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369F" w:rsidP="0055369F" w:rsidRDefault="0055369F" w14:paraId="46E57A4B" w14:textId="77777777">
      <w:pPr>
        <w:rPr>
          <w:rFonts w:cstheme="minorHAnsi"/>
        </w:rPr>
      </w:pPr>
      <w:bookmarkStart w:name="_Toc93490039" w:id="0"/>
      <w:bookmarkStart w:name="_Toc94021425" w:id="1"/>
      <w:bookmarkStart w:name="_Hlk93409969" w:id="2"/>
    </w:p>
    <w:p w:rsidR="0055369F" w:rsidP="0055369F" w:rsidRDefault="0055369F" w14:paraId="6C917778" w14:textId="77777777">
      <w:pPr>
        <w:rPr>
          <w:rFonts w:cstheme="minorHAnsi"/>
        </w:rPr>
      </w:pPr>
    </w:p>
    <w:p w:rsidR="0055369F" w:rsidP="0055369F" w:rsidRDefault="0055369F" w14:paraId="23A129D6"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55369F" w:rsidP="0055369F" w:rsidRDefault="0055369F" w14:paraId="78CEB84D" w14:textId="77777777">
      <w:pPr>
        <w:rPr>
          <w:rFonts w:cstheme="minorHAnsi"/>
          <w:sz w:val="24"/>
          <w:szCs w:val="24"/>
        </w:rPr>
      </w:pPr>
    </w:p>
    <w:p w:rsidR="0055369F" w:rsidP="0055369F" w:rsidRDefault="0055369F" w14:paraId="2D815FB4" w14:textId="77777777">
      <w:pPr>
        <w:rPr>
          <w:rFonts w:cstheme="minorHAnsi"/>
        </w:rPr>
      </w:pPr>
    </w:p>
    <w:p w:rsidR="0055369F" w:rsidP="0055369F" w:rsidRDefault="0055369F" w14:paraId="57414E70" w14:textId="0FDD5EF3">
      <w:pPr>
        <w:rPr>
          <w:rFonts w:cstheme="minorHAnsi"/>
          <w:b/>
          <w:bCs/>
          <w:sz w:val="56"/>
          <w:szCs w:val="56"/>
        </w:rPr>
      </w:pPr>
      <w:r>
        <w:rPr>
          <w:rFonts w:cstheme="minorHAnsi"/>
          <w:b/>
          <w:bCs/>
          <w:sz w:val="56"/>
          <w:szCs w:val="56"/>
        </w:rPr>
        <w:t>200% Graduation Rates (GR200)</w:t>
      </w:r>
    </w:p>
    <w:p w:rsidR="0055369F" w:rsidP="0055369F" w:rsidRDefault="0055369F" w14:paraId="7F6AF48D" w14:textId="77777777">
      <w:pPr>
        <w:rPr>
          <w:rFonts w:cstheme="minorHAnsi"/>
          <w:sz w:val="24"/>
          <w:szCs w:val="24"/>
        </w:rPr>
      </w:pPr>
    </w:p>
    <w:p w:rsidR="0055369F" w:rsidP="0055369F" w:rsidRDefault="0055369F" w14:paraId="4534CB92" w14:textId="77777777">
      <w:pPr>
        <w:rPr>
          <w:rFonts w:cstheme="minorHAnsi"/>
        </w:rPr>
      </w:pPr>
    </w:p>
    <w:p w:rsidR="0055369F" w:rsidP="0055369F" w:rsidRDefault="0055369F" w14:paraId="15726DBE" w14:textId="77777777">
      <w:pPr>
        <w:rPr>
          <w:rFonts w:cstheme="minorHAnsi"/>
        </w:rPr>
      </w:pPr>
    </w:p>
    <w:p w:rsidR="0055369F" w:rsidP="0055369F" w:rsidRDefault="0055369F" w14:paraId="61E8D35C" w14:textId="77777777">
      <w:pPr>
        <w:pStyle w:val="Volume"/>
        <w:rPr>
          <w:highlight w:val="yellow"/>
        </w:rPr>
      </w:pPr>
      <w:r>
        <w:t>OMB No. 1850-0582 v.30</w:t>
      </w:r>
    </w:p>
    <w:p w:rsidR="0055369F" w:rsidP="0055369F" w:rsidRDefault="0055369F" w14:paraId="3C01593F" w14:textId="77777777">
      <w:pPr>
        <w:rPr>
          <w:rFonts w:cstheme="minorHAnsi"/>
        </w:rPr>
      </w:pPr>
    </w:p>
    <w:p w:rsidR="0055369F" w:rsidP="0055369F" w:rsidRDefault="0055369F" w14:paraId="1AC9A426" w14:textId="77777777">
      <w:pPr>
        <w:rPr>
          <w:rFonts w:cstheme="minorHAnsi"/>
        </w:rPr>
      </w:pPr>
    </w:p>
    <w:p w:rsidR="0055369F" w:rsidP="0055369F" w:rsidRDefault="0055369F" w14:paraId="44AB0C9D" w14:textId="77777777">
      <w:pPr>
        <w:rPr>
          <w:rFonts w:cstheme="minorHAnsi"/>
        </w:rPr>
      </w:pPr>
    </w:p>
    <w:p w:rsidR="0055369F" w:rsidP="0055369F" w:rsidRDefault="0055369F" w14:paraId="710FAF76" w14:textId="77777777">
      <w:pPr>
        <w:rPr>
          <w:rFonts w:cstheme="minorHAnsi"/>
        </w:rPr>
      </w:pPr>
    </w:p>
    <w:p w:rsidR="0055369F" w:rsidP="0055369F" w:rsidRDefault="0055369F" w14:paraId="01CB2633" w14:textId="77777777">
      <w:pPr>
        <w:rPr>
          <w:rFonts w:cstheme="minorHAnsi"/>
          <w:b/>
          <w:bCs/>
          <w:i/>
          <w:iCs/>
          <w:sz w:val="32"/>
          <w:szCs w:val="32"/>
        </w:rPr>
      </w:pPr>
    </w:p>
    <w:p w:rsidR="0055369F" w:rsidP="0055369F" w:rsidRDefault="0055369F" w14:paraId="69852E65" w14:textId="77777777">
      <w:pPr>
        <w:rPr>
          <w:rFonts w:cstheme="minorHAnsi"/>
          <w:b/>
          <w:bCs/>
          <w:i/>
          <w:iCs/>
          <w:sz w:val="32"/>
          <w:szCs w:val="32"/>
        </w:rPr>
      </w:pPr>
    </w:p>
    <w:p w:rsidR="0055369F" w:rsidP="0055369F" w:rsidRDefault="0055369F" w14:paraId="3551B78E" w14:textId="77777777">
      <w:pPr>
        <w:rPr>
          <w:rFonts w:cstheme="minorHAnsi"/>
          <w:b/>
          <w:bCs/>
          <w:i/>
          <w:iCs/>
          <w:sz w:val="32"/>
          <w:szCs w:val="32"/>
        </w:rPr>
      </w:pPr>
    </w:p>
    <w:p w:rsidR="0055369F" w:rsidP="0055369F" w:rsidRDefault="0055369F" w14:paraId="1AFB8B6B" w14:textId="77777777">
      <w:pPr>
        <w:rPr>
          <w:rFonts w:cstheme="minorHAnsi"/>
          <w:b/>
          <w:bCs/>
          <w:i/>
          <w:iCs/>
          <w:sz w:val="32"/>
          <w:szCs w:val="32"/>
        </w:rPr>
      </w:pPr>
      <w:r>
        <w:rPr>
          <w:rFonts w:cstheme="minorHAnsi"/>
          <w:b/>
          <w:bCs/>
          <w:i/>
          <w:iCs/>
          <w:sz w:val="32"/>
          <w:szCs w:val="32"/>
        </w:rPr>
        <w:t>Submitted by:</w:t>
      </w:r>
    </w:p>
    <w:p w:rsidR="0055369F" w:rsidP="0055369F" w:rsidRDefault="0055369F" w14:paraId="3F2050A0" w14:textId="77777777">
      <w:pPr>
        <w:spacing w:after="0"/>
        <w:jc w:val="both"/>
        <w:rPr>
          <w:rFonts w:cstheme="minorHAnsi"/>
          <w:sz w:val="32"/>
          <w:szCs w:val="32"/>
        </w:rPr>
      </w:pPr>
      <w:r>
        <w:rPr>
          <w:rFonts w:cstheme="minorHAnsi"/>
          <w:sz w:val="32"/>
          <w:szCs w:val="32"/>
        </w:rPr>
        <w:t>National Center for Education Statistics (NCES)</w:t>
      </w:r>
    </w:p>
    <w:p w:rsidR="0055369F" w:rsidP="0055369F" w:rsidRDefault="0055369F" w14:paraId="55C1F246" w14:textId="77777777">
      <w:pPr>
        <w:spacing w:after="0"/>
        <w:jc w:val="both"/>
        <w:rPr>
          <w:rFonts w:cstheme="minorHAnsi"/>
          <w:sz w:val="32"/>
          <w:szCs w:val="32"/>
        </w:rPr>
      </w:pPr>
      <w:r>
        <w:rPr>
          <w:rFonts w:cstheme="minorHAnsi"/>
          <w:sz w:val="32"/>
          <w:szCs w:val="32"/>
        </w:rPr>
        <w:t>Institute of Education Sciences</w:t>
      </w:r>
    </w:p>
    <w:p w:rsidR="0055369F" w:rsidP="0055369F" w:rsidRDefault="0055369F" w14:paraId="0C7853B4" w14:textId="77777777">
      <w:pPr>
        <w:spacing w:after="0"/>
        <w:jc w:val="both"/>
        <w:rPr>
          <w:rFonts w:cstheme="minorHAnsi"/>
          <w:sz w:val="32"/>
          <w:szCs w:val="32"/>
        </w:rPr>
      </w:pPr>
      <w:r>
        <w:rPr>
          <w:rFonts w:cstheme="minorHAnsi"/>
          <w:sz w:val="32"/>
          <w:szCs w:val="32"/>
        </w:rPr>
        <w:t>U.S. Department of Education</w:t>
      </w:r>
    </w:p>
    <w:p w:rsidR="0055369F" w:rsidP="0055369F" w:rsidRDefault="0055369F" w14:paraId="7F2FE5EC" w14:textId="77777777">
      <w:pPr>
        <w:pStyle w:val="Text"/>
        <w:rPr>
          <w:rFonts w:cstheme="minorHAnsi"/>
          <w:sz w:val="32"/>
          <w:szCs w:val="32"/>
        </w:rPr>
      </w:pPr>
    </w:p>
    <w:p w:rsidR="0055369F" w:rsidP="0055369F" w:rsidRDefault="0055369F" w14:paraId="6B947E27" w14:textId="77777777">
      <w:pPr>
        <w:pStyle w:val="NoSpacing"/>
        <w:rPr>
          <w:rFonts w:cstheme="minorHAnsi"/>
          <w:sz w:val="32"/>
          <w:szCs w:val="32"/>
        </w:rPr>
      </w:pPr>
    </w:p>
    <w:p w:rsidR="0055369F" w:rsidP="0055369F" w:rsidRDefault="0055369F" w14:paraId="3AB87BE7" w14:textId="77777777">
      <w:pPr>
        <w:rPr>
          <w:rFonts w:cstheme="minorHAnsi"/>
          <w:b/>
          <w:bCs/>
          <w:sz w:val="32"/>
          <w:szCs w:val="32"/>
        </w:rPr>
      </w:pPr>
      <w:r>
        <w:rPr>
          <w:rFonts w:cstheme="minorHAnsi"/>
          <w:b/>
          <w:bCs/>
          <w:sz w:val="32"/>
          <w:szCs w:val="32"/>
        </w:rPr>
        <w:t>February 2022</w:t>
      </w:r>
    </w:p>
    <w:p w:rsidR="0055369F" w:rsidRDefault="0055369F" w14:paraId="0FCBE4D2" w14:textId="77777777">
      <w:pPr>
        <w:rPr>
          <w:rFonts w:asciiTheme="majorHAnsi" w:hAnsiTheme="majorHAnsi" w:eastAsiaTheme="majorEastAsia" w:cstheme="majorBidi"/>
          <w:b/>
          <w:bCs/>
          <w:color w:val="2F5496" w:themeColor="accent1" w:themeShade="BF"/>
          <w:sz w:val="26"/>
          <w:szCs w:val="26"/>
        </w:rPr>
      </w:pPr>
      <w:r>
        <w:rPr>
          <w:b/>
          <w:bCs/>
        </w:rPr>
        <w:br w:type="page"/>
      </w:r>
    </w:p>
    <w:p w:rsidR="005F2A28" w:rsidP="00D37A5D" w:rsidRDefault="006E7E2A" w14:paraId="0A631184" w14:textId="3D7A16DD">
      <w:pPr>
        <w:pStyle w:val="Heading2"/>
        <w:jc w:val="center"/>
        <w:rPr>
          <w:b/>
          <w:bCs/>
        </w:rPr>
      </w:pPr>
      <w:r>
        <w:rPr>
          <w:b/>
          <w:bCs/>
        </w:rPr>
        <w:lastRenderedPageBreak/>
        <w:t xml:space="preserve">200% </w:t>
      </w:r>
      <w:r w:rsidR="006E7660">
        <w:rPr>
          <w:b/>
          <w:bCs/>
        </w:rPr>
        <w:t>Graduation Rates</w:t>
      </w:r>
      <w:r w:rsidRPr="00D37A5D" w:rsidR="00D37A5D">
        <w:rPr>
          <w:b/>
          <w:bCs/>
        </w:rPr>
        <w:t xml:space="preserve"> Package 2022-23 through 2024-25 Data Collections</w:t>
      </w:r>
      <w:bookmarkEnd w:id="0"/>
      <w:bookmarkEnd w:id="1"/>
    </w:p>
    <w:bookmarkStart w:name="_Toc93490040" w:displacedByCustomXml="next" w:id="3"/>
    <w:bookmarkStart w:name="_Hlk93410044" w:displacedByCustomXml="next" w:id="4"/>
    <w:sdt>
      <w:sdtPr>
        <w:rPr>
          <w:rFonts w:asciiTheme="minorHAnsi" w:hAnsiTheme="minorHAnsi" w:eastAsiaTheme="minorHAnsi" w:cstheme="minorBidi"/>
          <w:color w:val="auto"/>
          <w:sz w:val="22"/>
          <w:szCs w:val="22"/>
        </w:rPr>
        <w:id w:val="1787779416"/>
        <w:docPartObj>
          <w:docPartGallery w:val="Table of Contents"/>
          <w:docPartUnique/>
        </w:docPartObj>
      </w:sdtPr>
      <w:sdtEndPr>
        <w:rPr>
          <w:b/>
          <w:bCs/>
          <w:noProof/>
        </w:rPr>
      </w:sdtEndPr>
      <w:sdtContent>
        <w:p w:rsidR="007602CD" w:rsidRDefault="007602CD" w14:paraId="4580D5BE" w14:textId="2B56A016">
          <w:pPr>
            <w:pStyle w:val="TOCHeading"/>
          </w:pPr>
          <w:r>
            <w:t>Contents</w:t>
          </w:r>
        </w:p>
        <w:p w:rsidR="007009D6" w:rsidRDefault="007602CD" w14:paraId="49E8CBF9" w14:textId="2BD4DC90">
          <w:pPr>
            <w:pStyle w:val="TOC2"/>
            <w:tabs>
              <w:tab w:val="right" w:leader="dot" w:pos="10790"/>
            </w:tabs>
            <w:rPr>
              <w:rFonts w:eastAsiaTheme="minorEastAsia"/>
              <w:noProof/>
            </w:rPr>
          </w:pPr>
          <w:r>
            <w:fldChar w:fldCharType="begin"/>
          </w:r>
          <w:r>
            <w:instrText xml:space="preserve"> TOC \o "1-3" \h \z \u </w:instrText>
          </w:r>
          <w:r>
            <w:fldChar w:fldCharType="separate"/>
          </w:r>
          <w:hyperlink w:history="1" w:anchor="_Toc94021425">
            <w:r w:rsidRPr="00FB6EF8" w:rsidR="007009D6">
              <w:rPr>
                <w:rStyle w:val="Hyperlink"/>
                <w:b/>
                <w:bCs/>
                <w:noProof/>
              </w:rPr>
              <w:t>200% Graduation Rates Package 2022-23 through 2024-25 Data Collections</w:t>
            </w:r>
            <w:r w:rsidR="007009D6">
              <w:rPr>
                <w:noProof/>
                <w:webHidden/>
              </w:rPr>
              <w:tab/>
            </w:r>
            <w:r w:rsidR="007009D6">
              <w:rPr>
                <w:noProof/>
                <w:webHidden/>
              </w:rPr>
              <w:fldChar w:fldCharType="begin"/>
            </w:r>
            <w:r w:rsidR="007009D6">
              <w:rPr>
                <w:noProof/>
                <w:webHidden/>
              </w:rPr>
              <w:instrText xml:space="preserve"> PAGEREF _Toc94021425 \h </w:instrText>
            </w:r>
            <w:r w:rsidR="007009D6">
              <w:rPr>
                <w:noProof/>
                <w:webHidden/>
              </w:rPr>
            </w:r>
            <w:r w:rsidR="007009D6">
              <w:rPr>
                <w:noProof/>
                <w:webHidden/>
              </w:rPr>
              <w:fldChar w:fldCharType="separate"/>
            </w:r>
            <w:r w:rsidR="007009D6">
              <w:rPr>
                <w:noProof/>
                <w:webHidden/>
              </w:rPr>
              <w:t>1</w:t>
            </w:r>
            <w:r w:rsidR="007009D6">
              <w:rPr>
                <w:noProof/>
                <w:webHidden/>
              </w:rPr>
              <w:fldChar w:fldCharType="end"/>
            </w:r>
          </w:hyperlink>
        </w:p>
        <w:p w:rsidR="007009D6" w:rsidRDefault="004C6ACA" w14:paraId="02E5DF09" w14:textId="230F5F3A">
          <w:pPr>
            <w:pStyle w:val="TOC3"/>
            <w:tabs>
              <w:tab w:val="right" w:leader="dot" w:pos="10790"/>
            </w:tabs>
            <w:rPr>
              <w:rFonts w:eastAsiaTheme="minorEastAsia"/>
              <w:noProof/>
            </w:rPr>
          </w:pPr>
          <w:hyperlink w:history="1" w:anchor="_Toc94021426">
            <w:r w:rsidRPr="00FB6EF8" w:rsidR="007009D6">
              <w:rPr>
                <w:rStyle w:val="Hyperlink"/>
                <w:b/>
                <w:bCs/>
                <w:noProof/>
              </w:rPr>
              <w:t>Changes for 2022-23</w:t>
            </w:r>
            <w:r w:rsidR="007009D6">
              <w:rPr>
                <w:noProof/>
                <w:webHidden/>
              </w:rPr>
              <w:tab/>
            </w:r>
            <w:r w:rsidR="007009D6">
              <w:rPr>
                <w:noProof/>
                <w:webHidden/>
              </w:rPr>
              <w:fldChar w:fldCharType="begin"/>
            </w:r>
            <w:r w:rsidR="007009D6">
              <w:rPr>
                <w:noProof/>
                <w:webHidden/>
              </w:rPr>
              <w:instrText xml:space="preserve"> PAGEREF _Toc94021426 \h </w:instrText>
            </w:r>
            <w:r w:rsidR="007009D6">
              <w:rPr>
                <w:noProof/>
                <w:webHidden/>
              </w:rPr>
            </w:r>
            <w:r w:rsidR="007009D6">
              <w:rPr>
                <w:noProof/>
                <w:webHidden/>
              </w:rPr>
              <w:fldChar w:fldCharType="separate"/>
            </w:r>
            <w:r w:rsidR="007009D6">
              <w:rPr>
                <w:noProof/>
                <w:webHidden/>
              </w:rPr>
              <w:t>2</w:t>
            </w:r>
            <w:r w:rsidR="007009D6">
              <w:rPr>
                <w:noProof/>
                <w:webHidden/>
              </w:rPr>
              <w:fldChar w:fldCharType="end"/>
            </w:r>
          </w:hyperlink>
        </w:p>
        <w:p w:rsidR="007009D6" w:rsidRDefault="004C6ACA" w14:paraId="47AA0C00" w14:textId="11DDC4BF">
          <w:pPr>
            <w:pStyle w:val="TOC3"/>
            <w:tabs>
              <w:tab w:val="right" w:leader="dot" w:pos="10790"/>
            </w:tabs>
            <w:rPr>
              <w:rFonts w:eastAsiaTheme="minorEastAsia"/>
              <w:noProof/>
            </w:rPr>
          </w:pPr>
          <w:hyperlink w:history="1" w:anchor="_Toc94021427">
            <w:r w:rsidRPr="00FB6EF8" w:rsidR="007009D6">
              <w:rPr>
                <w:rStyle w:val="Hyperlink"/>
                <w:b/>
                <w:bCs/>
                <w:noProof/>
              </w:rPr>
              <w:t>Questions with varied applicability</w:t>
            </w:r>
            <w:r w:rsidR="007009D6">
              <w:rPr>
                <w:noProof/>
                <w:webHidden/>
              </w:rPr>
              <w:tab/>
            </w:r>
            <w:r w:rsidR="007009D6">
              <w:rPr>
                <w:noProof/>
                <w:webHidden/>
              </w:rPr>
              <w:fldChar w:fldCharType="begin"/>
            </w:r>
            <w:r w:rsidR="007009D6">
              <w:rPr>
                <w:noProof/>
                <w:webHidden/>
              </w:rPr>
              <w:instrText xml:space="preserve"> PAGEREF _Toc94021427 \h </w:instrText>
            </w:r>
            <w:r w:rsidR="007009D6">
              <w:rPr>
                <w:noProof/>
                <w:webHidden/>
              </w:rPr>
            </w:r>
            <w:r w:rsidR="007009D6">
              <w:rPr>
                <w:noProof/>
                <w:webHidden/>
              </w:rPr>
              <w:fldChar w:fldCharType="separate"/>
            </w:r>
            <w:r w:rsidR="007009D6">
              <w:rPr>
                <w:noProof/>
                <w:webHidden/>
              </w:rPr>
              <w:t>2</w:t>
            </w:r>
            <w:r w:rsidR="007009D6">
              <w:rPr>
                <w:noProof/>
                <w:webHidden/>
              </w:rPr>
              <w:fldChar w:fldCharType="end"/>
            </w:r>
          </w:hyperlink>
        </w:p>
        <w:p w:rsidR="007009D6" w:rsidRDefault="004C6ACA" w14:paraId="619B2A87" w14:textId="2C8DAEAD">
          <w:pPr>
            <w:pStyle w:val="TOC3"/>
            <w:tabs>
              <w:tab w:val="right" w:leader="dot" w:pos="10790"/>
            </w:tabs>
            <w:rPr>
              <w:rFonts w:eastAsiaTheme="minorEastAsia"/>
              <w:noProof/>
            </w:rPr>
          </w:pPr>
          <w:hyperlink w:history="1" w:anchor="_Toc94021428">
            <w:r w:rsidRPr="00FB6EF8" w:rsidR="007009D6">
              <w:rPr>
                <w:rStyle w:val="Hyperlink"/>
                <w:b/>
                <w:bCs/>
                <w:noProof/>
              </w:rPr>
              <w:t>Years that change across the 3 years of clearance</w:t>
            </w:r>
            <w:r w:rsidR="007009D6">
              <w:rPr>
                <w:noProof/>
                <w:webHidden/>
              </w:rPr>
              <w:tab/>
            </w:r>
            <w:r w:rsidR="007009D6">
              <w:rPr>
                <w:noProof/>
                <w:webHidden/>
              </w:rPr>
              <w:fldChar w:fldCharType="begin"/>
            </w:r>
            <w:r w:rsidR="007009D6">
              <w:rPr>
                <w:noProof/>
                <w:webHidden/>
              </w:rPr>
              <w:instrText xml:space="preserve"> PAGEREF _Toc94021428 \h </w:instrText>
            </w:r>
            <w:r w:rsidR="007009D6">
              <w:rPr>
                <w:noProof/>
                <w:webHidden/>
              </w:rPr>
            </w:r>
            <w:r w:rsidR="007009D6">
              <w:rPr>
                <w:noProof/>
                <w:webHidden/>
              </w:rPr>
              <w:fldChar w:fldCharType="separate"/>
            </w:r>
            <w:r w:rsidR="007009D6">
              <w:rPr>
                <w:noProof/>
                <w:webHidden/>
              </w:rPr>
              <w:t>2</w:t>
            </w:r>
            <w:r w:rsidR="007009D6">
              <w:rPr>
                <w:noProof/>
                <w:webHidden/>
              </w:rPr>
              <w:fldChar w:fldCharType="end"/>
            </w:r>
          </w:hyperlink>
        </w:p>
        <w:p w:rsidR="007009D6" w:rsidRDefault="004C6ACA" w14:paraId="18BB5550" w14:textId="6742503A">
          <w:pPr>
            <w:pStyle w:val="TOC2"/>
            <w:tabs>
              <w:tab w:val="right" w:leader="dot" w:pos="10790"/>
            </w:tabs>
            <w:rPr>
              <w:rFonts w:eastAsiaTheme="minorEastAsia"/>
              <w:noProof/>
            </w:rPr>
          </w:pPr>
          <w:hyperlink w:history="1" w:anchor="_Toc94021429">
            <w:r w:rsidRPr="00FB6EF8" w:rsidR="007009D6">
              <w:rPr>
                <w:rStyle w:val="Hyperlink"/>
                <w:b/>
                <w:bCs/>
                <w:noProof/>
              </w:rPr>
              <w:t>200%</w:t>
            </w:r>
            <w:r w:rsidRPr="00FB6EF8" w:rsidR="007009D6">
              <w:rPr>
                <w:rStyle w:val="Hyperlink"/>
                <w:noProof/>
              </w:rPr>
              <w:t xml:space="preserve"> </w:t>
            </w:r>
            <w:r w:rsidRPr="00FB6EF8" w:rsidR="007009D6">
              <w:rPr>
                <w:rStyle w:val="Hyperlink"/>
                <w:b/>
                <w:bCs/>
                <w:noProof/>
              </w:rPr>
              <w:t>Graduation Rates Screens 2022-23 through 2024-25 Data Collections</w:t>
            </w:r>
            <w:r w:rsidR="007009D6">
              <w:rPr>
                <w:noProof/>
                <w:webHidden/>
              </w:rPr>
              <w:tab/>
            </w:r>
            <w:r w:rsidR="007009D6">
              <w:rPr>
                <w:noProof/>
                <w:webHidden/>
              </w:rPr>
              <w:fldChar w:fldCharType="begin"/>
            </w:r>
            <w:r w:rsidR="007009D6">
              <w:rPr>
                <w:noProof/>
                <w:webHidden/>
              </w:rPr>
              <w:instrText xml:space="preserve"> PAGEREF _Toc94021429 \h </w:instrText>
            </w:r>
            <w:r w:rsidR="007009D6">
              <w:rPr>
                <w:noProof/>
                <w:webHidden/>
              </w:rPr>
            </w:r>
            <w:r w:rsidR="007009D6">
              <w:rPr>
                <w:noProof/>
                <w:webHidden/>
              </w:rPr>
              <w:fldChar w:fldCharType="separate"/>
            </w:r>
            <w:r w:rsidR="007009D6">
              <w:rPr>
                <w:noProof/>
                <w:webHidden/>
              </w:rPr>
              <w:t>3</w:t>
            </w:r>
            <w:r w:rsidR="007009D6">
              <w:rPr>
                <w:noProof/>
                <w:webHidden/>
              </w:rPr>
              <w:fldChar w:fldCharType="end"/>
            </w:r>
          </w:hyperlink>
        </w:p>
        <w:p w:rsidR="007009D6" w:rsidRDefault="004C6ACA" w14:paraId="65C4907D" w14:textId="3BB9E5C6">
          <w:pPr>
            <w:pStyle w:val="TOC2"/>
            <w:tabs>
              <w:tab w:val="right" w:leader="dot" w:pos="10790"/>
            </w:tabs>
            <w:rPr>
              <w:rFonts w:eastAsiaTheme="minorEastAsia"/>
              <w:noProof/>
            </w:rPr>
          </w:pPr>
          <w:hyperlink w:history="1" w:anchor="_Toc94021430">
            <w:r w:rsidRPr="00FB6EF8" w:rsidR="007009D6">
              <w:rPr>
                <w:rStyle w:val="Hyperlink"/>
                <w:b/>
                <w:bCs/>
                <w:noProof/>
              </w:rPr>
              <w:t>200%</w:t>
            </w:r>
            <w:r w:rsidRPr="00FB6EF8" w:rsidR="007009D6">
              <w:rPr>
                <w:rStyle w:val="Hyperlink"/>
                <w:noProof/>
              </w:rPr>
              <w:t xml:space="preserve"> </w:t>
            </w:r>
            <w:r w:rsidRPr="00FB6EF8" w:rsidR="007009D6">
              <w:rPr>
                <w:rStyle w:val="Hyperlink"/>
                <w:b/>
                <w:bCs/>
                <w:noProof/>
              </w:rPr>
              <w:t>Graduation Rates Instructions 2022-23 through 2024-25 Data Collections</w:t>
            </w:r>
            <w:r w:rsidR="007009D6">
              <w:rPr>
                <w:noProof/>
                <w:webHidden/>
              </w:rPr>
              <w:tab/>
            </w:r>
            <w:r w:rsidR="007009D6">
              <w:rPr>
                <w:noProof/>
                <w:webHidden/>
              </w:rPr>
              <w:fldChar w:fldCharType="begin"/>
            </w:r>
            <w:r w:rsidR="007009D6">
              <w:rPr>
                <w:noProof/>
                <w:webHidden/>
              </w:rPr>
              <w:instrText xml:space="preserve"> PAGEREF _Toc94021430 \h </w:instrText>
            </w:r>
            <w:r w:rsidR="007009D6">
              <w:rPr>
                <w:noProof/>
                <w:webHidden/>
              </w:rPr>
            </w:r>
            <w:r w:rsidR="007009D6">
              <w:rPr>
                <w:noProof/>
                <w:webHidden/>
              </w:rPr>
              <w:fldChar w:fldCharType="separate"/>
            </w:r>
            <w:r w:rsidR="007009D6">
              <w:rPr>
                <w:noProof/>
                <w:webHidden/>
              </w:rPr>
              <w:t>6</w:t>
            </w:r>
            <w:r w:rsidR="007009D6">
              <w:rPr>
                <w:noProof/>
                <w:webHidden/>
              </w:rPr>
              <w:fldChar w:fldCharType="end"/>
            </w:r>
          </w:hyperlink>
        </w:p>
        <w:p w:rsidR="007602CD" w:rsidRDefault="007602CD" w14:paraId="7A94B8E1" w14:textId="40E7EE9E">
          <w:r>
            <w:rPr>
              <w:b/>
              <w:bCs/>
              <w:noProof/>
            </w:rPr>
            <w:fldChar w:fldCharType="end"/>
          </w:r>
        </w:p>
      </w:sdtContent>
    </w:sdt>
    <w:p w:rsidR="007602CD" w:rsidRDefault="007602CD" w14:paraId="282C07DD" w14:textId="0AA51E3B">
      <w:pPr>
        <w:rPr>
          <w:rFonts w:asciiTheme="majorHAnsi" w:hAnsiTheme="majorHAnsi" w:eastAsiaTheme="majorEastAsia" w:cstheme="majorBidi"/>
          <w:b/>
          <w:bCs/>
          <w:color w:val="1F3763" w:themeColor="accent1" w:themeShade="7F"/>
          <w:sz w:val="24"/>
          <w:szCs w:val="24"/>
        </w:rPr>
      </w:pPr>
      <w:r>
        <w:rPr>
          <w:b/>
          <w:bCs/>
        </w:rPr>
        <w:br w:type="page"/>
      </w:r>
    </w:p>
    <w:p w:rsidRPr="00165D55" w:rsidR="005F2A28" w:rsidP="005F2A28" w:rsidRDefault="005F2A28" w14:paraId="60E63478" w14:textId="77777777">
      <w:pPr>
        <w:pStyle w:val="Heading3"/>
        <w:rPr>
          <w:b/>
          <w:bCs/>
        </w:rPr>
      </w:pPr>
      <w:bookmarkStart w:name="_Toc93490041" w:id="5"/>
      <w:bookmarkStart w:name="_Toc94021427" w:id="6"/>
      <w:bookmarkStart w:name="_Hlk93410090" w:id="7"/>
      <w:bookmarkEnd w:id="4"/>
      <w:bookmarkEnd w:id="3"/>
      <w:r>
        <w:rPr>
          <w:b/>
          <w:bCs/>
        </w:rPr>
        <w:lastRenderedPageBreak/>
        <w:t>Q</w:t>
      </w:r>
      <w:r w:rsidRPr="00165D55">
        <w:rPr>
          <w:b/>
          <w:bCs/>
        </w:rPr>
        <w:t xml:space="preserve">uestions with </w:t>
      </w:r>
      <w:r>
        <w:rPr>
          <w:b/>
          <w:bCs/>
        </w:rPr>
        <w:t xml:space="preserve">varied </w:t>
      </w:r>
      <w:r w:rsidRPr="00165D55">
        <w:rPr>
          <w:b/>
          <w:bCs/>
        </w:rPr>
        <w:t>applicability</w:t>
      </w:r>
      <w:bookmarkEnd w:id="5"/>
      <w:bookmarkEnd w:id="6"/>
    </w:p>
    <w:p w:rsidR="005F2A28" w:rsidP="005F2A28" w:rsidRDefault="005F2A28" w14:paraId="7A77D3E1" w14:textId="211E7D51">
      <w:pPr>
        <w:pStyle w:val="NoSpacing"/>
        <w:rPr>
          <w:sz w:val="18"/>
          <w:szCs w:val="18"/>
        </w:rPr>
      </w:pPr>
      <w:r w:rsidRPr="00565A79">
        <w:rPr>
          <w:sz w:val="18"/>
          <w:szCs w:val="18"/>
        </w:rPr>
        <w:t xml:space="preserve">Some questions are not applicable to all institutions. Please see the table below for information. In the </w:t>
      </w:r>
      <w:r>
        <w:rPr>
          <w:sz w:val="18"/>
          <w:szCs w:val="18"/>
        </w:rPr>
        <w:t>materials</w:t>
      </w:r>
      <w:r w:rsidRPr="00565A79">
        <w:rPr>
          <w:sz w:val="18"/>
          <w:szCs w:val="18"/>
        </w:rPr>
        <w:t xml:space="preserve"> below, variability is indicated with </w:t>
      </w:r>
      <w:r w:rsidRPr="00565A79">
        <w:rPr>
          <w:color w:val="7030A0"/>
          <w:sz w:val="18"/>
          <w:szCs w:val="18"/>
        </w:rPr>
        <w:t>[purple]</w:t>
      </w:r>
      <w:r w:rsidRPr="00565A79">
        <w:rPr>
          <w:sz w:val="18"/>
          <w:szCs w:val="18"/>
        </w:rPr>
        <w:t>.</w:t>
      </w:r>
    </w:p>
    <w:tbl>
      <w:tblPr>
        <w:tblStyle w:val="TableGrid"/>
        <w:tblW w:w="0" w:type="auto"/>
        <w:tblLook w:val="04A0" w:firstRow="1" w:lastRow="0" w:firstColumn="1" w:lastColumn="0" w:noHBand="0" w:noVBand="1"/>
      </w:tblPr>
      <w:tblGrid>
        <w:gridCol w:w="1435"/>
        <w:gridCol w:w="9355"/>
      </w:tblGrid>
      <w:tr w:rsidR="00847BCE" w:rsidTr="00B5643D" w14:paraId="63CD1633" w14:textId="77777777">
        <w:trPr>
          <w:trHeight w:val="144"/>
        </w:trPr>
        <w:tc>
          <w:tcPr>
            <w:tcW w:w="10790" w:type="dxa"/>
            <w:gridSpan w:val="2"/>
            <w:shd w:val="clear" w:color="auto" w:fill="0070C0"/>
          </w:tcPr>
          <w:p w:rsidRPr="006E7660" w:rsidR="00847BCE" w:rsidP="00B5643D" w:rsidRDefault="00847BCE" w14:paraId="043797F4" w14:textId="77777777">
            <w:pPr>
              <w:pStyle w:val="Heading3"/>
              <w:jc w:val="center"/>
              <w:outlineLvl w:val="2"/>
            </w:pPr>
            <w:r w:rsidRPr="00B5643D">
              <w:rPr>
                <w:color w:val="E7E6E6" w:themeColor="background2"/>
              </w:rPr>
              <w:t>Academic Year Reporters</w:t>
            </w:r>
          </w:p>
        </w:tc>
      </w:tr>
      <w:tr w:rsidR="00847BCE" w:rsidTr="00B86E81" w14:paraId="71B124D7" w14:textId="77777777">
        <w:tc>
          <w:tcPr>
            <w:tcW w:w="1435" w:type="dxa"/>
            <w:vAlign w:val="center"/>
          </w:tcPr>
          <w:p w:rsidRPr="00715070" w:rsidR="00847BCE" w:rsidP="00B86E81" w:rsidRDefault="00847BCE" w14:paraId="4DD982F6" w14:textId="77777777">
            <w:pPr>
              <w:rPr>
                <w:sz w:val="18"/>
                <w:szCs w:val="18"/>
              </w:rPr>
            </w:pPr>
            <w:r>
              <w:rPr>
                <w:sz w:val="18"/>
                <w:szCs w:val="18"/>
              </w:rPr>
              <w:t>Cohort year reported</w:t>
            </w:r>
          </w:p>
        </w:tc>
        <w:tc>
          <w:tcPr>
            <w:tcW w:w="9355" w:type="dxa"/>
          </w:tcPr>
          <w:p w:rsidRPr="002451CC" w:rsidR="00847BCE" w:rsidP="00847BCE" w:rsidRDefault="00847BCE" w14:paraId="2C81E871" w14:textId="4AD506A5">
            <w:pPr>
              <w:rPr>
                <w:sz w:val="18"/>
                <w:szCs w:val="18"/>
              </w:rPr>
            </w:pPr>
            <w:r>
              <w:rPr>
                <w:sz w:val="18"/>
                <w:szCs w:val="18"/>
              </w:rPr>
              <w:t xml:space="preserve">Academic year reporters use a Fall cohort. </w:t>
            </w:r>
          </w:p>
          <w:p w:rsidRPr="002451CC" w:rsidR="00847BCE" w:rsidP="00B86E81" w:rsidRDefault="00847BCE" w14:paraId="66D0C20C" w14:textId="413639EC">
            <w:pPr>
              <w:rPr>
                <w:sz w:val="18"/>
                <w:szCs w:val="18"/>
              </w:rPr>
            </w:pPr>
          </w:p>
        </w:tc>
      </w:tr>
      <w:tr w:rsidR="00847BCE" w:rsidTr="00B5643D" w14:paraId="18C72124" w14:textId="77777777">
        <w:tc>
          <w:tcPr>
            <w:tcW w:w="10790" w:type="dxa"/>
            <w:gridSpan w:val="2"/>
            <w:shd w:val="clear" w:color="auto" w:fill="0070C0"/>
          </w:tcPr>
          <w:p w:rsidRPr="006E7660" w:rsidR="00847BCE" w:rsidP="00B5643D" w:rsidRDefault="00847BCE" w14:paraId="33DF4E2F" w14:textId="3FBDCC00">
            <w:pPr>
              <w:pStyle w:val="Heading3"/>
              <w:jc w:val="center"/>
              <w:outlineLvl w:val="2"/>
            </w:pPr>
            <w:r w:rsidRPr="00B5643D">
              <w:rPr>
                <w:color w:val="E7E6E6" w:themeColor="background2"/>
              </w:rPr>
              <w:t>Program Reporters</w:t>
            </w:r>
          </w:p>
        </w:tc>
      </w:tr>
      <w:tr w:rsidR="00847BCE" w:rsidTr="00B86E81" w14:paraId="3739D892" w14:textId="77777777">
        <w:tc>
          <w:tcPr>
            <w:tcW w:w="1435" w:type="dxa"/>
            <w:vAlign w:val="center"/>
          </w:tcPr>
          <w:p w:rsidR="00847BCE" w:rsidP="00B86E81" w:rsidRDefault="00847BCE" w14:paraId="2A4F212B" w14:textId="77777777">
            <w:pPr>
              <w:rPr>
                <w:sz w:val="18"/>
                <w:szCs w:val="18"/>
              </w:rPr>
            </w:pPr>
            <w:r>
              <w:rPr>
                <w:sz w:val="18"/>
                <w:szCs w:val="18"/>
              </w:rPr>
              <w:t>Cohort year reported</w:t>
            </w:r>
          </w:p>
        </w:tc>
        <w:tc>
          <w:tcPr>
            <w:tcW w:w="9355" w:type="dxa"/>
          </w:tcPr>
          <w:p w:rsidRPr="002451CC" w:rsidR="00847BCE" w:rsidP="00847BCE" w:rsidRDefault="00847BCE" w14:paraId="7334EFD7" w14:textId="33E437A3">
            <w:pPr>
              <w:rPr>
                <w:sz w:val="18"/>
                <w:szCs w:val="18"/>
              </w:rPr>
            </w:pPr>
            <w:r>
              <w:rPr>
                <w:sz w:val="18"/>
                <w:szCs w:val="18"/>
              </w:rPr>
              <w:t xml:space="preserve">Program reporters use a full-year cohort. </w:t>
            </w:r>
          </w:p>
          <w:p w:rsidRPr="007602CD" w:rsidR="00847BCE" w:rsidP="00B86E81" w:rsidRDefault="00847BCE" w14:paraId="34944578" w14:textId="50E20A2F">
            <w:pPr>
              <w:rPr>
                <w:sz w:val="18"/>
                <w:szCs w:val="18"/>
              </w:rPr>
            </w:pPr>
          </w:p>
        </w:tc>
      </w:tr>
    </w:tbl>
    <w:p w:rsidRPr="00565A79" w:rsidR="00847BCE" w:rsidP="005F2A28" w:rsidRDefault="00847BCE" w14:paraId="29BA41B4" w14:textId="77777777">
      <w:pPr>
        <w:pStyle w:val="NoSpacing"/>
        <w:rPr>
          <w:sz w:val="18"/>
          <w:szCs w:val="18"/>
        </w:rPr>
      </w:pPr>
    </w:p>
    <w:bookmarkEnd w:id="7"/>
    <w:p w:rsidRPr="007602CD" w:rsidR="005F2A28" w:rsidP="005F2A28" w:rsidRDefault="005F2A28" w14:paraId="409EE812" w14:textId="77777777">
      <w:pPr>
        <w:pStyle w:val="NoSpacing"/>
        <w:rPr>
          <w:sz w:val="12"/>
          <w:szCs w:val="12"/>
        </w:rPr>
      </w:pPr>
    </w:p>
    <w:p w:rsidRPr="00165D55" w:rsidR="005F2A28" w:rsidP="005F2A28" w:rsidRDefault="005F2A28" w14:paraId="2B39CE16" w14:textId="77777777">
      <w:pPr>
        <w:pStyle w:val="Heading3"/>
        <w:rPr>
          <w:b/>
          <w:bCs/>
        </w:rPr>
      </w:pPr>
      <w:bookmarkStart w:name="_Toc93412451" w:id="8"/>
      <w:bookmarkStart w:name="_Toc93490042" w:id="9"/>
      <w:bookmarkStart w:name="_Toc94021428" w:id="10"/>
      <w:r>
        <w:rPr>
          <w:b/>
          <w:bCs/>
        </w:rPr>
        <w:t>Years that change across the 3 years of clearance</w:t>
      </w:r>
      <w:bookmarkEnd w:id="8"/>
      <w:bookmarkEnd w:id="9"/>
      <w:bookmarkEnd w:id="10"/>
    </w:p>
    <w:p w:rsidRPr="007E3097" w:rsidR="005F2A28" w:rsidP="005F2A28" w:rsidRDefault="005F2A28" w14:paraId="63A3E9C6" w14:textId="5F00C92C">
      <w:pPr>
        <w:pStyle w:val="NoSpacing"/>
        <w:rPr>
          <w:sz w:val="18"/>
          <w:szCs w:val="18"/>
        </w:rPr>
      </w:pPr>
      <w:r w:rsidRPr="00565A79">
        <w:rPr>
          <w:sz w:val="18"/>
          <w:szCs w:val="18"/>
        </w:rPr>
        <w:t xml:space="preserve">Dates change for some elements depending on the collection year. Please see the table below for information. </w:t>
      </w:r>
      <w:r w:rsidR="007E3097">
        <w:rPr>
          <w:sz w:val="18"/>
          <w:szCs w:val="18"/>
        </w:rPr>
        <w:t xml:space="preserve">Dates currently included throughout the materials are for the 2022-23 data collection and are highlighted in </w:t>
      </w:r>
      <w:r w:rsidR="007E3097">
        <w:rPr>
          <w:color w:val="00B050"/>
          <w:sz w:val="18"/>
          <w:szCs w:val="18"/>
        </w:rPr>
        <w:t>green</w:t>
      </w:r>
      <w:r w:rsidR="007E3097">
        <w:rPr>
          <w:sz w:val="18"/>
          <w:szCs w:val="18"/>
        </w:rPr>
        <w:t>.</w:t>
      </w:r>
    </w:p>
    <w:tbl>
      <w:tblPr>
        <w:tblStyle w:val="TableGrid"/>
        <w:tblW w:w="0" w:type="auto"/>
        <w:tblLook w:val="04A0" w:firstRow="1" w:lastRow="0" w:firstColumn="1" w:lastColumn="0" w:noHBand="0" w:noVBand="1"/>
      </w:tblPr>
      <w:tblGrid>
        <w:gridCol w:w="1435"/>
        <w:gridCol w:w="9355"/>
      </w:tblGrid>
      <w:tr w:rsidR="005F2A28" w:rsidTr="00B5643D" w14:paraId="133CDAAB" w14:textId="77777777">
        <w:trPr>
          <w:trHeight w:val="144"/>
        </w:trPr>
        <w:tc>
          <w:tcPr>
            <w:tcW w:w="10790" w:type="dxa"/>
            <w:gridSpan w:val="2"/>
            <w:shd w:val="clear" w:color="auto" w:fill="0070C0"/>
          </w:tcPr>
          <w:p w:rsidRPr="006E7660" w:rsidR="005F2A28" w:rsidP="00B5643D" w:rsidRDefault="006E7660" w14:paraId="56D70DE4" w14:textId="3B8CE1E3">
            <w:pPr>
              <w:pStyle w:val="Heading3"/>
              <w:jc w:val="center"/>
              <w:outlineLvl w:val="2"/>
            </w:pPr>
            <w:r w:rsidRPr="00B5643D">
              <w:rPr>
                <w:color w:val="E7E6E6" w:themeColor="background2"/>
              </w:rPr>
              <w:t>Academic Year Reporters</w:t>
            </w:r>
          </w:p>
        </w:tc>
      </w:tr>
      <w:tr w:rsidR="005F2A28" w:rsidTr="007602CD" w14:paraId="168A7A2A" w14:textId="77777777">
        <w:tc>
          <w:tcPr>
            <w:tcW w:w="1435" w:type="dxa"/>
            <w:vAlign w:val="center"/>
          </w:tcPr>
          <w:p w:rsidRPr="00715070" w:rsidR="005F2A28" w:rsidP="007602CD" w:rsidRDefault="006E7660" w14:paraId="209D88BF" w14:textId="0F7F6197">
            <w:pPr>
              <w:rPr>
                <w:sz w:val="18"/>
                <w:szCs w:val="18"/>
              </w:rPr>
            </w:pPr>
            <w:r>
              <w:rPr>
                <w:sz w:val="18"/>
                <w:szCs w:val="18"/>
              </w:rPr>
              <w:t>Cohort year reported</w:t>
            </w:r>
          </w:p>
        </w:tc>
        <w:tc>
          <w:tcPr>
            <w:tcW w:w="9355" w:type="dxa"/>
          </w:tcPr>
          <w:p w:rsidR="006E7660" w:rsidP="000801B8" w:rsidRDefault="006E7660" w14:paraId="497D41C2" w14:textId="1D9CAAFC">
            <w:pPr>
              <w:rPr>
                <w:b/>
                <w:bCs/>
                <w:sz w:val="18"/>
                <w:szCs w:val="18"/>
              </w:rPr>
            </w:pPr>
            <w:r>
              <w:rPr>
                <w:b/>
                <w:bCs/>
                <w:sz w:val="18"/>
                <w:szCs w:val="18"/>
              </w:rPr>
              <w:t>4-year institutions</w:t>
            </w:r>
          </w:p>
          <w:p w:rsidR="000801B8" w:rsidP="000801B8" w:rsidRDefault="006E7660" w14:paraId="4A93764F" w14:textId="5B2D5AA0">
            <w:pPr>
              <w:rPr>
                <w:sz w:val="18"/>
                <w:szCs w:val="18"/>
              </w:rPr>
            </w:pPr>
            <w:r>
              <w:rPr>
                <w:b/>
                <w:bCs/>
                <w:sz w:val="18"/>
                <w:szCs w:val="18"/>
              </w:rPr>
              <w:t xml:space="preserve">     </w:t>
            </w:r>
            <w:r w:rsidRPr="000801B8" w:rsidR="000801B8">
              <w:rPr>
                <w:b/>
                <w:bCs/>
                <w:sz w:val="18"/>
                <w:szCs w:val="18"/>
              </w:rPr>
              <w:t>2022-23 collection</w:t>
            </w:r>
            <w:r w:rsidR="000801B8">
              <w:rPr>
                <w:sz w:val="18"/>
                <w:szCs w:val="18"/>
              </w:rPr>
              <w:t xml:space="preserve">: </w:t>
            </w:r>
            <w:r w:rsidRPr="006E7660">
              <w:rPr>
                <w:sz w:val="18"/>
                <w:szCs w:val="18"/>
              </w:rPr>
              <w:t>Fall 201</w:t>
            </w:r>
            <w:r w:rsidR="009C7407">
              <w:rPr>
                <w:sz w:val="18"/>
                <w:szCs w:val="18"/>
              </w:rPr>
              <w:t>4</w:t>
            </w:r>
            <w:r w:rsidR="00F8654D">
              <w:rPr>
                <w:sz w:val="18"/>
                <w:szCs w:val="18"/>
              </w:rPr>
              <w:t xml:space="preserve"> </w:t>
            </w:r>
          </w:p>
          <w:p w:rsidR="000801B8" w:rsidP="000801B8" w:rsidRDefault="006E7660" w14:paraId="3E627F0C" w14:textId="3CF412B6">
            <w:pPr>
              <w:rPr>
                <w:sz w:val="18"/>
                <w:szCs w:val="18"/>
              </w:rPr>
            </w:pPr>
            <w:r>
              <w:rPr>
                <w:b/>
                <w:bCs/>
                <w:sz w:val="18"/>
                <w:szCs w:val="18"/>
              </w:rPr>
              <w:t xml:space="preserve">     </w:t>
            </w:r>
            <w:r w:rsidRPr="000801B8" w:rsidR="000801B8">
              <w:rPr>
                <w:b/>
                <w:bCs/>
                <w:sz w:val="18"/>
                <w:szCs w:val="18"/>
              </w:rPr>
              <w:t>2023-24 collection</w:t>
            </w:r>
            <w:r w:rsidR="000801B8">
              <w:rPr>
                <w:sz w:val="18"/>
                <w:szCs w:val="18"/>
              </w:rPr>
              <w:t xml:space="preserve">: </w:t>
            </w:r>
            <w:r w:rsidRPr="006E7660">
              <w:rPr>
                <w:sz w:val="18"/>
                <w:szCs w:val="18"/>
              </w:rPr>
              <w:t>Fall 201</w:t>
            </w:r>
            <w:r w:rsidR="009C7407">
              <w:rPr>
                <w:sz w:val="18"/>
                <w:szCs w:val="18"/>
              </w:rPr>
              <w:t>5</w:t>
            </w:r>
          </w:p>
          <w:p w:rsidR="000801B8" w:rsidP="000801B8" w:rsidRDefault="006E7660" w14:paraId="23D217C0" w14:textId="687BCB7A">
            <w:pPr>
              <w:rPr>
                <w:sz w:val="18"/>
                <w:szCs w:val="18"/>
              </w:rPr>
            </w:pPr>
            <w:r>
              <w:rPr>
                <w:b/>
                <w:bCs/>
                <w:sz w:val="18"/>
                <w:szCs w:val="18"/>
              </w:rPr>
              <w:t xml:space="preserve">     </w:t>
            </w:r>
            <w:r w:rsidRPr="000801B8" w:rsidR="000801B8">
              <w:rPr>
                <w:b/>
                <w:bCs/>
                <w:sz w:val="18"/>
                <w:szCs w:val="18"/>
              </w:rPr>
              <w:t>2024-25 collection</w:t>
            </w:r>
            <w:r w:rsidR="000801B8">
              <w:rPr>
                <w:sz w:val="18"/>
                <w:szCs w:val="18"/>
              </w:rPr>
              <w:t xml:space="preserve">: </w:t>
            </w:r>
            <w:r w:rsidRPr="006E7660">
              <w:rPr>
                <w:sz w:val="18"/>
                <w:szCs w:val="18"/>
              </w:rPr>
              <w:t>Fall 201</w:t>
            </w:r>
            <w:r w:rsidR="009C7407">
              <w:rPr>
                <w:sz w:val="18"/>
                <w:szCs w:val="18"/>
              </w:rPr>
              <w:t>6</w:t>
            </w:r>
          </w:p>
          <w:p w:rsidR="006E7660" w:rsidP="006E7660" w:rsidRDefault="006E7660" w14:paraId="4DE5D892" w14:textId="06C8E97F">
            <w:pPr>
              <w:rPr>
                <w:b/>
                <w:bCs/>
                <w:sz w:val="18"/>
                <w:szCs w:val="18"/>
              </w:rPr>
            </w:pPr>
            <w:r>
              <w:rPr>
                <w:b/>
                <w:bCs/>
                <w:sz w:val="18"/>
                <w:szCs w:val="18"/>
              </w:rPr>
              <w:t>2 and less-than 2-year institutions</w:t>
            </w:r>
          </w:p>
          <w:p w:rsidR="006E7660" w:rsidP="006E7660" w:rsidRDefault="006E7660" w14:paraId="05B23F3F" w14:textId="28335A08">
            <w:pPr>
              <w:rPr>
                <w:sz w:val="18"/>
                <w:szCs w:val="18"/>
              </w:rPr>
            </w:pPr>
            <w:r>
              <w:rPr>
                <w:b/>
                <w:bCs/>
                <w:sz w:val="18"/>
                <w:szCs w:val="18"/>
              </w:rPr>
              <w:t xml:space="preserve">     </w:t>
            </w:r>
            <w:r w:rsidRPr="000801B8">
              <w:rPr>
                <w:b/>
                <w:bCs/>
                <w:sz w:val="18"/>
                <w:szCs w:val="18"/>
              </w:rPr>
              <w:t>2022-23 collection</w:t>
            </w:r>
            <w:r>
              <w:rPr>
                <w:sz w:val="18"/>
                <w:szCs w:val="18"/>
              </w:rPr>
              <w:t xml:space="preserve">: </w:t>
            </w:r>
            <w:r w:rsidRPr="006E7660">
              <w:rPr>
                <w:sz w:val="18"/>
                <w:szCs w:val="18"/>
              </w:rPr>
              <w:t>Fall 20</w:t>
            </w:r>
            <w:r w:rsidR="009C7407">
              <w:rPr>
                <w:sz w:val="18"/>
                <w:szCs w:val="18"/>
              </w:rPr>
              <w:t>20</w:t>
            </w:r>
          </w:p>
          <w:p w:rsidR="006E7660" w:rsidP="006E7660" w:rsidRDefault="006E7660" w14:paraId="2230FE13" w14:textId="2422FED2">
            <w:pPr>
              <w:rPr>
                <w:sz w:val="18"/>
                <w:szCs w:val="18"/>
              </w:rPr>
            </w:pPr>
            <w:r>
              <w:rPr>
                <w:b/>
                <w:bCs/>
                <w:sz w:val="18"/>
                <w:szCs w:val="18"/>
              </w:rPr>
              <w:t xml:space="preserve">     </w:t>
            </w:r>
            <w:r w:rsidRPr="000801B8">
              <w:rPr>
                <w:b/>
                <w:bCs/>
                <w:sz w:val="18"/>
                <w:szCs w:val="18"/>
              </w:rPr>
              <w:t>2023-24 collection</w:t>
            </w:r>
            <w:r>
              <w:rPr>
                <w:sz w:val="18"/>
                <w:szCs w:val="18"/>
              </w:rPr>
              <w:t xml:space="preserve">: </w:t>
            </w:r>
            <w:r w:rsidRPr="006E7660">
              <w:rPr>
                <w:sz w:val="18"/>
                <w:szCs w:val="18"/>
              </w:rPr>
              <w:t>Fall 20</w:t>
            </w:r>
            <w:r>
              <w:rPr>
                <w:sz w:val="18"/>
                <w:szCs w:val="18"/>
              </w:rPr>
              <w:t>2</w:t>
            </w:r>
            <w:r w:rsidR="009C7407">
              <w:rPr>
                <w:sz w:val="18"/>
                <w:szCs w:val="18"/>
              </w:rPr>
              <w:t>1</w:t>
            </w:r>
          </w:p>
          <w:p w:rsidRPr="002451CC" w:rsidR="006E7660" w:rsidP="006E7660" w:rsidRDefault="006E7660" w14:paraId="5F8543E4" w14:textId="4215612A">
            <w:pPr>
              <w:rPr>
                <w:sz w:val="18"/>
                <w:szCs w:val="18"/>
              </w:rPr>
            </w:pPr>
            <w:r>
              <w:rPr>
                <w:b/>
                <w:bCs/>
                <w:sz w:val="18"/>
                <w:szCs w:val="18"/>
              </w:rPr>
              <w:t xml:space="preserve">     </w:t>
            </w:r>
            <w:r w:rsidRPr="000801B8">
              <w:rPr>
                <w:b/>
                <w:bCs/>
                <w:sz w:val="18"/>
                <w:szCs w:val="18"/>
              </w:rPr>
              <w:t>2024-25 collection</w:t>
            </w:r>
            <w:r>
              <w:rPr>
                <w:sz w:val="18"/>
                <w:szCs w:val="18"/>
              </w:rPr>
              <w:t xml:space="preserve">: </w:t>
            </w:r>
            <w:r w:rsidRPr="006E7660">
              <w:rPr>
                <w:sz w:val="18"/>
                <w:szCs w:val="18"/>
              </w:rPr>
              <w:t>Fall 20</w:t>
            </w:r>
            <w:r>
              <w:rPr>
                <w:sz w:val="18"/>
                <w:szCs w:val="18"/>
              </w:rPr>
              <w:t>2</w:t>
            </w:r>
            <w:r w:rsidR="009C7407">
              <w:rPr>
                <w:sz w:val="18"/>
                <w:szCs w:val="18"/>
              </w:rPr>
              <w:t>2</w:t>
            </w:r>
          </w:p>
        </w:tc>
      </w:tr>
      <w:tr w:rsidR="006E7660" w:rsidTr="00B5643D" w14:paraId="5BA56ACF" w14:textId="77777777">
        <w:tc>
          <w:tcPr>
            <w:tcW w:w="10790" w:type="dxa"/>
            <w:gridSpan w:val="2"/>
            <w:shd w:val="clear" w:color="auto" w:fill="0070C0"/>
          </w:tcPr>
          <w:p w:rsidRPr="006E7660" w:rsidR="006E7660" w:rsidP="00B5643D" w:rsidRDefault="006E7660" w14:paraId="2A92C53C" w14:textId="6F47EEF1">
            <w:pPr>
              <w:pStyle w:val="Heading3"/>
              <w:jc w:val="center"/>
              <w:outlineLvl w:val="2"/>
            </w:pPr>
            <w:r w:rsidRPr="00B5643D">
              <w:rPr>
                <w:color w:val="E7E6E6" w:themeColor="background2"/>
              </w:rPr>
              <w:t>Program Reporters</w:t>
            </w:r>
          </w:p>
        </w:tc>
      </w:tr>
      <w:tr w:rsidR="006E7660" w:rsidTr="007F5039" w14:paraId="3CA01520" w14:textId="77777777">
        <w:tc>
          <w:tcPr>
            <w:tcW w:w="1435" w:type="dxa"/>
            <w:vAlign w:val="center"/>
          </w:tcPr>
          <w:p w:rsidR="006E7660" w:rsidP="006E7660" w:rsidRDefault="006E7660" w14:paraId="73FF6322" w14:textId="3143F728">
            <w:pPr>
              <w:rPr>
                <w:sz w:val="18"/>
                <w:szCs w:val="18"/>
              </w:rPr>
            </w:pPr>
            <w:r>
              <w:rPr>
                <w:sz w:val="18"/>
                <w:szCs w:val="18"/>
              </w:rPr>
              <w:t>Cohort year reported</w:t>
            </w:r>
          </w:p>
        </w:tc>
        <w:tc>
          <w:tcPr>
            <w:tcW w:w="9355" w:type="dxa"/>
          </w:tcPr>
          <w:p w:rsidR="006E7660" w:rsidP="006E7660" w:rsidRDefault="006E7660" w14:paraId="6125FBE8" w14:textId="77777777">
            <w:pPr>
              <w:rPr>
                <w:b/>
                <w:bCs/>
                <w:sz w:val="18"/>
                <w:szCs w:val="18"/>
              </w:rPr>
            </w:pPr>
            <w:r>
              <w:rPr>
                <w:b/>
                <w:bCs/>
                <w:sz w:val="18"/>
                <w:szCs w:val="18"/>
              </w:rPr>
              <w:t>4-year institutions</w:t>
            </w:r>
          </w:p>
          <w:p w:rsidR="006E7660" w:rsidP="006E7660" w:rsidRDefault="006E7660" w14:paraId="093DE327" w14:textId="261FE6AE">
            <w:pPr>
              <w:rPr>
                <w:sz w:val="18"/>
                <w:szCs w:val="18"/>
              </w:rPr>
            </w:pPr>
            <w:r>
              <w:rPr>
                <w:b/>
                <w:bCs/>
                <w:sz w:val="18"/>
                <w:szCs w:val="18"/>
              </w:rPr>
              <w:t xml:space="preserve">     </w:t>
            </w:r>
            <w:r w:rsidRPr="000801B8">
              <w:rPr>
                <w:b/>
                <w:bCs/>
                <w:sz w:val="18"/>
                <w:szCs w:val="18"/>
              </w:rPr>
              <w:t>2022-23 collection</w:t>
            </w:r>
            <w:r>
              <w:rPr>
                <w:sz w:val="18"/>
                <w:szCs w:val="18"/>
              </w:rPr>
              <w:t xml:space="preserve">: </w:t>
            </w:r>
            <w:r w:rsidRPr="000115DE" w:rsidR="000115DE">
              <w:rPr>
                <w:sz w:val="18"/>
                <w:szCs w:val="18"/>
              </w:rPr>
              <w:t>September 1, 201</w:t>
            </w:r>
            <w:r w:rsidR="007A5B00">
              <w:rPr>
                <w:sz w:val="18"/>
                <w:szCs w:val="18"/>
              </w:rPr>
              <w:t>4</w:t>
            </w:r>
            <w:r w:rsidRPr="000115DE" w:rsidR="000115DE">
              <w:rPr>
                <w:sz w:val="18"/>
                <w:szCs w:val="18"/>
              </w:rPr>
              <w:t xml:space="preserve"> - August 31, 201</w:t>
            </w:r>
            <w:r w:rsidR="007A5B00">
              <w:rPr>
                <w:sz w:val="18"/>
                <w:szCs w:val="18"/>
              </w:rPr>
              <w:t>5</w:t>
            </w:r>
          </w:p>
          <w:p w:rsidR="006E7660" w:rsidP="006E7660" w:rsidRDefault="006E7660" w14:paraId="264009EA" w14:textId="1F80ADA8">
            <w:pPr>
              <w:rPr>
                <w:sz w:val="18"/>
                <w:szCs w:val="18"/>
              </w:rPr>
            </w:pPr>
            <w:r>
              <w:rPr>
                <w:b/>
                <w:bCs/>
                <w:sz w:val="18"/>
                <w:szCs w:val="18"/>
              </w:rPr>
              <w:t xml:space="preserve">     </w:t>
            </w:r>
            <w:r w:rsidRPr="000801B8">
              <w:rPr>
                <w:b/>
                <w:bCs/>
                <w:sz w:val="18"/>
                <w:szCs w:val="18"/>
              </w:rPr>
              <w:t>2023-24 collection</w:t>
            </w:r>
            <w:r>
              <w:rPr>
                <w:sz w:val="18"/>
                <w:szCs w:val="18"/>
              </w:rPr>
              <w:t xml:space="preserve">: </w:t>
            </w:r>
            <w:r w:rsidRPr="000115DE" w:rsidR="000115DE">
              <w:rPr>
                <w:sz w:val="18"/>
                <w:szCs w:val="18"/>
              </w:rPr>
              <w:t>September 1, 201</w:t>
            </w:r>
            <w:r w:rsidR="007A5B00">
              <w:rPr>
                <w:sz w:val="18"/>
                <w:szCs w:val="18"/>
              </w:rPr>
              <w:t>5</w:t>
            </w:r>
            <w:r w:rsidRPr="000115DE" w:rsidR="000115DE">
              <w:rPr>
                <w:sz w:val="18"/>
                <w:szCs w:val="18"/>
              </w:rPr>
              <w:t xml:space="preserve"> - August 31, 201</w:t>
            </w:r>
            <w:r w:rsidR="007A5B00">
              <w:rPr>
                <w:sz w:val="18"/>
                <w:szCs w:val="18"/>
              </w:rPr>
              <w:t>6</w:t>
            </w:r>
          </w:p>
          <w:p w:rsidR="006E7660" w:rsidP="006E7660" w:rsidRDefault="006E7660" w14:paraId="01C91913" w14:textId="5417039F">
            <w:pPr>
              <w:rPr>
                <w:sz w:val="18"/>
                <w:szCs w:val="18"/>
              </w:rPr>
            </w:pPr>
            <w:r>
              <w:rPr>
                <w:b/>
                <w:bCs/>
                <w:sz w:val="18"/>
                <w:szCs w:val="18"/>
              </w:rPr>
              <w:t xml:space="preserve">     </w:t>
            </w:r>
            <w:r w:rsidRPr="000801B8">
              <w:rPr>
                <w:b/>
                <w:bCs/>
                <w:sz w:val="18"/>
                <w:szCs w:val="18"/>
              </w:rPr>
              <w:t>2024-25 collection</w:t>
            </w:r>
            <w:r>
              <w:rPr>
                <w:sz w:val="18"/>
                <w:szCs w:val="18"/>
              </w:rPr>
              <w:t xml:space="preserve">: </w:t>
            </w:r>
            <w:r w:rsidRPr="000115DE" w:rsidR="000115DE">
              <w:rPr>
                <w:sz w:val="18"/>
                <w:szCs w:val="18"/>
              </w:rPr>
              <w:t>September 1, 201</w:t>
            </w:r>
            <w:r w:rsidR="007A5B00">
              <w:rPr>
                <w:sz w:val="18"/>
                <w:szCs w:val="18"/>
              </w:rPr>
              <w:t>6</w:t>
            </w:r>
            <w:r w:rsidRPr="000115DE" w:rsidR="000115DE">
              <w:rPr>
                <w:sz w:val="18"/>
                <w:szCs w:val="18"/>
              </w:rPr>
              <w:t xml:space="preserve"> - August 31, 201</w:t>
            </w:r>
            <w:r w:rsidR="007A5B00">
              <w:rPr>
                <w:sz w:val="18"/>
                <w:szCs w:val="18"/>
              </w:rPr>
              <w:t>7</w:t>
            </w:r>
          </w:p>
          <w:p w:rsidR="006E7660" w:rsidP="006E7660" w:rsidRDefault="006E7660" w14:paraId="1AD390D2" w14:textId="77777777">
            <w:pPr>
              <w:rPr>
                <w:b/>
                <w:bCs/>
                <w:sz w:val="18"/>
                <w:szCs w:val="18"/>
              </w:rPr>
            </w:pPr>
            <w:r>
              <w:rPr>
                <w:b/>
                <w:bCs/>
                <w:sz w:val="18"/>
                <w:szCs w:val="18"/>
              </w:rPr>
              <w:t>2 and less-than 2-year institutions</w:t>
            </w:r>
          </w:p>
          <w:p w:rsidR="006E7660" w:rsidP="006E7660" w:rsidRDefault="006E7660" w14:paraId="4167947E" w14:textId="7FA6C1F0">
            <w:pPr>
              <w:rPr>
                <w:sz w:val="18"/>
                <w:szCs w:val="18"/>
              </w:rPr>
            </w:pPr>
            <w:r>
              <w:rPr>
                <w:b/>
                <w:bCs/>
                <w:sz w:val="18"/>
                <w:szCs w:val="18"/>
              </w:rPr>
              <w:t xml:space="preserve">     </w:t>
            </w:r>
            <w:r w:rsidRPr="000801B8">
              <w:rPr>
                <w:b/>
                <w:bCs/>
                <w:sz w:val="18"/>
                <w:szCs w:val="18"/>
              </w:rPr>
              <w:t>2022-23 collection</w:t>
            </w:r>
            <w:r>
              <w:rPr>
                <w:sz w:val="18"/>
                <w:szCs w:val="18"/>
              </w:rPr>
              <w:t xml:space="preserve">: </w:t>
            </w:r>
            <w:r w:rsidRPr="000115DE" w:rsidR="000115DE">
              <w:rPr>
                <w:sz w:val="18"/>
                <w:szCs w:val="18"/>
              </w:rPr>
              <w:t>September 1, 201</w:t>
            </w:r>
            <w:r w:rsidR="007A5B00">
              <w:rPr>
                <w:sz w:val="18"/>
                <w:szCs w:val="18"/>
              </w:rPr>
              <w:t>7</w:t>
            </w:r>
            <w:r w:rsidRPr="000115DE" w:rsidR="000115DE">
              <w:rPr>
                <w:sz w:val="18"/>
                <w:szCs w:val="18"/>
              </w:rPr>
              <w:t xml:space="preserve"> - August 31, 20</w:t>
            </w:r>
            <w:r w:rsidR="007A5B00">
              <w:rPr>
                <w:sz w:val="18"/>
                <w:szCs w:val="18"/>
              </w:rPr>
              <w:t>18</w:t>
            </w:r>
          </w:p>
          <w:p w:rsidR="006E7660" w:rsidP="006E7660" w:rsidRDefault="006E7660" w14:paraId="3DB88C33" w14:textId="1F6EBFB7">
            <w:pPr>
              <w:rPr>
                <w:sz w:val="18"/>
                <w:szCs w:val="18"/>
              </w:rPr>
            </w:pPr>
            <w:r>
              <w:rPr>
                <w:b/>
                <w:bCs/>
                <w:sz w:val="18"/>
                <w:szCs w:val="18"/>
              </w:rPr>
              <w:t xml:space="preserve">     </w:t>
            </w:r>
            <w:r w:rsidRPr="000801B8">
              <w:rPr>
                <w:b/>
                <w:bCs/>
                <w:sz w:val="18"/>
                <w:szCs w:val="18"/>
              </w:rPr>
              <w:t>2023-24 collection</w:t>
            </w:r>
            <w:r>
              <w:rPr>
                <w:sz w:val="18"/>
                <w:szCs w:val="18"/>
              </w:rPr>
              <w:t xml:space="preserve">: </w:t>
            </w:r>
            <w:r w:rsidRPr="000115DE" w:rsidR="000115DE">
              <w:rPr>
                <w:sz w:val="18"/>
                <w:szCs w:val="18"/>
              </w:rPr>
              <w:t>September 1, 20</w:t>
            </w:r>
            <w:r w:rsidR="007A5B00">
              <w:rPr>
                <w:sz w:val="18"/>
                <w:szCs w:val="18"/>
              </w:rPr>
              <w:t>18</w:t>
            </w:r>
            <w:r w:rsidRPr="000115DE" w:rsidR="000115DE">
              <w:rPr>
                <w:sz w:val="18"/>
                <w:szCs w:val="18"/>
              </w:rPr>
              <w:t xml:space="preserve"> - August 31, 20</w:t>
            </w:r>
            <w:r w:rsidR="007A5B00">
              <w:rPr>
                <w:sz w:val="18"/>
                <w:szCs w:val="18"/>
              </w:rPr>
              <w:t>19</w:t>
            </w:r>
          </w:p>
          <w:p w:rsidRPr="007602CD" w:rsidR="006E7660" w:rsidP="006E7660" w:rsidRDefault="006E7660" w14:paraId="4041EFFA" w14:textId="57B164C7">
            <w:pPr>
              <w:rPr>
                <w:sz w:val="18"/>
                <w:szCs w:val="18"/>
              </w:rPr>
            </w:pPr>
            <w:r>
              <w:rPr>
                <w:b/>
                <w:bCs/>
                <w:sz w:val="18"/>
                <w:szCs w:val="18"/>
              </w:rPr>
              <w:t xml:space="preserve">     </w:t>
            </w:r>
            <w:r w:rsidRPr="000801B8">
              <w:rPr>
                <w:b/>
                <w:bCs/>
                <w:sz w:val="18"/>
                <w:szCs w:val="18"/>
              </w:rPr>
              <w:t>2024-25 collection</w:t>
            </w:r>
            <w:r>
              <w:rPr>
                <w:sz w:val="18"/>
                <w:szCs w:val="18"/>
              </w:rPr>
              <w:t xml:space="preserve">: </w:t>
            </w:r>
            <w:r w:rsidRPr="000115DE" w:rsidR="000115DE">
              <w:rPr>
                <w:sz w:val="18"/>
                <w:szCs w:val="18"/>
              </w:rPr>
              <w:t>September 1, 20</w:t>
            </w:r>
            <w:r w:rsidR="007A5B00">
              <w:rPr>
                <w:sz w:val="18"/>
                <w:szCs w:val="18"/>
              </w:rPr>
              <w:t>19</w:t>
            </w:r>
            <w:r w:rsidRPr="000115DE" w:rsidR="000115DE">
              <w:rPr>
                <w:sz w:val="18"/>
                <w:szCs w:val="18"/>
              </w:rPr>
              <w:t xml:space="preserve"> - August 31, 20</w:t>
            </w:r>
            <w:r w:rsidR="007A5B00">
              <w:rPr>
                <w:sz w:val="18"/>
                <w:szCs w:val="18"/>
              </w:rPr>
              <w:t>20</w:t>
            </w:r>
          </w:p>
        </w:tc>
      </w:tr>
    </w:tbl>
    <w:p w:rsidR="00DD5389" w:rsidP="00DD5389" w:rsidRDefault="005F2A28" w14:paraId="1AE6ECF7" w14:textId="516DC6D1">
      <w:pPr>
        <w:pStyle w:val="Heading2"/>
        <w:jc w:val="center"/>
        <w:rPr>
          <w:b/>
          <w:bCs/>
        </w:rPr>
      </w:pPr>
      <w:r>
        <w:br w:type="page"/>
      </w:r>
      <w:bookmarkStart w:name="_Toc94021429" w:id="11"/>
      <w:bookmarkEnd w:id="2"/>
      <w:r w:rsidRPr="00AD4D8C" w:rsidR="00AD4D8C">
        <w:rPr>
          <w:b/>
          <w:bCs/>
        </w:rPr>
        <w:lastRenderedPageBreak/>
        <w:t>200%</w:t>
      </w:r>
      <w:r w:rsidR="00AD4D8C">
        <w:t xml:space="preserve"> </w:t>
      </w:r>
      <w:r w:rsidR="000115DE">
        <w:rPr>
          <w:b/>
          <w:bCs/>
        </w:rPr>
        <w:t>Graduation Rates</w:t>
      </w:r>
      <w:r w:rsidRPr="00D37A5D" w:rsidR="00DD5389">
        <w:rPr>
          <w:b/>
          <w:bCs/>
        </w:rPr>
        <w:t xml:space="preserve"> </w:t>
      </w:r>
      <w:r w:rsidR="00DD5389">
        <w:rPr>
          <w:b/>
          <w:bCs/>
        </w:rPr>
        <w:t>Screens</w:t>
      </w:r>
      <w:r w:rsidRPr="00D37A5D" w:rsidR="00DD5389">
        <w:rPr>
          <w:b/>
          <w:bCs/>
        </w:rPr>
        <w:t xml:space="preserve"> 2022-23 through 2024-25 Data Collections</w:t>
      </w:r>
      <w:bookmarkEnd w:id="11"/>
    </w:p>
    <w:p w:rsidRPr="00F3365D" w:rsidR="00AD4D8C" w:rsidP="00AD4D8C" w:rsidRDefault="00AD4D8C" w14:paraId="11B36182" w14:textId="77777777">
      <w:pPr>
        <w:pStyle w:val="NoSpacing"/>
        <w:rPr>
          <w:rFonts w:ascii="Arial" w:hAnsi="Arial" w:cs="Arial"/>
          <w:sz w:val="18"/>
          <w:szCs w:val="18"/>
        </w:rPr>
      </w:pPr>
      <w:r w:rsidRPr="00F3365D">
        <w:rPr>
          <w:rFonts w:ascii="Arial" w:hAnsi="Arial" w:cs="Arial"/>
          <w:sz w:val="18"/>
          <w:szCs w:val="18"/>
        </w:rPr>
        <w:t>Overview</w:t>
      </w:r>
    </w:p>
    <w:p w:rsidRPr="00F3365D" w:rsidR="00AD4D8C" w:rsidP="00AD4D8C" w:rsidRDefault="00AD4D8C" w14:paraId="29B084BB" w14:textId="77777777">
      <w:pPr>
        <w:pStyle w:val="NoSpacing"/>
        <w:rPr>
          <w:b/>
          <w:bCs/>
          <w:sz w:val="18"/>
          <w:szCs w:val="18"/>
        </w:rPr>
      </w:pPr>
      <w:r w:rsidRPr="00F3365D">
        <w:rPr>
          <w:b/>
          <w:bCs/>
          <w:sz w:val="18"/>
          <w:szCs w:val="18"/>
        </w:rPr>
        <w:t>Graduation Rates 200 Overview</w:t>
      </w:r>
    </w:p>
    <w:p w:rsidRPr="00A37A2F" w:rsidR="00AD4D8C" w:rsidP="00AD4D8C" w:rsidRDefault="00AD4D8C" w14:paraId="73E0BEDD" w14:textId="77777777">
      <w:pPr>
        <w:pStyle w:val="NoSpacing"/>
        <w:rPr>
          <w:sz w:val="18"/>
          <w:szCs w:val="18"/>
        </w:rPr>
      </w:pPr>
      <w:r w:rsidRPr="00A37A2F">
        <w:rPr>
          <w:sz w:val="18"/>
          <w:szCs w:val="18"/>
        </w:rPr>
        <w:t>Welcome to the IPEDS Graduation Rates 200 (GR200) survey component. The GR200 component is a further extension of the traditional Graduation Rates (GR) component which carries forward 100% and 150% graduation rates data previously reported in the GR component and requests information on any additional completers and exclusions from the cohort between 151% and 200% of normal time for students to complete all requirements of their program of study. This information is collected to assist institutions with complying with the requirements of the Higher Education Act, as amended.</w:t>
      </w:r>
      <w:r w:rsidRPr="00A37A2F">
        <w:rPr>
          <w:sz w:val="18"/>
          <w:szCs w:val="18"/>
        </w:rPr>
        <w:tab/>
        <w:t xml:space="preserve"> </w:t>
      </w:r>
    </w:p>
    <w:p w:rsidRPr="00A37A2F" w:rsidR="00AD4D8C" w:rsidP="00AD4D8C" w:rsidRDefault="00AD4D8C" w14:paraId="100728B0" w14:textId="77777777">
      <w:pPr>
        <w:pStyle w:val="NoSpacing"/>
        <w:rPr>
          <w:sz w:val="18"/>
          <w:szCs w:val="18"/>
        </w:rPr>
      </w:pPr>
      <w:r w:rsidRPr="00A37A2F">
        <w:rPr>
          <w:sz w:val="18"/>
          <w:szCs w:val="18"/>
        </w:rPr>
        <w:t xml:space="preserve"> </w:t>
      </w:r>
    </w:p>
    <w:p w:rsidRPr="00F3365D" w:rsidR="00AD4D8C" w:rsidP="00AD4D8C" w:rsidRDefault="00AD4D8C" w14:paraId="7DB099E9" w14:textId="77777777">
      <w:pPr>
        <w:pStyle w:val="NoSpacing"/>
        <w:rPr>
          <w:b/>
          <w:bCs/>
          <w:sz w:val="18"/>
          <w:szCs w:val="18"/>
        </w:rPr>
      </w:pPr>
      <w:r w:rsidRPr="00F3365D">
        <w:rPr>
          <w:b/>
          <w:bCs/>
          <w:sz w:val="18"/>
          <w:szCs w:val="18"/>
        </w:rPr>
        <w:t>Data Reporting Reminders</w:t>
      </w:r>
      <w:r w:rsidRPr="00F3365D">
        <w:rPr>
          <w:b/>
          <w:bCs/>
          <w:sz w:val="18"/>
          <w:szCs w:val="18"/>
        </w:rPr>
        <w:tab/>
        <w:t xml:space="preserve"> </w:t>
      </w:r>
    </w:p>
    <w:p w:rsidRPr="00A37A2F" w:rsidR="00AD4D8C" w:rsidP="00AD4D8C" w:rsidRDefault="00AD4D8C" w14:paraId="7B0D85C3" w14:textId="77777777">
      <w:pPr>
        <w:pStyle w:val="NoSpacing"/>
        <w:numPr>
          <w:ilvl w:val="0"/>
          <w:numId w:val="37"/>
        </w:numPr>
        <w:rPr>
          <w:sz w:val="18"/>
          <w:szCs w:val="18"/>
        </w:rPr>
      </w:pPr>
      <w:r w:rsidRPr="00A37A2F">
        <w:rPr>
          <w:sz w:val="18"/>
          <w:szCs w:val="18"/>
        </w:rPr>
        <w:t xml:space="preserve">Report data to accurately reflect the </w:t>
      </w:r>
      <w:proofErr w:type="gramStart"/>
      <w:r w:rsidRPr="00A37A2F">
        <w:rPr>
          <w:sz w:val="18"/>
          <w:szCs w:val="18"/>
        </w:rPr>
        <w:t>time period</w:t>
      </w:r>
      <w:proofErr w:type="gramEnd"/>
      <w:r w:rsidRPr="00A37A2F">
        <w:rPr>
          <w:sz w:val="18"/>
          <w:szCs w:val="18"/>
        </w:rPr>
        <w:t xml:space="preserve"> corresponding with the IPEDS survey component, even if such reporting is seemingly inconsistent with prior-year reporting. </w:t>
      </w:r>
    </w:p>
    <w:p w:rsidRPr="00A37A2F" w:rsidR="00AD4D8C" w:rsidP="00AD4D8C" w:rsidRDefault="00AD4D8C" w14:paraId="50D18F70" w14:textId="77777777">
      <w:pPr>
        <w:pStyle w:val="NoSpacing"/>
        <w:numPr>
          <w:ilvl w:val="0"/>
          <w:numId w:val="37"/>
        </w:numPr>
        <w:rPr>
          <w:sz w:val="18"/>
          <w:szCs w:val="18"/>
        </w:rPr>
      </w:pPr>
      <w:r w:rsidRPr="00A37A2F">
        <w:rPr>
          <w:sz w:val="18"/>
          <w:szCs w:val="18"/>
        </w:rPr>
        <w:t xml:space="preserve">The reporting of data for the 200% completion period is not cumulative. Respondents are ONLY asked to report data for the </w:t>
      </w:r>
      <w:proofErr w:type="gramStart"/>
      <w:r w:rsidRPr="00A37A2F">
        <w:rPr>
          <w:sz w:val="18"/>
          <w:szCs w:val="18"/>
        </w:rPr>
        <w:t>time period</w:t>
      </w:r>
      <w:proofErr w:type="gramEnd"/>
      <w:r w:rsidRPr="00A37A2F">
        <w:rPr>
          <w:sz w:val="18"/>
          <w:szCs w:val="18"/>
        </w:rPr>
        <w:t xml:space="preserve"> between 151% and 200% of normal time to completion.</w:t>
      </w:r>
    </w:p>
    <w:p w:rsidRPr="00A37A2F" w:rsidR="00AD4D8C" w:rsidP="00AD4D8C" w:rsidRDefault="00AD4D8C" w14:paraId="1278906F" w14:textId="77777777">
      <w:pPr>
        <w:pStyle w:val="NoSpacing"/>
        <w:numPr>
          <w:ilvl w:val="0"/>
          <w:numId w:val="37"/>
        </w:numPr>
        <w:rPr>
          <w:sz w:val="18"/>
          <w:szCs w:val="18"/>
        </w:rPr>
      </w:pPr>
      <w:r w:rsidRPr="00A37A2F">
        <w:rPr>
          <w:sz w:val="18"/>
          <w:szCs w:val="18"/>
        </w:rPr>
        <w:t>When reporting award levels for sub-baccalaureate certificates, determine program length by the number of credit or clock hours, NOT the academic year length in parentheses. The academic year length is meant only to provide context.</w:t>
      </w:r>
    </w:p>
    <w:p w:rsidRPr="00A37A2F" w:rsidR="00AD4D8C" w:rsidP="00AD4D8C" w:rsidRDefault="00AD4D8C" w14:paraId="3649B683" w14:textId="77777777">
      <w:pPr>
        <w:pStyle w:val="NoSpacing"/>
        <w:rPr>
          <w:sz w:val="18"/>
          <w:szCs w:val="18"/>
        </w:rPr>
      </w:pPr>
      <w:r w:rsidRPr="00A37A2F">
        <w:rPr>
          <w:sz w:val="18"/>
          <w:szCs w:val="18"/>
        </w:rPr>
        <w:t xml:space="preserve"> </w:t>
      </w:r>
    </w:p>
    <w:p w:rsidRPr="00EC54D2" w:rsidR="00AD4D8C" w:rsidP="00AD4D8C" w:rsidRDefault="00AD4D8C" w14:paraId="44EB7E4E" w14:textId="77777777">
      <w:pPr>
        <w:pStyle w:val="NoSpacing"/>
        <w:rPr>
          <w:b/>
          <w:bCs/>
          <w:sz w:val="18"/>
          <w:szCs w:val="18"/>
        </w:rPr>
      </w:pPr>
      <w:r w:rsidRPr="00EC54D2">
        <w:rPr>
          <w:b/>
          <w:bCs/>
          <w:sz w:val="18"/>
          <w:szCs w:val="18"/>
        </w:rPr>
        <w:t>Changes in reporting:</w:t>
      </w:r>
    </w:p>
    <w:p w:rsidR="00AD4D8C" w:rsidP="009A75C6" w:rsidRDefault="009A75C6" w14:paraId="04B747EE" w14:textId="381A3311">
      <w:pPr>
        <w:pStyle w:val="NoSpacing"/>
        <w:numPr>
          <w:ilvl w:val="0"/>
          <w:numId w:val="46"/>
        </w:numPr>
        <w:rPr>
          <w:sz w:val="18"/>
          <w:szCs w:val="18"/>
        </w:rPr>
      </w:pPr>
      <w:r>
        <w:rPr>
          <w:sz w:val="18"/>
          <w:szCs w:val="18"/>
        </w:rPr>
        <w:t xml:space="preserve">No changes. </w:t>
      </w:r>
    </w:p>
    <w:p w:rsidR="009A75C6" w:rsidP="00AD4D8C" w:rsidRDefault="009A75C6" w14:paraId="0DFDAA23" w14:textId="77777777">
      <w:pPr>
        <w:pStyle w:val="NoSpacing"/>
        <w:rPr>
          <w:sz w:val="18"/>
          <w:szCs w:val="18"/>
        </w:rPr>
      </w:pPr>
    </w:p>
    <w:p w:rsidRPr="00A37A2F" w:rsidR="00AD4D8C" w:rsidP="00AD4D8C" w:rsidRDefault="00AD4D8C" w14:paraId="064F2BB6" w14:textId="77777777">
      <w:pPr>
        <w:pStyle w:val="NoSpacing"/>
        <w:rPr>
          <w:sz w:val="18"/>
          <w:szCs w:val="18"/>
        </w:rPr>
      </w:pPr>
      <w:r w:rsidRPr="00A37A2F">
        <w:rPr>
          <w:sz w:val="18"/>
          <w:szCs w:val="18"/>
        </w:rPr>
        <w:t>If you have questions about completing this survey, please contact the IPEDS Help Desk at 1-877-225-2568.</w:t>
      </w:r>
    </w:p>
    <w:p w:rsidR="00AD4D8C" w:rsidP="00AD4D8C" w:rsidRDefault="00AD4D8C" w14:paraId="264CAC14" w14:textId="77777777">
      <w:pPr>
        <w:pStyle w:val="NoSpacing"/>
        <w:rPr>
          <w:sz w:val="18"/>
          <w:szCs w:val="18"/>
        </w:rPr>
      </w:pPr>
    </w:p>
    <w:p w:rsidRPr="00E635B0" w:rsidR="00AD4D8C" w:rsidP="00AD4D8C" w:rsidRDefault="00AD4D8C" w14:paraId="66722F44" w14:textId="77777777">
      <w:pPr>
        <w:pStyle w:val="NoSpacing"/>
        <w:rPr>
          <w:rFonts w:ascii="Arial" w:hAnsi="Arial" w:cs="Arial"/>
          <w:sz w:val="18"/>
          <w:szCs w:val="18"/>
        </w:rPr>
      </w:pPr>
      <w:r>
        <w:rPr>
          <w:rFonts w:ascii="Arial" w:hAnsi="Arial" w:cs="Arial"/>
          <w:sz w:val="18"/>
          <w:szCs w:val="18"/>
        </w:rPr>
        <w:t>Screening Question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8185"/>
        <w:gridCol w:w="2605"/>
      </w:tblGrid>
      <w:tr w:rsidRPr="00A37A2F" w:rsidR="00AD4D8C" w:rsidTr="00E13C56" w14:paraId="109CC6BC" w14:textId="77777777">
        <w:tc>
          <w:tcPr>
            <w:tcW w:w="8185" w:type="dxa"/>
            <w:shd w:val="clear" w:color="auto" w:fill="E7E6E6" w:themeFill="background2"/>
          </w:tcPr>
          <w:p w:rsidRPr="00A37A2F" w:rsidR="00AD4D8C" w:rsidP="00E13C56" w:rsidRDefault="00AD4D8C" w14:paraId="458C1FCA" w14:textId="77777777">
            <w:pPr>
              <w:pStyle w:val="NoSpacing"/>
              <w:rPr>
                <w:sz w:val="18"/>
                <w:szCs w:val="18"/>
              </w:rPr>
            </w:pPr>
            <w:r w:rsidRPr="00A37A2F">
              <w:rPr>
                <w:sz w:val="18"/>
                <w:szCs w:val="18"/>
              </w:rPr>
              <w:t>Your institution reported to the GR survey component as having the following number of students who did not complete, but were still enrolled at your institution:</w:t>
            </w:r>
          </w:p>
        </w:tc>
        <w:tc>
          <w:tcPr>
            <w:tcW w:w="2605" w:type="dxa"/>
          </w:tcPr>
          <w:p w:rsidRPr="00A37A2F" w:rsidR="00AD4D8C" w:rsidP="00E13C56" w:rsidRDefault="00AD4D8C" w14:paraId="2BAC6B4A" w14:textId="77777777">
            <w:pPr>
              <w:pStyle w:val="NoSpacing"/>
              <w:rPr>
                <w:sz w:val="18"/>
                <w:szCs w:val="18"/>
              </w:rPr>
            </w:pPr>
          </w:p>
        </w:tc>
      </w:tr>
    </w:tbl>
    <w:p w:rsidRPr="00A37A2F" w:rsidR="00AD4D8C" w:rsidP="00AD4D8C" w:rsidRDefault="00AD4D8C" w14:paraId="6980CD65"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5"/>
        <w:gridCol w:w="9985"/>
      </w:tblGrid>
      <w:tr w:rsidR="00AD4D8C" w:rsidTr="00E13C56" w14:paraId="013B39E3" w14:textId="77777777">
        <w:tc>
          <w:tcPr>
            <w:tcW w:w="10790" w:type="dxa"/>
            <w:gridSpan w:val="2"/>
          </w:tcPr>
          <w:p w:rsidRPr="00E635B0" w:rsidR="00AD4D8C" w:rsidP="00E13C56" w:rsidRDefault="00AD4D8C" w14:paraId="0D549740" w14:textId="77777777">
            <w:pPr>
              <w:pStyle w:val="NoSpacing"/>
              <w:rPr>
                <w:b/>
                <w:bCs/>
                <w:sz w:val="18"/>
                <w:szCs w:val="18"/>
              </w:rPr>
            </w:pPr>
            <w:r w:rsidRPr="00E635B0">
              <w:rPr>
                <w:b/>
                <w:bCs/>
                <w:sz w:val="18"/>
                <w:szCs w:val="18"/>
              </w:rPr>
              <w:t>Do you have students to report who, 1) received an award between 151% and 200% of the normal time to complete OR are still enrolled as of 200% of normal time?</w:t>
            </w:r>
          </w:p>
        </w:tc>
      </w:tr>
      <w:tr w:rsidR="00AD4D8C" w:rsidTr="00E13C56" w14:paraId="594C9A3D" w14:textId="77777777">
        <w:tc>
          <w:tcPr>
            <w:tcW w:w="805" w:type="dxa"/>
          </w:tcPr>
          <w:p w:rsidR="00AD4D8C" w:rsidP="00E13C56" w:rsidRDefault="00AD4D8C" w14:paraId="58285F74" w14:textId="77777777">
            <w:pPr>
              <w:pStyle w:val="NoSpacing"/>
              <w:rPr>
                <w:sz w:val="18"/>
                <w:szCs w:val="18"/>
              </w:rPr>
            </w:pPr>
          </w:p>
        </w:tc>
        <w:tc>
          <w:tcPr>
            <w:tcW w:w="9985" w:type="dxa"/>
          </w:tcPr>
          <w:p w:rsidR="00AD4D8C" w:rsidP="00E13C56" w:rsidRDefault="00667948" w14:paraId="1FE2C281" w14:textId="13208B42">
            <w:pPr>
              <w:pStyle w:val="NoSpacing"/>
              <w:rPr>
                <w:sz w:val="18"/>
                <w:szCs w:val="18"/>
              </w:rPr>
            </w:pPr>
            <w:r w:rsidRPr="00667948">
              <w:rPr>
                <w:rFonts w:ascii="Wingdings 2" w:hAnsi="Wingdings 2" w:eastAsia="Wingdings 2" w:cs="Wingdings 2"/>
                <w:sz w:val="18"/>
                <w:szCs w:val="18"/>
              </w:rPr>
              <w:t>0</w:t>
            </w:r>
            <w:r w:rsidR="00AD4D8C">
              <w:rPr>
                <w:sz w:val="18"/>
                <w:szCs w:val="18"/>
              </w:rPr>
              <w:t xml:space="preserve"> No</w:t>
            </w:r>
          </w:p>
        </w:tc>
      </w:tr>
      <w:tr w:rsidR="00AD4D8C" w:rsidTr="00E13C56" w14:paraId="784CAFFB" w14:textId="77777777">
        <w:tc>
          <w:tcPr>
            <w:tcW w:w="805" w:type="dxa"/>
          </w:tcPr>
          <w:p w:rsidR="00AD4D8C" w:rsidP="00E13C56" w:rsidRDefault="00AD4D8C" w14:paraId="6AC60C05" w14:textId="77777777">
            <w:pPr>
              <w:pStyle w:val="NoSpacing"/>
              <w:rPr>
                <w:sz w:val="18"/>
                <w:szCs w:val="18"/>
              </w:rPr>
            </w:pPr>
          </w:p>
        </w:tc>
        <w:tc>
          <w:tcPr>
            <w:tcW w:w="9985" w:type="dxa"/>
          </w:tcPr>
          <w:p w:rsidR="00AD4D8C" w:rsidP="00E13C56" w:rsidRDefault="00667948" w14:paraId="4AC8114E" w14:textId="0F2817F3">
            <w:pPr>
              <w:pStyle w:val="NoSpacing"/>
              <w:rPr>
                <w:sz w:val="18"/>
                <w:szCs w:val="18"/>
              </w:rPr>
            </w:pPr>
            <w:r w:rsidRPr="00667948">
              <w:rPr>
                <w:rFonts w:ascii="Wingdings 2" w:hAnsi="Wingdings 2" w:eastAsia="Wingdings 2" w:cs="Wingdings 2"/>
                <w:sz w:val="18"/>
                <w:szCs w:val="18"/>
              </w:rPr>
              <w:t>0</w:t>
            </w:r>
            <w:r w:rsidR="00AD4D8C">
              <w:rPr>
                <w:sz w:val="18"/>
                <w:szCs w:val="18"/>
              </w:rPr>
              <w:t xml:space="preserve"> Yes</w:t>
            </w:r>
          </w:p>
        </w:tc>
      </w:tr>
    </w:tbl>
    <w:p w:rsidR="00AD4D8C" w:rsidP="00AD4D8C" w:rsidRDefault="00AD4D8C" w14:paraId="31081770" w14:textId="77777777">
      <w:pPr>
        <w:pStyle w:val="NoSpacing"/>
        <w:rPr>
          <w:sz w:val="18"/>
          <w:szCs w:val="18"/>
        </w:rPr>
      </w:pPr>
    </w:p>
    <w:p w:rsidR="00667948" w:rsidRDefault="00667948" w14:paraId="48A8AA5E" w14:textId="77777777">
      <w:pPr>
        <w:rPr>
          <w:rFonts w:ascii="Arial" w:hAnsi="Arial" w:cs="Arial"/>
          <w:sz w:val="18"/>
          <w:szCs w:val="18"/>
        </w:rPr>
      </w:pPr>
      <w:r>
        <w:rPr>
          <w:rFonts w:ascii="Arial" w:hAnsi="Arial" w:cs="Arial"/>
          <w:sz w:val="18"/>
          <w:szCs w:val="18"/>
        </w:rPr>
        <w:br w:type="page"/>
      </w:r>
    </w:p>
    <w:p w:rsidRPr="00C84461" w:rsidR="00AD4D8C" w:rsidP="00AD4D8C" w:rsidRDefault="00AD4D8C" w14:paraId="1E77E2DB" w14:textId="6455BFB7">
      <w:pPr>
        <w:pStyle w:val="NoSpacing"/>
        <w:rPr>
          <w:rFonts w:ascii="Arial" w:hAnsi="Arial" w:cs="Arial"/>
          <w:color w:val="FF0000"/>
          <w:sz w:val="18"/>
          <w:szCs w:val="18"/>
        </w:rPr>
      </w:pPr>
      <w:r w:rsidRPr="00E635B0">
        <w:rPr>
          <w:rFonts w:ascii="Arial" w:hAnsi="Arial" w:cs="Arial"/>
          <w:sz w:val="18"/>
          <w:szCs w:val="18"/>
        </w:rPr>
        <w:lastRenderedPageBreak/>
        <w:t>Completers within 200%</w:t>
      </w:r>
      <w:r>
        <w:rPr>
          <w:rFonts w:ascii="Arial" w:hAnsi="Arial" w:cs="Arial"/>
          <w:sz w:val="18"/>
          <w:szCs w:val="18"/>
        </w:rPr>
        <w:t xml:space="preserve"> </w:t>
      </w:r>
    </w:p>
    <w:p w:rsidRPr="00E635B0" w:rsidR="00AD4D8C" w:rsidP="00AD4D8C" w:rsidRDefault="00AD4D8C" w14:paraId="7846A3C0" w14:textId="4061CA17">
      <w:pPr>
        <w:pStyle w:val="NoSpacing"/>
        <w:rPr>
          <w:b/>
          <w:bCs/>
          <w:sz w:val="18"/>
          <w:szCs w:val="18"/>
        </w:rPr>
      </w:pPr>
      <w:r w:rsidRPr="00667948">
        <w:rPr>
          <w:rFonts w:ascii="Arial" w:hAnsi="Arial" w:cs="Arial"/>
          <w:color w:val="7030A0"/>
          <w:sz w:val="18"/>
          <w:szCs w:val="18"/>
        </w:rPr>
        <w:t xml:space="preserve">[4-year institutions] </w:t>
      </w:r>
      <w:r w:rsidRPr="00E635B0">
        <w:rPr>
          <w:b/>
          <w:bCs/>
          <w:sz w:val="18"/>
          <w:szCs w:val="18"/>
        </w:rPr>
        <w:t xml:space="preserve">For 4-year institutions, report on the </w:t>
      </w:r>
      <w:r w:rsidRPr="00AD4D8C">
        <w:rPr>
          <w:b/>
          <w:bCs/>
          <w:color w:val="00B050"/>
          <w:sz w:val="18"/>
          <w:szCs w:val="18"/>
        </w:rPr>
        <w:t>2014</w:t>
      </w:r>
      <w:r w:rsidRPr="00E635B0">
        <w:rPr>
          <w:b/>
          <w:bCs/>
          <w:sz w:val="18"/>
          <w:szCs w:val="18"/>
        </w:rPr>
        <w:t xml:space="preserve"> </w:t>
      </w:r>
      <w:r w:rsidRPr="00E635B0">
        <w:rPr>
          <w:b/>
          <w:bCs/>
          <w:sz w:val="18"/>
          <w:szCs w:val="18"/>
          <w:u w:val="single"/>
        </w:rPr>
        <w:t>cohort</w:t>
      </w:r>
      <w:r w:rsidRPr="00E635B0">
        <w:rPr>
          <w:b/>
          <w:bCs/>
          <w:sz w:val="18"/>
          <w:szCs w:val="18"/>
        </w:rPr>
        <w:t xml:space="preserve"> of </w:t>
      </w:r>
      <w:r w:rsidRPr="00E635B0">
        <w:rPr>
          <w:b/>
          <w:bCs/>
          <w:sz w:val="18"/>
          <w:szCs w:val="18"/>
          <w:u w:val="single"/>
        </w:rPr>
        <w:t>full-time</w:t>
      </w:r>
      <w:r w:rsidRPr="00E635B0">
        <w:rPr>
          <w:b/>
          <w:bCs/>
          <w:sz w:val="18"/>
          <w:szCs w:val="18"/>
        </w:rPr>
        <w:t xml:space="preserve">, </w:t>
      </w:r>
      <w:r w:rsidRPr="00E635B0">
        <w:rPr>
          <w:b/>
          <w:bCs/>
          <w:sz w:val="18"/>
          <w:szCs w:val="18"/>
          <w:u w:val="single"/>
        </w:rPr>
        <w:t>first-time</w:t>
      </w:r>
      <w:r w:rsidRPr="00E635B0">
        <w:rPr>
          <w:b/>
          <w:bCs/>
          <w:sz w:val="18"/>
          <w:szCs w:val="18"/>
        </w:rPr>
        <w:t xml:space="preserve"> </w:t>
      </w:r>
      <w:r w:rsidRPr="00E635B0">
        <w:rPr>
          <w:b/>
          <w:bCs/>
          <w:sz w:val="18"/>
          <w:szCs w:val="18"/>
          <w:u w:val="single"/>
        </w:rPr>
        <w:t>bachelor's or equivalent degree-seeking</w:t>
      </w:r>
      <w:r w:rsidRPr="00E635B0">
        <w:rPr>
          <w:b/>
          <w:bCs/>
          <w:sz w:val="18"/>
          <w:szCs w:val="18"/>
        </w:rPr>
        <w:t xml:space="preserve"> students.</w:t>
      </w:r>
    </w:p>
    <w:p w:rsidR="00AD4D8C" w:rsidP="00AD4D8C" w:rsidRDefault="00AD4D8C" w14:paraId="490505CB" w14:textId="77777777">
      <w:pPr>
        <w:pStyle w:val="NoSpacing"/>
        <w:rPr>
          <w:sz w:val="18"/>
          <w:szCs w:val="18"/>
        </w:rPr>
      </w:pPr>
      <w:r w:rsidRPr="00E635B0">
        <w:rPr>
          <w:sz w:val="18"/>
          <w:szCs w:val="18"/>
        </w:rPr>
        <w:t xml:space="preserve">Information for this cohort was originally reported by your institution in the </w:t>
      </w:r>
      <w:r w:rsidRPr="00AD4D8C">
        <w:rPr>
          <w:color w:val="00B050"/>
          <w:sz w:val="18"/>
          <w:szCs w:val="18"/>
        </w:rPr>
        <w:t xml:space="preserve">2020-21 </w:t>
      </w:r>
      <w:r w:rsidRPr="00E635B0">
        <w:rPr>
          <w:sz w:val="18"/>
          <w:szCs w:val="18"/>
        </w:rPr>
        <w:t>IPEDS Graduation Rates survey component. The data on lines 1-5 are preloaded based on the information provided.</w:t>
      </w:r>
    </w:p>
    <w:p w:rsidR="00AD4D8C" w:rsidP="00AD4D8C" w:rsidRDefault="00AD4D8C" w14:paraId="60BC1F20" w14:textId="77777777">
      <w:pPr>
        <w:pStyle w:val="NoSpacing"/>
        <w:rPr>
          <w:sz w:val="18"/>
          <w:szCs w:val="18"/>
        </w:rPr>
      </w:pPr>
    </w:p>
    <w:p w:rsidRPr="00C84461" w:rsidR="00AD4D8C" w:rsidP="00AD4D8C" w:rsidRDefault="00AD4D8C" w14:paraId="2C02FB6C" w14:textId="50A480AA">
      <w:pPr>
        <w:pStyle w:val="NoSpacing"/>
        <w:rPr>
          <w:b/>
          <w:bCs/>
          <w:sz w:val="18"/>
          <w:szCs w:val="18"/>
        </w:rPr>
      </w:pPr>
      <w:r w:rsidRPr="00667948">
        <w:rPr>
          <w:rFonts w:ascii="Arial" w:hAnsi="Arial" w:cs="Arial"/>
          <w:color w:val="7030A0"/>
          <w:sz w:val="18"/>
          <w:szCs w:val="18"/>
        </w:rPr>
        <w:t xml:space="preserve">[Less than 4-year institutions] </w:t>
      </w:r>
      <w:r w:rsidRPr="00C84461">
        <w:rPr>
          <w:b/>
          <w:bCs/>
          <w:sz w:val="18"/>
          <w:szCs w:val="18"/>
        </w:rPr>
        <w:t xml:space="preserve">For less than 4-year institutions, report on the </w:t>
      </w:r>
      <w:r w:rsidRPr="00AD4D8C">
        <w:rPr>
          <w:b/>
          <w:bCs/>
          <w:color w:val="00B050"/>
          <w:sz w:val="18"/>
          <w:szCs w:val="18"/>
        </w:rPr>
        <w:t>2017</w:t>
      </w:r>
      <w:r w:rsidRPr="00C84461">
        <w:rPr>
          <w:b/>
          <w:bCs/>
          <w:sz w:val="18"/>
          <w:szCs w:val="18"/>
        </w:rPr>
        <w:t xml:space="preserve"> cohort of full-time, first-time degree/certificate-seeking undergraduate students.</w:t>
      </w:r>
    </w:p>
    <w:p w:rsidR="00AD4D8C" w:rsidP="00AD4D8C" w:rsidRDefault="00AD4D8C" w14:paraId="09742E30" w14:textId="77777777">
      <w:pPr>
        <w:pStyle w:val="NoSpacing"/>
        <w:rPr>
          <w:sz w:val="18"/>
          <w:szCs w:val="18"/>
        </w:rPr>
      </w:pPr>
      <w:r w:rsidRPr="00C84461">
        <w:rPr>
          <w:sz w:val="18"/>
          <w:szCs w:val="18"/>
        </w:rPr>
        <w:t xml:space="preserve">Information for this cohort was originally reported by your institution in the </w:t>
      </w:r>
      <w:r w:rsidRPr="00AD4D8C">
        <w:rPr>
          <w:color w:val="00B050"/>
          <w:sz w:val="18"/>
          <w:szCs w:val="18"/>
        </w:rPr>
        <w:t xml:space="preserve">2021-22 </w:t>
      </w:r>
      <w:r w:rsidRPr="00C84461">
        <w:rPr>
          <w:sz w:val="18"/>
          <w:szCs w:val="18"/>
        </w:rPr>
        <w:t>IPEDS Graduation Rates survey component. The data on lines 1-5 are preloaded based on the information provided.</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5017"/>
        <w:gridCol w:w="2685"/>
        <w:gridCol w:w="2689"/>
      </w:tblGrid>
      <w:tr w:rsidR="00AD4D8C" w:rsidTr="00E13C56" w14:paraId="54E7DDB6" w14:textId="77777777">
        <w:tc>
          <w:tcPr>
            <w:tcW w:w="399" w:type="dxa"/>
            <w:shd w:val="clear" w:color="auto" w:fill="E7E6E6" w:themeFill="background2"/>
          </w:tcPr>
          <w:p w:rsidR="00AD4D8C" w:rsidP="00E13C56" w:rsidRDefault="00AD4D8C" w14:paraId="68590139" w14:textId="77777777">
            <w:pPr>
              <w:pStyle w:val="NoSpacing"/>
              <w:rPr>
                <w:sz w:val="18"/>
                <w:szCs w:val="18"/>
              </w:rPr>
            </w:pPr>
          </w:p>
        </w:tc>
        <w:tc>
          <w:tcPr>
            <w:tcW w:w="5017" w:type="dxa"/>
            <w:shd w:val="clear" w:color="auto" w:fill="E7E6E6" w:themeFill="background2"/>
          </w:tcPr>
          <w:p w:rsidR="00AD4D8C" w:rsidP="00E13C56" w:rsidRDefault="00AD4D8C" w14:paraId="3990D135" w14:textId="77777777">
            <w:pPr>
              <w:pStyle w:val="NoSpacing"/>
              <w:rPr>
                <w:sz w:val="18"/>
                <w:szCs w:val="18"/>
              </w:rPr>
            </w:pPr>
          </w:p>
        </w:tc>
        <w:tc>
          <w:tcPr>
            <w:tcW w:w="2685" w:type="dxa"/>
            <w:shd w:val="clear" w:color="auto" w:fill="E7E6E6" w:themeFill="background2"/>
          </w:tcPr>
          <w:p w:rsidR="00AD4D8C" w:rsidP="00E13C56" w:rsidRDefault="00AD4D8C" w14:paraId="03B6AE82" w14:textId="77777777">
            <w:pPr>
              <w:pStyle w:val="NoSpacing"/>
              <w:rPr>
                <w:sz w:val="18"/>
                <w:szCs w:val="18"/>
              </w:rPr>
            </w:pPr>
          </w:p>
        </w:tc>
        <w:tc>
          <w:tcPr>
            <w:tcW w:w="2689" w:type="dxa"/>
            <w:shd w:val="clear" w:color="auto" w:fill="E7E6E6" w:themeFill="background2"/>
          </w:tcPr>
          <w:p w:rsidR="00AD4D8C" w:rsidP="00E13C56" w:rsidRDefault="00AD4D8C" w14:paraId="125152F3" w14:textId="77777777">
            <w:pPr>
              <w:pStyle w:val="NoSpacing"/>
              <w:jc w:val="center"/>
              <w:rPr>
                <w:sz w:val="18"/>
                <w:szCs w:val="18"/>
              </w:rPr>
            </w:pPr>
            <w:r>
              <w:rPr>
                <w:sz w:val="18"/>
                <w:szCs w:val="18"/>
              </w:rPr>
              <w:t>Graduation rates</w:t>
            </w:r>
          </w:p>
        </w:tc>
      </w:tr>
      <w:tr w:rsidR="00AD4D8C" w:rsidTr="00E13C56" w14:paraId="66E63938" w14:textId="77777777">
        <w:tc>
          <w:tcPr>
            <w:tcW w:w="399" w:type="dxa"/>
            <w:shd w:val="clear" w:color="auto" w:fill="E7E6E6" w:themeFill="background2"/>
          </w:tcPr>
          <w:p w:rsidR="00AD4D8C" w:rsidP="00E13C56" w:rsidRDefault="00AD4D8C" w14:paraId="5E317A1D" w14:textId="77777777">
            <w:pPr>
              <w:pStyle w:val="NoSpacing"/>
              <w:jc w:val="center"/>
              <w:rPr>
                <w:sz w:val="18"/>
                <w:szCs w:val="18"/>
              </w:rPr>
            </w:pPr>
            <w:r>
              <w:rPr>
                <w:sz w:val="18"/>
                <w:szCs w:val="18"/>
              </w:rPr>
              <w:t>1</w:t>
            </w:r>
          </w:p>
        </w:tc>
        <w:tc>
          <w:tcPr>
            <w:tcW w:w="5017" w:type="dxa"/>
            <w:shd w:val="clear" w:color="auto" w:fill="E7E6E6" w:themeFill="background2"/>
          </w:tcPr>
          <w:p w:rsidRPr="00C6758F" w:rsidR="00AD4D8C" w:rsidP="00E13C56" w:rsidRDefault="00AD4D8C" w14:paraId="2B269310" w14:textId="77777777">
            <w:pPr>
              <w:pStyle w:val="NoSpacing"/>
              <w:rPr>
                <w:sz w:val="18"/>
                <w:szCs w:val="18"/>
                <w:u w:val="single"/>
              </w:rPr>
            </w:pPr>
            <w:r w:rsidRPr="00C6758F">
              <w:rPr>
                <w:sz w:val="18"/>
                <w:szCs w:val="18"/>
                <w:u w:val="single"/>
              </w:rPr>
              <w:t>Revised cohort</w:t>
            </w:r>
          </w:p>
        </w:tc>
        <w:tc>
          <w:tcPr>
            <w:tcW w:w="2685" w:type="dxa"/>
          </w:tcPr>
          <w:p w:rsidR="00AD4D8C" w:rsidP="00E13C56" w:rsidRDefault="00AD4D8C" w14:paraId="01E48F34" w14:textId="77777777">
            <w:pPr>
              <w:pStyle w:val="NoSpacing"/>
              <w:rPr>
                <w:sz w:val="18"/>
                <w:szCs w:val="18"/>
              </w:rPr>
            </w:pPr>
          </w:p>
        </w:tc>
        <w:tc>
          <w:tcPr>
            <w:tcW w:w="2689" w:type="dxa"/>
          </w:tcPr>
          <w:p w:rsidR="00AD4D8C" w:rsidP="00E13C56" w:rsidRDefault="00AD4D8C" w14:paraId="38566ED2" w14:textId="77777777">
            <w:pPr>
              <w:pStyle w:val="NoSpacing"/>
              <w:rPr>
                <w:sz w:val="18"/>
                <w:szCs w:val="18"/>
              </w:rPr>
            </w:pPr>
          </w:p>
        </w:tc>
      </w:tr>
      <w:tr w:rsidR="00AD4D8C" w:rsidTr="00E13C56" w14:paraId="50573B88" w14:textId="77777777">
        <w:tc>
          <w:tcPr>
            <w:tcW w:w="399" w:type="dxa"/>
            <w:shd w:val="clear" w:color="auto" w:fill="E7E6E6" w:themeFill="background2"/>
          </w:tcPr>
          <w:p w:rsidR="00AD4D8C" w:rsidP="00E13C56" w:rsidRDefault="00AD4D8C" w14:paraId="292DFC67" w14:textId="77777777">
            <w:pPr>
              <w:pStyle w:val="NoSpacing"/>
              <w:jc w:val="center"/>
              <w:rPr>
                <w:sz w:val="18"/>
                <w:szCs w:val="18"/>
              </w:rPr>
            </w:pPr>
            <w:r>
              <w:rPr>
                <w:sz w:val="18"/>
                <w:szCs w:val="18"/>
              </w:rPr>
              <w:t>2</w:t>
            </w:r>
          </w:p>
        </w:tc>
        <w:tc>
          <w:tcPr>
            <w:tcW w:w="5017" w:type="dxa"/>
            <w:shd w:val="clear" w:color="auto" w:fill="E7E6E6" w:themeFill="background2"/>
          </w:tcPr>
          <w:p w:rsidR="00AD4D8C" w:rsidP="00E13C56" w:rsidRDefault="00AD4D8C" w14:paraId="6438B3D6" w14:textId="77777777">
            <w:pPr>
              <w:pStyle w:val="NoSpacing"/>
              <w:rPr>
                <w:sz w:val="18"/>
                <w:szCs w:val="18"/>
              </w:rPr>
            </w:pPr>
            <w:r w:rsidRPr="00C6758F">
              <w:rPr>
                <w:sz w:val="18"/>
                <w:szCs w:val="18"/>
                <w:u w:val="single"/>
              </w:rPr>
              <w:t>Exclusions</w:t>
            </w:r>
            <w:r w:rsidRPr="00C6758F">
              <w:rPr>
                <w:sz w:val="18"/>
                <w:szCs w:val="18"/>
              </w:rPr>
              <w:t xml:space="preserve"> within 150%</w:t>
            </w:r>
          </w:p>
        </w:tc>
        <w:tc>
          <w:tcPr>
            <w:tcW w:w="2685" w:type="dxa"/>
          </w:tcPr>
          <w:p w:rsidR="00AD4D8C" w:rsidP="00E13C56" w:rsidRDefault="00AD4D8C" w14:paraId="6E581053" w14:textId="77777777">
            <w:pPr>
              <w:pStyle w:val="NoSpacing"/>
              <w:rPr>
                <w:sz w:val="18"/>
                <w:szCs w:val="18"/>
              </w:rPr>
            </w:pPr>
          </w:p>
        </w:tc>
        <w:tc>
          <w:tcPr>
            <w:tcW w:w="2689" w:type="dxa"/>
          </w:tcPr>
          <w:p w:rsidR="00AD4D8C" w:rsidP="00E13C56" w:rsidRDefault="00AD4D8C" w14:paraId="43773C75" w14:textId="77777777">
            <w:pPr>
              <w:pStyle w:val="NoSpacing"/>
              <w:rPr>
                <w:sz w:val="18"/>
                <w:szCs w:val="18"/>
              </w:rPr>
            </w:pPr>
          </w:p>
        </w:tc>
      </w:tr>
      <w:tr w:rsidR="00AD4D8C" w:rsidTr="00E13C56" w14:paraId="62387C01" w14:textId="77777777">
        <w:tc>
          <w:tcPr>
            <w:tcW w:w="399" w:type="dxa"/>
            <w:shd w:val="clear" w:color="auto" w:fill="E7E6E6" w:themeFill="background2"/>
          </w:tcPr>
          <w:p w:rsidR="00AD4D8C" w:rsidP="00E13C56" w:rsidRDefault="00AD4D8C" w14:paraId="3D93A0E1" w14:textId="77777777">
            <w:pPr>
              <w:pStyle w:val="NoSpacing"/>
              <w:jc w:val="center"/>
              <w:rPr>
                <w:sz w:val="18"/>
                <w:szCs w:val="18"/>
              </w:rPr>
            </w:pPr>
            <w:r>
              <w:rPr>
                <w:sz w:val="18"/>
                <w:szCs w:val="18"/>
              </w:rPr>
              <w:t>3</w:t>
            </w:r>
          </w:p>
        </w:tc>
        <w:tc>
          <w:tcPr>
            <w:tcW w:w="5017" w:type="dxa"/>
            <w:shd w:val="clear" w:color="auto" w:fill="E7E6E6" w:themeFill="background2"/>
          </w:tcPr>
          <w:p w:rsidR="00AD4D8C" w:rsidP="00E13C56" w:rsidRDefault="00AD4D8C" w14:paraId="638FB4B9" w14:textId="77777777">
            <w:pPr>
              <w:pStyle w:val="NoSpacing"/>
              <w:rPr>
                <w:sz w:val="18"/>
                <w:szCs w:val="18"/>
              </w:rPr>
            </w:pPr>
            <w:r w:rsidRPr="00C6758F">
              <w:rPr>
                <w:sz w:val="18"/>
                <w:szCs w:val="18"/>
                <w:u w:val="single"/>
              </w:rPr>
              <w:t>Adjusted cohort</w:t>
            </w:r>
            <w:r w:rsidRPr="00C6758F">
              <w:rPr>
                <w:sz w:val="18"/>
                <w:szCs w:val="18"/>
              </w:rPr>
              <w:t xml:space="preserve"> 150%</w:t>
            </w:r>
          </w:p>
        </w:tc>
        <w:tc>
          <w:tcPr>
            <w:tcW w:w="2685" w:type="dxa"/>
          </w:tcPr>
          <w:p w:rsidR="00AD4D8C" w:rsidP="00E13C56" w:rsidRDefault="00AD4D8C" w14:paraId="1B150702" w14:textId="77777777">
            <w:pPr>
              <w:pStyle w:val="NoSpacing"/>
              <w:rPr>
                <w:sz w:val="18"/>
                <w:szCs w:val="18"/>
              </w:rPr>
            </w:pPr>
          </w:p>
        </w:tc>
        <w:tc>
          <w:tcPr>
            <w:tcW w:w="2689" w:type="dxa"/>
          </w:tcPr>
          <w:p w:rsidR="00AD4D8C" w:rsidP="00E13C56" w:rsidRDefault="00AD4D8C" w14:paraId="10BA9D7D" w14:textId="77777777">
            <w:pPr>
              <w:pStyle w:val="NoSpacing"/>
              <w:rPr>
                <w:sz w:val="18"/>
                <w:szCs w:val="18"/>
              </w:rPr>
            </w:pPr>
          </w:p>
        </w:tc>
      </w:tr>
      <w:tr w:rsidR="00AD4D8C" w:rsidTr="00E13C56" w14:paraId="70F00602" w14:textId="77777777">
        <w:tc>
          <w:tcPr>
            <w:tcW w:w="399" w:type="dxa"/>
            <w:shd w:val="clear" w:color="auto" w:fill="E7E6E6" w:themeFill="background2"/>
          </w:tcPr>
          <w:p w:rsidR="00AD4D8C" w:rsidP="00E13C56" w:rsidRDefault="00AD4D8C" w14:paraId="2BFA2A06" w14:textId="77777777">
            <w:pPr>
              <w:pStyle w:val="NoSpacing"/>
              <w:jc w:val="center"/>
              <w:rPr>
                <w:sz w:val="18"/>
                <w:szCs w:val="18"/>
              </w:rPr>
            </w:pPr>
            <w:r>
              <w:rPr>
                <w:sz w:val="18"/>
                <w:szCs w:val="18"/>
              </w:rPr>
              <w:t>4</w:t>
            </w:r>
          </w:p>
        </w:tc>
        <w:tc>
          <w:tcPr>
            <w:tcW w:w="5017" w:type="dxa"/>
            <w:shd w:val="clear" w:color="auto" w:fill="E7E6E6" w:themeFill="background2"/>
          </w:tcPr>
          <w:p w:rsidR="00AD4D8C" w:rsidP="00E13C56" w:rsidRDefault="00AD4D8C" w14:paraId="372B0517" w14:textId="77777777">
            <w:pPr>
              <w:pStyle w:val="NoSpacing"/>
              <w:rPr>
                <w:sz w:val="18"/>
                <w:szCs w:val="18"/>
              </w:rPr>
            </w:pPr>
            <w:r w:rsidRPr="00C6758F">
              <w:rPr>
                <w:sz w:val="18"/>
                <w:szCs w:val="18"/>
              </w:rPr>
              <w:t xml:space="preserve">Number of students in the cohort who completed a </w:t>
            </w:r>
            <w:r w:rsidRPr="000B67DB">
              <w:rPr>
                <w:sz w:val="18"/>
                <w:szCs w:val="18"/>
                <w:u w:val="single"/>
              </w:rPr>
              <w:t>bachelor’s degree</w:t>
            </w:r>
            <w:r w:rsidRPr="00C6758F">
              <w:rPr>
                <w:sz w:val="18"/>
                <w:szCs w:val="18"/>
              </w:rPr>
              <w:t xml:space="preserve"> within 100% of </w:t>
            </w:r>
            <w:r w:rsidRPr="000B67DB">
              <w:rPr>
                <w:sz w:val="18"/>
                <w:szCs w:val="18"/>
                <w:u w:val="single"/>
              </w:rPr>
              <w:t>normal time to completion</w:t>
            </w:r>
          </w:p>
        </w:tc>
        <w:tc>
          <w:tcPr>
            <w:tcW w:w="2685" w:type="dxa"/>
          </w:tcPr>
          <w:p w:rsidR="00AD4D8C" w:rsidP="00E13C56" w:rsidRDefault="00AD4D8C" w14:paraId="086F2631" w14:textId="77777777">
            <w:pPr>
              <w:pStyle w:val="NoSpacing"/>
              <w:rPr>
                <w:sz w:val="18"/>
                <w:szCs w:val="18"/>
              </w:rPr>
            </w:pPr>
          </w:p>
        </w:tc>
        <w:tc>
          <w:tcPr>
            <w:tcW w:w="2689" w:type="dxa"/>
          </w:tcPr>
          <w:p w:rsidR="00AD4D8C" w:rsidP="00E13C56" w:rsidRDefault="00AD4D8C" w14:paraId="2B18C952" w14:textId="77777777">
            <w:pPr>
              <w:pStyle w:val="NoSpacing"/>
              <w:rPr>
                <w:sz w:val="18"/>
                <w:szCs w:val="18"/>
              </w:rPr>
            </w:pPr>
          </w:p>
        </w:tc>
      </w:tr>
      <w:tr w:rsidR="00AD4D8C" w:rsidTr="00E13C56" w14:paraId="1F690F48" w14:textId="77777777">
        <w:tc>
          <w:tcPr>
            <w:tcW w:w="399" w:type="dxa"/>
            <w:shd w:val="clear" w:color="auto" w:fill="E7E6E6" w:themeFill="background2"/>
          </w:tcPr>
          <w:p w:rsidR="00AD4D8C" w:rsidP="00E13C56" w:rsidRDefault="00AD4D8C" w14:paraId="432375E9" w14:textId="77777777">
            <w:pPr>
              <w:pStyle w:val="NoSpacing"/>
              <w:jc w:val="center"/>
              <w:rPr>
                <w:sz w:val="18"/>
                <w:szCs w:val="18"/>
              </w:rPr>
            </w:pPr>
            <w:r>
              <w:rPr>
                <w:sz w:val="18"/>
                <w:szCs w:val="18"/>
              </w:rPr>
              <w:t>5</w:t>
            </w:r>
          </w:p>
        </w:tc>
        <w:tc>
          <w:tcPr>
            <w:tcW w:w="5017" w:type="dxa"/>
            <w:shd w:val="clear" w:color="auto" w:fill="E7E6E6" w:themeFill="background2"/>
          </w:tcPr>
          <w:p w:rsidR="00AD4D8C" w:rsidP="00E13C56" w:rsidRDefault="00AD4D8C" w14:paraId="426F36CC" w14:textId="77777777">
            <w:pPr>
              <w:pStyle w:val="NoSpacing"/>
              <w:rPr>
                <w:sz w:val="18"/>
                <w:szCs w:val="18"/>
              </w:rPr>
            </w:pPr>
            <w:r w:rsidRPr="000B67DB">
              <w:rPr>
                <w:sz w:val="18"/>
                <w:szCs w:val="18"/>
              </w:rPr>
              <w:t xml:space="preserve">Number of students in the cohort who completed a </w:t>
            </w:r>
            <w:r w:rsidRPr="000B67DB">
              <w:rPr>
                <w:sz w:val="18"/>
                <w:szCs w:val="18"/>
                <w:u w:val="single"/>
              </w:rPr>
              <w:t>bachelor’s degree</w:t>
            </w:r>
            <w:r w:rsidRPr="000B67DB">
              <w:rPr>
                <w:sz w:val="18"/>
                <w:szCs w:val="18"/>
              </w:rPr>
              <w:t xml:space="preserve"> within 150% of </w:t>
            </w:r>
            <w:r w:rsidRPr="000B67DB">
              <w:rPr>
                <w:sz w:val="18"/>
                <w:szCs w:val="18"/>
                <w:u w:val="single"/>
              </w:rPr>
              <w:t>normal time to completion</w:t>
            </w:r>
          </w:p>
        </w:tc>
        <w:tc>
          <w:tcPr>
            <w:tcW w:w="2685" w:type="dxa"/>
          </w:tcPr>
          <w:p w:rsidR="00AD4D8C" w:rsidP="00E13C56" w:rsidRDefault="00AD4D8C" w14:paraId="3F961111" w14:textId="77777777">
            <w:pPr>
              <w:pStyle w:val="NoSpacing"/>
              <w:rPr>
                <w:sz w:val="18"/>
                <w:szCs w:val="18"/>
              </w:rPr>
            </w:pPr>
          </w:p>
        </w:tc>
        <w:tc>
          <w:tcPr>
            <w:tcW w:w="2689" w:type="dxa"/>
          </w:tcPr>
          <w:p w:rsidR="00AD4D8C" w:rsidP="00E13C56" w:rsidRDefault="00AD4D8C" w14:paraId="7B1994A9" w14:textId="77777777">
            <w:pPr>
              <w:pStyle w:val="NoSpacing"/>
              <w:rPr>
                <w:sz w:val="18"/>
                <w:szCs w:val="18"/>
              </w:rPr>
            </w:pPr>
          </w:p>
        </w:tc>
      </w:tr>
      <w:tr w:rsidR="00AD4D8C" w:rsidTr="00E13C56" w14:paraId="1DA22709" w14:textId="77777777">
        <w:tc>
          <w:tcPr>
            <w:tcW w:w="399" w:type="dxa"/>
            <w:shd w:val="clear" w:color="auto" w:fill="E7E6E6" w:themeFill="background2"/>
          </w:tcPr>
          <w:p w:rsidR="00AD4D8C" w:rsidP="00E13C56" w:rsidRDefault="00AD4D8C" w14:paraId="1C7C089D" w14:textId="77777777">
            <w:pPr>
              <w:pStyle w:val="NoSpacing"/>
              <w:jc w:val="center"/>
              <w:rPr>
                <w:sz w:val="18"/>
                <w:szCs w:val="18"/>
              </w:rPr>
            </w:pPr>
            <w:r>
              <w:rPr>
                <w:sz w:val="18"/>
                <w:szCs w:val="18"/>
              </w:rPr>
              <w:t>6</w:t>
            </w:r>
          </w:p>
        </w:tc>
        <w:tc>
          <w:tcPr>
            <w:tcW w:w="5017" w:type="dxa"/>
            <w:shd w:val="clear" w:color="auto" w:fill="E7E6E6" w:themeFill="background2"/>
          </w:tcPr>
          <w:p w:rsidR="00AD4D8C" w:rsidP="00E13C56" w:rsidRDefault="00AD4D8C" w14:paraId="5D631F23" w14:textId="77777777">
            <w:pPr>
              <w:pStyle w:val="NoSpacing"/>
              <w:rPr>
                <w:sz w:val="18"/>
                <w:szCs w:val="18"/>
              </w:rPr>
            </w:pPr>
            <w:r w:rsidRPr="000B67DB">
              <w:rPr>
                <w:sz w:val="18"/>
                <w:szCs w:val="18"/>
              </w:rPr>
              <w:t xml:space="preserve">Additional </w:t>
            </w:r>
            <w:r w:rsidRPr="000B67DB">
              <w:rPr>
                <w:sz w:val="18"/>
                <w:szCs w:val="18"/>
                <w:u w:val="single"/>
              </w:rPr>
              <w:t>exclusions</w:t>
            </w:r>
            <w:r w:rsidRPr="000B67DB">
              <w:rPr>
                <w:sz w:val="18"/>
                <w:szCs w:val="18"/>
              </w:rPr>
              <w:t xml:space="preserve"> (between 151% and 200% of normal time)</w:t>
            </w:r>
          </w:p>
        </w:tc>
        <w:tc>
          <w:tcPr>
            <w:tcW w:w="2685" w:type="dxa"/>
          </w:tcPr>
          <w:p w:rsidR="00AD4D8C" w:rsidP="00E13C56" w:rsidRDefault="00AD4D8C" w14:paraId="3EAE7315" w14:textId="77777777">
            <w:pPr>
              <w:pStyle w:val="NoSpacing"/>
              <w:rPr>
                <w:sz w:val="18"/>
                <w:szCs w:val="18"/>
              </w:rPr>
            </w:pPr>
            <w:r w:rsidRPr="00054E50">
              <w:rPr>
                <w:noProof/>
                <w:sz w:val="18"/>
                <w:szCs w:val="18"/>
              </w:rPr>
              <mc:AlternateContent>
                <mc:Choice Requires="wps">
                  <w:drawing>
                    <wp:anchor distT="0" distB="0" distL="114300" distR="114300" simplePos="0" relativeHeight="251660288" behindDoc="0" locked="0" layoutInCell="1" allowOverlap="1" wp14:editId="6239B888" wp14:anchorId="2A4633B0">
                      <wp:simplePos x="0" y="0"/>
                      <wp:positionH relativeFrom="column">
                        <wp:posOffset>-6350</wp:posOffset>
                      </wp:positionH>
                      <wp:positionV relativeFrom="paragraph">
                        <wp:posOffset>2540</wp:posOffset>
                      </wp:positionV>
                      <wp:extent cx="395785" cy="109182"/>
                      <wp:effectExtent l="0" t="0" r="23495" b="24765"/>
                      <wp:wrapNone/>
                      <wp:docPr id="496" name="Rectangle 49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6A1B18">
                    <v:rect id="Rectangle 496" style="position:absolute;margin-left:-.5pt;margin-top:.2pt;width:31.1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974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"/>
                  </w:pict>
                </mc:Fallback>
              </mc:AlternateContent>
            </w:r>
          </w:p>
        </w:tc>
        <w:tc>
          <w:tcPr>
            <w:tcW w:w="2689" w:type="dxa"/>
          </w:tcPr>
          <w:p w:rsidR="00AD4D8C" w:rsidP="00E13C56" w:rsidRDefault="00AD4D8C" w14:paraId="4581BFA6" w14:textId="77777777">
            <w:pPr>
              <w:pStyle w:val="NoSpacing"/>
              <w:rPr>
                <w:sz w:val="18"/>
                <w:szCs w:val="18"/>
              </w:rPr>
            </w:pPr>
          </w:p>
        </w:tc>
      </w:tr>
      <w:tr w:rsidR="00AD4D8C" w:rsidTr="00E13C56" w14:paraId="50FF05CC" w14:textId="77777777">
        <w:tc>
          <w:tcPr>
            <w:tcW w:w="399" w:type="dxa"/>
            <w:shd w:val="clear" w:color="auto" w:fill="E7E6E6" w:themeFill="background2"/>
          </w:tcPr>
          <w:p w:rsidR="00AD4D8C" w:rsidP="00E13C56" w:rsidRDefault="00AD4D8C" w14:paraId="70C0550A" w14:textId="77777777">
            <w:pPr>
              <w:pStyle w:val="NoSpacing"/>
              <w:jc w:val="center"/>
              <w:rPr>
                <w:sz w:val="18"/>
                <w:szCs w:val="18"/>
              </w:rPr>
            </w:pPr>
            <w:r>
              <w:rPr>
                <w:sz w:val="18"/>
                <w:szCs w:val="18"/>
              </w:rPr>
              <w:t>7</w:t>
            </w:r>
          </w:p>
        </w:tc>
        <w:tc>
          <w:tcPr>
            <w:tcW w:w="5017" w:type="dxa"/>
            <w:shd w:val="clear" w:color="auto" w:fill="E7E6E6" w:themeFill="background2"/>
          </w:tcPr>
          <w:p w:rsidR="00AD4D8C" w:rsidP="00E13C56" w:rsidRDefault="00AD4D8C" w14:paraId="1D8B597F" w14:textId="77777777">
            <w:pPr>
              <w:pStyle w:val="NoSpacing"/>
              <w:rPr>
                <w:sz w:val="18"/>
                <w:szCs w:val="18"/>
              </w:rPr>
            </w:pPr>
            <w:r w:rsidRPr="000B67DB">
              <w:rPr>
                <w:sz w:val="18"/>
                <w:szCs w:val="18"/>
                <w:u w:val="single"/>
              </w:rPr>
              <w:t>Adjusted cohort</w:t>
            </w:r>
            <w:r w:rsidRPr="000B67DB">
              <w:rPr>
                <w:sz w:val="18"/>
                <w:szCs w:val="18"/>
              </w:rPr>
              <w:t xml:space="preserve"> 200% (line 3 - line 6)</w:t>
            </w:r>
          </w:p>
        </w:tc>
        <w:tc>
          <w:tcPr>
            <w:tcW w:w="2685" w:type="dxa"/>
          </w:tcPr>
          <w:p w:rsidR="00AD4D8C" w:rsidP="00E13C56" w:rsidRDefault="00AD4D8C" w14:paraId="05F5102B" w14:textId="77777777">
            <w:pPr>
              <w:pStyle w:val="NoSpacing"/>
              <w:rPr>
                <w:sz w:val="18"/>
                <w:szCs w:val="18"/>
              </w:rPr>
            </w:pPr>
          </w:p>
        </w:tc>
        <w:tc>
          <w:tcPr>
            <w:tcW w:w="2689" w:type="dxa"/>
          </w:tcPr>
          <w:p w:rsidR="00AD4D8C" w:rsidP="00E13C56" w:rsidRDefault="00AD4D8C" w14:paraId="2579E97C" w14:textId="77777777">
            <w:pPr>
              <w:pStyle w:val="NoSpacing"/>
              <w:rPr>
                <w:sz w:val="18"/>
                <w:szCs w:val="18"/>
              </w:rPr>
            </w:pPr>
          </w:p>
        </w:tc>
      </w:tr>
      <w:tr w:rsidR="00AD4D8C" w:rsidTr="00E13C56" w14:paraId="284CEFBF" w14:textId="77777777">
        <w:tc>
          <w:tcPr>
            <w:tcW w:w="399" w:type="dxa"/>
            <w:shd w:val="clear" w:color="auto" w:fill="E7E6E6" w:themeFill="background2"/>
          </w:tcPr>
          <w:p w:rsidR="00AD4D8C" w:rsidP="00E13C56" w:rsidRDefault="00AD4D8C" w14:paraId="628E5573" w14:textId="77777777">
            <w:pPr>
              <w:pStyle w:val="NoSpacing"/>
              <w:jc w:val="center"/>
              <w:rPr>
                <w:sz w:val="18"/>
                <w:szCs w:val="18"/>
              </w:rPr>
            </w:pPr>
            <w:r>
              <w:rPr>
                <w:sz w:val="18"/>
                <w:szCs w:val="18"/>
              </w:rPr>
              <w:t>8</w:t>
            </w:r>
          </w:p>
        </w:tc>
        <w:tc>
          <w:tcPr>
            <w:tcW w:w="5017" w:type="dxa"/>
            <w:shd w:val="clear" w:color="auto" w:fill="E7E6E6" w:themeFill="background2"/>
          </w:tcPr>
          <w:p w:rsidR="00AD4D8C" w:rsidP="00E13C56" w:rsidRDefault="00AD4D8C" w14:paraId="0970FDAA" w14:textId="77777777">
            <w:pPr>
              <w:pStyle w:val="NoSpacing"/>
              <w:rPr>
                <w:sz w:val="18"/>
                <w:szCs w:val="18"/>
              </w:rPr>
            </w:pPr>
            <w:r w:rsidRPr="000B67DB">
              <w:rPr>
                <w:sz w:val="18"/>
                <w:szCs w:val="18"/>
              </w:rPr>
              <w:t xml:space="preserve">Number of students in the cohort who completed a </w:t>
            </w:r>
            <w:r w:rsidRPr="000B67DB">
              <w:rPr>
                <w:sz w:val="18"/>
                <w:szCs w:val="18"/>
                <w:u w:val="single"/>
              </w:rPr>
              <w:t>bachelor’s degree</w:t>
            </w:r>
            <w:r w:rsidRPr="000B67DB">
              <w:rPr>
                <w:sz w:val="18"/>
                <w:szCs w:val="18"/>
              </w:rPr>
              <w:t xml:space="preserve"> between 151% and 200% of </w:t>
            </w:r>
            <w:r w:rsidRPr="000B67DB">
              <w:rPr>
                <w:sz w:val="18"/>
                <w:szCs w:val="18"/>
                <w:u w:val="single"/>
              </w:rPr>
              <w:t>normal time to completion</w:t>
            </w:r>
          </w:p>
        </w:tc>
        <w:tc>
          <w:tcPr>
            <w:tcW w:w="2685" w:type="dxa"/>
          </w:tcPr>
          <w:p w:rsidR="00AD4D8C" w:rsidP="00E13C56" w:rsidRDefault="00AD4D8C" w14:paraId="4EC010EA" w14:textId="77777777">
            <w:pPr>
              <w:pStyle w:val="NoSpacing"/>
              <w:rPr>
                <w:sz w:val="18"/>
                <w:szCs w:val="18"/>
              </w:rPr>
            </w:pPr>
            <w:r w:rsidRPr="00054E50">
              <w:rPr>
                <w:noProof/>
                <w:sz w:val="18"/>
                <w:szCs w:val="18"/>
              </w:rPr>
              <mc:AlternateContent>
                <mc:Choice Requires="wps">
                  <w:drawing>
                    <wp:anchor distT="0" distB="0" distL="114300" distR="114300" simplePos="0" relativeHeight="251661312" behindDoc="0" locked="0" layoutInCell="1" allowOverlap="1" wp14:editId="6DB75425" wp14:anchorId="5B693230">
                      <wp:simplePos x="0" y="0"/>
                      <wp:positionH relativeFrom="column">
                        <wp:posOffset>-6350</wp:posOffset>
                      </wp:positionH>
                      <wp:positionV relativeFrom="paragraph">
                        <wp:posOffset>3810</wp:posOffset>
                      </wp:positionV>
                      <wp:extent cx="395785" cy="109182"/>
                      <wp:effectExtent l="0" t="0" r="23495" b="24765"/>
                      <wp:wrapNone/>
                      <wp:docPr id="3" name="Rectangle 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E064BC">
                    <v:rect id="Rectangle 3" style="position:absolute;margin-left:-.5pt;margin-top:.3pt;width:31.1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1F8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"/>
                  </w:pict>
                </mc:Fallback>
              </mc:AlternateContent>
            </w:r>
          </w:p>
        </w:tc>
        <w:tc>
          <w:tcPr>
            <w:tcW w:w="2689" w:type="dxa"/>
          </w:tcPr>
          <w:p w:rsidR="00AD4D8C" w:rsidP="00E13C56" w:rsidRDefault="00AD4D8C" w14:paraId="3955B6A7" w14:textId="77777777">
            <w:pPr>
              <w:pStyle w:val="NoSpacing"/>
              <w:rPr>
                <w:sz w:val="18"/>
                <w:szCs w:val="18"/>
              </w:rPr>
            </w:pPr>
          </w:p>
        </w:tc>
      </w:tr>
      <w:tr w:rsidR="00AD4D8C" w:rsidTr="00E13C56" w14:paraId="7F358EC9" w14:textId="77777777">
        <w:tc>
          <w:tcPr>
            <w:tcW w:w="399" w:type="dxa"/>
            <w:shd w:val="clear" w:color="auto" w:fill="E7E6E6" w:themeFill="background2"/>
          </w:tcPr>
          <w:p w:rsidR="00AD4D8C" w:rsidP="00E13C56" w:rsidRDefault="00AD4D8C" w14:paraId="2A964C61" w14:textId="77777777">
            <w:pPr>
              <w:pStyle w:val="NoSpacing"/>
              <w:jc w:val="center"/>
              <w:rPr>
                <w:sz w:val="18"/>
                <w:szCs w:val="18"/>
              </w:rPr>
            </w:pPr>
            <w:r>
              <w:rPr>
                <w:sz w:val="18"/>
                <w:szCs w:val="18"/>
              </w:rPr>
              <w:t>9</w:t>
            </w:r>
          </w:p>
        </w:tc>
        <w:tc>
          <w:tcPr>
            <w:tcW w:w="5017" w:type="dxa"/>
            <w:shd w:val="clear" w:color="auto" w:fill="E7E6E6" w:themeFill="background2"/>
          </w:tcPr>
          <w:p w:rsidR="00AD4D8C" w:rsidP="00E13C56" w:rsidRDefault="00AD4D8C" w14:paraId="62FCDE7B" w14:textId="77777777">
            <w:pPr>
              <w:pStyle w:val="NoSpacing"/>
              <w:rPr>
                <w:sz w:val="18"/>
                <w:szCs w:val="18"/>
              </w:rPr>
            </w:pPr>
            <w:r w:rsidRPr="000B67DB">
              <w:rPr>
                <w:sz w:val="18"/>
                <w:szCs w:val="18"/>
              </w:rPr>
              <w:t xml:space="preserve">Still enrolled as of 200% of </w:t>
            </w:r>
            <w:r w:rsidRPr="000B67DB">
              <w:rPr>
                <w:sz w:val="18"/>
                <w:szCs w:val="18"/>
                <w:u w:val="single"/>
              </w:rPr>
              <w:t>normal time to completion</w:t>
            </w:r>
          </w:p>
        </w:tc>
        <w:tc>
          <w:tcPr>
            <w:tcW w:w="2685" w:type="dxa"/>
          </w:tcPr>
          <w:p w:rsidR="00AD4D8C" w:rsidP="00E13C56" w:rsidRDefault="00AD4D8C" w14:paraId="19F00C32" w14:textId="77777777">
            <w:pPr>
              <w:pStyle w:val="NoSpacing"/>
              <w:rPr>
                <w:sz w:val="18"/>
                <w:szCs w:val="18"/>
              </w:rPr>
            </w:pPr>
            <w:r w:rsidRPr="00054E50">
              <w:rPr>
                <w:noProof/>
                <w:sz w:val="18"/>
                <w:szCs w:val="18"/>
              </w:rPr>
              <mc:AlternateContent>
                <mc:Choice Requires="wps">
                  <w:drawing>
                    <wp:anchor distT="0" distB="0" distL="114300" distR="114300" simplePos="0" relativeHeight="251662336" behindDoc="0" locked="0" layoutInCell="1" allowOverlap="1" wp14:editId="594E37B9" wp14:anchorId="2D24012F">
                      <wp:simplePos x="0" y="0"/>
                      <wp:positionH relativeFrom="column">
                        <wp:posOffset>-6350</wp:posOffset>
                      </wp:positionH>
                      <wp:positionV relativeFrom="paragraph">
                        <wp:posOffset>5715</wp:posOffset>
                      </wp:positionV>
                      <wp:extent cx="395785" cy="109182"/>
                      <wp:effectExtent l="0" t="0" r="23495" b="24765"/>
                      <wp:wrapNone/>
                      <wp:docPr id="4" name="Rectangle 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B227E8">
                    <v:rect id="Rectangle 4" style="position:absolute;margin-left:-.5pt;margin-top:.45pt;width:31.1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817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"/>
                  </w:pict>
                </mc:Fallback>
              </mc:AlternateContent>
            </w:r>
          </w:p>
        </w:tc>
        <w:tc>
          <w:tcPr>
            <w:tcW w:w="2689" w:type="dxa"/>
          </w:tcPr>
          <w:p w:rsidR="00AD4D8C" w:rsidP="00E13C56" w:rsidRDefault="00AD4D8C" w14:paraId="2910A924" w14:textId="77777777">
            <w:pPr>
              <w:pStyle w:val="NoSpacing"/>
              <w:rPr>
                <w:sz w:val="18"/>
                <w:szCs w:val="18"/>
              </w:rPr>
            </w:pPr>
          </w:p>
        </w:tc>
      </w:tr>
      <w:tr w:rsidR="00AD4D8C" w:rsidTr="00E13C56" w14:paraId="5A7995F2" w14:textId="77777777">
        <w:tc>
          <w:tcPr>
            <w:tcW w:w="399" w:type="dxa"/>
            <w:shd w:val="clear" w:color="auto" w:fill="E7E6E6" w:themeFill="background2"/>
          </w:tcPr>
          <w:p w:rsidR="00AD4D8C" w:rsidP="00E13C56" w:rsidRDefault="00AD4D8C" w14:paraId="44B3A483" w14:textId="77777777">
            <w:pPr>
              <w:pStyle w:val="NoSpacing"/>
              <w:jc w:val="center"/>
              <w:rPr>
                <w:sz w:val="18"/>
                <w:szCs w:val="18"/>
              </w:rPr>
            </w:pPr>
            <w:r>
              <w:rPr>
                <w:sz w:val="18"/>
                <w:szCs w:val="18"/>
              </w:rPr>
              <w:t>10</w:t>
            </w:r>
          </w:p>
        </w:tc>
        <w:tc>
          <w:tcPr>
            <w:tcW w:w="5017" w:type="dxa"/>
            <w:shd w:val="clear" w:color="auto" w:fill="E7E6E6" w:themeFill="background2"/>
          </w:tcPr>
          <w:p w:rsidRPr="000B67DB" w:rsidR="00AD4D8C" w:rsidP="00E13C56" w:rsidRDefault="00AD4D8C" w14:paraId="3ABB1A38" w14:textId="77777777">
            <w:pPr>
              <w:pStyle w:val="NoSpacing"/>
              <w:rPr>
                <w:b/>
                <w:bCs/>
                <w:sz w:val="18"/>
                <w:szCs w:val="18"/>
              </w:rPr>
            </w:pPr>
            <w:r w:rsidRPr="000B67DB">
              <w:rPr>
                <w:b/>
                <w:bCs/>
                <w:sz w:val="18"/>
                <w:szCs w:val="18"/>
              </w:rPr>
              <w:t>Total completers within 200% of normal time (line 5 + line 8)</w:t>
            </w:r>
          </w:p>
        </w:tc>
        <w:tc>
          <w:tcPr>
            <w:tcW w:w="2685" w:type="dxa"/>
          </w:tcPr>
          <w:p w:rsidR="00AD4D8C" w:rsidP="00E13C56" w:rsidRDefault="00AD4D8C" w14:paraId="36E9AE03" w14:textId="77777777">
            <w:pPr>
              <w:pStyle w:val="NoSpacing"/>
              <w:rPr>
                <w:sz w:val="18"/>
                <w:szCs w:val="18"/>
              </w:rPr>
            </w:pPr>
          </w:p>
        </w:tc>
        <w:tc>
          <w:tcPr>
            <w:tcW w:w="2689" w:type="dxa"/>
          </w:tcPr>
          <w:p w:rsidR="00AD4D8C" w:rsidP="00E13C56" w:rsidRDefault="00AD4D8C" w14:paraId="3DC5707F" w14:textId="77777777">
            <w:pPr>
              <w:pStyle w:val="NoSpacing"/>
              <w:rPr>
                <w:sz w:val="18"/>
                <w:szCs w:val="18"/>
              </w:rPr>
            </w:pPr>
          </w:p>
        </w:tc>
      </w:tr>
    </w:tbl>
    <w:p w:rsidR="00AD4D8C" w:rsidP="00AD4D8C" w:rsidRDefault="00AD4D8C" w14:paraId="26E89EB7" w14:textId="77777777">
      <w:pPr>
        <w:rPr>
          <w:sz w:val="18"/>
          <w:szCs w:val="18"/>
        </w:rPr>
      </w:pPr>
    </w:p>
    <w:p w:rsidR="00AD4D8C" w:rsidP="00AD4D8C" w:rsidRDefault="00AD4D8C" w14:paraId="4C73003B" w14:textId="795AAE96">
      <w:pPr>
        <w:rPr>
          <w:sz w:val="18"/>
          <w:szCs w:val="18"/>
        </w:rPr>
      </w:pPr>
      <w:r w:rsidRPr="00F3365D">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AD4D8C" w:rsidP="00AD4D8C" w:rsidRDefault="00AD4D8C" w14:paraId="72DCA85A" w14:textId="77777777">
      <w:pPr>
        <w:pStyle w:val="NoSpacing"/>
        <w:rPr>
          <w:sz w:val="18"/>
          <w:szCs w:val="18"/>
        </w:rPr>
      </w:pPr>
      <w:r>
        <w:rPr>
          <w:noProof/>
          <w:sz w:val="18"/>
          <w:szCs w:val="18"/>
        </w:rPr>
        <mc:AlternateContent>
          <mc:Choice Requires="wps">
            <w:drawing>
              <wp:anchor distT="0" distB="0" distL="114300" distR="114300" simplePos="0" relativeHeight="251659264" behindDoc="0" locked="0" layoutInCell="1" allowOverlap="1" wp14:editId="651DCE78" wp14:anchorId="28BC9145">
                <wp:simplePos x="0" y="0"/>
                <wp:positionH relativeFrom="column">
                  <wp:posOffset>-61605</wp:posOffset>
                </wp:positionH>
                <wp:positionV relativeFrom="paragraph">
                  <wp:posOffset>150239</wp:posOffset>
                </wp:positionV>
                <wp:extent cx="6823880" cy="675564"/>
                <wp:effectExtent l="0" t="0" r="15240" b="10795"/>
                <wp:wrapNone/>
                <wp:docPr id="2" name="Rectangle 2"/>
                <wp:cNvGraphicFramePr/>
                <a:graphic xmlns:a="http://schemas.openxmlformats.org/drawingml/2006/main">
                  <a:graphicData uri="http://schemas.microsoft.com/office/word/2010/wordprocessingShape">
                    <wps:wsp>
                      <wps:cNvSpPr/>
                      <wps:spPr>
                        <a:xfrm>
                          <a:off x="0" y="0"/>
                          <a:ext cx="6823880" cy="6755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7CFEB13">
              <v:rect id="Rectangle 2" style="position:absolute;margin-left:-4.85pt;margin-top:11.85pt;width:537.3pt;height:53.2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1616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"/>
            </w:pict>
          </mc:Fallback>
        </mc:AlternateContent>
      </w:r>
    </w:p>
    <w:p w:rsidR="00AD4D8C" w:rsidP="00AD4D8C" w:rsidRDefault="00AD4D8C" w14:paraId="16338B7F" w14:textId="77777777">
      <w:pPr>
        <w:rPr>
          <w:sz w:val="18"/>
          <w:szCs w:val="18"/>
        </w:rPr>
      </w:pPr>
    </w:p>
    <w:p w:rsidR="00AD4D8C" w:rsidP="00AD4D8C" w:rsidRDefault="00AD4D8C" w14:paraId="527B31EC" w14:textId="77777777">
      <w:pPr>
        <w:rPr>
          <w:sz w:val="18"/>
          <w:szCs w:val="18"/>
        </w:rPr>
      </w:pPr>
    </w:p>
    <w:p w:rsidR="00AD4D8C" w:rsidP="00AD4D8C" w:rsidRDefault="00AD4D8C" w14:paraId="5B36F9B5" w14:textId="77777777">
      <w:pPr>
        <w:rPr>
          <w:sz w:val="18"/>
          <w:szCs w:val="18"/>
        </w:rPr>
      </w:pPr>
    </w:p>
    <w:p w:rsidR="00AD4D8C" w:rsidP="00AD4D8C" w:rsidRDefault="00AD4D8C" w14:paraId="67167FD3" w14:textId="77777777">
      <w:pPr>
        <w:pStyle w:val="NoSpacing"/>
        <w:rPr>
          <w:sz w:val="18"/>
          <w:szCs w:val="18"/>
        </w:rPr>
      </w:pPr>
    </w:p>
    <w:p w:rsidR="00AD4D8C" w:rsidRDefault="00AD4D8C" w14:paraId="46B996A5" w14:textId="77777777">
      <w:pPr>
        <w:rPr>
          <w:rFonts w:ascii="Arial" w:hAnsi="Arial" w:cs="Arial"/>
          <w:sz w:val="28"/>
          <w:szCs w:val="28"/>
        </w:rPr>
      </w:pPr>
      <w:r>
        <w:rPr>
          <w:rFonts w:ascii="Arial" w:hAnsi="Arial" w:cs="Arial"/>
          <w:sz w:val="28"/>
          <w:szCs w:val="28"/>
        </w:rPr>
        <w:br w:type="page"/>
      </w:r>
    </w:p>
    <w:p w:rsidRPr="00AD4D8C" w:rsidR="00AD4D8C" w:rsidP="00AD4D8C" w:rsidRDefault="00AD4D8C" w14:paraId="6532B125" w14:textId="5B82DF33">
      <w:pPr>
        <w:rPr>
          <w:rFonts w:ascii="Arial" w:hAnsi="Arial" w:cs="Arial"/>
          <w:sz w:val="18"/>
          <w:szCs w:val="18"/>
        </w:rPr>
      </w:pPr>
      <w:r w:rsidRPr="00AD4D8C">
        <w:rPr>
          <w:rFonts w:ascii="Arial" w:hAnsi="Arial" w:cs="Arial"/>
          <w:sz w:val="18"/>
          <w:szCs w:val="18"/>
        </w:rPr>
        <w:lastRenderedPageBreak/>
        <w:t>Prepared by</w:t>
      </w:r>
    </w:p>
    <w:p w:rsidRPr="00AD4D8C" w:rsidR="00AD4D8C" w:rsidP="00AD4D8C" w:rsidRDefault="00AD4D8C" w14:paraId="64C2BD11" w14:textId="77777777">
      <w:pPr>
        <w:rPr>
          <w:rFonts w:cstheme="minorHAnsi"/>
          <w:b/>
          <w:bCs/>
          <w:sz w:val="18"/>
          <w:szCs w:val="18"/>
        </w:rPr>
      </w:pPr>
      <w:r w:rsidRPr="00AD4D8C">
        <w:rPr>
          <w:rFonts w:cstheme="minorHAnsi"/>
          <w:b/>
          <w:bCs/>
          <w:sz w:val="18"/>
          <w:szCs w:val="18"/>
        </w:rPr>
        <w:t>Prepared by</w:t>
      </w:r>
    </w:p>
    <w:p w:rsidRPr="00AD4D8C" w:rsidR="00AD4D8C" w:rsidP="00AD4D8C" w:rsidRDefault="00AD4D8C" w14:paraId="1DDC3335" w14:textId="77777777">
      <w:pPr>
        <w:pStyle w:val="NoSpacing"/>
        <w:rPr>
          <w:sz w:val="18"/>
          <w:szCs w:val="18"/>
        </w:rPr>
      </w:pPr>
      <w:r w:rsidRPr="00AD4D8C">
        <w:rPr>
          <w:sz w:val="18"/>
          <w:szCs w:val="18"/>
        </w:rPr>
        <w:t>Reporting Reminders:</w:t>
      </w:r>
    </w:p>
    <w:p w:rsidRPr="00AD4D8C" w:rsidR="00AD4D8C" w:rsidP="00AD4D8C" w:rsidRDefault="18192C63" w14:paraId="23A53FAA" w14:textId="77777777">
      <w:pPr>
        <w:pStyle w:val="NoSpacing"/>
        <w:numPr>
          <w:ilvl w:val="0"/>
          <w:numId w:val="15"/>
        </w:numPr>
        <w:rPr>
          <w:sz w:val="18"/>
          <w:szCs w:val="18"/>
        </w:rPr>
      </w:pPr>
      <w:r w:rsidRPr="4FF12960">
        <w:rPr>
          <w:sz w:val="18"/>
          <w:szCs w:val="18"/>
        </w:rPr>
        <w:t xml:space="preserve">The name of the preparer is being collected so that we can follow up with the appropriate person </w:t>
      </w:r>
      <w:proofErr w:type="gramStart"/>
      <w:r w:rsidRPr="4FF12960">
        <w:rPr>
          <w:sz w:val="18"/>
          <w:szCs w:val="18"/>
        </w:rPr>
        <w:t>in the event that</w:t>
      </w:r>
      <w:proofErr w:type="gramEnd"/>
      <w:r w:rsidRPr="4FF12960">
        <w:rPr>
          <w:sz w:val="18"/>
          <w:szCs w:val="18"/>
        </w:rPr>
        <w:t xml:space="preserve"> there are questions concerning the data.</w:t>
      </w:r>
    </w:p>
    <w:p w:rsidRPr="00AD4D8C" w:rsidR="00AD4D8C" w:rsidP="00AD4D8C" w:rsidRDefault="00AD4D8C" w14:paraId="15881435" w14:textId="77777777">
      <w:pPr>
        <w:pStyle w:val="NoSpacing"/>
        <w:numPr>
          <w:ilvl w:val="0"/>
          <w:numId w:val="15"/>
        </w:numPr>
        <w:rPr>
          <w:sz w:val="18"/>
          <w:szCs w:val="18"/>
        </w:rPr>
      </w:pPr>
      <w:r w:rsidRPr="00AD4D8C">
        <w:rPr>
          <w:sz w:val="18"/>
          <w:szCs w:val="18"/>
        </w:rPr>
        <w:t>The Keyholder will be copied on all email correspondence to other preparers.</w:t>
      </w:r>
    </w:p>
    <w:p w:rsidRPr="00AD4D8C" w:rsidR="00AD4D8C" w:rsidP="00AD4D8C" w:rsidRDefault="00AD4D8C" w14:paraId="207BF89E" w14:textId="77777777">
      <w:pPr>
        <w:pStyle w:val="NoSpacing"/>
        <w:numPr>
          <w:ilvl w:val="0"/>
          <w:numId w:val="15"/>
        </w:numPr>
        <w:rPr>
          <w:sz w:val="18"/>
          <w:szCs w:val="18"/>
        </w:rPr>
      </w:pPr>
      <w:r w:rsidRPr="00AD4D8C">
        <w:rPr>
          <w:sz w:val="18"/>
          <w:szCs w:val="18"/>
        </w:rPr>
        <w:t>The time it took to prepare this component is being collected so that we can continue to improve our estimate of the reporting burden associated with IPEDS.</w:t>
      </w:r>
    </w:p>
    <w:p w:rsidRPr="00AD4D8C" w:rsidR="00AD4D8C" w:rsidP="00AD4D8C" w:rsidRDefault="00AD4D8C" w14:paraId="4EFD8430" w14:textId="77777777">
      <w:pPr>
        <w:pStyle w:val="NoSpacing"/>
        <w:numPr>
          <w:ilvl w:val="0"/>
          <w:numId w:val="15"/>
        </w:numPr>
        <w:rPr>
          <w:sz w:val="18"/>
          <w:szCs w:val="18"/>
        </w:rPr>
      </w:pPr>
      <w:r w:rsidRPr="00AD4D8C">
        <w:rPr>
          <w:sz w:val="18"/>
          <w:szCs w:val="18"/>
        </w:rPr>
        <w:t xml:space="preserve">Please include in your estimate the time it took for you to review instructions, </w:t>
      </w:r>
      <w:proofErr w:type="gramStart"/>
      <w:r w:rsidRPr="00AD4D8C">
        <w:rPr>
          <w:sz w:val="18"/>
          <w:szCs w:val="18"/>
        </w:rPr>
        <w:t>query</w:t>
      </w:r>
      <w:proofErr w:type="gramEnd"/>
      <w:r w:rsidRPr="00AD4D8C">
        <w:rPr>
          <w:sz w:val="18"/>
          <w:szCs w:val="18"/>
        </w:rPr>
        <w:t xml:space="preserve"> and search data sources, complete and review the component, and submit the data through the Data Collection System.</w:t>
      </w:r>
    </w:p>
    <w:p w:rsidRPr="00AD4D8C" w:rsidR="00AD4D8C" w:rsidP="00AD4D8C" w:rsidRDefault="00AD4D8C" w14:paraId="6EC50784" w14:textId="77777777">
      <w:pPr>
        <w:pStyle w:val="NoSpacing"/>
        <w:numPr>
          <w:ilvl w:val="0"/>
          <w:numId w:val="15"/>
        </w:numPr>
        <w:rPr>
          <w:sz w:val="18"/>
          <w:szCs w:val="18"/>
        </w:rPr>
      </w:pPr>
      <w:r w:rsidRPr="00AD4D8C">
        <w:rPr>
          <w:sz w:val="18"/>
          <w:szCs w:val="18"/>
        </w:rPr>
        <w:t>Thank you for your assistance.</w:t>
      </w:r>
    </w:p>
    <w:p w:rsidRPr="00AD4D8C" w:rsidR="00AD4D8C" w:rsidP="00AD4D8C" w:rsidRDefault="00AD4D8C" w14:paraId="17BE4A3E"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AD4D8C" w:rsidR="00AD4D8C" w:rsidTr="00E13C56" w14:paraId="0DC5264B" w14:textId="77777777">
        <w:trPr>
          <w:trHeight w:val="432"/>
        </w:trPr>
        <w:tc>
          <w:tcPr>
            <w:tcW w:w="10790" w:type="dxa"/>
            <w:gridSpan w:val="3"/>
            <w:shd w:val="clear" w:color="auto" w:fill="E7E6E6" w:themeFill="background2"/>
            <w:vAlign w:val="center"/>
          </w:tcPr>
          <w:p w:rsidRPr="00AD4D8C" w:rsidR="00AD4D8C" w:rsidP="00E13C56" w:rsidRDefault="00AD4D8C" w14:paraId="7A32E697" w14:textId="77777777">
            <w:pPr>
              <w:pStyle w:val="NoSpacing"/>
              <w:rPr>
                <w:sz w:val="18"/>
                <w:szCs w:val="18"/>
              </w:rPr>
            </w:pPr>
            <w:r w:rsidRPr="00AD4D8C">
              <w:rPr>
                <w:sz w:val="18"/>
                <w:szCs w:val="18"/>
              </w:rPr>
              <w:t>This survey component was prepared by:</w:t>
            </w:r>
          </w:p>
        </w:tc>
      </w:tr>
      <w:tr w:rsidRPr="00AD4D8C" w:rsidR="00AD4D8C" w:rsidTr="00E13C56" w14:paraId="04B4F52E" w14:textId="77777777">
        <w:trPr>
          <w:trHeight w:val="432"/>
        </w:trPr>
        <w:tc>
          <w:tcPr>
            <w:tcW w:w="3596" w:type="dxa"/>
            <w:vAlign w:val="center"/>
          </w:tcPr>
          <w:p w:rsidRPr="00AD4D8C" w:rsidR="00AD4D8C" w:rsidP="00E13C56" w:rsidRDefault="00667948" w14:paraId="5F5AD367" w14:textId="71A9F46B">
            <w:pPr>
              <w:rPr>
                <w:sz w:val="18"/>
                <w:szCs w:val="18"/>
              </w:rPr>
            </w:pPr>
            <w:r w:rsidRPr="00667948">
              <w:rPr>
                <w:rFonts w:ascii="Wingdings 2" w:hAnsi="Wingdings 2" w:eastAsia="Wingdings 2" w:cstheme="minorHAnsi"/>
                <w:sz w:val="18"/>
                <w:szCs w:val="18"/>
              </w:rPr>
              <w:t>0</w:t>
            </w:r>
            <w:r w:rsidRPr="00AD4D8C" w:rsidR="00AD4D8C">
              <w:rPr>
                <w:rFonts w:cstheme="minorHAnsi"/>
                <w:sz w:val="18"/>
                <w:szCs w:val="18"/>
              </w:rPr>
              <w:t xml:space="preserve"> Keyholder</w:t>
            </w:r>
          </w:p>
        </w:tc>
        <w:tc>
          <w:tcPr>
            <w:tcW w:w="3597" w:type="dxa"/>
            <w:vAlign w:val="center"/>
          </w:tcPr>
          <w:p w:rsidRPr="00AD4D8C" w:rsidR="00AD4D8C" w:rsidP="00E13C56" w:rsidRDefault="00667948" w14:paraId="3A6CED30" w14:textId="035933C3">
            <w:pPr>
              <w:rPr>
                <w:rFonts w:cstheme="minorHAnsi"/>
                <w:sz w:val="18"/>
                <w:szCs w:val="18"/>
              </w:rPr>
            </w:pPr>
            <w:r w:rsidRPr="00667948">
              <w:rPr>
                <w:rFonts w:ascii="Wingdings 2" w:hAnsi="Wingdings 2" w:eastAsia="Wingdings 2" w:cstheme="minorHAnsi"/>
                <w:sz w:val="18"/>
                <w:szCs w:val="18"/>
              </w:rPr>
              <w:t>0</w:t>
            </w:r>
            <w:r w:rsidRPr="00AD4D8C" w:rsidR="00AD4D8C">
              <w:rPr>
                <w:rFonts w:cstheme="minorHAnsi"/>
                <w:sz w:val="18"/>
                <w:szCs w:val="18"/>
              </w:rPr>
              <w:t xml:space="preserve"> SFA Contact</w:t>
            </w:r>
          </w:p>
        </w:tc>
        <w:tc>
          <w:tcPr>
            <w:tcW w:w="3597" w:type="dxa"/>
            <w:vAlign w:val="center"/>
          </w:tcPr>
          <w:p w:rsidRPr="00AD4D8C" w:rsidR="00AD4D8C" w:rsidP="00E13C56" w:rsidRDefault="00667948" w14:paraId="7FD40AF2" w14:textId="3BCC536F">
            <w:pPr>
              <w:rPr>
                <w:rFonts w:cstheme="minorHAnsi"/>
                <w:sz w:val="18"/>
                <w:szCs w:val="18"/>
              </w:rPr>
            </w:pPr>
            <w:r w:rsidRPr="00667948">
              <w:rPr>
                <w:rFonts w:ascii="Wingdings 2" w:hAnsi="Wingdings 2" w:eastAsia="Wingdings 2" w:cstheme="minorHAnsi"/>
                <w:sz w:val="18"/>
                <w:szCs w:val="18"/>
              </w:rPr>
              <w:t>0</w:t>
            </w:r>
            <w:r w:rsidRPr="00AD4D8C" w:rsidR="00AD4D8C">
              <w:rPr>
                <w:rFonts w:cstheme="minorHAnsi"/>
                <w:sz w:val="18"/>
                <w:szCs w:val="18"/>
              </w:rPr>
              <w:t xml:space="preserve"> HR Contact</w:t>
            </w:r>
          </w:p>
        </w:tc>
      </w:tr>
      <w:tr w:rsidRPr="00AD4D8C" w:rsidR="00AD4D8C" w:rsidTr="00E13C56" w14:paraId="17A35870" w14:textId="77777777">
        <w:trPr>
          <w:trHeight w:val="432"/>
        </w:trPr>
        <w:tc>
          <w:tcPr>
            <w:tcW w:w="3596" w:type="dxa"/>
            <w:vAlign w:val="center"/>
          </w:tcPr>
          <w:p w:rsidRPr="00AD4D8C" w:rsidR="00AD4D8C" w:rsidP="00E13C56" w:rsidRDefault="00667948" w14:paraId="2D2EA494" w14:textId="0DB1C1C5">
            <w:pPr>
              <w:rPr>
                <w:rFonts w:cstheme="minorHAnsi"/>
                <w:sz w:val="18"/>
                <w:szCs w:val="18"/>
              </w:rPr>
            </w:pPr>
            <w:r w:rsidRPr="00667948">
              <w:rPr>
                <w:rFonts w:ascii="Wingdings 2" w:hAnsi="Wingdings 2" w:eastAsia="Wingdings 2" w:cstheme="minorHAnsi"/>
                <w:sz w:val="18"/>
                <w:szCs w:val="18"/>
              </w:rPr>
              <w:t>0</w:t>
            </w:r>
            <w:r w:rsidRPr="00AD4D8C" w:rsidR="00AD4D8C">
              <w:rPr>
                <w:rFonts w:cstheme="minorHAnsi"/>
                <w:sz w:val="18"/>
                <w:szCs w:val="18"/>
              </w:rPr>
              <w:t xml:space="preserve"> Finance Contact</w:t>
            </w:r>
          </w:p>
        </w:tc>
        <w:tc>
          <w:tcPr>
            <w:tcW w:w="3597" w:type="dxa"/>
            <w:vAlign w:val="center"/>
          </w:tcPr>
          <w:p w:rsidRPr="00AD4D8C" w:rsidR="00AD4D8C" w:rsidP="00E13C56" w:rsidRDefault="00667948" w14:paraId="716C8473" w14:textId="3BAEB5BA">
            <w:pPr>
              <w:rPr>
                <w:rFonts w:cstheme="minorHAnsi"/>
                <w:sz w:val="18"/>
                <w:szCs w:val="18"/>
              </w:rPr>
            </w:pPr>
            <w:r w:rsidRPr="00667948">
              <w:rPr>
                <w:rFonts w:ascii="Wingdings 2" w:hAnsi="Wingdings 2" w:eastAsia="Wingdings 2" w:cstheme="minorHAnsi"/>
                <w:sz w:val="18"/>
                <w:szCs w:val="18"/>
              </w:rPr>
              <w:t>0</w:t>
            </w:r>
            <w:r w:rsidRPr="00AD4D8C" w:rsidR="00AD4D8C">
              <w:rPr>
                <w:rFonts w:cstheme="minorHAnsi"/>
                <w:sz w:val="18"/>
                <w:szCs w:val="18"/>
              </w:rPr>
              <w:t xml:space="preserve"> Academic Library Contact</w:t>
            </w:r>
          </w:p>
        </w:tc>
        <w:tc>
          <w:tcPr>
            <w:tcW w:w="3597" w:type="dxa"/>
            <w:vAlign w:val="center"/>
          </w:tcPr>
          <w:p w:rsidRPr="00AD4D8C" w:rsidR="00AD4D8C" w:rsidP="00E13C56" w:rsidRDefault="00667948" w14:paraId="6B2222F1" w14:textId="640BC3C4">
            <w:pPr>
              <w:rPr>
                <w:rFonts w:cstheme="minorHAnsi"/>
                <w:sz w:val="18"/>
                <w:szCs w:val="18"/>
              </w:rPr>
            </w:pPr>
            <w:r w:rsidRPr="00667948">
              <w:rPr>
                <w:rFonts w:ascii="Wingdings 2" w:hAnsi="Wingdings 2" w:eastAsia="Wingdings 2" w:cstheme="minorHAnsi"/>
                <w:sz w:val="18"/>
                <w:szCs w:val="18"/>
              </w:rPr>
              <w:t>0</w:t>
            </w:r>
            <w:r w:rsidRPr="00AD4D8C" w:rsidR="00AD4D8C">
              <w:rPr>
                <w:rFonts w:cstheme="minorHAnsi"/>
                <w:sz w:val="18"/>
                <w:szCs w:val="18"/>
              </w:rPr>
              <w:t xml:space="preserve"> Other</w:t>
            </w:r>
          </w:p>
        </w:tc>
      </w:tr>
      <w:tr w:rsidRPr="00AD4D8C" w:rsidR="00AD4D8C" w:rsidTr="00E13C56" w14:paraId="23A009FC" w14:textId="77777777">
        <w:trPr>
          <w:trHeight w:val="432"/>
        </w:trPr>
        <w:tc>
          <w:tcPr>
            <w:tcW w:w="10790" w:type="dxa"/>
            <w:gridSpan w:val="3"/>
            <w:vAlign w:val="center"/>
          </w:tcPr>
          <w:p w:rsidRPr="00AD4D8C" w:rsidR="00AD4D8C" w:rsidP="00E13C56" w:rsidRDefault="00AD4D8C" w14:paraId="70846EEA" w14:textId="77777777">
            <w:pPr>
              <w:pStyle w:val="NoSpacing"/>
              <w:rPr>
                <w:sz w:val="18"/>
                <w:szCs w:val="18"/>
              </w:rPr>
            </w:pPr>
            <w:r w:rsidRPr="00AD4D8C">
              <w:rPr>
                <w:noProof/>
                <w:sz w:val="18"/>
                <w:szCs w:val="18"/>
              </w:rPr>
              <mc:AlternateContent>
                <mc:Choice Requires="wps">
                  <w:drawing>
                    <wp:anchor distT="0" distB="0" distL="114300" distR="114300" simplePos="0" relativeHeight="251663360" behindDoc="0" locked="0" layoutInCell="1" allowOverlap="1" wp14:editId="228ADA8E" wp14:anchorId="4386B998">
                      <wp:simplePos x="0" y="0"/>
                      <wp:positionH relativeFrom="column">
                        <wp:posOffset>458470</wp:posOffset>
                      </wp:positionH>
                      <wp:positionV relativeFrom="paragraph">
                        <wp:posOffset>27305</wp:posOffset>
                      </wp:positionV>
                      <wp:extent cx="3724275" cy="152400"/>
                      <wp:effectExtent l="0" t="0" r="28575" b="19050"/>
                      <wp:wrapNone/>
                      <wp:docPr id="595" name="Rectangle 595"/>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26D9A99">
                    <v:rect id="Rectangle 595" style="position:absolute;margin-left:36.1pt;margin-top:2.15pt;width:293.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CDF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AD4D8C">
              <w:rPr>
                <w:sz w:val="18"/>
                <w:szCs w:val="18"/>
              </w:rPr>
              <w:t xml:space="preserve">Name: </w:t>
            </w:r>
          </w:p>
        </w:tc>
      </w:tr>
      <w:tr w:rsidRPr="00AD4D8C" w:rsidR="00AD4D8C" w:rsidTr="00E13C56" w14:paraId="5344623A" w14:textId="77777777">
        <w:trPr>
          <w:trHeight w:val="432"/>
        </w:trPr>
        <w:tc>
          <w:tcPr>
            <w:tcW w:w="10790" w:type="dxa"/>
            <w:gridSpan w:val="3"/>
            <w:vAlign w:val="center"/>
          </w:tcPr>
          <w:p w:rsidRPr="00AD4D8C" w:rsidR="00AD4D8C" w:rsidP="00E13C56" w:rsidRDefault="00AD4D8C" w14:paraId="4DABCF81" w14:textId="77777777">
            <w:pPr>
              <w:pStyle w:val="NoSpacing"/>
              <w:rPr>
                <w:sz w:val="18"/>
                <w:szCs w:val="18"/>
              </w:rPr>
            </w:pPr>
            <w:r w:rsidRPr="00AD4D8C">
              <w:rPr>
                <w:noProof/>
                <w:sz w:val="18"/>
                <w:szCs w:val="18"/>
              </w:rPr>
              <mc:AlternateContent>
                <mc:Choice Requires="wps">
                  <w:drawing>
                    <wp:anchor distT="0" distB="0" distL="114300" distR="114300" simplePos="0" relativeHeight="251664384" behindDoc="0" locked="0" layoutInCell="1" allowOverlap="1" wp14:editId="4D918317" wp14:anchorId="43EF475D">
                      <wp:simplePos x="0" y="0"/>
                      <wp:positionH relativeFrom="column">
                        <wp:posOffset>457200</wp:posOffset>
                      </wp:positionH>
                      <wp:positionV relativeFrom="paragraph">
                        <wp:posOffset>4445</wp:posOffset>
                      </wp:positionV>
                      <wp:extent cx="3724275" cy="152400"/>
                      <wp:effectExtent l="0" t="0" r="28575" b="19050"/>
                      <wp:wrapNone/>
                      <wp:docPr id="596" name="Rectangle 596"/>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95B323">
                    <v:rect id="Rectangle 596" style="position:absolute;margin-left:36pt;margin-top:.35pt;width:293.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B1C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AD4D8C">
              <w:rPr>
                <w:sz w:val="18"/>
                <w:szCs w:val="18"/>
              </w:rPr>
              <w:t xml:space="preserve">Email:   </w:t>
            </w:r>
          </w:p>
        </w:tc>
      </w:tr>
    </w:tbl>
    <w:p w:rsidR="00AD4D8C" w:rsidP="00AD4D8C" w:rsidRDefault="00AD4D8C" w14:paraId="01792729"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00AD4D8C" w:rsidTr="00AD4D8C" w14:paraId="7149F589" w14:textId="77777777">
        <w:trPr>
          <w:trHeight w:val="144"/>
        </w:trPr>
        <w:tc>
          <w:tcPr>
            <w:tcW w:w="10790" w:type="dxa"/>
            <w:shd w:val="clear" w:color="auto" w:fill="E7E6E6" w:themeFill="background2"/>
          </w:tcPr>
          <w:p w:rsidRPr="00AD4D8C" w:rsidR="00AD4D8C" w:rsidP="00E13C56" w:rsidRDefault="00AD4D8C" w14:paraId="1FE00C70" w14:textId="77777777">
            <w:pPr>
              <w:pStyle w:val="NoSpacing"/>
              <w:rPr>
                <w:sz w:val="18"/>
                <w:szCs w:val="18"/>
              </w:rPr>
            </w:pPr>
            <w:r w:rsidRPr="00AD4D8C">
              <w:rPr>
                <w:sz w:val="18"/>
                <w:szCs w:val="18"/>
              </w:rPr>
              <w:t>How many staff from your institutions were involved in the data collection and reporting process of this survey component?</w:t>
            </w:r>
          </w:p>
        </w:tc>
      </w:tr>
      <w:tr w:rsidR="00AD4D8C" w:rsidTr="00E13C56" w14:paraId="4447A92D" w14:textId="77777777">
        <w:trPr>
          <w:trHeight w:val="576"/>
        </w:trPr>
        <w:tc>
          <w:tcPr>
            <w:tcW w:w="10790" w:type="dxa"/>
            <w:vAlign w:val="center"/>
          </w:tcPr>
          <w:p w:rsidRPr="00AD4D8C" w:rsidR="00AD4D8C" w:rsidP="00E13C56" w:rsidRDefault="00AD4D8C" w14:paraId="3D5D6DBC" w14:textId="77777777">
            <w:pPr>
              <w:pStyle w:val="NoSpacing"/>
              <w:rPr>
                <w:sz w:val="18"/>
                <w:szCs w:val="18"/>
              </w:rPr>
            </w:pPr>
            <w:r>
              <w:rPr>
                <w:noProof/>
              </w:rPr>
              <mc:AlternateContent>
                <mc:Choice Requires="wps">
                  <w:drawing>
                    <wp:anchor distT="0" distB="0" distL="114300" distR="114300" simplePos="0" relativeHeight="251665408" behindDoc="0" locked="0" layoutInCell="1" allowOverlap="1" wp14:editId="6EDF9415" wp14:anchorId="625EEE0F">
                      <wp:simplePos x="0" y="0"/>
                      <wp:positionH relativeFrom="column">
                        <wp:posOffset>353695</wp:posOffset>
                      </wp:positionH>
                      <wp:positionV relativeFrom="paragraph">
                        <wp:posOffset>8890</wp:posOffset>
                      </wp:positionV>
                      <wp:extent cx="1238250" cy="180975"/>
                      <wp:effectExtent l="0" t="0" r="19050" b="28575"/>
                      <wp:wrapNone/>
                      <wp:docPr id="597" name="Rectangle 597"/>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3F68021">
                    <v:rect id="Rectangle 597" style="position:absolute;margin-left:27.85pt;margin-top:.7pt;width:9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449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t xml:space="preserve">                                                    </w:t>
            </w:r>
            <w:r w:rsidRPr="00AD4D8C">
              <w:rPr>
                <w:sz w:val="18"/>
                <w:szCs w:val="18"/>
              </w:rPr>
              <w:t>Number of Staff (including yourself)</w:t>
            </w:r>
          </w:p>
        </w:tc>
      </w:tr>
    </w:tbl>
    <w:p w:rsidR="00AD4D8C" w:rsidP="00AD4D8C" w:rsidRDefault="00AD4D8C" w14:paraId="0C32020F"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AD4D8C" w:rsidTr="00E13C56" w14:paraId="65E50ADE" w14:textId="77777777">
        <w:trPr>
          <w:trHeight w:val="288"/>
        </w:trPr>
        <w:tc>
          <w:tcPr>
            <w:tcW w:w="10777" w:type="dxa"/>
            <w:gridSpan w:val="5"/>
            <w:shd w:val="clear" w:color="auto" w:fill="E7E6E6" w:themeFill="background2"/>
            <w:vAlign w:val="center"/>
          </w:tcPr>
          <w:p w:rsidRPr="00AD4D8C" w:rsidR="00AD4D8C" w:rsidP="00E13C56" w:rsidRDefault="00AD4D8C" w14:paraId="7585C3B3" w14:textId="77777777">
            <w:pPr>
              <w:rPr>
                <w:rFonts w:cstheme="minorHAnsi"/>
                <w:sz w:val="18"/>
                <w:szCs w:val="18"/>
              </w:rPr>
            </w:pPr>
            <w:r w:rsidRPr="00AD4D8C">
              <w:rPr>
                <w:rFonts w:cstheme="minorHAnsi"/>
                <w:sz w:val="18"/>
                <w:szCs w:val="18"/>
              </w:rPr>
              <w:t>How many hours did you and others from your institution only spend on each of the steps below when responding to this survey component?</w:t>
            </w:r>
          </w:p>
          <w:p w:rsidRPr="00111C90" w:rsidR="00AD4D8C" w:rsidP="00E13C56" w:rsidRDefault="00AD4D8C" w14:paraId="27B1AA75" w14:textId="77777777">
            <w:pPr>
              <w:rPr>
                <w:rFonts w:cstheme="minorHAnsi"/>
                <w:i/>
                <w:iCs/>
              </w:rPr>
            </w:pPr>
            <w:r w:rsidRPr="00AD4D8C">
              <w:rPr>
                <w:rFonts w:cstheme="minorHAnsi"/>
                <w:i/>
                <w:iCs/>
                <w:sz w:val="18"/>
                <w:szCs w:val="18"/>
              </w:rPr>
              <w:t>Exclude the hours spent collecting data for state and other reporting purposes.</w:t>
            </w:r>
          </w:p>
        </w:tc>
      </w:tr>
      <w:tr w:rsidR="00AD4D8C" w:rsidTr="00E13C56" w14:paraId="7F21A6C4" w14:textId="77777777">
        <w:trPr>
          <w:trHeight w:val="561"/>
        </w:trPr>
        <w:tc>
          <w:tcPr>
            <w:tcW w:w="2925" w:type="dxa"/>
            <w:shd w:val="clear" w:color="auto" w:fill="E7E6E6" w:themeFill="background2"/>
            <w:vAlign w:val="center"/>
          </w:tcPr>
          <w:p w:rsidRPr="00AD4D8C" w:rsidR="00AD4D8C" w:rsidP="00E13C56" w:rsidRDefault="00AD4D8C" w14:paraId="1EDEC19D" w14:textId="77777777">
            <w:pPr>
              <w:jc w:val="center"/>
              <w:rPr>
                <w:rFonts w:cstheme="minorHAnsi"/>
                <w:sz w:val="18"/>
                <w:szCs w:val="18"/>
              </w:rPr>
            </w:pPr>
            <w:r w:rsidRPr="00AD4D8C">
              <w:rPr>
                <w:rFonts w:cstheme="minorHAnsi"/>
                <w:sz w:val="18"/>
                <w:szCs w:val="18"/>
              </w:rPr>
              <w:t>Staff member</w:t>
            </w:r>
          </w:p>
        </w:tc>
        <w:tc>
          <w:tcPr>
            <w:tcW w:w="2041" w:type="dxa"/>
            <w:shd w:val="clear" w:color="auto" w:fill="E7E6E6" w:themeFill="background2"/>
            <w:vAlign w:val="center"/>
          </w:tcPr>
          <w:p w:rsidRPr="00AD4D8C" w:rsidR="00AD4D8C" w:rsidP="00E13C56" w:rsidRDefault="00AD4D8C" w14:paraId="62B66B24" w14:textId="77777777">
            <w:pPr>
              <w:jc w:val="center"/>
              <w:rPr>
                <w:rFonts w:cstheme="minorHAnsi"/>
                <w:sz w:val="18"/>
                <w:szCs w:val="18"/>
              </w:rPr>
            </w:pPr>
            <w:r w:rsidRPr="00AD4D8C">
              <w:rPr>
                <w:rFonts w:cstheme="minorHAnsi"/>
                <w:sz w:val="18"/>
                <w:szCs w:val="18"/>
              </w:rPr>
              <w:t>Collecting Data Needed</w:t>
            </w:r>
          </w:p>
        </w:tc>
        <w:tc>
          <w:tcPr>
            <w:tcW w:w="2319" w:type="dxa"/>
            <w:shd w:val="clear" w:color="auto" w:fill="E7E6E6" w:themeFill="background2"/>
            <w:vAlign w:val="center"/>
          </w:tcPr>
          <w:p w:rsidRPr="00AD4D8C" w:rsidR="00AD4D8C" w:rsidP="00E13C56" w:rsidRDefault="00AD4D8C" w14:paraId="0B392C62" w14:textId="77777777">
            <w:pPr>
              <w:jc w:val="center"/>
              <w:rPr>
                <w:rFonts w:cstheme="minorHAnsi"/>
                <w:sz w:val="18"/>
                <w:szCs w:val="18"/>
              </w:rPr>
            </w:pPr>
            <w:r w:rsidRPr="00AD4D8C">
              <w:rPr>
                <w:rFonts w:cstheme="minorHAnsi"/>
                <w:sz w:val="18"/>
                <w:szCs w:val="18"/>
              </w:rPr>
              <w:t>Revising Data to Match</w:t>
            </w:r>
          </w:p>
          <w:p w:rsidRPr="00AD4D8C" w:rsidR="00AD4D8C" w:rsidP="00E13C56" w:rsidRDefault="00AD4D8C" w14:paraId="2B685916" w14:textId="77777777">
            <w:pPr>
              <w:jc w:val="center"/>
              <w:rPr>
                <w:rFonts w:cstheme="minorHAnsi"/>
                <w:sz w:val="18"/>
                <w:szCs w:val="18"/>
              </w:rPr>
            </w:pPr>
            <w:r w:rsidRPr="00AD4D8C">
              <w:rPr>
                <w:rFonts w:cstheme="minorHAnsi"/>
                <w:sz w:val="18"/>
                <w:szCs w:val="18"/>
              </w:rPr>
              <w:t>IPEDS Requirements</w:t>
            </w:r>
          </w:p>
        </w:tc>
        <w:tc>
          <w:tcPr>
            <w:tcW w:w="1710" w:type="dxa"/>
            <w:shd w:val="clear" w:color="auto" w:fill="E7E6E6" w:themeFill="background2"/>
            <w:vAlign w:val="center"/>
          </w:tcPr>
          <w:p w:rsidRPr="00AD4D8C" w:rsidR="00AD4D8C" w:rsidP="00E13C56" w:rsidRDefault="00AD4D8C" w14:paraId="5D2E5E48" w14:textId="77777777">
            <w:pPr>
              <w:jc w:val="center"/>
              <w:rPr>
                <w:rFonts w:cstheme="minorHAnsi"/>
                <w:sz w:val="18"/>
                <w:szCs w:val="18"/>
              </w:rPr>
            </w:pPr>
            <w:r w:rsidRPr="00AD4D8C">
              <w:rPr>
                <w:rFonts w:cstheme="minorHAnsi"/>
                <w:sz w:val="18"/>
                <w:szCs w:val="18"/>
              </w:rPr>
              <w:t>Entering Data</w:t>
            </w:r>
          </w:p>
        </w:tc>
        <w:tc>
          <w:tcPr>
            <w:tcW w:w="1782" w:type="dxa"/>
            <w:shd w:val="clear" w:color="auto" w:fill="E7E6E6" w:themeFill="background2"/>
            <w:vAlign w:val="center"/>
          </w:tcPr>
          <w:p w:rsidRPr="00AD4D8C" w:rsidR="00AD4D8C" w:rsidP="00E13C56" w:rsidRDefault="00AD4D8C" w14:paraId="56E3E053" w14:textId="77777777">
            <w:pPr>
              <w:jc w:val="center"/>
              <w:rPr>
                <w:rFonts w:cstheme="minorHAnsi"/>
                <w:sz w:val="18"/>
                <w:szCs w:val="18"/>
              </w:rPr>
            </w:pPr>
            <w:r w:rsidRPr="00AD4D8C">
              <w:rPr>
                <w:rFonts w:cstheme="minorHAnsi"/>
                <w:sz w:val="18"/>
                <w:szCs w:val="18"/>
              </w:rPr>
              <w:t>Revising and Locking Data</w:t>
            </w:r>
          </w:p>
        </w:tc>
      </w:tr>
      <w:tr w:rsidR="00AD4D8C" w:rsidTr="00E13C56" w14:paraId="035592C8" w14:textId="77777777">
        <w:trPr>
          <w:trHeight w:val="461"/>
        </w:trPr>
        <w:tc>
          <w:tcPr>
            <w:tcW w:w="2925" w:type="dxa"/>
            <w:shd w:val="clear" w:color="auto" w:fill="E7E6E6" w:themeFill="background2"/>
            <w:vAlign w:val="center"/>
          </w:tcPr>
          <w:p w:rsidRPr="00AD4D8C" w:rsidR="00AD4D8C" w:rsidP="00E13C56" w:rsidRDefault="00AD4D8C" w14:paraId="4907AC82" w14:textId="77777777">
            <w:pPr>
              <w:rPr>
                <w:rFonts w:cstheme="minorHAnsi"/>
                <w:sz w:val="18"/>
                <w:szCs w:val="18"/>
              </w:rPr>
            </w:pPr>
            <w:r w:rsidRPr="00AD4D8C">
              <w:rPr>
                <w:rFonts w:cstheme="minorHAnsi"/>
                <w:sz w:val="18"/>
                <w:szCs w:val="18"/>
              </w:rPr>
              <w:t>Your office</w:t>
            </w:r>
          </w:p>
        </w:tc>
        <w:tc>
          <w:tcPr>
            <w:tcW w:w="2041" w:type="dxa"/>
            <w:vAlign w:val="center"/>
          </w:tcPr>
          <w:p w:rsidRPr="00AD4D8C" w:rsidR="00AD4D8C" w:rsidP="00E13C56" w:rsidRDefault="00AD4D8C" w14:paraId="4671C214" w14:textId="77777777">
            <w:pPr>
              <w:rPr>
                <w:rFonts w:cstheme="minorHAnsi"/>
                <w:sz w:val="18"/>
                <w:szCs w:val="18"/>
              </w:rPr>
            </w:pPr>
            <w:r>
              <w:rPr>
                <w:rFonts w:cstheme="minorHAnsi"/>
                <w:noProof/>
              </w:rPr>
              <mc:AlternateContent>
                <mc:Choice Requires="wps">
                  <w:drawing>
                    <wp:anchor distT="0" distB="0" distL="114300" distR="114300" simplePos="0" relativeHeight="251666432" behindDoc="0" locked="0" layoutInCell="1" allowOverlap="1" wp14:editId="5BF62920" wp14:anchorId="1240D348">
                      <wp:simplePos x="0" y="0"/>
                      <wp:positionH relativeFrom="column">
                        <wp:posOffset>83820</wp:posOffset>
                      </wp:positionH>
                      <wp:positionV relativeFrom="paragraph">
                        <wp:posOffset>-13335</wp:posOffset>
                      </wp:positionV>
                      <wp:extent cx="523875" cy="190500"/>
                      <wp:effectExtent l="0" t="0" r="28575" b="19050"/>
                      <wp:wrapNone/>
                      <wp:docPr id="598" name="Rectangle: Rounded Corners 59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7B30A2">
                    <v:roundrect id="Rectangle: Rounded Corners 598" style="position:absolute;margin-left:6.6pt;margin-top:-1.05pt;width:41.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175A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AD4D8C">
              <w:rPr>
                <w:rFonts w:cstheme="minorHAnsi"/>
                <w:sz w:val="18"/>
                <w:szCs w:val="18"/>
              </w:rPr>
              <w:t>hours</w:t>
            </w:r>
          </w:p>
        </w:tc>
        <w:tc>
          <w:tcPr>
            <w:tcW w:w="2319" w:type="dxa"/>
            <w:vAlign w:val="center"/>
          </w:tcPr>
          <w:p w:rsidRPr="00AD4D8C" w:rsidR="00AD4D8C" w:rsidP="00E13C56" w:rsidRDefault="00AD4D8C" w14:paraId="152F64B7" w14:textId="77777777">
            <w:pPr>
              <w:rPr>
                <w:rFonts w:cstheme="minorHAnsi"/>
                <w:sz w:val="18"/>
                <w:szCs w:val="18"/>
              </w:rPr>
            </w:pPr>
            <w:r>
              <w:rPr>
                <w:rFonts w:cstheme="minorHAnsi"/>
                <w:noProof/>
              </w:rPr>
              <mc:AlternateContent>
                <mc:Choice Requires="wps">
                  <w:drawing>
                    <wp:anchor distT="0" distB="0" distL="114300" distR="114300" simplePos="0" relativeHeight="251668480" behindDoc="0" locked="0" layoutInCell="1" allowOverlap="1" wp14:editId="1A81BB83" wp14:anchorId="0D94A4C4">
                      <wp:simplePos x="0" y="0"/>
                      <wp:positionH relativeFrom="column">
                        <wp:posOffset>38100</wp:posOffset>
                      </wp:positionH>
                      <wp:positionV relativeFrom="paragraph">
                        <wp:posOffset>3810</wp:posOffset>
                      </wp:positionV>
                      <wp:extent cx="523875" cy="190500"/>
                      <wp:effectExtent l="0" t="0" r="28575" b="19050"/>
                      <wp:wrapNone/>
                      <wp:docPr id="599" name="Rectangle: Rounded Corners 59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2E6743">
                    <v:roundrect id="Rectangle: Rounded Corners 599" style="position:absolute;margin-left:3pt;margin-top:.3pt;width:41.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EF28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AD4D8C">
              <w:rPr>
                <w:rFonts w:cstheme="minorHAnsi"/>
                <w:sz w:val="18"/>
                <w:szCs w:val="18"/>
              </w:rPr>
              <w:t>hours</w:t>
            </w:r>
          </w:p>
        </w:tc>
        <w:tc>
          <w:tcPr>
            <w:tcW w:w="1710" w:type="dxa"/>
            <w:vAlign w:val="center"/>
          </w:tcPr>
          <w:p w:rsidRPr="00AD4D8C" w:rsidR="00AD4D8C" w:rsidP="00E13C56" w:rsidRDefault="00AD4D8C" w14:paraId="56378616" w14:textId="77777777">
            <w:pPr>
              <w:rPr>
                <w:rFonts w:cstheme="minorHAnsi"/>
                <w:sz w:val="18"/>
                <w:szCs w:val="18"/>
              </w:rPr>
            </w:pPr>
            <w:r>
              <w:rPr>
                <w:rFonts w:cstheme="minorHAnsi"/>
                <w:noProof/>
              </w:rPr>
              <mc:AlternateContent>
                <mc:Choice Requires="wps">
                  <w:drawing>
                    <wp:anchor distT="0" distB="0" distL="114300" distR="114300" simplePos="0" relativeHeight="251670528" behindDoc="0" locked="0" layoutInCell="1" allowOverlap="1" wp14:editId="5FF7DF18" wp14:anchorId="7E034EED">
                      <wp:simplePos x="0" y="0"/>
                      <wp:positionH relativeFrom="column">
                        <wp:posOffset>25400</wp:posOffset>
                      </wp:positionH>
                      <wp:positionV relativeFrom="paragraph">
                        <wp:posOffset>-29845</wp:posOffset>
                      </wp:positionV>
                      <wp:extent cx="523875" cy="190500"/>
                      <wp:effectExtent l="0" t="0" r="28575" b="19050"/>
                      <wp:wrapNone/>
                      <wp:docPr id="600" name="Rectangle: Rounded Corners 60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201B18">
                    <v:roundrect id="Rectangle: Rounded Corners 600" style="position:absolute;margin-left:2pt;margin-top:-2.35pt;width:41.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DE20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AD4D8C">
              <w:rPr>
                <w:rFonts w:cstheme="minorHAnsi"/>
                <w:sz w:val="18"/>
                <w:szCs w:val="18"/>
              </w:rPr>
              <w:t>hours</w:t>
            </w:r>
          </w:p>
        </w:tc>
        <w:tc>
          <w:tcPr>
            <w:tcW w:w="1782" w:type="dxa"/>
            <w:vAlign w:val="center"/>
          </w:tcPr>
          <w:p w:rsidRPr="00AD4D8C" w:rsidR="00AD4D8C" w:rsidP="00E13C56" w:rsidRDefault="00AD4D8C" w14:paraId="2B1FF061" w14:textId="77777777">
            <w:pPr>
              <w:rPr>
                <w:rFonts w:cstheme="minorHAnsi"/>
                <w:sz w:val="18"/>
                <w:szCs w:val="18"/>
              </w:rPr>
            </w:pPr>
            <w:r>
              <w:rPr>
                <w:rFonts w:cstheme="minorHAnsi"/>
                <w:noProof/>
              </w:rPr>
              <mc:AlternateContent>
                <mc:Choice Requires="wps">
                  <w:drawing>
                    <wp:anchor distT="0" distB="0" distL="114300" distR="114300" simplePos="0" relativeHeight="251672576" behindDoc="0" locked="0" layoutInCell="1" allowOverlap="1" wp14:editId="1DAA2535" wp14:anchorId="43368571">
                      <wp:simplePos x="0" y="0"/>
                      <wp:positionH relativeFrom="column">
                        <wp:posOffset>8890</wp:posOffset>
                      </wp:positionH>
                      <wp:positionV relativeFrom="paragraph">
                        <wp:posOffset>13970</wp:posOffset>
                      </wp:positionV>
                      <wp:extent cx="523875" cy="190500"/>
                      <wp:effectExtent l="0" t="0" r="28575" b="19050"/>
                      <wp:wrapNone/>
                      <wp:docPr id="601" name="Rectangle: Rounded Corners 60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B533CC">
                    <v:roundrect id="Rectangle: Rounded Corners 601" style="position:absolute;margin-left:.7pt;margin-top:1.1pt;width:41.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2E9D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AD4D8C">
              <w:rPr>
                <w:rFonts w:cstheme="minorHAnsi"/>
                <w:sz w:val="18"/>
                <w:szCs w:val="18"/>
              </w:rPr>
              <w:t>hours</w:t>
            </w:r>
          </w:p>
        </w:tc>
      </w:tr>
      <w:tr w:rsidR="00AD4D8C" w:rsidTr="00E13C56" w14:paraId="73BFA4BA" w14:textId="77777777">
        <w:trPr>
          <w:trHeight w:val="461"/>
        </w:trPr>
        <w:tc>
          <w:tcPr>
            <w:tcW w:w="2925" w:type="dxa"/>
            <w:shd w:val="clear" w:color="auto" w:fill="E7E6E6" w:themeFill="background2"/>
            <w:vAlign w:val="center"/>
          </w:tcPr>
          <w:p w:rsidRPr="00AD4D8C" w:rsidR="00AD4D8C" w:rsidP="00E13C56" w:rsidRDefault="00AD4D8C" w14:paraId="04ECB875" w14:textId="77777777">
            <w:pPr>
              <w:rPr>
                <w:rFonts w:cstheme="minorHAnsi"/>
                <w:sz w:val="18"/>
                <w:szCs w:val="18"/>
              </w:rPr>
            </w:pPr>
            <w:r w:rsidRPr="00AD4D8C">
              <w:rPr>
                <w:rFonts w:cstheme="minorHAnsi"/>
                <w:sz w:val="18"/>
                <w:szCs w:val="18"/>
              </w:rPr>
              <w:t>Other offices</w:t>
            </w:r>
          </w:p>
        </w:tc>
        <w:tc>
          <w:tcPr>
            <w:tcW w:w="2041" w:type="dxa"/>
            <w:vAlign w:val="center"/>
          </w:tcPr>
          <w:p w:rsidRPr="00AD4D8C" w:rsidR="00AD4D8C" w:rsidP="00E13C56" w:rsidRDefault="00AD4D8C" w14:paraId="086D2405" w14:textId="77777777">
            <w:pPr>
              <w:rPr>
                <w:rFonts w:cstheme="minorHAnsi"/>
                <w:sz w:val="18"/>
                <w:szCs w:val="18"/>
              </w:rPr>
            </w:pPr>
            <w:r>
              <w:rPr>
                <w:rFonts w:cstheme="minorHAnsi"/>
                <w:noProof/>
              </w:rPr>
              <mc:AlternateContent>
                <mc:Choice Requires="wps">
                  <w:drawing>
                    <wp:anchor distT="0" distB="0" distL="114300" distR="114300" simplePos="0" relativeHeight="251667456" behindDoc="0" locked="0" layoutInCell="1" allowOverlap="1" wp14:editId="0624AA62" wp14:anchorId="23621DF9">
                      <wp:simplePos x="0" y="0"/>
                      <wp:positionH relativeFrom="column">
                        <wp:posOffset>85725</wp:posOffset>
                      </wp:positionH>
                      <wp:positionV relativeFrom="paragraph">
                        <wp:posOffset>-20955</wp:posOffset>
                      </wp:positionV>
                      <wp:extent cx="523875" cy="190500"/>
                      <wp:effectExtent l="0" t="0" r="28575" b="19050"/>
                      <wp:wrapNone/>
                      <wp:docPr id="602" name="Rectangle: Rounded Corners 60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CE349EB">
                    <v:roundrect id="Rectangle: Rounded Corners 602" style="position:absolute;margin-left:6.75pt;margin-top:-1.65pt;width:41.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DDA1E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AD4D8C">
              <w:rPr>
                <w:rFonts w:cstheme="minorHAnsi"/>
                <w:sz w:val="18"/>
                <w:szCs w:val="18"/>
              </w:rPr>
              <w:t>hours</w:t>
            </w:r>
          </w:p>
        </w:tc>
        <w:tc>
          <w:tcPr>
            <w:tcW w:w="2319" w:type="dxa"/>
            <w:vAlign w:val="center"/>
          </w:tcPr>
          <w:p w:rsidRPr="00AD4D8C" w:rsidR="00AD4D8C" w:rsidP="00E13C56" w:rsidRDefault="00AD4D8C" w14:paraId="5E0B7A2E" w14:textId="77777777">
            <w:pPr>
              <w:rPr>
                <w:rFonts w:cstheme="minorHAnsi"/>
                <w:sz w:val="18"/>
                <w:szCs w:val="18"/>
              </w:rPr>
            </w:pPr>
            <w:r>
              <w:rPr>
                <w:rFonts w:cstheme="minorHAnsi"/>
                <w:noProof/>
              </w:rPr>
              <mc:AlternateContent>
                <mc:Choice Requires="wps">
                  <w:drawing>
                    <wp:anchor distT="0" distB="0" distL="114300" distR="114300" simplePos="0" relativeHeight="251669504" behindDoc="0" locked="0" layoutInCell="1" allowOverlap="1" wp14:editId="3FFD368F" wp14:anchorId="47A92BAC">
                      <wp:simplePos x="0" y="0"/>
                      <wp:positionH relativeFrom="column">
                        <wp:posOffset>57150</wp:posOffset>
                      </wp:positionH>
                      <wp:positionV relativeFrom="paragraph">
                        <wp:posOffset>8890</wp:posOffset>
                      </wp:positionV>
                      <wp:extent cx="523875" cy="190500"/>
                      <wp:effectExtent l="0" t="0" r="28575" b="19050"/>
                      <wp:wrapNone/>
                      <wp:docPr id="603" name="Rectangle: Rounded Corners 60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C2F4845">
                    <v:roundrect id="Rectangle: Rounded Corners 603" style="position:absolute;margin-left:4.5pt;margin-top:.7pt;width:41.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3A6A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AD4D8C">
              <w:rPr>
                <w:rFonts w:cstheme="minorHAnsi"/>
                <w:sz w:val="18"/>
                <w:szCs w:val="18"/>
              </w:rPr>
              <w:t>hours</w:t>
            </w:r>
          </w:p>
        </w:tc>
        <w:tc>
          <w:tcPr>
            <w:tcW w:w="1710" w:type="dxa"/>
            <w:vAlign w:val="center"/>
          </w:tcPr>
          <w:p w:rsidRPr="00AD4D8C" w:rsidR="00AD4D8C" w:rsidP="00E13C56" w:rsidRDefault="00AD4D8C" w14:paraId="795B108C" w14:textId="77777777">
            <w:pPr>
              <w:rPr>
                <w:rFonts w:cstheme="minorHAnsi"/>
                <w:sz w:val="18"/>
                <w:szCs w:val="18"/>
              </w:rPr>
            </w:pPr>
            <w:r>
              <w:rPr>
                <w:rFonts w:cstheme="minorHAnsi"/>
                <w:noProof/>
              </w:rPr>
              <mc:AlternateContent>
                <mc:Choice Requires="wps">
                  <w:drawing>
                    <wp:anchor distT="0" distB="0" distL="114300" distR="114300" simplePos="0" relativeHeight="251671552" behindDoc="0" locked="0" layoutInCell="1" allowOverlap="1" wp14:editId="032A26D7" wp14:anchorId="7022D3F4">
                      <wp:simplePos x="0" y="0"/>
                      <wp:positionH relativeFrom="column">
                        <wp:posOffset>33020</wp:posOffset>
                      </wp:positionH>
                      <wp:positionV relativeFrom="paragraph">
                        <wp:posOffset>1905</wp:posOffset>
                      </wp:positionV>
                      <wp:extent cx="523875" cy="190500"/>
                      <wp:effectExtent l="0" t="0" r="28575" b="19050"/>
                      <wp:wrapNone/>
                      <wp:docPr id="604" name="Rectangle: Rounded Corners 60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B092DB9">
                    <v:roundrect id="Rectangle: Rounded Corners 604" style="position:absolute;margin-left:2.6pt;margin-top:.15pt;width:41.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A52C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AD4D8C">
              <w:rPr>
                <w:rFonts w:cstheme="minorHAnsi"/>
                <w:sz w:val="18"/>
                <w:szCs w:val="18"/>
              </w:rPr>
              <w:t>hours</w:t>
            </w:r>
          </w:p>
        </w:tc>
        <w:tc>
          <w:tcPr>
            <w:tcW w:w="1782" w:type="dxa"/>
            <w:vAlign w:val="center"/>
          </w:tcPr>
          <w:p w:rsidRPr="00AD4D8C" w:rsidR="00AD4D8C" w:rsidP="00E13C56" w:rsidRDefault="00AD4D8C" w14:paraId="3596C2E5" w14:textId="77777777">
            <w:pPr>
              <w:rPr>
                <w:rFonts w:cstheme="minorHAnsi"/>
                <w:sz w:val="18"/>
                <w:szCs w:val="18"/>
              </w:rPr>
            </w:pPr>
            <w:r>
              <w:rPr>
                <w:rFonts w:cstheme="minorHAnsi"/>
                <w:noProof/>
              </w:rPr>
              <mc:AlternateContent>
                <mc:Choice Requires="wps">
                  <w:drawing>
                    <wp:anchor distT="0" distB="0" distL="114300" distR="114300" simplePos="0" relativeHeight="251673600" behindDoc="0" locked="0" layoutInCell="1" allowOverlap="1" wp14:editId="16ECF84B" wp14:anchorId="0320A880">
                      <wp:simplePos x="0" y="0"/>
                      <wp:positionH relativeFrom="column">
                        <wp:posOffset>-635</wp:posOffset>
                      </wp:positionH>
                      <wp:positionV relativeFrom="paragraph">
                        <wp:posOffset>-25400</wp:posOffset>
                      </wp:positionV>
                      <wp:extent cx="523875" cy="190500"/>
                      <wp:effectExtent l="0" t="0" r="28575" b="19050"/>
                      <wp:wrapNone/>
                      <wp:docPr id="605" name="Rectangle: Rounded Corners 60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3EABD5B">
                    <v:roundrect id="Rectangle: Rounded Corners 605" style="position:absolute;margin-left:-.05pt;margin-top:-2pt;width:41.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0A14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AD4D8C">
              <w:rPr>
                <w:rFonts w:cstheme="minorHAnsi"/>
                <w:sz w:val="18"/>
                <w:szCs w:val="18"/>
              </w:rPr>
              <w:t>hours</w:t>
            </w:r>
          </w:p>
        </w:tc>
      </w:tr>
    </w:tbl>
    <w:p w:rsidRPr="00C524D3" w:rsidR="00AD4D8C" w:rsidP="00AD4D8C" w:rsidRDefault="00AD4D8C" w14:paraId="1A1F7619" w14:textId="77777777">
      <w:pPr>
        <w:pStyle w:val="NoSpacing"/>
      </w:pPr>
    </w:p>
    <w:p w:rsidR="00AD4D8C" w:rsidRDefault="00AD4D8C" w14:paraId="6D8886FF" w14:textId="1B026788">
      <w:pPr>
        <w:rPr>
          <w:rFonts w:ascii="Arial" w:hAnsi="Arial" w:cs="Arial"/>
          <w:sz w:val="18"/>
          <w:szCs w:val="18"/>
        </w:rPr>
      </w:pPr>
      <w:r>
        <w:rPr>
          <w:rFonts w:ascii="Arial" w:hAnsi="Arial" w:cs="Arial"/>
          <w:sz w:val="18"/>
          <w:szCs w:val="18"/>
        </w:rPr>
        <w:br w:type="page"/>
      </w:r>
    </w:p>
    <w:p w:rsidR="00AD4D8C" w:rsidP="00AD4D8C" w:rsidRDefault="00AD4D8C" w14:paraId="36A529E8" w14:textId="1F09E3A5">
      <w:pPr>
        <w:pStyle w:val="Heading2"/>
        <w:jc w:val="center"/>
        <w:rPr>
          <w:b/>
          <w:bCs/>
        </w:rPr>
      </w:pPr>
      <w:bookmarkStart w:name="_Toc94021430" w:id="12"/>
      <w:r w:rsidRPr="00AD4D8C">
        <w:rPr>
          <w:b/>
          <w:bCs/>
        </w:rPr>
        <w:lastRenderedPageBreak/>
        <w:t>200%</w:t>
      </w:r>
      <w:r>
        <w:t xml:space="preserve"> </w:t>
      </w:r>
      <w:r>
        <w:rPr>
          <w:b/>
          <w:bCs/>
        </w:rPr>
        <w:t>Graduation Rates</w:t>
      </w:r>
      <w:r w:rsidRPr="00D37A5D">
        <w:rPr>
          <w:b/>
          <w:bCs/>
        </w:rPr>
        <w:t xml:space="preserve"> </w:t>
      </w:r>
      <w:r>
        <w:rPr>
          <w:b/>
          <w:bCs/>
        </w:rPr>
        <w:t>Instructions</w:t>
      </w:r>
      <w:r w:rsidRPr="00D37A5D">
        <w:rPr>
          <w:b/>
          <w:bCs/>
        </w:rPr>
        <w:t xml:space="preserve"> 2022-23 through 2024-25 Data Collections</w:t>
      </w:r>
      <w:bookmarkEnd w:id="12"/>
    </w:p>
    <w:p w:rsidRPr="00E34667" w:rsidR="007009D6" w:rsidP="007009D6" w:rsidRDefault="007009D6" w14:paraId="36B0AB7B" w14:textId="77777777">
      <w:pPr>
        <w:pStyle w:val="NoSpacing"/>
        <w:rPr>
          <w:b/>
          <w:bCs/>
          <w:color w:val="4472C4" w:themeColor="accent1"/>
          <w:sz w:val="18"/>
          <w:szCs w:val="18"/>
        </w:rPr>
      </w:pPr>
      <w:r w:rsidRPr="00E34667">
        <w:rPr>
          <w:b/>
          <w:bCs/>
          <w:color w:val="4472C4" w:themeColor="accent1"/>
          <w:sz w:val="18"/>
          <w:szCs w:val="18"/>
        </w:rPr>
        <w:t>Purpose of Survey</w:t>
      </w:r>
    </w:p>
    <w:p w:rsidRPr="00E34667" w:rsidR="007009D6" w:rsidP="007009D6" w:rsidRDefault="007009D6" w14:paraId="32AF59E3" w14:textId="77777777">
      <w:pPr>
        <w:pStyle w:val="NoSpacing"/>
        <w:rPr>
          <w:b/>
          <w:bCs/>
          <w:color w:val="4472C4" w:themeColor="accent1"/>
          <w:sz w:val="18"/>
          <w:szCs w:val="18"/>
        </w:rPr>
      </w:pPr>
      <w:r w:rsidRPr="00E34667">
        <w:rPr>
          <w:b/>
          <w:bCs/>
          <w:color w:val="4472C4" w:themeColor="accent1"/>
          <w:sz w:val="18"/>
          <w:szCs w:val="18"/>
        </w:rPr>
        <w:t>Changes in Reporting</w:t>
      </w:r>
    </w:p>
    <w:p w:rsidRPr="00E34667" w:rsidR="007009D6" w:rsidP="007009D6" w:rsidRDefault="007009D6" w14:paraId="0C1828E4" w14:textId="77777777">
      <w:pPr>
        <w:pStyle w:val="NoSpacing"/>
        <w:rPr>
          <w:sz w:val="18"/>
          <w:szCs w:val="18"/>
        </w:rPr>
      </w:pPr>
      <w:r w:rsidRPr="00E34667">
        <w:rPr>
          <w:b/>
          <w:bCs/>
          <w:color w:val="4472C4" w:themeColor="accent1"/>
          <w:sz w:val="18"/>
          <w:szCs w:val="18"/>
        </w:rPr>
        <w:t>General Instructions</w:t>
      </w:r>
    </w:p>
    <w:p w:rsidRPr="00E34667" w:rsidR="007009D6" w:rsidP="007009D6" w:rsidRDefault="007009D6" w14:paraId="15E57AFD" w14:textId="77777777">
      <w:pPr>
        <w:pStyle w:val="NoSpacing"/>
        <w:ind w:left="720"/>
        <w:rPr>
          <w:sz w:val="18"/>
          <w:szCs w:val="18"/>
        </w:rPr>
      </w:pPr>
      <w:r w:rsidRPr="00E34667">
        <w:rPr>
          <w:sz w:val="18"/>
          <w:szCs w:val="18"/>
        </w:rPr>
        <w:t>Reporting period covered</w:t>
      </w:r>
    </w:p>
    <w:p w:rsidRPr="00E34667" w:rsidR="007009D6" w:rsidP="007009D6" w:rsidRDefault="007009D6" w14:paraId="1FABEC51" w14:textId="77777777">
      <w:pPr>
        <w:pStyle w:val="NoSpacing"/>
        <w:ind w:left="720"/>
        <w:rPr>
          <w:sz w:val="18"/>
          <w:szCs w:val="18"/>
        </w:rPr>
      </w:pPr>
      <w:r w:rsidRPr="00E34667">
        <w:rPr>
          <w:sz w:val="18"/>
          <w:szCs w:val="18"/>
        </w:rPr>
        <w:t>Context boxes</w:t>
      </w:r>
    </w:p>
    <w:p w:rsidRPr="00E34667" w:rsidR="007009D6" w:rsidP="007009D6" w:rsidRDefault="007009D6" w14:paraId="21959FF1" w14:textId="77777777">
      <w:pPr>
        <w:pStyle w:val="NoSpacing"/>
        <w:rPr>
          <w:b/>
          <w:bCs/>
          <w:color w:val="4472C4" w:themeColor="accent1"/>
          <w:sz w:val="18"/>
          <w:szCs w:val="18"/>
        </w:rPr>
      </w:pPr>
      <w:r w:rsidRPr="00E34667">
        <w:rPr>
          <w:b/>
          <w:bCs/>
          <w:color w:val="4472C4" w:themeColor="accent1"/>
          <w:sz w:val="18"/>
          <w:szCs w:val="18"/>
        </w:rPr>
        <w:t>Coverage</w:t>
      </w:r>
    </w:p>
    <w:p w:rsidRPr="00E34667" w:rsidR="007009D6" w:rsidP="007009D6" w:rsidRDefault="007009D6" w14:paraId="0425A317" w14:textId="77777777">
      <w:pPr>
        <w:pStyle w:val="NoSpacing"/>
        <w:rPr>
          <w:b/>
          <w:bCs/>
          <w:color w:val="4472C4" w:themeColor="accent1"/>
          <w:sz w:val="18"/>
          <w:szCs w:val="18"/>
        </w:rPr>
      </w:pPr>
      <w:r w:rsidRPr="00E34667">
        <w:rPr>
          <w:b/>
          <w:bCs/>
          <w:color w:val="4472C4" w:themeColor="accent1"/>
          <w:sz w:val="18"/>
          <w:szCs w:val="18"/>
        </w:rPr>
        <w:t>Where to get help</w:t>
      </w:r>
    </w:p>
    <w:p w:rsidRPr="00E34667" w:rsidR="007009D6" w:rsidP="007009D6" w:rsidRDefault="007009D6" w14:paraId="32EE6839" w14:textId="77777777">
      <w:pPr>
        <w:pStyle w:val="NoSpacing"/>
        <w:rPr>
          <w:b/>
          <w:bCs/>
          <w:color w:val="4472C4" w:themeColor="accent1"/>
          <w:sz w:val="18"/>
          <w:szCs w:val="18"/>
        </w:rPr>
      </w:pPr>
      <w:r w:rsidRPr="00E34667">
        <w:rPr>
          <w:b/>
          <w:bCs/>
          <w:color w:val="4472C4" w:themeColor="accent1"/>
          <w:sz w:val="18"/>
          <w:szCs w:val="18"/>
        </w:rPr>
        <w:t>Where data appears</w:t>
      </w:r>
    </w:p>
    <w:p w:rsidRPr="00E34667" w:rsidR="007009D6" w:rsidP="007009D6" w:rsidRDefault="007009D6" w14:paraId="7F211564" w14:textId="77777777">
      <w:pPr>
        <w:pStyle w:val="NoSpacing"/>
        <w:rPr>
          <w:b/>
          <w:bCs/>
          <w:color w:val="4472C4" w:themeColor="accent1"/>
          <w:sz w:val="18"/>
          <w:szCs w:val="18"/>
        </w:rPr>
      </w:pPr>
      <w:r w:rsidRPr="00E34667">
        <w:rPr>
          <w:b/>
          <w:bCs/>
          <w:color w:val="4472C4" w:themeColor="accent1"/>
          <w:sz w:val="18"/>
          <w:szCs w:val="18"/>
        </w:rPr>
        <w:t>Uploading Files to the IPEDS Data Collection System</w:t>
      </w:r>
    </w:p>
    <w:p w:rsidRPr="00E34667" w:rsidR="007009D6" w:rsidP="007009D6" w:rsidRDefault="007009D6" w14:paraId="333E907E" w14:textId="77777777">
      <w:pPr>
        <w:pStyle w:val="NoSpacing"/>
        <w:rPr>
          <w:sz w:val="18"/>
          <w:szCs w:val="18"/>
        </w:rPr>
      </w:pPr>
      <w:r w:rsidRPr="00E34667">
        <w:rPr>
          <w:b/>
          <w:bCs/>
          <w:color w:val="4472C4" w:themeColor="accent1"/>
          <w:sz w:val="18"/>
          <w:szCs w:val="18"/>
        </w:rPr>
        <w:t>Data Reporting Instructions</w:t>
      </w:r>
    </w:p>
    <w:p w:rsidRPr="00E34667" w:rsidR="007009D6" w:rsidP="007009D6" w:rsidRDefault="007009D6" w14:paraId="023A12A9" w14:textId="77777777">
      <w:pPr>
        <w:pStyle w:val="NoSpacing"/>
        <w:rPr>
          <w:sz w:val="18"/>
          <w:szCs w:val="18"/>
        </w:rPr>
      </w:pPr>
    </w:p>
    <w:p w:rsidRPr="00E34667" w:rsidR="007009D6" w:rsidP="007009D6" w:rsidRDefault="007009D6" w14:paraId="08EA8B8E" w14:textId="77777777">
      <w:pPr>
        <w:pStyle w:val="NoSpacing"/>
        <w:rPr>
          <w:b/>
          <w:bCs/>
          <w:sz w:val="18"/>
          <w:szCs w:val="18"/>
        </w:rPr>
      </w:pPr>
      <w:r w:rsidRPr="00E34667">
        <w:rPr>
          <w:b/>
          <w:bCs/>
          <w:sz w:val="18"/>
          <w:szCs w:val="18"/>
        </w:rPr>
        <w:t>Purpose of the Survey</w:t>
      </w:r>
    </w:p>
    <w:p w:rsidRPr="00E34667" w:rsidR="007009D6" w:rsidP="007009D6" w:rsidRDefault="007009D6" w14:paraId="28F875DF" w14:textId="2AF20AC3">
      <w:pPr>
        <w:pStyle w:val="NoSpacing"/>
        <w:rPr>
          <w:sz w:val="18"/>
          <w:szCs w:val="18"/>
        </w:rPr>
      </w:pPr>
      <w:r w:rsidRPr="00E34667">
        <w:rPr>
          <w:sz w:val="18"/>
          <w:szCs w:val="18"/>
        </w:rPr>
        <w:t>The primary purpose of the IPEDS GR200 survey component is to collect more extensive data on graduation rates as required by the Higher Education Act, as amended.  The necessary data are collected to calculate graduation rates at 200% of normal time to complete all requirements of their program of study for the cohort of full-time, first-time bachelor's or equivalent degree-seeking students at 4-year institutions; and for all full-time, first-time degree/certificate-seeking undergraduate students at less</w:t>
      </w:r>
      <w:r>
        <w:rPr>
          <w:sz w:val="18"/>
          <w:szCs w:val="18"/>
        </w:rPr>
        <w:t>-</w:t>
      </w:r>
      <w:r w:rsidRPr="00E34667">
        <w:rPr>
          <w:sz w:val="18"/>
          <w:szCs w:val="18"/>
        </w:rPr>
        <w:t>than</w:t>
      </w:r>
      <w:r>
        <w:rPr>
          <w:sz w:val="18"/>
          <w:szCs w:val="18"/>
        </w:rPr>
        <w:t>-</w:t>
      </w:r>
      <w:r w:rsidRPr="00E34667">
        <w:rPr>
          <w:sz w:val="18"/>
          <w:szCs w:val="18"/>
        </w:rPr>
        <w:t>4-year institutions.</w:t>
      </w:r>
    </w:p>
    <w:p w:rsidRPr="00E34667" w:rsidR="007009D6" w:rsidP="007009D6" w:rsidRDefault="007009D6" w14:paraId="5ECEA7B8" w14:textId="77777777">
      <w:pPr>
        <w:pStyle w:val="NoSpacing"/>
        <w:rPr>
          <w:sz w:val="18"/>
          <w:szCs w:val="18"/>
        </w:rPr>
      </w:pPr>
    </w:p>
    <w:p w:rsidRPr="00E34667" w:rsidR="007009D6" w:rsidP="007009D6" w:rsidRDefault="007009D6" w14:paraId="390525E2" w14:textId="77777777">
      <w:pPr>
        <w:pStyle w:val="NoSpacing"/>
        <w:rPr>
          <w:sz w:val="18"/>
          <w:szCs w:val="18"/>
        </w:rPr>
      </w:pPr>
      <w:r w:rsidRPr="00E34667">
        <w:rPr>
          <w:sz w:val="18"/>
          <w:szCs w:val="18"/>
        </w:rPr>
        <w:t>Changes in reporting</w:t>
      </w:r>
    </w:p>
    <w:p w:rsidRPr="007009D6" w:rsidR="007009D6" w:rsidP="007009D6" w:rsidRDefault="007009D6" w14:paraId="158B1DC7" w14:textId="77777777">
      <w:pPr>
        <w:pStyle w:val="NoSpacing"/>
        <w:rPr>
          <w:color w:val="FF0000"/>
          <w:sz w:val="18"/>
          <w:szCs w:val="18"/>
        </w:rPr>
      </w:pPr>
      <w:r w:rsidRPr="007009D6">
        <w:rPr>
          <w:color w:val="FF0000"/>
          <w:sz w:val="18"/>
          <w:szCs w:val="18"/>
        </w:rPr>
        <w:t>The following changes were implemented for the 2022-23 data collection period:</w:t>
      </w:r>
    </w:p>
    <w:p w:rsidRPr="007009D6" w:rsidR="007009D6" w:rsidP="007009D6" w:rsidRDefault="00B5643D" w14:paraId="15022A7F" w14:textId="2F63AA55">
      <w:pPr>
        <w:pStyle w:val="NoSpacing"/>
        <w:numPr>
          <w:ilvl w:val="0"/>
          <w:numId w:val="36"/>
        </w:numPr>
        <w:rPr>
          <w:color w:val="FF0000"/>
          <w:sz w:val="18"/>
          <w:szCs w:val="18"/>
        </w:rPr>
      </w:pPr>
      <w:r>
        <w:rPr>
          <w:color w:val="FF0000"/>
          <w:sz w:val="18"/>
          <w:szCs w:val="18"/>
        </w:rPr>
        <w:t>There are no changes to the GR200</w:t>
      </w:r>
      <w:r w:rsidR="009A75C6">
        <w:rPr>
          <w:color w:val="FF0000"/>
          <w:sz w:val="18"/>
          <w:szCs w:val="18"/>
        </w:rPr>
        <w:t xml:space="preserve"> survey component. </w:t>
      </w:r>
    </w:p>
    <w:p w:rsidRPr="00E34667" w:rsidR="007009D6" w:rsidP="007009D6" w:rsidRDefault="007009D6" w14:paraId="0F24FD64" w14:textId="77777777">
      <w:pPr>
        <w:pStyle w:val="NoSpacing"/>
        <w:rPr>
          <w:sz w:val="18"/>
          <w:szCs w:val="18"/>
        </w:rPr>
      </w:pPr>
    </w:p>
    <w:p w:rsidRPr="00E34667" w:rsidR="007009D6" w:rsidP="007009D6" w:rsidRDefault="007009D6" w14:paraId="1919A219" w14:textId="77777777">
      <w:pPr>
        <w:pStyle w:val="NoSpacing"/>
        <w:rPr>
          <w:b/>
          <w:bCs/>
          <w:color w:val="4472C4" w:themeColor="accent1"/>
          <w:sz w:val="18"/>
          <w:szCs w:val="18"/>
        </w:rPr>
      </w:pPr>
      <w:r w:rsidRPr="00E34667">
        <w:rPr>
          <w:b/>
          <w:bCs/>
          <w:color w:val="4472C4" w:themeColor="accent1"/>
          <w:sz w:val="18"/>
          <w:szCs w:val="18"/>
        </w:rPr>
        <w:t>General Instructions</w:t>
      </w:r>
    </w:p>
    <w:p w:rsidRPr="00E34667" w:rsidR="007009D6" w:rsidP="007009D6" w:rsidRDefault="007009D6" w14:paraId="076C587A" w14:textId="77777777">
      <w:pPr>
        <w:pStyle w:val="NoSpacing"/>
        <w:rPr>
          <w:sz w:val="18"/>
          <w:szCs w:val="18"/>
        </w:rPr>
      </w:pPr>
    </w:p>
    <w:p w:rsidRPr="00E34667" w:rsidR="007009D6" w:rsidP="007009D6" w:rsidRDefault="007009D6" w14:paraId="628AE70E" w14:textId="77777777">
      <w:pPr>
        <w:pStyle w:val="NoSpacing"/>
        <w:ind w:left="720"/>
        <w:rPr>
          <w:b/>
          <w:bCs/>
          <w:color w:val="00B0F0"/>
          <w:sz w:val="18"/>
          <w:szCs w:val="18"/>
        </w:rPr>
      </w:pPr>
      <w:r w:rsidRPr="00E34667">
        <w:rPr>
          <w:b/>
          <w:bCs/>
          <w:color w:val="00B0F0"/>
          <w:sz w:val="18"/>
          <w:szCs w:val="18"/>
        </w:rPr>
        <w:t>Reporting period covered</w:t>
      </w:r>
      <w:r>
        <w:rPr>
          <w:b/>
          <w:bCs/>
          <w:color w:val="00B0F0"/>
          <w:sz w:val="18"/>
          <w:szCs w:val="18"/>
        </w:rPr>
        <w:t xml:space="preserve"> </w:t>
      </w:r>
      <w:bookmarkStart w:name="_Hlk94276524" w:id="13"/>
      <w:r w:rsidRPr="007009D6">
        <w:rPr>
          <w:color w:val="7030A0"/>
          <w:sz w:val="18"/>
          <w:szCs w:val="18"/>
        </w:rPr>
        <w:t>[Applicable to 4-year institutions]</w:t>
      </w:r>
      <w:bookmarkEnd w:id="13"/>
    </w:p>
    <w:p w:rsidRPr="00E34667" w:rsidR="007009D6" w:rsidP="007009D6" w:rsidRDefault="007009D6" w14:paraId="05CF00C5" w14:textId="77777777">
      <w:pPr>
        <w:pStyle w:val="NoSpacing"/>
        <w:ind w:left="720"/>
        <w:rPr>
          <w:sz w:val="18"/>
          <w:szCs w:val="18"/>
        </w:rPr>
      </w:pPr>
      <w:r w:rsidRPr="00E34667">
        <w:rPr>
          <w:sz w:val="18"/>
          <w:szCs w:val="18"/>
        </w:rPr>
        <w:t>This survey component collects data on the cohort of full-time, first-time bachelor's or equivalent degree-seeking undergraduate students enrolled at your institution either (1) as of October 15, 201</w:t>
      </w:r>
      <w:r>
        <w:rPr>
          <w:sz w:val="18"/>
          <w:szCs w:val="18"/>
        </w:rPr>
        <w:t>4</w:t>
      </w:r>
      <w:r w:rsidRPr="00E34667">
        <w:rPr>
          <w:sz w:val="18"/>
          <w:szCs w:val="18"/>
        </w:rPr>
        <w:t xml:space="preserve"> (or the institution's official fall reporting date) for institutions that offer a predominant number of programs based on standard academic terms (e.g., semesters, trimesters, quarters, or 4-1-4 plan); or (2) during the period between September 1, 201</w:t>
      </w:r>
      <w:r>
        <w:rPr>
          <w:sz w:val="18"/>
          <w:szCs w:val="18"/>
        </w:rPr>
        <w:t>4</w:t>
      </w:r>
      <w:r w:rsidRPr="00E34667">
        <w:rPr>
          <w:sz w:val="18"/>
          <w:szCs w:val="18"/>
        </w:rPr>
        <w:t xml:space="preserve"> and August 31, 201</w:t>
      </w:r>
      <w:r>
        <w:rPr>
          <w:sz w:val="18"/>
          <w:szCs w:val="18"/>
        </w:rPr>
        <w:t>5</w:t>
      </w:r>
      <w:r w:rsidRPr="00E34667">
        <w:rPr>
          <w:sz w:val="18"/>
          <w:szCs w:val="18"/>
        </w:rPr>
        <w:t xml:space="preserve"> for institutions that do not offer a predominant number of programs based on standard academic terms. Institutions are to report the status of these students as of August 31, 202</w:t>
      </w:r>
      <w:r>
        <w:rPr>
          <w:sz w:val="18"/>
          <w:szCs w:val="18"/>
        </w:rPr>
        <w:t>2</w:t>
      </w:r>
      <w:r w:rsidRPr="00E34667">
        <w:rPr>
          <w:sz w:val="18"/>
          <w:szCs w:val="18"/>
        </w:rPr>
        <w:t>.</w:t>
      </w:r>
    </w:p>
    <w:p w:rsidRPr="00E34667" w:rsidR="007009D6" w:rsidP="007009D6" w:rsidRDefault="007009D6" w14:paraId="715D42A1" w14:textId="77777777">
      <w:pPr>
        <w:pStyle w:val="NoSpacing"/>
        <w:rPr>
          <w:sz w:val="18"/>
          <w:szCs w:val="18"/>
        </w:rPr>
      </w:pPr>
    </w:p>
    <w:p w:rsidRPr="00E34667" w:rsidR="007009D6" w:rsidP="007009D6" w:rsidRDefault="007009D6" w14:paraId="21D21C1E" w14:textId="77777777">
      <w:pPr>
        <w:pStyle w:val="NoSpacing"/>
        <w:ind w:left="720"/>
        <w:rPr>
          <w:sz w:val="18"/>
          <w:szCs w:val="18"/>
        </w:rPr>
      </w:pPr>
      <w:r w:rsidRPr="00E34667">
        <w:rPr>
          <w:sz w:val="18"/>
          <w:szCs w:val="18"/>
        </w:rPr>
        <w:t>The status of this cohort of students (the 201</w:t>
      </w:r>
      <w:r>
        <w:rPr>
          <w:sz w:val="18"/>
          <w:szCs w:val="18"/>
        </w:rPr>
        <w:t>4</w:t>
      </w:r>
      <w:r w:rsidRPr="00E34667">
        <w:rPr>
          <w:sz w:val="18"/>
          <w:szCs w:val="18"/>
        </w:rPr>
        <w:t xml:space="preserve"> Graduation Rates cohort) within 150% of normal time to completion was previously reported on the 20</w:t>
      </w:r>
      <w:r>
        <w:rPr>
          <w:sz w:val="18"/>
          <w:szCs w:val="18"/>
        </w:rPr>
        <w:t>20</w:t>
      </w:r>
      <w:r w:rsidRPr="00E34667">
        <w:rPr>
          <w:sz w:val="18"/>
          <w:szCs w:val="18"/>
        </w:rPr>
        <w:t>-2</w:t>
      </w:r>
      <w:r>
        <w:rPr>
          <w:sz w:val="18"/>
          <w:szCs w:val="18"/>
        </w:rPr>
        <w:t>1</w:t>
      </w:r>
      <w:r w:rsidRPr="00E34667">
        <w:rPr>
          <w:sz w:val="18"/>
          <w:szCs w:val="18"/>
        </w:rPr>
        <w:t xml:space="preserve"> IPEDS Graduation Rates survey component. The GR200 component further tracks the status of these students at 200% of normal time to completion.</w:t>
      </w:r>
    </w:p>
    <w:p w:rsidR="007009D6" w:rsidP="007009D6" w:rsidRDefault="007009D6" w14:paraId="148D67AB" w14:textId="77777777">
      <w:pPr>
        <w:pStyle w:val="NoSpacing"/>
        <w:rPr>
          <w:sz w:val="18"/>
          <w:szCs w:val="18"/>
        </w:rPr>
      </w:pPr>
    </w:p>
    <w:p w:rsidRPr="00E34667" w:rsidR="007009D6" w:rsidP="007009D6" w:rsidRDefault="007009D6" w14:paraId="0FCECA84" w14:textId="77777777">
      <w:pPr>
        <w:pStyle w:val="NoSpacing"/>
        <w:ind w:left="720"/>
        <w:rPr>
          <w:b/>
          <w:bCs/>
          <w:color w:val="00B0F0"/>
          <w:sz w:val="18"/>
          <w:szCs w:val="18"/>
        </w:rPr>
      </w:pPr>
      <w:r w:rsidRPr="00E34667">
        <w:rPr>
          <w:b/>
          <w:bCs/>
          <w:color w:val="00B0F0"/>
          <w:sz w:val="18"/>
          <w:szCs w:val="18"/>
        </w:rPr>
        <w:t>Reporting period covered</w:t>
      </w:r>
      <w:r>
        <w:rPr>
          <w:b/>
          <w:bCs/>
          <w:color w:val="00B0F0"/>
          <w:sz w:val="18"/>
          <w:szCs w:val="18"/>
        </w:rPr>
        <w:t xml:space="preserve"> </w:t>
      </w:r>
      <w:bookmarkStart w:name="_Hlk94276532" w:id="14"/>
      <w:r w:rsidRPr="007009D6">
        <w:rPr>
          <w:color w:val="7030A0"/>
          <w:sz w:val="18"/>
          <w:szCs w:val="18"/>
        </w:rPr>
        <w:t>[Applicable to Less than 4-year institutions]</w:t>
      </w:r>
    </w:p>
    <w:bookmarkEnd w:id="14"/>
    <w:p w:rsidRPr="00A14F81" w:rsidR="007009D6" w:rsidP="007009D6" w:rsidRDefault="007009D6" w14:paraId="0B3BD0B2" w14:textId="77777777">
      <w:pPr>
        <w:pStyle w:val="NoSpacing"/>
        <w:ind w:left="720"/>
        <w:rPr>
          <w:sz w:val="18"/>
          <w:szCs w:val="18"/>
        </w:rPr>
      </w:pPr>
      <w:r w:rsidRPr="00A14F81">
        <w:rPr>
          <w:sz w:val="18"/>
          <w:szCs w:val="18"/>
        </w:rPr>
        <w:t>This survey component collects data on the cohort of full-time, first-time degree/certificate-seeking undergraduate students enrolled at your institution either (1) as of October 15, 201</w:t>
      </w:r>
      <w:r>
        <w:rPr>
          <w:sz w:val="18"/>
          <w:szCs w:val="18"/>
        </w:rPr>
        <w:t>8</w:t>
      </w:r>
      <w:r w:rsidRPr="00A14F81">
        <w:rPr>
          <w:sz w:val="18"/>
          <w:szCs w:val="18"/>
        </w:rPr>
        <w:t xml:space="preserve"> (or the institution's official fall reporting date) for institutions that offer a predominant number of programs based on standard academic terms (e.g., semesters, trimesters, quarters, or 4-1-4 plan); or (2) during the period between September 1, 201</w:t>
      </w:r>
      <w:r>
        <w:rPr>
          <w:sz w:val="18"/>
          <w:szCs w:val="18"/>
        </w:rPr>
        <w:t>8</w:t>
      </w:r>
      <w:r w:rsidRPr="00A14F81">
        <w:rPr>
          <w:sz w:val="18"/>
          <w:szCs w:val="18"/>
        </w:rPr>
        <w:t xml:space="preserve"> and August 31, 201</w:t>
      </w:r>
      <w:r>
        <w:rPr>
          <w:sz w:val="18"/>
          <w:szCs w:val="18"/>
        </w:rPr>
        <w:t>9</w:t>
      </w:r>
      <w:r w:rsidRPr="00A14F81">
        <w:rPr>
          <w:sz w:val="18"/>
          <w:szCs w:val="18"/>
        </w:rPr>
        <w:t xml:space="preserve"> for institutions that do not offer a predominant number of programs based on standard academic terms. Institutions are to report the status of these students as of August 31, 202</w:t>
      </w:r>
      <w:r>
        <w:rPr>
          <w:sz w:val="18"/>
          <w:szCs w:val="18"/>
        </w:rPr>
        <w:t>2</w:t>
      </w:r>
      <w:r w:rsidRPr="00A14F81">
        <w:rPr>
          <w:sz w:val="18"/>
          <w:szCs w:val="18"/>
        </w:rPr>
        <w:t>.</w:t>
      </w:r>
    </w:p>
    <w:p w:rsidRPr="00A14F81" w:rsidR="007009D6" w:rsidP="007009D6" w:rsidRDefault="007009D6" w14:paraId="10C1EC9F" w14:textId="77777777">
      <w:pPr>
        <w:pStyle w:val="NoSpacing"/>
        <w:rPr>
          <w:sz w:val="18"/>
          <w:szCs w:val="18"/>
        </w:rPr>
      </w:pPr>
    </w:p>
    <w:p w:rsidR="007009D6" w:rsidP="007009D6" w:rsidRDefault="007009D6" w14:paraId="7A9F4CD3" w14:textId="77777777">
      <w:pPr>
        <w:pStyle w:val="NoSpacing"/>
        <w:ind w:left="720"/>
        <w:rPr>
          <w:sz w:val="18"/>
          <w:szCs w:val="18"/>
        </w:rPr>
      </w:pPr>
      <w:r w:rsidRPr="00A14F81">
        <w:rPr>
          <w:sz w:val="18"/>
          <w:szCs w:val="18"/>
        </w:rPr>
        <w:t>The status of this cohort of students (the 201</w:t>
      </w:r>
      <w:r>
        <w:rPr>
          <w:sz w:val="18"/>
          <w:szCs w:val="18"/>
        </w:rPr>
        <w:t>8</w:t>
      </w:r>
      <w:r w:rsidRPr="00A14F81">
        <w:rPr>
          <w:sz w:val="18"/>
          <w:szCs w:val="18"/>
        </w:rPr>
        <w:t xml:space="preserve"> Graduation Rates cohort) within 150% of normal time to completion was previously reported on the 202</w:t>
      </w:r>
      <w:r>
        <w:rPr>
          <w:sz w:val="18"/>
          <w:szCs w:val="18"/>
        </w:rPr>
        <w:t>1</w:t>
      </w:r>
      <w:r w:rsidRPr="00A14F81">
        <w:rPr>
          <w:sz w:val="18"/>
          <w:szCs w:val="18"/>
        </w:rPr>
        <w:t>-2</w:t>
      </w:r>
      <w:r>
        <w:rPr>
          <w:sz w:val="18"/>
          <w:szCs w:val="18"/>
        </w:rPr>
        <w:t>2</w:t>
      </w:r>
      <w:r w:rsidRPr="00A14F81">
        <w:rPr>
          <w:sz w:val="18"/>
          <w:szCs w:val="18"/>
        </w:rPr>
        <w:t xml:space="preserve"> IPEDS Graduation Rates survey component. The GR200 component further tracks the status of these students at 200% of normal time to completion.</w:t>
      </w:r>
    </w:p>
    <w:p w:rsidRPr="00E34667" w:rsidR="007009D6" w:rsidP="007009D6" w:rsidRDefault="007009D6" w14:paraId="4C533C47" w14:textId="77777777">
      <w:pPr>
        <w:pStyle w:val="NoSpacing"/>
        <w:rPr>
          <w:sz w:val="18"/>
          <w:szCs w:val="18"/>
        </w:rPr>
      </w:pPr>
    </w:p>
    <w:p w:rsidRPr="00E34667" w:rsidR="007009D6" w:rsidP="007009D6" w:rsidRDefault="007009D6" w14:paraId="303C52ED" w14:textId="77777777">
      <w:pPr>
        <w:pStyle w:val="NoSpacing"/>
        <w:ind w:left="720"/>
        <w:rPr>
          <w:b/>
          <w:bCs/>
          <w:color w:val="00B0F0"/>
          <w:sz w:val="18"/>
          <w:szCs w:val="18"/>
        </w:rPr>
      </w:pPr>
      <w:r w:rsidRPr="00E34667">
        <w:rPr>
          <w:b/>
          <w:bCs/>
          <w:color w:val="00B0F0"/>
          <w:sz w:val="18"/>
          <w:szCs w:val="18"/>
        </w:rPr>
        <w:t>Context Boxes</w:t>
      </w:r>
    </w:p>
    <w:p w:rsidRPr="00E34667" w:rsidR="007009D6" w:rsidP="007009D6" w:rsidRDefault="007009D6" w14:paraId="15460D7D" w14:textId="77777777">
      <w:pPr>
        <w:pStyle w:val="NoSpacing"/>
        <w:ind w:left="720"/>
        <w:rPr>
          <w:sz w:val="18"/>
          <w:szCs w:val="18"/>
        </w:rPr>
      </w:pPr>
      <w:r w:rsidRPr="00E34667">
        <w:rPr>
          <w:sz w:val="18"/>
          <w:szCs w:val="18"/>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Pr="00E34667" w:rsidR="007009D6" w:rsidP="007009D6" w:rsidRDefault="007009D6" w14:paraId="3B804183" w14:textId="77777777">
      <w:pPr>
        <w:pStyle w:val="NoSpacing"/>
        <w:rPr>
          <w:sz w:val="18"/>
          <w:szCs w:val="18"/>
        </w:rPr>
      </w:pPr>
    </w:p>
    <w:p w:rsidRPr="00E34667" w:rsidR="007009D6" w:rsidP="007009D6" w:rsidRDefault="007009D6" w14:paraId="425E14E8" w14:textId="63B6EF61">
      <w:pPr>
        <w:pStyle w:val="NoSpacing"/>
        <w:rPr>
          <w:b/>
          <w:bCs/>
          <w:color w:val="4472C4" w:themeColor="accent1"/>
          <w:sz w:val="18"/>
          <w:szCs w:val="18"/>
        </w:rPr>
      </w:pPr>
      <w:r w:rsidRPr="00E34667">
        <w:rPr>
          <w:b/>
          <w:bCs/>
          <w:color w:val="4472C4" w:themeColor="accent1"/>
          <w:sz w:val="18"/>
          <w:szCs w:val="18"/>
        </w:rPr>
        <w:t>Coverage</w:t>
      </w:r>
      <w:r>
        <w:rPr>
          <w:b/>
          <w:bCs/>
          <w:color w:val="4472C4" w:themeColor="accent1"/>
          <w:sz w:val="18"/>
          <w:szCs w:val="18"/>
        </w:rPr>
        <w:t xml:space="preserve"> </w:t>
      </w:r>
    </w:p>
    <w:p w:rsidR="007009D6" w:rsidP="007009D6" w:rsidRDefault="007009D6" w14:paraId="2E54EBB6" w14:textId="77777777">
      <w:pPr>
        <w:pStyle w:val="NoSpacing"/>
        <w:rPr>
          <w:sz w:val="18"/>
          <w:szCs w:val="18"/>
        </w:rPr>
      </w:pPr>
      <w:r w:rsidRPr="007009D6">
        <w:rPr>
          <w:color w:val="7030A0"/>
          <w:sz w:val="18"/>
          <w:szCs w:val="18"/>
        </w:rPr>
        <w:t xml:space="preserve">[Applicable to 4-year institutions] </w:t>
      </w:r>
      <w:r w:rsidRPr="00E34667">
        <w:rPr>
          <w:sz w:val="18"/>
          <w:szCs w:val="18"/>
        </w:rPr>
        <w:t>Data on the cohort of full-time, first-time bachelor's or equivalent degree-seeking undergraduate students in your institution's 201</w:t>
      </w:r>
      <w:r>
        <w:rPr>
          <w:sz w:val="18"/>
          <w:szCs w:val="18"/>
        </w:rPr>
        <w:t>4</w:t>
      </w:r>
      <w:r w:rsidRPr="00E34667">
        <w:rPr>
          <w:sz w:val="18"/>
          <w:szCs w:val="18"/>
        </w:rPr>
        <w:t xml:space="preserve"> Graduation Rates cohort, previously reported on the </w:t>
      </w:r>
      <w:r>
        <w:rPr>
          <w:sz w:val="18"/>
          <w:szCs w:val="18"/>
        </w:rPr>
        <w:t>2020-21</w:t>
      </w:r>
      <w:r w:rsidRPr="00E34667">
        <w:rPr>
          <w:sz w:val="18"/>
          <w:szCs w:val="18"/>
        </w:rPr>
        <w:t xml:space="preserve"> IPEDS Graduation Rates survey component, are preloaded into the GR200 survey.  The parameters for coverage of the original cohort are outlined below.</w:t>
      </w:r>
    </w:p>
    <w:p w:rsidR="007009D6" w:rsidP="007009D6" w:rsidRDefault="007009D6" w14:paraId="0AE38062" w14:textId="77777777">
      <w:pPr>
        <w:pStyle w:val="NoSpacing"/>
        <w:rPr>
          <w:sz w:val="18"/>
          <w:szCs w:val="18"/>
        </w:rPr>
      </w:pPr>
    </w:p>
    <w:p w:rsidRPr="00E34667" w:rsidR="007009D6" w:rsidP="007009D6" w:rsidRDefault="007009D6" w14:paraId="54C0EC38" w14:textId="77777777">
      <w:pPr>
        <w:pStyle w:val="NoSpacing"/>
        <w:rPr>
          <w:b/>
          <w:bCs/>
          <w:color w:val="4472C4" w:themeColor="accent1"/>
          <w:sz w:val="18"/>
          <w:szCs w:val="18"/>
        </w:rPr>
      </w:pPr>
      <w:r w:rsidRPr="007009D6">
        <w:rPr>
          <w:color w:val="7030A0"/>
          <w:sz w:val="18"/>
          <w:szCs w:val="18"/>
        </w:rPr>
        <w:t xml:space="preserve">[Applicable to Less than 4-year institutions] </w:t>
      </w:r>
      <w:r w:rsidRPr="00E4709E">
        <w:rPr>
          <w:color w:val="000000" w:themeColor="text1"/>
          <w:sz w:val="18"/>
          <w:szCs w:val="18"/>
        </w:rPr>
        <w:t>Data on the cohort of full-time, first-time degree/certificate-seeking undergraduate students in your institution's 201</w:t>
      </w:r>
      <w:r>
        <w:rPr>
          <w:color w:val="000000" w:themeColor="text1"/>
          <w:sz w:val="18"/>
          <w:szCs w:val="18"/>
        </w:rPr>
        <w:t>8</w:t>
      </w:r>
      <w:r w:rsidRPr="00E4709E">
        <w:rPr>
          <w:color w:val="000000" w:themeColor="text1"/>
          <w:sz w:val="18"/>
          <w:szCs w:val="18"/>
        </w:rPr>
        <w:t xml:space="preserve"> Graduation Rates cohort, previously reported on the </w:t>
      </w:r>
      <w:r>
        <w:rPr>
          <w:color w:val="000000" w:themeColor="text1"/>
          <w:sz w:val="18"/>
          <w:szCs w:val="18"/>
        </w:rPr>
        <w:t>2021-22</w:t>
      </w:r>
      <w:r w:rsidRPr="00E4709E">
        <w:rPr>
          <w:color w:val="000000" w:themeColor="text1"/>
          <w:sz w:val="18"/>
          <w:szCs w:val="18"/>
        </w:rPr>
        <w:t xml:space="preserve"> IPEDS Graduation Rates survey component, are preloaded into the GR200 survey.  The parameters for coverage of the original cohort are outlined below.</w:t>
      </w:r>
    </w:p>
    <w:p w:rsidRPr="00E34667" w:rsidR="007009D6" w:rsidP="007009D6" w:rsidRDefault="007009D6" w14:paraId="0832F82A" w14:textId="77777777">
      <w:pPr>
        <w:pStyle w:val="NoSpacing"/>
        <w:rPr>
          <w:sz w:val="18"/>
          <w:szCs w:val="18"/>
        </w:rPr>
      </w:pPr>
    </w:p>
    <w:p w:rsidR="00667948" w:rsidRDefault="00667948" w14:paraId="18692FF9" w14:textId="77777777">
      <w:pPr>
        <w:rPr>
          <w:b/>
          <w:bCs/>
          <w:color w:val="00B0F0"/>
          <w:sz w:val="18"/>
          <w:szCs w:val="18"/>
        </w:rPr>
      </w:pPr>
      <w:r>
        <w:rPr>
          <w:b/>
          <w:bCs/>
          <w:color w:val="00B0F0"/>
          <w:sz w:val="18"/>
          <w:szCs w:val="18"/>
        </w:rPr>
        <w:br w:type="page"/>
      </w:r>
    </w:p>
    <w:p w:rsidRPr="00E34667" w:rsidR="007009D6" w:rsidP="007009D6" w:rsidRDefault="007009D6" w14:paraId="2667123D" w14:textId="76A0F879">
      <w:pPr>
        <w:pStyle w:val="NoSpacing"/>
        <w:ind w:left="720"/>
        <w:rPr>
          <w:b/>
          <w:bCs/>
          <w:color w:val="00B0F0"/>
          <w:sz w:val="18"/>
          <w:szCs w:val="18"/>
        </w:rPr>
      </w:pPr>
      <w:r w:rsidRPr="00E34667">
        <w:rPr>
          <w:b/>
          <w:bCs/>
          <w:color w:val="00B0F0"/>
          <w:sz w:val="18"/>
          <w:szCs w:val="18"/>
        </w:rPr>
        <w:lastRenderedPageBreak/>
        <w:t xml:space="preserve">Who to include in the </w:t>
      </w:r>
      <w:proofErr w:type="gramStart"/>
      <w:r w:rsidRPr="00E34667">
        <w:rPr>
          <w:b/>
          <w:bCs/>
          <w:color w:val="00B0F0"/>
          <w:sz w:val="18"/>
          <w:szCs w:val="18"/>
        </w:rPr>
        <w:t>cohort</w:t>
      </w:r>
      <w:proofErr w:type="gramEnd"/>
    </w:p>
    <w:p w:rsidRPr="00E34667" w:rsidR="007009D6" w:rsidP="007009D6" w:rsidRDefault="007009D6" w14:paraId="5B3383BA" w14:textId="77777777">
      <w:pPr>
        <w:pStyle w:val="NoSpacing"/>
        <w:ind w:left="720"/>
        <w:rPr>
          <w:sz w:val="18"/>
          <w:szCs w:val="18"/>
        </w:rPr>
      </w:pPr>
      <w:r w:rsidRPr="00E34667">
        <w:rPr>
          <w:sz w:val="18"/>
          <w:szCs w:val="18"/>
        </w:rPr>
        <w:t xml:space="preserve">Include all full-time, first-time students seeking a bachelor's or equivalent degree upon entering the institution either during the fall term or during the 12-month period as described above. For institutions that do not determine degree intent upon entry, this should include any students whose intent was not known. Include students enrolled in the fall term who attended college for the first time in the prior summer </w:t>
      </w:r>
      <w:r>
        <w:rPr>
          <w:sz w:val="18"/>
          <w:szCs w:val="18"/>
        </w:rPr>
        <w:t>session</w:t>
      </w:r>
      <w:r w:rsidRPr="00E34667">
        <w:rPr>
          <w:sz w:val="18"/>
          <w:szCs w:val="18"/>
        </w:rPr>
        <w:t xml:space="preserve"> and students who entered with advanced standing (college credits earned before graduating from high school).</w:t>
      </w:r>
    </w:p>
    <w:p w:rsidRPr="00E34667" w:rsidR="007009D6" w:rsidP="007009D6" w:rsidRDefault="007009D6" w14:paraId="6251610B" w14:textId="77777777">
      <w:pPr>
        <w:pStyle w:val="NoSpacing"/>
        <w:ind w:left="720"/>
        <w:rPr>
          <w:sz w:val="18"/>
          <w:szCs w:val="18"/>
        </w:rPr>
      </w:pPr>
    </w:p>
    <w:p w:rsidRPr="00E34667" w:rsidR="007009D6" w:rsidP="007009D6" w:rsidRDefault="007009D6" w14:paraId="6704C11B" w14:textId="77777777">
      <w:pPr>
        <w:pStyle w:val="NoSpacing"/>
        <w:ind w:left="720"/>
        <w:rPr>
          <w:sz w:val="18"/>
          <w:szCs w:val="18"/>
        </w:rPr>
      </w:pPr>
      <w:r w:rsidRPr="00E34667">
        <w:rPr>
          <w:sz w:val="18"/>
          <w:szCs w:val="18"/>
        </w:rPr>
        <w:t>Students must be enrolled in courses creditable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Pr="00E34667" w:rsidR="007009D6" w:rsidP="007009D6" w:rsidRDefault="007009D6" w14:paraId="3C71080B" w14:textId="77777777">
      <w:pPr>
        <w:pStyle w:val="NoSpacing"/>
        <w:rPr>
          <w:sz w:val="18"/>
          <w:szCs w:val="18"/>
        </w:rPr>
      </w:pPr>
    </w:p>
    <w:p w:rsidRPr="00E34667" w:rsidR="007009D6" w:rsidP="007009D6" w:rsidRDefault="007009D6" w14:paraId="574E62AA" w14:textId="77777777">
      <w:pPr>
        <w:pStyle w:val="NoSpacing"/>
        <w:ind w:left="720"/>
        <w:rPr>
          <w:sz w:val="18"/>
          <w:szCs w:val="18"/>
        </w:rPr>
      </w:pPr>
      <w:r w:rsidRPr="00E34667">
        <w:rPr>
          <w:sz w:val="18"/>
          <w:szCs w:val="18"/>
        </w:rPr>
        <w:t>Be sure to include full-time students taking remedial courses if the student is considered degree-seeking for the purpose of student financial aid determination. This includes students who:</w:t>
      </w:r>
    </w:p>
    <w:p w:rsidRPr="00E34667" w:rsidR="007009D6" w:rsidP="007009D6" w:rsidRDefault="007009D6" w14:paraId="752BF756" w14:textId="77777777">
      <w:pPr>
        <w:pStyle w:val="NoSpacing"/>
        <w:numPr>
          <w:ilvl w:val="0"/>
          <w:numId w:val="38"/>
        </w:numPr>
        <w:rPr>
          <w:sz w:val="18"/>
          <w:szCs w:val="18"/>
        </w:rPr>
      </w:pPr>
      <w:r w:rsidRPr="00E34667">
        <w:rPr>
          <w:sz w:val="18"/>
          <w:szCs w:val="18"/>
        </w:rPr>
        <w:t>Received any type of federal financial aid, regardless of what courses they took at any time</w:t>
      </w:r>
    </w:p>
    <w:p w:rsidRPr="00E34667" w:rsidR="007009D6" w:rsidP="007009D6" w:rsidRDefault="007009D6" w14:paraId="32BC8771" w14:textId="77777777">
      <w:pPr>
        <w:pStyle w:val="NoSpacing"/>
        <w:numPr>
          <w:ilvl w:val="0"/>
          <w:numId w:val="38"/>
        </w:numPr>
        <w:rPr>
          <w:sz w:val="18"/>
          <w:szCs w:val="18"/>
        </w:rPr>
      </w:pPr>
      <w:r w:rsidRPr="00E34667">
        <w:rPr>
          <w:sz w:val="18"/>
          <w:szCs w:val="18"/>
        </w:rPr>
        <w:t>Received any state or locally based financial aid with an eligibility requirement that the student be enrolled in a degree, certificate, or transfer-seeking program</w:t>
      </w:r>
    </w:p>
    <w:p w:rsidRPr="00E34667" w:rsidR="007009D6" w:rsidP="007009D6" w:rsidRDefault="007009D6" w14:paraId="05A4D4CB" w14:textId="77777777">
      <w:pPr>
        <w:pStyle w:val="NoSpacing"/>
        <w:numPr>
          <w:ilvl w:val="0"/>
          <w:numId w:val="38"/>
        </w:numPr>
        <w:rPr>
          <w:sz w:val="18"/>
          <w:szCs w:val="18"/>
        </w:rPr>
      </w:pPr>
      <w:r w:rsidRPr="00E34667">
        <w:rPr>
          <w:sz w:val="18"/>
          <w:szCs w:val="18"/>
        </w:rPr>
        <w:t>Obtained a student visa to study at a U.S. postsecondary institution</w:t>
      </w:r>
    </w:p>
    <w:p w:rsidR="007009D6" w:rsidP="007009D6" w:rsidRDefault="007009D6" w14:paraId="1F8421F3" w14:textId="77777777">
      <w:pPr>
        <w:pStyle w:val="NoSpacing"/>
        <w:rPr>
          <w:sz w:val="18"/>
          <w:szCs w:val="18"/>
        </w:rPr>
      </w:pPr>
    </w:p>
    <w:p w:rsidRPr="00E34667" w:rsidR="007009D6" w:rsidP="007009D6" w:rsidRDefault="007009D6" w14:paraId="2B173594" w14:textId="77777777">
      <w:pPr>
        <w:pStyle w:val="NoSpacing"/>
        <w:ind w:left="719"/>
        <w:rPr>
          <w:sz w:val="18"/>
          <w:szCs w:val="18"/>
        </w:rPr>
      </w:pPr>
      <w:r w:rsidRPr="007009D6">
        <w:rPr>
          <w:color w:val="7030A0"/>
          <w:sz w:val="18"/>
          <w:szCs w:val="18"/>
        </w:rPr>
        <w:t xml:space="preserve">[Applicable to 4-year institutions] </w:t>
      </w:r>
      <w:r w:rsidRPr="00E34667">
        <w:rPr>
          <w:sz w:val="18"/>
          <w:szCs w:val="18"/>
        </w:rPr>
        <w:t>A student who is designated as a member of the 201</w:t>
      </w:r>
      <w:r>
        <w:rPr>
          <w:sz w:val="18"/>
          <w:szCs w:val="18"/>
        </w:rPr>
        <w:t>4</w:t>
      </w:r>
      <w:r w:rsidRPr="00E34667">
        <w:rPr>
          <w:sz w:val="18"/>
          <w:szCs w:val="18"/>
        </w:rPr>
        <w:t xml:space="preserve"> cohort remains in the 201</w:t>
      </w:r>
      <w:r>
        <w:rPr>
          <w:sz w:val="18"/>
          <w:szCs w:val="18"/>
        </w:rPr>
        <w:t>4</w:t>
      </w:r>
      <w:r w:rsidRPr="00E34667">
        <w:rPr>
          <w:sz w:val="18"/>
          <w:szCs w:val="18"/>
        </w:rPr>
        <w:t xml:space="preserve"> cohort, even if the student:</w:t>
      </w:r>
    </w:p>
    <w:p w:rsidRPr="00E34667" w:rsidR="007009D6" w:rsidP="007009D6" w:rsidRDefault="007009D6" w14:paraId="346F417D" w14:textId="77777777">
      <w:pPr>
        <w:pStyle w:val="NoSpacing"/>
        <w:ind w:left="719"/>
        <w:rPr>
          <w:sz w:val="18"/>
          <w:szCs w:val="18"/>
        </w:rPr>
      </w:pPr>
      <w:r w:rsidRPr="007009D6">
        <w:rPr>
          <w:color w:val="7030A0"/>
          <w:sz w:val="18"/>
          <w:szCs w:val="18"/>
        </w:rPr>
        <w:t xml:space="preserve">[Applicable to Less than 4-year institutions] </w:t>
      </w:r>
      <w:r w:rsidRPr="00FE4C71">
        <w:rPr>
          <w:color w:val="000000" w:themeColor="text1"/>
          <w:sz w:val="18"/>
          <w:szCs w:val="18"/>
        </w:rPr>
        <w:t>A student who is designated as a member of the 201</w:t>
      </w:r>
      <w:r>
        <w:rPr>
          <w:color w:val="000000" w:themeColor="text1"/>
          <w:sz w:val="18"/>
          <w:szCs w:val="18"/>
        </w:rPr>
        <w:t>8</w:t>
      </w:r>
      <w:r w:rsidRPr="00FE4C71">
        <w:rPr>
          <w:color w:val="000000" w:themeColor="text1"/>
          <w:sz w:val="18"/>
          <w:szCs w:val="18"/>
        </w:rPr>
        <w:t xml:space="preserve"> cohort remains in the 201</w:t>
      </w:r>
      <w:r>
        <w:rPr>
          <w:color w:val="000000" w:themeColor="text1"/>
          <w:sz w:val="18"/>
          <w:szCs w:val="18"/>
        </w:rPr>
        <w:t>8</w:t>
      </w:r>
      <w:r w:rsidRPr="00FE4C71">
        <w:rPr>
          <w:color w:val="000000" w:themeColor="text1"/>
          <w:sz w:val="18"/>
          <w:szCs w:val="18"/>
        </w:rPr>
        <w:t xml:space="preserve"> cohort, even if the student:</w:t>
      </w:r>
    </w:p>
    <w:p w:rsidRPr="00E34667" w:rsidR="007009D6" w:rsidP="007009D6" w:rsidRDefault="007009D6" w14:paraId="2B302045" w14:textId="77777777">
      <w:pPr>
        <w:pStyle w:val="NoSpacing"/>
        <w:numPr>
          <w:ilvl w:val="0"/>
          <w:numId w:val="39"/>
        </w:numPr>
        <w:rPr>
          <w:sz w:val="18"/>
          <w:szCs w:val="18"/>
        </w:rPr>
      </w:pPr>
      <w:r w:rsidRPr="00E34667">
        <w:rPr>
          <w:sz w:val="18"/>
          <w:szCs w:val="18"/>
        </w:rPr>
        <w:t>Becomes a part-time student</w:t>
      </w:r>
    </w:p>
    <w:p w:rsidRPr="00E34667" w:rsidR="007009D6" w:rsidP="007009D6" w:rsidRDefault="007009D6" w14:paraId="7052B1F5" w14:textId="77777777">
      <w:pPr>
        <w:pStyle w:val="NoSpacing"/>
        <w:numPr>
          <w:ilvl w:val="0"/>
          <w:numId w:val="39"/>
        </w:numPr>
        <w:rPr>
          <w:sz w:val="18"/>
          <w:szCs w:val="18"/>
        </w:rPr>
      </w:pPr>
      <w:r w:rsidRPr="00E34667">
        <w:rPr>
          <w:sz w:val="18"/>
          <w:szCs w:val="18"/>
        </w:rPr>
        <w:t>Transfers to another institution</w:t>
      </w:r>
    </w:p>
    <w:p w:rsidRPr="00E34667" w:rsidR="007009D6" w:rsidP="007009D6" w:rsidRDefault="007009D6" w14:paraId="2F81FB5E" w14:textId="77777777">
      <w:pPr>
        <w:pStyle w:val="NoSpacing"/>
        <w:numPr>
          <w:ilvl w:val="0"/>
          <w:numId w:val="39"/>
        </w:numPr>
        <w:rPr>
          <w:sz w:val="18"/>
          <w:szCs w:val="18"/>
        </w:rPr>
      </w:pPr>
      <w:r w:rsidRPr="00E34667">
        <w:rPr>
          <w:sz w:val="18"/>
          <w:szCs w:val="18"/>
        </w:rPr>
        <w:t>Drops out of the institution</w:t>
      </w:r>
    </w:p>
    <w:p w:rsidRPr="00E34667" w:rsidR="007009D6" w:rsidP="007009D6" w:rsidRDefault="007009D6" w14:paraId="28950643" w14:textId="77777777">
      <w:pPr>
        <w:pStyle w:val="NoSpacing"/>
        <w:numPr>
          <w:ilvl w:val="0"/>
          <w:numId w:val="39"/>
        </w:numPr>
        <w:rPr>
          <w:sz w:val="18"/>
          <w:szCs w:val="18"/>
        </w:rPr>
      </w:pPr>
      <w:r w:rsidRPr="00E34667">
        <w:rPr>
          <w:sz w:val="18"/>
          <w:szCs w:val="18"/>
        </w:rPr>
        <w:t>Stops out of the institution</w:t>
      </w:r>
    </w:p>
    <w:p w:rsidRPr="00E34667" w:rsidR="007009D6" w:rsidP="007009D6" w:rsidRDefault="007009D6" w14:paraId="781E0C42" w14:textId="77777777">
      <w:pPr>
        <w:pStyle w:val="NoSpacing"/>
        <w:numPr>
          <w:ilvl w:val="0"/>
          <w:numId w:val="39"/>
        </w:numPr>
        <w:rPr>
          <w:sz w:val="18"/>
          <w:szCs w:val="18"/>
        </w:rPr>
      </w:pPr>
      <w:r w:rsidRPr="00E34667">
        <w:rPr>
          <w:sz w:val="18"/>
          <w:szCs w:val="18"/>
        </w:rPr>
        <w:t>Has not fulfilled the institution's requirements to receive a degree or certificate</w:t>
      </w:r>
    </w:p>
    <w:p w:rsidR="007009D6" w:rsidP="007009D6" w:rsidRDefault="007009D6" w14:paraId="33C92A9A" w14:textId="77777777">
      <w:pPr>
        <w:pStyle w:val="NoSpacing"/>
        <w:rPr>
          <w:sz w:val="18"/>
          <w:szCs w:val="18"/>
        </w:rPr>
      </w:pPr>
    </w:p>
    <w:p w:rsidRPr="00946BB7" w:rsidR="007009D6" w:rsidP="007009D6" w:rsidRDefault="007009D6" w14:paraId="47741BB4" w14:textId="77777777">
      <w:pPr>
        <w:pStyle w:val="NoSpacing"/>
        <w:ind w:left="719"/>
        <w:rPr>
          <w:b/>
          <w:bCs/>
          <w:color w:val="00B0F0"/>
          <w:sz w:val="18"/>
          <w:szCs w:val="18"/>
        </w:rPr>
      </w:pPr>
      <w:r w:rsidRPr="00946BB7">
        <w:rPr>
          <w:b/>
          <w:bCs/>
          <w:color w:val="00B0F0"/>
          <w:sz w:val="18"/>
          <w:szCs w:val="18"/>
        </w:rPr>
        <w:t xml:space="preserve">Who to exclude from the </w:t>
      </w:r>
      <w:proofErr w:type="gramStart"/>
      <w:r w:rsidRPr="00946BB7">
        <w:rPr>
          <w:b/>
          <w:bCs/>
          <w:color w:val="00B0F0"/>
          <w:sz w:val="18"/>
          <w:szCs w:val="18"/>
        </w:rPr>
        <w:t>cohort</w:t>
      </w:r>
      <w:proofErr w:type="gramEnd"/>
    </w:p>
    <w:p w:rsidRPr="00E34667" w:rsidR="007009D6" w:rsidP="007009D6" w:rsidRDefault="007009D6" w14:paraId="4C57A65A" w14:textId="77777777">
      <w:pPr>
        <w:pStyle w:val="NoSpacing"/>
        <w:ind w:left="719"/>
        <w:rPr>
          <w:sz w:val="18"/>
          <w:szCs w:val="18"/>
        </w:rPr>
      </w:pPr>
      <w:r w:rsidRPr="00E34667">
        <w:rPr>
          <w:sz w:val="18"/>
          <w:szCs w:val="18"/>
        </w:rPr>
        <w:t>Do NOT include students in the cohort who are:</w:t>
      </w:r>
    </w:p>
    <w:p w:rsidRPr="00E34667" w:rsidR="007009D6" w:rsidP="007009D6" w:rsidRDefault="007009D6" w14:paraId="59959BFE" w14:textId="77777777">
      <w:pPr>
        <w:pStyle w:val="NoSpacing"/>
        <w:numPr>
          <w:ilvl w:val="0"/>
          <w:numId w:val="40"/>
        </w:numPr>
        <w:rPr>
          <w:sz w:val="18"/>
          <w:szCs w:val="18"/>
        </w:rPr>
      </w:pPr>
      <w:r w:rsidRPr="00E34667">
        <w:rPr>
          <w:sz w:val="18"/>
          <w:szCs w:val="18"/>
        </w:rPr>
        <w:t>Enrolled exclusively in courses not creditable toward a recognized postsecondary credential or the completion of a vocational program (i.e., non-degree/certificate-seeking students)</w:t>
      </w:r>
    </w:p>
    <w:p w:rsidRPr="00E34667" w:rsidR="007009D6" w:rsidP="007009D6" w:rsidRDefault="007009D6" w14:paraId="5B8E3C2F" w14:textId="77777777">
      <w:pPr>
        <w:pStyle w:val="NoSpacing"/>
        <w:numPr>
          <w:ilvl w:val="0"/>
          <w:numId w:val="40"/>
        </w:numPr>
        <w:rPr>
          <w:sz w:val="18"/>
          <w:szCs w:val="18"/>
        </w:rPr>
      </w:pPr>
      <w:r w:rsidRPr="00E34667">
        <w:rPr>
          <w:sz w:val="18"/>
          <w:szCs w:val="18"/>
        </w:rPr>
        <w:t>Exclusively taking CEUs</w:t>
      </w:r>
    </w:p>
    <w:p w:rsidRPr="00E34667" w:rsidR="007009D6" w:rsidP="007009D6" w:rsidRDefault="007009D6" w14:paraId="7AA7B9E7" w14:textId="77777777">
      <w:pPr>
        <w:pStyle w:val="NoSpacing"/>
        <w:numPr>
          <w:ilvl w:val="0"/>
          <w:numId w:val="40"/>
        </w:numPr>
        <w:rPr>
          <w:sz w:val="18"/>
          <w:szCs w:val="18"/>
        </w:rPr>
      </w:pPr>
      <w:r w:rsidRPr="00E34667">
        <w:rPr>
          <w:sz w:val="18"/>
          <w:szCs w:val="18"/>
        </w:rPr>
        <w:t>Exclusively auditing classes</w:t>
      </w:r>
    </w:p>
    <w:p w:rsidRPr="00E34667" w:rsidR="007009D6" w:rsidP="007009D6" w:rsidRDefault="007009D6" w14:paraId="0F93C32A" w14:textId="77777777">
      <w:pPr>
        <w:pStyle w:val="NoSpacing"/>
        <w:numPr>
          <w:ilvl w:val="0"/>
          <w:numId w:val="40"/>
        </w:numPr>
        <w:rPr>
          <w:sz w:val="18"/>
          <w:szCs w:val="18"/>
        </w:rPr>
      </w:pPr>
      <w:r w:rsidRPr="00E34667">
        <w:rPr>
          <w:sz w:val="18"/>
          <w:szCs w:val="18"/>
        </w:rPr>
        <w:t>Enrolled part-time</w:t>
      </w:r>
    </w:p>
    <w:p w:rsidRPr="00E34667" w:rsidR="007009D6" w:rsidP="007009D6" w:rsidRDefault="007009D6" w14:paraId="32B2D9A2" w14:textId="77777777">
      <w:pPr>
        <w:pStyle w:val="NoSpacing"/>
        <w:numPr>
          <w:ilvl w:val="0"/>
          <w:numId w:val="40"/>
        </w:numPr>
        <w:rPr>
          <w:sz w:val="18"/>
          <w:szCs w:val="18"/>
        </w:rPr>
      </w:pPr>
      <w:r w:rsidRPr="00E34667">
        <w:rPr>
          <w:sz w:val="18"/>
          <w:szCs w:val="18"/>
        </w:rPr>
        <w:t>Transfers into the institution</w:t>
      </w:r>
    </w:p>
    <w:p w:rsidRPr="00E34667" w:rsidR="007009D6" w:rsidP="007009D6" w:rsidRDefault="007009D6" w14:paraId="1253D83F" w14:textId="77777777">
      <w:pPr>
        <w:pStyle w:val="NoSpacing"/>
        <w:numPr>
          <w:ilvl w:val="0"/>
          <w:numId w:val="40"/>
        </w:numPr>
        <w:rPr>
          <w:sz w:val="18"/>
          <w:szCs w:val="18"/>
        </w:rPr>
      </w:pPr>
      <w:r w:rsidRPr="00E34667">
        <w:rPr>
          <w:sz w:val="18"/>
          <w:szCs w:val="18"/>
        </w:rPr>
        <w:t>Foreign students who are only taking coursework at a host institution (e.g., an American institution overseas), if these students are not enrolled at a U.S. institution</w:t>
      </w:r>
    </w:p>
    <w:p w:rsidRPr="00E34667" w:rsidR="007009D6" w:rsidP="007009D6" w:rsidRDefault="007009D6" w14:paraId="359BABCC" w14:textId="77777777">
      <w:pPr>
        <w:pStyle w:val="NoSpacing"/>
        <w:numPr>
          <w:ilvl w:val="0"/>
          <w:numId w:val="40"/>
        </w:numPr>
        <w:rPr>
          <w:sz w:val="18"/>
          <w:szCs w:val="18"/>
        </w:rPr>
      </w:pPr>
      <w:r w:rsidRPr="00E34667">
        <w:rPr>
          <w:sz w:val="18"/>
          <w:szCs w:val="18"/>
        </w:rPr>
        <w:t>Students in Experimental Pell Programs</w:t>
      </w:r>
    </w:p>
    <w:p w:rsidRPr="00E34667" w:rsidR="007009D6" w:rsidP="007009D6" w:rsidRDefault="007009D6" w14:paraId="301A92D1" w14:textId="77777777">
      <w:pPr>
        <w:pStyle w:val="NoSpacing"/>
        <w:rPr>
          <w:sz w:val="18"/>
          <w:szCs w:val="18"/>
        </w:rPr>
      </w:pPr>
    </w:p>
    <w:p w:rsidRPr="00946BB7" w:rsidR="007009D6" w:rsidP="007009D6" w:rsidRDefault="007009D6" w14:paraId="067F3060" w14:textId="77777777">
      <w:pPr>
        <w:pStyle w:val="NoSpacing"/>
        <w:rPr>
          <w:b/>
          <w:bCs/>
          <w:sz w:val="18"/>
          <w:szCs w:val="18"/>
        </w:rPr>
      </w:pPr>
      <w:r w:rsidRPr="00946BB7">
        <w:rPr>
          <w:b/>
          <w:bCs/>
          <w:color w:val="4472C4" w:themeColor="accent1"/>
          <w:sz w:val="18"/>
          <w:szCs w:val="18"/>
        </w:rPr>
        <w:t>Where to Get Help with Reporting</w:t>
      </w:r>
    </w:p>
    <w:p w:rsidRPr="00946BB7" w:rsidR="007009D6" w:rsidP="007009D6" w:rsidRDefault="007009D6" w14:paraId="586F7B2F" w14:textId="77777777">
      <w:pPr>
        <w:pStyle w:val="NoSpacing"/>
        <w:ind w:left="720"/>
        <w:rPr>
          <w:b/>
          <w:bCs/>
          <w:color w:val="00B0F0"/>
          <w:sz w:val="18"/>
          <w:szCs w:val="18"/>
        </w:rPr>
      </w:pPr>
      <w:r w:rsidRPr="00946BB7">
        <w:rPr>
          <w:b/>
          <w:bCs/>
          <w:color w:val="00B0F0"/>
          <w:sz w:val="18"/>
          <w:szCs w:val="18"/>
        </w:rPr>
        <w:t>IPEDS Help Desk</w:t>
      </w:r>
    </w:p>
    <w:p w:rsidRPr="00E34667" w:rsidR="007009D6" w:rsidP="007009D6" w:rsidRDefault="007009D6" w14:paraId="47D5AFA3" w14:textId="77777777">
      <w:pPr>
        <w:pStyle w:val="NoSpacing"/>
        <w:ind w:left="720"/>
        <w:rPr>
          <w:sz w:val="18"/>
          <w:szCs w:val="18"/>
        </w:rPr>
      </w:pPr>
      <w:r w:rsidRPr="00E34667">
        <w:rPr>
          <w:sz w:val="18"/>
          <w:szCs w:val="18"/>
        </w:rPr>
        <w:t>Phone: (877) 225-2568</w:t>
      </w:r>
    </w:p>
    <w:p w:rsidRPr="00E34667" w:rsidR="007009D6" w:rsidP="007009D6" w:rsidRDefault="007009D6" w14:paraId="6BBFD9D4" w14:textId="77777777">
      <w:pPr>
        <w:pStyle w:val="NoSpacing"/>
        <w:ind w:left="720"/>
        <w:rPr>
          <w:sz w:val="18"/>
          <w:szCs w:val="18"/>
        </w:rPr>
      </w:pPr>
      <w:r w:rsidRPr="00E34667">
        <w:rPr>
          <w:sz w:val="18"/>
          <w:szCs w:val="18"/>
        </w:rPr>
        <w:t>E-mail: ipedshelp@rti.org</w:t>
      </w:r>
    </w:p>
    <w:p w:rsidRPr="00E34667" w:rsidR="007009D6" w:rsidP="007009D6" w:rsidRDefault="007009D6" w14:paraId="3A147D25" w14:textId="77777777">
      <w:pPr>
        <w:pStyle w:val="NoSpacing"/>
        <w:rPr>
          <w:sz w:val="18"/>
          <w:szCs w:val="18"/>
        </w:rPr>
      </w:pPr>
    </w:p>
    <w:p w:rsidRPr="00946BB7" w:rsidR="007009D6" w:rsidP="007009D6" w:rsidRDefault="007009D6" w14:paraId="3F11DA45" w14:textId="77777777">
      <w:pPr>
        <w:pStyle w:val="NoSpacing"/>
        <w:ind w:left="720"/>
        <w:rPr>
          <w:b/>
          <w:bCs/>
          <w:color w:val="00B0F0"/>
          <w:sz w:val="18"/>
          <w:szCs w:val="18"/>
        </w:rPr>
      </w:pPr>
      <w:r w:rsidRPr="00946BB7">
        <w:rPr>
          <w:b/>
          <w:bCs/>
          <w:color w:val="00B0F0"/>
          <w:sz w:val="18"/>
          <w:szCs w:val="18"/>
        </w:rPr>
        <w:t>Web Tutorials</w:t>
      </w:r>
    </w:p>
    <w:p w:rsidRPr="00E34667" w:rsidR="007009D6" w:rsidP="007009D6" w:rsidRDefault="007009D6" w14:paraId="2AEF5D23" w14:textId="77777777">
      <w:pPr>
        <w:pStyle w:val="NoSpacing"/>
        <w:ind w:left="720"/>
        <w:rPr>
          <w:sz w:val="18"/>
          <w:szCs w:val="18"/>
        </w:rPr>
      </w:pPr>
      <w:r w:rsidRPr="00E34667">
        <w:rPr>
          <w:sz w:val="18"/>
          <w:szCs w:val="18"/>
        </w:rPr>
        <w:t>You can consult the IPEDS Website's Trainings &amp; Outreach page which contains several tutorials on IPEDS data collection, a self-paced overview of IPEDS tools, and other valuable resources.</w:t>
      </w:r>
    </w:p>
    <w:p w:rsidRPr="00E34667" w:rsidR="007009D6" w:rsidP="007009D6" w:rsidRDefault="007009D6" w14:paraId="3BD4D9E9" w14:textId="77777777">
      <w:pPr>
        <w:pStyle w:val="NoSpacing"/>
        <w:rPr>
          <w:sz w:val="18"/>
          <w:szCs w:val="18"/>
        </w:rPr>
      </w:pPr>
    </w:p>
    <w:p w:rsidRPr="00946BB7" w:rsidR="007009D6" w:rsidP="007009D6" w:rsidRDefault="007009D6" w14:paraId="6FB8A372" w14:textId="77777777">
      <w:pPr>
        <w:pStyle w:val="NoSpacing"/>
        <w:ind w:left="720"/>
        <w:rPr>
          <w:b/>
          <w:bCs/>
          <w:color w:val="00B0F0"/>
          <w:sz w:val="18"/>
          <w:szCs w:val="18"/>
        </w:rPr>
      </w:pPr>
      <w:r w:rsidRPr="00946BB7">
        <w:rPr>
          <w:b/>
          <w:bCs/>
          <w:color w:val="00B0F0"/>
          <w:sz w:val="18"/>
          <w:szCs w:val="18"/>
        </w:rPr>
        <w:t>IPEDS Resource Page</w:t>
      </w:r>
    </w:p>
    <w:p w:rsidRPr="00E34667" w:rsidR="007009D6" w:rsidP="007009D6" w:rsidRDefault="007009D6" w14:paraId="19634A85" w14:textId="77777777">
      <w:pPr>
        <w:pStyle w:val="NoSpacing"/>
        <w:ind w:left="720"/>
        <w:rPr>
          <w:sz w:val="18"/>
          <w:szCs w:val="18"/>
        </w:rPr>
      </w:pPr>
      <w:r w:rsidRPr="00E34667">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Pr="00E34667" w:rsidR="007009D6" w:rsidP="007009D6" w:rsidRDefault="007009D6" w14:paraId="112E9EC5" w14:textId="77777777">
      <w:pPr>
        <w:pStyle w:val="NoSpacing"/>
        <w:rPr>
          <w:sz w:val="18"/>
          <w:szCs w:val="18"/>
        </w:rPr>
      </w:pPr>
    </w:p>
    <w:p w:rsidRPr="00946BB7" w:rsidR="007009D6" w:rsidP="007009D6" w:rsidRDefault="007009D6" w14:paraId="448DA5DC" w14:textId="77777777">
      <w:pPr>
        <w:pStyle w:val="NoSpacing"/>
        <w:rPr>
          <w:b/>
          <w:bCs/>
          <w:color w:val="4472C4" w:themeColor="accent1"/>
          <w:sz w:val="18"/>
          <w:szCs w:val="18"/>
        </w:rPr>
      </w:pPr>
      <w:r w:rsidRPr="00946BB7">
        <w:rPr>
          <w:b/>
          <w:bCs/>
          <w:color w:val="4472C4" w:themeColor="accent1"/>
          <w:sz w:val="18"/>
          <w:szCs w:val="18"/>
        </w:rPr>
        <w:t>Where the Reported Data Will Appear</w:t>
      </w:r>
    </w:p>
    <w:p w:rsidRPr="00E34667" w:rsidR="007009D6" w:rsidP="007009D6" w:rsidRDefault="007009D6" w14:paraId="0920CEE7" w14:textId="77777777">
      <w:pPr>
        <w:pStyle w:val="NoSpacing"/>
        <w:rPr>
          <w:sz w:val="18"/>
          <w:szCs w:val="18"/>
        </w:rPr>
      </w:pPr>
      <w:r w:rsidRPr="00E34667">
        <w:rPr>
          <w:sz w:val="18"/>
          <w:szCs w:val="18"/>
        </w:rPr>
        <w:t>Data collected through IPEDS will be accessible at the institution and aggregate levels.</w:t>
      </w:r>
    </w:p>
    <w:p w:rsidRPr="00E34667" w:rsidR="007009D6" w:rsidP="007009D6" w:rsidRDefault="007009D6" w14:paraId="4AAE2F90" w14:textId="77777777">
      <w:pPr>
        <w:pStyle w:val="NoSpacing"/>
        <w:rPr>
          <w:sz w:val="18"/>
          <w:szCs w:val="18"/>
        </w:rPr>
      </w:pPr>
    </w:p>
    <w:p w:rsidRPr="00E34667" w:rsidR="007009D6" w:rsidP="007009D6" w:rsidRDefault="007009D6" w14:paraId="17637145" w14:textId="77777777">
      <w:pPr>
        <w:pStyle w:val="NoSpacing"/>
        <w:rPr>
          <w:sz w:val="18"/>
          <w:szCs w:val="18"/>
        </w:rPr>
      </w:pPr>
      <w:r w:rsidRPr="00E34667">
        <w:rPr>
          <w:sz w:val="18"/>
          <w:szCs w:val="18"/>
        </w:rPr>
        <w:t>At the institution-level, data will appear in the:</w:t>
      </w:r>
    </w:p>
    <w:p w:rsidRPr="00946BB7" w:rsidR="007009D6" w:rsidP="007009D6" w:rsidRDefault="007009D6" w14:paraId="5CFD2241" w14:textId="77777777">
      <w:pPr>
        <w:pStyle w:val="NoSpacing"/>
        <w:numPr>
          <w:ilvl w:val="0"/>
          <w:numId w:val="41"/>
        </w:numPr>
        <w:rPr>
          <w:color w:val="00B0F0"/>
          <w:sz w:val="18"/>
          <w:szCs w:val="18"/>
        </w:rPr>
      </w:pPr>
      <w:r w:rsidRPr="00946BB7">
        <w:rPr>
          <w:color w:val="00B0F0"/>
          <w:sz w:val="18"/>
          <w:szCs w:val="18"/>
        </w:rPr>
        <w:t>College Navigator Website</w:t>
      </w:r>
    </w:p>
    <w:p w:rsidRPr="00946BB7" w:rsidR="007009D6" w:rsidP="007009D6" w:rsidRDefault="007009D6" w14:paraId="76180EAC" w14:textId="77777777">
      <w:pPr>
        <w:pStyle w:val="NoSpacing"/>
        <w:numPr>
          <w:ilvl w:val="0"/>
          <w:numId w:val="41"/>
        </w:numPr>
        <w:rPr>
          <w:color w:val="00B0F0"/>
          <w:sz w:val="18"/>
          <w:szCs w:val="18"/>
        </w:rPr>
      </w:pPr>
      <w:r w:rsidRPr="00946BB7">
        <w:rPr>
          <w:color w:val="00B0F0"/>
          <w:sz w:val="18"/>
          <w:szCs w:val="18"/>
        </w:rPr>
        <w:t>IPEDS Use the Data portal</w:t>
      </w:r>
    </w:p>
    <w:p w:rsidRPr="00946BB7" w:rsidR="007009D6" w:rsidP="007009D6" w:rsidRDefault="007009D6" w14:paraId="13F7CE61" w14:textId="77777777">
      <w:pPr>
        <w:pStyle w:val="NoSpacing"/>
        <w:numPr>
          <w:ilvl w:val="0"/>
          <w:numId w:val="41"/>
        </w:numPr>
        <w:rPr>
          <w:color w:val="00B0F0"/>
          <w:sz w:val="18"/>
          <w:szCs w:val="18"/>
        </w:rPr>
      </w:pPr>
      <w:r w:rsidRPr="00946BB7">
        <w:rPr>
          <w:color w:val="00B0F0"/>
          <w:sz w:val="18"/>
          <w:szCs w:val="18"/>
        </w:rPr>
        <w:t>IPEDS Data Feedback Reports</w:t>
      </w:r>
    </w:p>
    <w:p w:rsidRPr="00946BB7" w:rsidR="007009D6" w:rsidP="007009D6" w:rsidRDefault="007009D6" w14:paraId="24B51650" w14:textId="77777777">
      <w:pPr>
        <w:pStyle w:val="NoSpacing"/>
        <w:numPr>
          <w:ilvl w:val="0"/>
          <w:numId w:val="41"/>
        </w:numPr>
        <w:rPr>
          <w:color w:val="00B0F0"/>
          <w:sz w:val="18"/>
          <w:szCs w:val="18"/>
        </w:rPr>
      </w:pPr>
      <w:r w:rsidRPr="00946BB7">
        <w:rPr>
          <w:color w:val="00B0F0"/>
          <w:sz w:val="18"/>
          <w:szCs w:val="18"/>
        </w:rPr>
        <w:t>College Affordability and Transparency Center Website</w:t>
      </w:r>
    </w:p>
    <w:p w:rsidR="007009D6" w:rsidP="007009D6" w:rsidRDefault="007009D6" w14:paraId="5225C1F2" w14:textId="77777777">
      <w:pPr>
        <w:pStyle w:val="NoSpacing"/>
        <w:rPr>
          <w:sz w:val="18"/>
          <w:szCs w:val="18"/>
        </w:rPr>
      </w:pPr>
    </w:p>
    <w:p w:rsidR="00667948" w:rsidRDefault="00667948" w14:paraId="4C951ACE" w14:textId="77777777">
      <w:pPr>
        <w:rPr>
          <w:sz w:val="18"/>
          <w:szCs w:val="18"/>
        </w:rPr>
      </w:pPr>
      <w:r>
        <w:rPr>
          <w:sz w:val="18"/>
          <w:szCs w:val="18"/>
        </w:rPr>
        <w:br w:type="page"/>
      </w:r>
    </w:p>
    <w:p w:rsidRPr="00E34667" w:rsidR="007009D6" w:rsidP="007009D6" w:rsidRDefault="007009D6" w14:paraId="0D8E3450" w14:textId="16621A3C">
      <w:pPr>
        <w:pStyle w:val="NoSpacing"/>
        <w:rPr>
          <w:sz w:val="18"/>
          <w:szCs w:val="18"/>
        </w:rPr>
      </w:pPr>
      <w:r w:rsidRPr="00E34667">
        <w:rPr>
          <w:sz w:val="18"/>
          <w:szCs w:val="18"/>
        </w:rPr>
        <w:lastRenderedPageBreak/>
        <w:t>At the aggregate-level, data will appear in:</w:t>
      </w:r>
    </w:p>
    <w:p w:rsidRPr="00946BB7" w:rsidR="007009D6" w:rsidP="007009D6" w:rsidRDefault="007009D6" w14:paraId="23799AE9" w14:textId="77777777">
      <w:pPr>
        <w:pStyle w:val="NoSpacing"/>
        <w:numPr>
          <w:ilvl w:val="0"/>
          <w:numId w:val="41"/>
        </w:numPr>
        <w:rPr>
          <w:color w:val="00B0F0"/>
          <w:sz w:val="18"/>
          <w:szCs w:val="18"/>
        </w:rPr>
      </w:pPr>
      <w:r w:rsidRPr="00946BB7">
        <w:rPr>
          <w:color w:val="00B0F0"/>
          <w:sz w:val="18"/>
          <w:szCs w:val="18"/>
        </w:rPr>
        <w:t>IPEDS Data Explorer</w:t>
      </w:r>
    </w:p>
    <w:p w:rsidRPr="00946BB7" w:rsidR="007009D6" w:rsidP="007009D6" w:rsidRDefault="007009D6" w14:paraId="0B3898D1" w14:textId="77777777">
      <w:pPr>
        <w:pStyle w:val="NoSpacing"/>
        <w:numPr>
          <w:ilvl w:val="0"/>
          <w:numId w:val="41"/>
        </w:numPr>
        <w:rPr>
          <w:color w:val="00B0F0"/>
          <w:sz w:val="18"/>
          <w:szCs w:val="18"/>
        </w:rPr>
      </w:pPr>
      <w:r w:rsidRPr="00946BB7">
        <w:rPr>
          <w:color w:val="00B0F0"/>
          <w:sz w:val="18"/>
          <w:szCs w:val="18"/>
        </w:rPr>
        <w:t>IPEDS Data Feedback Reports</w:t>
      </w:r>
    </w:p>
    <w:p w:rsidRPr="00946BB7" w:rsidR="007009D6" w:rsidP="007009D6" w:rsidRDefault="007009D6" w14:paraId="154B37EF" w14:textId="77777777">
      <w:pPr>
        <w:pStyle w:val="NoSpacing"/>
        <w:numPr>
          <w:ilvl w:val="0"/>
          <w:numId w:val="41"/>
        </w:numPr>
        <w:rPr>
          <w:color w:val="00B0F0"/>
          <w:sz w:val="18"/>
          <w:szCs w:val="18"/>
        </w:rPr>
      </w:pPr>
      <w:r w:rsidRPr="00946BB7">
        <w:rPr>
          <w:color w:val="00B0F0"/>
          <w:sz w:val="18"/>
          <w:szCs w:val="18"/>
        </w:rPr>
        <w:t>The Digest of Education Statistics</w:t>
      </w:r>
    </w:p>
    <w:p w:rsidRPr="00946BB7" w:rsidR="007009D6" w:rsidP="007009D6" w:rsidRDefault="007009D6" w14:paraId="01AD9389" w14:textId="77777777">
      <w:pPr>
        <w:pStyle w:val="NoSpacing"/>
        <w:numPr>
          <w:ilvl w:val="0"/>
          <w:numId w:val="41"/>
        </w:numPr>
        <w:rPr>
          <w:color w:val="00B0F0"/>
          <w:sz w:val="18"/>
          <w:szCs w:val="18"/>
        </w:rPr>
      </w:pPr>
      <w:r w:rsidRPr="00946BB7">
        <w:rPr>
          <w:color w:val="00B0F0"/>
          <w:sz w:val="18"/>
          <w:szCs w:val="18"/>
        </w:rPr>
        <w:t>The Condition of Education</w:t>
      </w:r>
    </w:p>
    <w:p w:rsidRPr="00E34667" w:rsidR="007009D6" w:rsidP="007009D6" w:rsidRDefault="007009D6" w14:paraId="7B019BB9" w14:textId="77777777">
      <w:pPr>
        <w:pStyle w:val="NoSpacing"/>
        <w:rPr>
          <w:sz w:val="18"/>
          <w:szCs w:val="18"/>
        </w:rPr>
      </w:pPr>
    </w:p>
    <w:p w:rsidRPr="00946BB7" w:rsidR="007009D6" w:rsidP="007009D6" w:rsidRDefault="007009D6" w14:paraId="07C007D1" w14:textId="77777777">
      <w:pPr>
        <w:pStyle w:val="NoSpacing"/>
        <w:rPr>
          <w:b/>
          <w:bCs/>
          <w:sz w:val="18"/>
          <w:szCs w:val="18"/>
        </w:rPr>
      </w:pPr>
      <w:r w:rsidRPr="00946BB7">
        <w:rPr>
          <w:b/>
          <w:bCs/>
          <w:color w:val="4472C4" w:themeColor="accent1"/>
          <w:sz w:val="18"/>
          <w:szCs w:val="18"/>
        </w:rPr>
        <w:t>Uploading Files to the IPEDS Data Collection System</w:t>
      </w:r>
    </w:p>
    <w:p w:rsidRPr="00E34667" w:rsidR="007009D6" w:rsidP="007009D6" w:rsidRDefault="0CDE5DE0" w14:paraId="6CF88DDA" w14:textId="5BB05A01">
      <w:pPr>
        <w:pStyle w:val="NoSpacing"/>
        <w:rPr>
          <w:sz w:val="18"/>
          <w:szCs w:val="18"/>
        </w:rPr>
      </w:pPr>
      <w:r w:rsidRPr="4FF12960">
        <w:rPr>
          <w:sz w:val="18"/>
          <w:szCs w:val="18"/>
        </w:rPr>
        <w:t xml:space="preserve">The </w:t>
      </w:r>
      <w:r w:rsidRPr="4FF12960">
        <w:rPr>
          <w:i/>
          <w:iCs/>
          <w:sz w:val="18"/>
          <w:szCs w:val="18"/>
        </w:rPr>
        <w:t>File Import/Upload</w:t>
      </w:r>
      <w:r w:rsidRPr="4FF12960">
        <w:rPr>
          <w:sz w:val="18"/>
          <w:szCs w:val="18"/>
        </w:rPr>
        <w:t xml:space="preserve"> option is found under the Tools menu. </w:t>
      </w:r>
      <w:proofErr w:type="gramStart"/>
      <w:r w:rsidRPr="4FF12960">
        <w:rPr>
          <w:sz w:val="18"/>
          <w:szCs w:val="18"/>
        </w:rPr>
        <w:t>In order to</w:t>
      </w:r>
      <w:proofErr w:type="gramEnd"/>
      <w:r w:rsidRPr="4FF12960">
        <w:rPr>
          <w:sz w:val="18"/>
          <w:szCs w:val="18"/>
        </w:rPr>
        <w:t xml:space="preserve"> perform the upload</w:t>
      </w:r>
      <w:r w:rsidRPr="4FF12960" w:rsidR="327C2DE4">
        <w:rPr>
          <w:sz w:val="18"/>
          <w:szCs w:val="18"/>
        </w:rPr>
        <w:t>,</w:t>
      </w:r>
      <w:r w:rsidRPr="4FF12960">
        <w:rPr>
          <w:sz w:val="18"/>
          <w:szCs w:val="18"/>
        </w:rPr>
        <w:t xml:space="preserve"> you’ll need to have a file formatted to specifications. Upload specifications are included with the survey materials found under the Help menu. There are two upload formats available for the GR200 survey component:</w:t>
      </w:r>
    </w:p>
    <w:p w:rsidRPr="00E34667" w:rsidR="007009D6" w:rsidP="007009D6" w:rsidRDefault="007009D6" w14:paraId="1666D57D" w14:textId="77777777">
      <w:pPr>
        <w:pStyle w:val="NoSpacing"/>
        <w:numPr>
          <w:ilvl w:val="0"/>
          <w:numId w:val="42"/>
        </w:numPr>
        <w:rPr>
          <w:sz w:val="18"/>
          <w:szCs w:val="18"/>
        </w:rPr>
      </w:pPr>
      <w:r w:rsidRPr="00E34667">
        <w:rPr>
          <w:sz w:val="18"/>
          <w:szCs w:val="18"/>
        </w:rPr>
        <w:t>Fixed width file</w:t>
      </w:r>
    </w:p>
    <w:p w:rsidRPr="00E34667" w:rsidR="007009D6" w:rsidP="007009D6" w:rsidRDefault="007009D6" w14:paraId="0218E877" w14:textId="77777777">
      <w:pPr>
        <w:pStyle w:val="NoSpacing"/>
        <w:numPr>
          <w:ilvl w:val="0"/>
          <w:numId w:val="42"/>
        </w:numPr>
        <w:rPr>
          <w:sz w:val="18"/>
          <w:szCs w:val="18"/>
        </w:rPr>
      </w:pPr>
      <w:r w:rsidRPr="00E34667">
        <w:rPr>
          <w:sz w:val="18"/>
          <w:szCs w:val="18"/>
        </w:rPr>
        <w:t>Key value file</w:t>
      </w:r>
    </w:p>
    <w:p w:rsidRPr="00E34667" w:rsidR="007009D6" w:rsidP="007009D6" w:rsidRDefault="007009D6" w14:paraId="109ADEB9" w14:textId="77777777">
      <w:pPr>
        <w:pStyle w:val="NoSpacing"/>
        <w:rPr>
          <w:sz w:val="18"/>
          <w:szCs w:val="18"/>
        </w:rPr>
      </w:pPr>
    </w:p>
    <w:p w:rsidRPr="00946BB7" w:rsidR="007009D6" w:rsidP="007009D6" w:rsidRDefault="007009D6" w14:paraId="205F093F" w14:textId="77777777">
      <w:pPr>
        <w:pStyle w:val="NoSpacing"/>
        <w:rPr>
          <w:b/>
          <w:bCs/>
          <w:color w:val="4472C4" w:themeColor="accent1"/>
          <w:sz w:val="18"/>
          <w:szCs w:val="18"/>
        </w:rPr>
      </w:pPr>
      <w:r w:rsidRPr="00946BB7">
        <w:rPr>
          <w:b/>
          <w:bCs/>
          <w:color w:val="4472C4" w:themeColor="accent1"/>
          <w:sz w:val="18"/>
          <w:szCs w:val="18"/>
        </w:rPr>
        <w:t>Data Reporting Instructions</w:t>
      </w:r>
      <w:r>
        <w:rPr>
          <w:b/>
          <w:bCs/>
          <w:color w:val="4472C4" w:themeColor="accent1"/>
          <w:sz w:val="18"/>
          <w:szCs w:val="18"/>
        </w:rPr>
        <w:t xml:space="preserve"> </w:t>
      </w:r>
      <w:r w:rsidRPr="007009D6">
        <w:rPr>
          <w:color w:val="7030A0"/>
          <w:sz w:val="18"/>
          <w:szCs w:val="18"/>
        </w:rPr>
        <w:t>[Applicable to 4-year institutions]</w:t>
      </w:r>
    </w:p>
    <w:p w:rsidRPr="00E34667" w:rsidR="007009D6" w:rsidP="007009D6" w:rsidRDefault="007009D6" w14:paraId="78F27C8A" w14:textId="77777777">
      <w:pPr>
        <w:pStyle w:val="NoSpacing"/>
        <w:ind w:left="720"/>
        <w:rPr>
          <w:sz w:val="18"/>
          <w:szCs w:val="18"/>
        </w:rPr>
      </w:pPr>
      <w:r w:rsidRPr="00E34667">
        <w:rPr>
          <w:sz w:val="18"/>
          <w:szCs w:val="18"/>
        </w:rPr>
        <w:t>The GR200 survey component collects additional data on the cohort of full-time, first-time bachelor's degree-seeking undergraduate students in your institution's 201</w:t>
      </w:r>
      <w:r>
        <w:rPr>
          <w:sz w:val="18"/>
          <w:szCs w:val="18"/>
        </w:rPr>
        <w:t>4</w:t>
      </w:r>
      <w:r w:rsidRPr="00E34667">
        <w:rPr>
          <w:sz w:val="18"/>
          <w:szCs w:val="18"/>
        </w:rPr>
        <w:t xml:space="preserve"> Graduation Rates cohort, as first reported on the </w:t>
      </w:r>
      <w:r>
        <w:rPr>
          <w:sz w:val="18"/>
          <w:szCs w:val="18"/>
        </w:rPr>
        <w:t xml:space="preserve">2020-21 </w:t>
      </w:r>
      <w:r w:rsidRPr="00E34667">
        <w:rPr>
          <w:sz w:val="18"/>
          <w:szCs w:val="18"/>
        </w:rPr>
        <w:t xml:space="preserve">IPEDS Graduation Rates survey component. Institutions must report the status of these students as of August 31, </w:t>
      </w:r>
      <w:proofErr w:type="gramStart"/>
      <w:r w:rsidRPr="00E34667">
        <w:rPr>
          <w:sz w:val="18"/>
          <w:szCs w:val="18"/>
        </w:rPr>
        <w:t>202</w:t>
      </w:r>
      <w:r>
        <w:rPr>
          <w:sz w:val="18"/>
          <w:szCs w:val="18"/>
        </w:rPr>
        <w:t>2</w:t>
      </w:r>
      <w:proofErr w:type="gramEnd"/>
      <w:r w:rsidRPr="00E34667">
        <w:rPr>
          <w:sz w:val="18"/>
          <w:szCs w:val="18"/>
        </w:rPr>
        <w:t xml:space="preserve"> so that a 200% graduation rate may be calculated. One hundred percent and 150% graduation rates were previously calculated in the </w:t>
      </w:r>
      <w:r>
        <w:rPr>
          <w:sz w:val="18"/>
          <w:szCs w:val="18"/>
        </w:rPr>
        <w:t>2020-21</w:t>
      </w:r>
      <w:r w:rsidRPr="00E34667">
        <w:rPr>
          <w:sz w:val="18"/>
          <w:szCs w:val="18"/>
        </w:rPr>
        <w:t xml:space="preserve"> Graduation Rates survey.</w:t>
      </w:r>
    </w:p>
    <w:p w:rsidRPr="00E34667" w:rsidR="007009D6" w:rsidP="007009D6" w:rsidRDefault="007009D6" w14:paraId="09A0C55A" w14:textId="77777777">
      <w:pPr>
        <w:pStyle w:val="NoSpacing"/>
        <w:rPr>
          <w:sz w:val="18"/>
          <w:szCs w:val="18"/>
        </w:rPr>
      </w:pPr>
    </w:p>
    <w:p w:rsidRPr="00E34667" w:rsidR="007009D6" w:rsidP="007009D6" w:rsidRDefault="007009D6" w14:paraId="77BFD40D" w14:textId="77777777">
      <w:pPr>
        <w:pStyle w:val="NoSpacing"/>
        <w:ind w:firstLine="720"/>
        <w:rPr>
          <w:sz w:val="18"/>
          <w:szCs w:val="18"/>
        </w:rPr>
      </w:pPr>
      <w:r w:rsidRPr="00E34667">
        <w:rPr>
          <w:sz w:val="18"/>
          <w:szCs w:val="18"/>
        </w:rPr>
        <w:t>Graduation rates data reported in the GR200 component are NOT reported by race and ethnicity.</w:t>
      </w:r>
    </w:p>
    <w:p w:rsidRPr="00E34667" w:rsidR="007009D6" w:rsidP="007009D6" w:rsidRDefault="007009D6" w14:paraId="1536E612" w14:textId="77777777">
      <w:pPr>
        <w:pStyle w:val="NoSpacing"/>
        <w:rPr>
          <w:sz w:val="18"/>
          <w:szCs w:val="18"/>
        </w:rPr>
      </w:pPr>
    </w:p>
    <w:p w:rsidRPr="00E34667" w:rsidR="007009D6" w:rsidP="007009D6" w:rsidRDefault="0CDE5DE0" w14:paraId="7624F104" w14:textId="77777777">
      <w:pPr>
        <w:pStyle w:val="NoSpacing"/>
        <w:ind w:left="720"/>
        <w:rPr>
          <w:sz w:val="18"/>
          <w:szCs w:val="18"/>
        </w:rPr>
      </w:pPr>
      <w:proofErr w:type="gramStart"/>
      <w:r w:rsidRPr="4FF12960">
        <w:rPr>
          <w:sz w:val="18"/>
          <w:szCs w:val="18"/>
        </w:rPr>
        <w:t>A number of</w:t>
      </w:r>
      <w:proofErr w:type="gramEnd"/>
      <w:r w:rsidRPr="4FF12960">
        <w:rPr>
          <w:sz w:val="18"/>
          <w:szCs w:val="18"/>
        </w:rPr>
        <w:t xml:space="preserve"> data elements are preloaded in this survey. Lines 1-5 are preloaded based on your institution's 2020-21 Graduation Rates reporting. These fields may not be updated. The 100% and 150% graduation rates calculated for the cohort based on the data reported in 2020-21 are also preloaded and may not be adjusted.</w:t>
      </w:r>
    </w:p>
    <w:p w:rsidRPr="00E34667" w:rsidR="007009D6" w:rsidP="007009D6" w:rsidRDefault="007009D6" w14:paraId="023F144D" w14:textId="77777777">
      <w:pPr>
        <w:pStyle w:val="NoSpacing"/>
        <w:rPr>
          <w:sz w:val="18"/>
          <w:szCs w:val="18"/>
        </w:rPr>
      </w:pPr>
    </w:p>
    <w:p w:rsidRPr="00E34667" w:rsidR="007009D6" w:rsidP="007009D6" w:rsidRDefault="007009D6" w14:paraId="48FA8C8A" w14:textId="77777777">
      <w:pPr>
        <w:pStyle w:val="NoSpacing"/>
        <w:ind w:left="720"/>
        <w:rPr>
          <w:sz w:val="18"/>
          <w:szCs w:val="18"/>
        </w:rPr>
      </w:pPr>
      <w:r w:rsidRPr="00E34667">
        <w:rPr>
          <w:sz w:val="18"/>
          <w:szCs w:val="18"/>
        </w:rPr>
        <w:t>On line 6, please enter any additional allowable exclusions to the cohort. This should include any additional students who left your institution between 151% and 200% of the normal time to complete their program (and have neither graduated nor transferred to another institution) due to one of the following documented reasons:</w:t>
      </w:r>
    </w:p>
    <w:p w:rsidRPr="00E34667" w:rsidR="007009D6" w:rsidP="007009D6" w:rsidRDefault="007009D6" w14:paraId="4EEE5750" w14:textId="77777777">
      <w:pPr>
        <w:pStyle w:val="NoSpacing"/>
        <w:numPr>
          <w:ilvl w:val="0"/>
          <w:numId w:val="43"/>
        </w:numPr>
        <w:rPr>
          <w:sz w:val="18"/>
          <w:szCs w:val="18"/>
        </w:rPr>
      </w:pPr>
      <w:r w:rsidRPr="00E34667">
        <w:rPr>
          <w:sz w:val="18"/>
          <w:szCs w:val="18"/>
        </w:rPr>
        <w:t>The student is deceased or is totally and permanently disabled and thus unable to return to school.</w:t>
      </w:r>
    </w:p>
    <w:p w:rsidRPr="00E34667" w:rsidR="007009D6" w:rsidP="007009D6" w:rsidRDefault="007009D6" w14:paraId="289865FD" w14:textId="77777777">
      <w:pPr>
        <w:pStyle w:val="NoSpacing"/>
        <w:numPr>
          <w:ilvl w:val="0"/>
          <w:numId w:val="43"/>
        </w:numPr>
        <w:rPr>
          <w:sz w:val="18"/>
          <w:szCs w:val="18"/>
        </w:rPr>
      </w:pPr>
      <w:r w:rsidRPr="00E34667">
        <w:rPr>
          <w:sz w:val="18"/>
          <w:szCs w:val="18"/>
        </w:rPr>
        <w:t>The student left school to serve in the armed forces or was called up to active duty. (DO NOT include students already in the military who transfer to another duty station.)</w:t>
      </w:r>
    </w:p>
    <w:p w:rsidRPr="00E34667" w:rsidR="007009D6" w:rsidP="007009D6" w:rsidRDefault="007009D6" w14:paraId="798D7126" w14:textId="77777777">
      <w:pPr>
        <w:pStyle w:val="NoSpacing"/>
        <w:numPr>
          <w:ilvl w:val="0"/>
          <w:numId w:val="43"/>
        </w:numPr>
        <w:rPr>
          <w:sz w:val="18"/>
          <w:szCs w:val="18"/>
        </w:rPr>
      </w:pPr>
      <w:r w:rsidRPr="00E34667">
        <w:rPr>
          <w:sz w:val="18"/>
          <w:szCs w:val="18"/>
        </w:rPr>
        <w:t>The student left school to serve with a foreign aid service of the Federal Government, such as the Peace Corps.</w:t>
      </w:r>
    </w:p>
    <w:p w:rsidRPr="00E34667" w:rsidR="007009D6" w:rsidP="007009D6" w:rsidRDefault="007009D6" w14:paraId="423AC1A1" w14:textId="77777777">
      <w:pPr>
        <w:pStyle w:val="NoSpacing"/>
        <w:numPr>
          <w:ilvl w:val="0"/>
          <w:numId w:val="43"/>
        </w:numPr>
        <w:rPr>
          <w:sz w:val="18"/>
          <w:szCs w:val="18"/>
        </w:rPr>
      </w:pPr>
      <w:r w:rsidRPr="00E34667">
        <w:rPr>
          <w:sz w:val="18"/>
          <w:szCs w:val="18"/>
        </w:rPr>
        <w:t>The student left school to serve on an official church mission.</w:t>
      </w:r>
    </w:p>
    <w:p w:rsidR="007009D6" w:rsidP="007009D6" w:rsidRDefault="007009D6" w14:paraId="63231D05" w14:textId="77777777">
      <w:pPr>
        <w:pStyle w:val="NoSpacing"/>
        <w:rPr>
          <w:sz w:val="18"/>
          <w:szCs w:val="18"/>
        </w:rPr>
      </w:pPr>
    </w:p>
    <w:p w:rsidRPr="00E34667" w:rsidR="007009D6" w:rsidP="007009D6" w:rsidRDefault="007009D6" w14:paraId="551D395C" w14:textId="77777777">
      <w:pPr>
        <w:pStyle w:val="NoSpacing"/>
        <w:ind w:left="719"/>
        <w:rPr>
          <w:sz w:val="18"/>
          <w:szCs w:val="18"/>
        </w:rPr>
      </w:pPr>
      <w:r w:rsidRPr="00E34667">
        <w:rPr>
          <w:sz w:val="18"/>
          <w:szCs w:val="18"/>
        </w:rPr>
        <w:t>NOTE: Students who leave the institution for one of the reasons noted above, but return prior to the status date of August 31, 202</w:t>
      </w:r>
      <w:r>
        <w:rPr>
          <w:sz w:val="18"/>
          <w:szCs w:val="18"/>
        </w:rPr>
        <w:t>2</w:t>
      </w:r>
      <w:r w:rsidRPr="00E34667">
        <w:rPr>
          <w:sz w:val="18"/>
          <w:szCs w:val="18"/>
        </w:rPr>
        <w:t>, may still be reported as exclusions.</w:t>
      </w:r>
    </w:p>
    <w:p w:rsidRPr="00E34667" w:rsidR="007009D6" w:rsidP="007009D6" w:rsidRDefault="007009D6" w14:paraId="5D2E5184" w14:textId="77777777">
      <w:pPr>
        <w:pStyle w:val="NoSpacing"/>
        <w:rPr>
          <w:sz w:val="18"/>
          <w:szCs w:val="18"/>
        </w:rPr>
      </w:pPr>
    </w:p>
    <w:p w:rsidRPr="00E34667" w:rsidR="007009D6" w:rsidP="007009D6" w:rsidRDefault="007009D6" w14:paraId="54FA1FA6" w14:textId="77777777">
      <w:pPr>
        <w:pStyle w:val="NoSpacing"/>
        <w:ind w:left="719"/>
        <w:rPr>
          <w:sz w:val="18"/>
          <w:szCs w:val="18"/>
        </w:rPr>
      </w:pPr>
      <w:r w:rsidRPr="00E34667">
        <w:rPr>
          <w:sz w:val="18"/>
          <w:szCs w:val="18"/>
        </w:rPr>
        <w:t xml:space="preserve">Line 7, the </w:t>
      </w:r>
      <w:r w:rsidRPr="00A14F81">
        <w:rPr>
          <w:b/>
          <w:bCs/>
          <w:sz w:val="18"/>
          <w:szCs w:val="18"/>
        </w:rPr>
        <w:t>200% adjusted cohort</w:t>
      </w:r>
      <w:r w:rsidRPr="00E34667">
        <w:rPr>
          <w:sz w:val="18"/>
          <w:szCs w:val="18"/>
        </w:rPr>
        <w:t>, is a calculated value representing the difference between the 150% adjusted cohort (line 3) and the additional exclusions reported on line 6.</w:t>
      </w:r>
    </w:p>
    <w:p w:rsidRPr="00E34667" w:rsidR="007009D6" w:rsidP="007009D6" w:rsidRDefault="007009D6" w14:paraId="1A9D1652" w14:textId="77777777">
      <w:pPr>
        <w:pStyle w:val="NoSpacing"/>
        <w:rPr>
          <w:sz w:val="18"/>
          <w:szCs w:val="18"/>
        </w:rPr>
      </w:pPr>
    </w:p>
    <w:p w:rsidRPr="00E34667" w:rsidR="007009D6" w:rsidP="007009D6" w:rsidRDefault="0CDE5DE0" w14:paraId="176E1AAA" w14:textId="77777777">
      <w:pPr>
        <w:pStyle w:val="NoSpacing"/>
        <w:ind w:left="719"/>
        <w:rPr>
          <w:sz w:val="18"/>
          <w:szCs w:val="18"/>
        </w:rPr>
      </w:pPr>
      <w:r w:rsidRPr="4FF12960">
        <w:rPr>
          <w:sz w:val="18"/>
          <w:szCs w:val="18"/>
        </w:rPr>
        <w:t xml:space="preserve">On line 8, report the number of students who completed a bachelor's degree or equivalent within the period from September 1, </w:t>
      </w:r>
      <w:proofErr w:type="gramStart"/>
      <w:r w:rsidRPr="4FF12960">
        <w:rPr>
          <w:sz w:val="18"/>
          <w:szCs w:val="18"/>
        </w:rPr>
        <w:t>2020</w:t>
      </w:r>
      <w:proofErr w:type="gramEnd"/>
      <w:r w:rsidRPr="4FF12960">
        <w:rPr>
          <w:sz w:val="18"/>
          <w:szCs w:val="18"/>
        </w:rPr>
        <w:t xml:space="preserve"> through August 31, 2022. Once you save the page, the total completers within 200% and the 200% graduation rate will be calculated in the appropriate boxes on line 10.</w:t>
      </w:r>
    </w:p>
    <w:p w:rsidRPr="00E34667" w:rsidR="007009D6" w:rsidP="007009D6" w:rsidRDefault="007009D6" w14:paraId="76019B2F" w14:textId="77777777">
      <w:pPr>
        <w:pStyle w:val="NoSpacing"/>
        <w:rPr>
          <w:sz w:val="18"/>
          <w:szCs w:val="18"/>
        </w:rPr>
      </w:pPr>
    </w:p>
    <w:p w:rsidR="007009D6" w:rsidP="007009D6" w:rsidRDefault="007009D6" w14:paraId="36AB5974" w14:textId="77777777">
      <w:pPr>
        <w:pStyle w:val="NoSpacing"/>
        <w:ind w:firstLine="719"/>
        <w:rPr>
          <w:sz w:val="18"/>
          <w:szCs w:val="18"/>
        </w:rPr>
      </w:pPr>
      <w:r w:rsidRPr="00E34667">
        <w:rPr>
          <w:sz w:val="18"/>
          <w:szCs w:val="18"/>
        </w:rPr>
        <w:t>On line 9, report the number of students who are still enrolled at your institution as of 200% of normal time to completion.</w:t>
      </w:r>
    </w:p>
    <w:p w:rsidR="007009D6" w:rsidP="007009D6" w:rsidRDefault="007009D6" w14:paraId="669388E3" w14:textId="77777777">
      <w:pPr>
        <w:pStyle w:val="NoSpacing"/>
        <w:rPr>
          <w:sz w:val="18"/>
          <w:szCs w:val="18"/>
        </w:rPr>
      </w:pPr>
    </w:p>
    <w:p w:rsidRPr="00946BB7" w:rsidR="007009D6" w:rsidP="007009D6" w:rsidRDefault="007009D6" w14:paraId="44F74CD3" w14:textId="77777777">
      <w:pPr>
        <w:pStyle w:val="NoSpacing"/>
        <w:rPr>
          <w:b/>
          <w:bCs/>
          <w:color w:val="4472C4" w:themeColor="accent1"/>
          <w:sz w:val="18"/>
          <w:szCs w:val="18"/>
        </w:rPr>
      </w:pPr>
      <w:r w:rsidRPr="00946BB7">
        <w:rPr>
          <w:b/>
          <w:bCs/>
          <w:color w:val="4472C4" w:themeColor="accent1"/>
          <w:sz w:val="18"/>
          <w:szCs w:val="18"/>
        </w:rPr>
        <w:t>Data Reporting Instructions</w:t>
      </w:r>
      <w:r>
        <w:rPr>
          <w:b/>
          <w:bCs/>
          <w:color w:val="4472C4" w:themeColor="accent1"/>
          <w:sz w:val="18"/>
          <w:szCs w:val="18"/>
        </w:rPr>
        <w:t xml:space="preserve"> </w:t>
      </w:r>
      <w:r w:rsidRPr="007009D6">
        <w:rPr>
          <w:color w:val="7030A0"/>
          <w:sz w:val="18"/>
          <w:szCs w:val="18"/>
        </w:rPr>
        <w:t>[Applicable to Less than 4-year institutions]</w:t>
      </w:r>
    </w:p>
    <w:p w:rsidR="007009D6" w:rsidP="007009D6" w:rsidRDefault="007009D6" w14:paraId="5E4B04C1" w14:textId="77777777">
      <w:pPr>
        <w:pStyle w:val="NoSpacing"/>
        <w:rPr>
          <w:sz w:val="18"/>
          <w:szCs w:val="18"/>
        </w:rPr>
      </w:pPr>
    </w:p>
    <w:p w:rsidRPr="00EE5AB1" w:rsidR="007009D6" w:rsidP="007009D6" w:rsidRDefault="007009D6" w14:paraId="7F02529A" w14:textId="77777777">
      <w:pPr>
        <w:pStyle w:val="NoSpacing"/>
        <w:rPr>
          <w:sz w:val="18"/>
          <w:szCs w:val="18"/>
        </w:rPr>
      </w:pPr>
      <w:r w:rsidRPr="00EE5AB1">
        <w:rPr>
          <w:sz w:val="18"/>
          <w:szCs w:val="18"/>
        </w:rPr>
        <w:t>The GR200 survey component collects additional data on the cohort of full-time, first-time degree/certificate-seeking undergraduate students in your institution's 201</w:t>
      </w:r>
      <w:r>
        <w:rPr>
          <w:sz w:val="18"/>
          <w:szCs w:val="18"/>
        </w:rPr>
        <w:t>8</w:t>
      </w:r>
      <w:r w:rsidRPr="00EE5AB1">
        <w:rPr>
          <w:sz w:val="18"/>
          <w:szCs w:val="18"/>
        </w:rPr>
        <w:t xml:space="preserve"> Graduation Rates cohort, as first reported on the 202</w:t>
      </w:r>
      <w:r>
        <w:rPr>
          <w:sz w:val="18"/>
          <w:szCs w:val="18"/>
        </w:rPr>
        <w:t>1</w:t>
      </w:r>
      <w:r w:rsidRPr="00EE5AB1">
        <w:rPr>
          <w:sz w:val="18"/>
          <w:szCs w:val="18"/>
        </w:rPr>
        <w:t>-2</w:t>
      </w:r>
      <w:r>
        <w:rPr>
          <w:sz w:val="18"/>
          <w:szCs w:val="18"/>
        </w:rPr>
        <w:t>2</w:t>
      </w:r>
      <w:r w:rsidRPr="00EE5AB1">
        <w:rPr>
          <w:sz w:val="18"/>
          <w:szCs w:val="18"/>
        </w:rPr>
        <w:t xml:space="preserve"> Graduation Rates survey component. Institutions must report the status of these students as of August 31, </w:t>
      </w:r>
      <w:proofErr w:type="gramStart"/>
      <w:r w:rsidRPr="00EE5AB1">
        <w:rPr>
          <w:sz w:val="18"/>
          <w:szCs w:val="18"/>
        </w:rPr>
        <w:t>202</w:t>
      </w:r>
      <w:r>
        <w:rPr>
          <w:sz w:val="18"/>
          <w:szCs w:val="18"/>
        </w:rPr>
        <w:t>2</w:t>
      </w:r>
      <w:proofErr w:type="gramEnd"/>
      <w:r w:rsidRPr="00EE5AB1">
        <w:rPr>
          <w:sz w:val="18"/>
          <w:szCs w:val="18"/>
        </w:rPr>
        <w:t xml:space="preserve"> so that a 200% graduation rate may be calculated. One hundred percent and 150% graduation rates were previously calculated in the 202</w:t>
      </w:r>
      <w:r>
        <w:rPr>
          <w:sz w:val="18"/>
          <w:szCs w:val="18"/>
        </w:rPr>
        <w:t>1</w:t>
      </w:r>
      <w:r w:rsidRPr="00EE5AB1">
        <w:rPr>
          <w:sz w:val="18"/>
          <w:szCs w:val="18"/>
        </w:rPr>
        <w:t>-2</w:t>
      </w:r>
      <w:r>
        <w:rPr>
          <w:sz w:val="18"/>
          <w:szCs w:val="18"/>
        </w:rPr>
        <w:t>2</w:t>
      </w:r>
      <w:r w:rsidRPr="00EE5AB1">
        <w:rPr>
          <w:sz w:val="18"/>
          <w:szCs w:val="18"/>
        </w:rPr>
        <w:t xml:space="preserve"> Graduation Rates survey.</w:t>
      </w:r>
    </w:p>
    <w:p w:rsidRPr="00EE5AB1" w:rsidR="007009D6" w:rsidP="007009D6" w:rsidRDefault="007009D6" w14:paraId="1727CCC4" w14:textId="77777777">
      <w:pPr>
        <w:pStyle w:val="NoSpacing"/>
        <w:rPr>
          <w:sz w:val="18"/>
          <w:szCs w:val="18"/>
        </w:rPr>
      </w:pPr>
    </w:p>
    <w:p w:rsidRPr="00EE5AB1" w:rsidR="007009D6" w:rsidP="007009D6" w:rsidRDefault="007009D6" w14:paraId="6CE7478D" w14:textId="77777777">
      <w:pPr>
        <w:pStyle w:val="NoSpacing"/>
        <w:rPr>
          <w:sz w:val="18"/>
          <w:szCs w:val="18"/>
        </w:rPr>
      </w:pPr>
      <w:r w:rsidRPr="00EE5AB1">
        <w:rPr>
          <w:sz w:val="18"/>
          <w:szCs w:val="18"/>
        </w:rPr>
        <w:t>Graduation Rates data reported in the GR200 component are NOT reported by race and ethnicity.</w:t>
      </w:r>
    </w:p>
    <w:p w:rsidRPr="00EE5AB1" w:rsidR="007009D6" w:rsidP="007009D6" w:rsidRDefault="007009D6" w14:paraId="7FB0EFF1" w14:textId="77777777">
      <w:pPr>
        <w:pStyle w:val="NoSpacing"/>
        <w:rPr>
          <w:sz w:val="18"/>
          <w:szCs w:val="18"/>
        </w:rPr>
      </w:pPr>
    </w:p>
    <w:p w:rsidRPr="00EE5AB1" w:rsidR="007009D6" w:rsidP="007009D6" w:rsidRDefault="007009D6" w14:paraId="41F1FD57" w14:textId="77777777">
      <w:pPr>
        <w:pStyle w:val="NoSpacing"/>
        <w:rPr>
          <w:sz w:val="18"/>
          <w:szCs w:val="18"/>
        </w:rPr>
      </w:pPr>
      <w:proofErr w:type="gramStart"/>
      <w:r w:rsidRPr="00EE5AB1">
        <w:rPr>
          <w:sz w:val="18"/>
          <w:szCs w:val="18"/>
        </w:rPr>
        <w:t>A number of</w:t>
      </w:r>
      <w:proofErr w:type="gramEnd"/>
      <w:r w:rsidRPr="00EE5AB1">
        <w:rPr>
          <w:sz w:val="18"/>
          <w:szCs w:val="18"/>
        </w:rPr>
        <w:t xml:space="preserve"> data elements are preloaded in this survey. Data elements 1-5 are preloaded based on your institution's 202</w:t>
      </w:r>
      <w:r>
        <w:rPr>
          <w:sz w:val="18"/>
          <w:szCs w:val="18"/>
        </w:rPr>
        <w:t>1-22</w:t>
      </w:r>
      <w:r w:rsidRPr="00EE5AB1">
        <w:rPr>
          <w:sz w:val="18"/>
          <w:szCs w:val="18"/>
        </w:rPr>
        <w:t xml:space="preserve"> Graduation Rates reporting. These fields may not be updated. The 100% and 150% graduation rates calculated for the cohort based on the data reported in </w:t>
      </w:r>
      <w:r>
        <w:rPr>
          <w:sz w:val="18"/>
          <w:szCs w:val="18"/>
        </w:rPr>
        <w:t>2021-22</w:t>
      </w:r>
      <w:r w:rsidRPr="00EE5AB1">
        <w:rPr>
          <w:sz w:val="18"/>
          <w:szCs w:val="18"/>
        </w:rPr>
        <w:t xml:space="preserve"> are also </w:t>
      </w:r>
      <w:proofErr w:type="gramStart"/>
      <w:r w:rsidRPr="00EE5AB1">
        <w:rPr>
          <w:sz w:val="18"/>
          <w:szCs w:val="18"/>
        </w:rPr>
        <w:t>preloaded, and</w:t>
      </w:r>
      <w:proofErr w:type="gramEnd"/>
      <w:r w:rsidRPr="00EE5AB1">
        <w:rPr>
          <w:sz w:val="18"/>
          <w:szCs w:val="18"/>
        </w:rPr>
        <w:t xml:space="preserve"> may not be adjusted.</w:t>
      </w:r>
    </w:p>
    <w:p w:rsidRPr="00EE5AB1" w:rsidR="007009D6" w:rsidP="007009D6" w:rsidRDefault="007009D6" w14:paraId="7B90D821" w14:textId="77777777">
      <w:pPr>
        <w:pStyle w:val="NoSpacing"/>
        <w:rPr>
          <w:sz w:val="18"/>
          <w:szCs w:val="18"/>
        </w:rPr>
      </w:pPr>
    </w:p>
    <w:p w:rsidRPr="00EE5AB1" w:rsidR="007009D6" w:rsidP="007009D6" w:rsidRDefault="007009D6" w14:paraId="7EC06EE8" w14:textId="77777777">
      <w:pPr>
        <w:pStyle w:val="NoSpacing"/>
        <w:rPr>
          <w:sz w:val="18"/>
          <w:szCs w:val="18"/>
        </w:rPr>
      </w:pPr>
      <w:r w:rsidRPr="00EE5AB1">
        <w:rPr>
          <w:sz w:val="18"/>
          <w:szCs w:val="18"/>
        </w:rPr>
        <w:t>On line 6, please enter any additional allowable exclusions to the cohort. This should include any additional students who left your institution between 151% and 200% of the normal time to complete their program (and have neither graduated nor transferred to another institution) due to one of the following documented reasons:</w:t>
      </w:r>
    </w:p>
    <w:p w:rsidRPr="00EE5AB1" w:rsidR="007009D6" w:rsidP="007009D6" w:rsidRDefault="007009D6" w14:paraId="376BC37A" w14:textId="77777777">
      <w:pPr>
        <w:pStyle w:val="NoSpacing"/>
        <w:numPr>
          <w:ilvl w:val="0"/>
          <w:numId w:val="44"/>
        </w:numPr>
        <w:rPr>
          <w:sz w:val="18"/>
          <w:szCs w:val="18"/>
        </w:rPr>
      </w:pPr>
      <w:r w:rsidRPr="00EE5AB1">
        <w:rPr>
          <w:sz w:val="18"/>
          <w:szCs w:val="18"/>
        </w:rPr>
        <w:t>The student is deceased or is totally and permanently disabled and thus unable to return to school.</w:t>
      </w:r>
    </w:p>
    <w:p w:rsidRPr="00EE5AB1" w:rsidR="007009D6" w:rsidP="007009D6" w:rsidRDefault="007009D6" w14:paraId="3C36E946" w14:textId="77777777">
      <w:pPr>
        <w:pStyle w:val="NoSpacing"/>
        <w:numPr>
          <w:ilvl w:val="0"/>
          <w:numId w:val="44"/>
        </w:numPr>
        <w:rPr>
          <w:sz w:val="18"/>
          <w:szCs w:val="18"/>
        </w:rPr>
      </w:pPr>
      <w:r w:rsidRPr="00EE5AB1">
        <w:rPr>
          <w:sz w:val="18"/>
          <w:szCs w:val="18"/>
        </w:rPr>
        <w:t>The student left school to serve in the armed forces or was called up to active duty. (DO NOT include students already in the military who transfer to another duty station.)</w:t>
      </w:r>
    </w:p>
    <w:p w:rsidRPr="00EE5AB1" w:rsidR="007009D6" w:rsidP="007009D6" w:rsidRDefault="007009D6" w14:paraId="21A006FC" w14:textId="77777777">
      <w:pPr>
        <w:pStyle w:val="NoSpacing"/>
        <w:numPr>
          <w:ilvl w:val="0"/>
          <w:numId w:val="44"/>
        </w:numPr>
        <w:rPr>
          <w:sz w:val="18"/>
          <w:szCs w:val="18"/>
        </w:rPr>
      </w:pPr>
      <w:r w:rsidRPr="00EE5AB1">
        <w:rPr>
          <w:sz w:val="18"/>
          <w:szCs w:val="18"/>
        </w:rPr>
        <w:lastRenderedPageBreak/>
        <w:t>The student left school to serve with a foreign aid service of the Federal Government, such as the Peace Corps.</w:t>
      </w:r>
    </w:p>
    <w:p w:rsidRPr="00EE5AB1" w:rsidR="007009D6" w:rsidP="007009D6" w:rsidRDefault="007009D6" w14:paraId="1338C23F" w14:textId="77777777">
      <w:pPr>
        <w:pStyle w:val="NoSpacing"/>
        <w:numPr>
          <w:ilvl w:val="0"/>
          <w:numId w:val="44"/>
        </w:numPr>
        <w:rPr>
          <w:sz w:val="18"/>
          <w:szCs w:val="18"/>
        </w:rPr>
      </w:pPr>
      <w:r w:rsidRPr="00EE5AB1">
        <w:rPr>
          <w:sz w:val="18"/>
          <w:szCs w:val="18"/>
        </w:rPr>
        <w:t>The student left school to serve on an official church mission.</w:t>
      </w:r>
    </w:p>
    <w:p w:rsidR="007009D6" w:rsidP="007009D6" w:rsidRDefault="007009D6" w14:paraId="0380B66B" w14:textId="77777777">
      <w:pPr>
        <w:pStyle w:val="NoSpacing"/>
        <w:rPr>
          <w:sz w:val="18"/>
          <w:szCs w:val="18"/>
        </w:rPr>
      </w:pPr>
    </w:p>
    <w:p w:rsidRPr="00EE5AB1" w:rsidR="007009D6" w:rsidP="007009D6" w:rsidRDefault="007009D6" w14:paraId="7BE2DDF1" w14:textId="77777777">
      <w:pPr>
        <w:pStyle w:val="NoSpacing"/>
        <w:rPr>
          <w:sz w:val="18"/>
          <w:szCs w:val="18"/>
        </w:rPr>
      </w:pPr>
      <w:r w:rsidRPr="00EE5AB1">
        <w:rPr>
          <w:sz w:val="18"/>
          <w:szCs w:val="18"/>
        </w:rPr>
        <w:t>NOTE: Students who leave the institution for one of the reasons noted above, but return prior to the status date of August 31, 202</w:t>
      </w:r>
      <w:r>
        <w:rPr>
          <w:sz w:val="18"/>
          <w:szCs w:val="18"/>
        </w:rPr>
        <w:t>2</w:t>
      </w:r>
      <w:r w:rsidRPr="00EE5AB1">
        <w:rPr>
          <w:sz w:val="18"/>
          <w:szCs w:val="18"/>
        </w:rPr>
        <w:t>, may still be reported as exclusions.</w:t>
      </w:r>
    </w:p>
    <w:p w:rsidRPr="00EE5AB1" w:rsidR="007009D6" w:rsidP="007009D6" w:rsidRDefault="007009D6" w14:paraId="496953CC" w14:textId="77777777">
      <w:pPr>
        <w:pStyle w:val="NoSpacing"/>
        <w:rPr>
          <w:sz w:val="18"/>
          <w:szCs w:val="18"/>
        </w:rPr>
      </w:pPr>
    </w:p>
    <w:p w:rsidRPr="00EE5AB1" w:rsidR="007009D6" w:rsidP="007009D6" w:rsidRDefault="007009D6" w14:paraId="68C08CA7" w14:textId="77777777">
      <w:pPr>
        <w:pStyle w:val="NoSpacing"/>
        <w:rPr>
          <w:sz w:val="18"/>
          <w:szCs w:val="18"/>
        </w:rPr>
      </w:pPr>
      <w:r w:rsidRPr="00EE5AB1">
        <w:rPr>
          <w:sz w:val="18"/>
          <w:szCs w:val="18"/>
        </w:rPr>
        <w:t xml:space="preserve">Line 7, </w:t>
      </w:r>
      <w:r w:rsidRPr="00EE5AB1">
        <w:rPr>
          <w:b/>
          <w:bCs/>
          <w:sz w:val="18"/>
          <w:szCs w:val="18"/>
        </w:rPr>
        <w:t>200% adjusted cohort</w:t>
      </w:r>
      <w:r w:rsidRPr="00EE5AB1">
        <w:rPr>
          <w:sz w:val="18"/>
          <w:szCs w:val="18"/>
        </w:rPr>
        <w:t>, is a calculated value representing the difference between the 150% adjusted cohort (line 3) and the additional exclusions reported on line 6.</w:t>
      </w:r>
    </w:p>
    <w:p w:rsidRPr="00EE5AB1" w:rsidR="007009D6" w:rsidP="007009D6" w:rsidRDefault="007009D6" w14:paraId="3DE0D0D0" w14:textId="77777777">
      <w:pPr>
        <w:pStyle w:val="NoSpacing"/>
        <w:rPr>
          <w:sz w:val="18"/>
          <w:szCs w:val="18"/>
        </w:rPr>
      </w:pPr>
    </w:p>
    <w:p w:rsidRPr="00EE5AB1" w:rsidR="007009D6" w:rsidP="007009D6" w:rsidRDefault="007009D6" w14:paraId="74B795D9" w14:textId="77777777">
      <w:pPr>
        <w:pStyle w:val="NoSpacing"/>
        <w:rPr>
          <w:sz w:val="18"/>
          <w:szCs w:val="18"/>
        </w:rPr>
      </w:pPr>
      <w:r w:rsidRPr="00EE5AB1">
        <w:rPr>
          <w:sz w:val="18"/>
          <w:szCs w:val="18"/>
        </w:rPr>
        <w:t xml:space="preserve">On line 8, report the number of students who completed a program (including eligible transfer-preparatory </w:t>
      </w:r>
      <w:proofErr w:type="gramStart"/>
      <w:r w:rsidRPr="00EE5AB1">
        <w:rPr>
          <w:sz w:val="18"/>
          <w:szCs w:val="18"/>
        </w:rPr>
        <w:t>programs;</w:t>
      </w:r>
      <w:proofErr w:type="gramEnd"/>
      <w:r w:rsidRPr="00EE5AB1">
        <w:rPr>
          <w:sz w:val="18"/>
          <w:szCs w:val="18"/>
        </w:rPr>
        <w:t xml:space="preserve"> as outlined in the instructions for the Graduation Rates survey component) within the period of 151% to 200% of normal time. Once you save the page, the total completers within 200% and the 200% graduation rate will be calculated in the appropriate boxes on line 10.</w:t>
      </w:r>
    </w:p>
    <w:p w:rsidRPr="00EE5AB1" w:rsidR="007009D6" w:rsidP="007009D6" w:rsidRDefault="007009D6" w14:paraId="41FCA150" w14:textId="77777777">
      <w:pPr>
        <w:pStyle w:val="NoSpacing"/>
        <w:rPr>
          <w:sz w:val="18"/>
          <w:szCs w:val="18"/>
        </w:rPr>
      </w:pPr>
    </w:p>
    <w:p w:rsidRPr="00E34667" w:rsidR="007009D6" w:rsidP="007009D6" w:rsidRDefault="007009D6" w14:paraId="13C56118" w14:textId="77777777">
      <w:pPr>
        <w:pStyle w:val="NoSpacing"/>
        <w:rPr>
          <w:sz w:val="18"/>
          <w:szCs w:val="18"/>
        </w:rPr>
      </w:pPr>
      <w:r w:rsidRPr="00EE5AB1">
        <w:rPr>
          <w:sz w:val="18"/>
          <w:szCs w:val="18"/>
        </w:rPr>
        <w:t>On line 9, report the number of students who are still enrolled at your institution as of 200% of normal time to completion.</w:t>
      </w:r>
    </w:p>
    <w:p w:rsidR="000115DE" w:rsidP="000115DE" w:rsidRDefault="000115DE" w14:paraId="464A978F" w14:textId="77777777">
      <w:pPr>
        <w:pStyle w:val="NoSpacing"/>
        <w:rPr>
          <w:rFonts w:ascii="Arial" w:hAnsi="Arial" w:cs="Arial"/>
          <w:sz w:val="18"/>
          <w:szCs w:val="18"/>
        </w:rPr>
      </w:pPr>
    </w:p>
    <w:sectPr w:rsidR="000115DE" w:rsidSect="00421805">
      <w:footerReference w:type="default" r:id="rId11"/>
      <w:pgSz w:w="12240" w:h="15840"/>
      <w:pgMar w:top="720" w:right="720" w:bottom="720" w:left="72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C2C9" w14:textId="77777777" w:rsidR="009E0B7C" w:rsidRDefault="009E0B7C" w:rsidP="00D37A5D">
      <w:pPr>
        <w:spacing w:after="0" w:line="240" w:lineRule="auto"/>
      </w:pPr>
      <w:r>
        <w:separator/>
      </w:r>
    </w:p>
  </w:endnote>
  <w:endnote w:type="continuationSeparator" w:id="0">
    <w:p w14:paraId="72B501D1" w14:textId="77777777" w:rsidR="009E0B7C" w:rsidRDefault="009E0B7C" w:rsidP="00D3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8CA2" w14:textId="205BD530" w:rsidR="00D37A5D" w:rsidRDefault="008F1434" w:rsidP="00D37A5D">
    <w:pPr>
      <w:pStyle w:val="Footer"/>
      <w:tabs>
        <w:tab w:val="clear" w:pos="4680"/>
        <w:tab w:val="clear" w:pos="9360"/>
      </w:tabs>
      <w:jc w:val="center"/>
      <w:rPr>
        <w:caps/>
        <w:noProof/>
        <w:color w:val="4472C4" w:themeColor="accent1"/>
      </w:rPr>
    </w:pPr>
    <w:r>
      <w:rPr>
        <w:caps/>
        <w:color w:val="4472C4" w:themeColor="accent1"/>
      </w:rPr>
      <w:t xml:space="preserve">200% </w:t>
    </w:r>
    <w:r w:rsidR="006E7660">
      <w:rPr>
        <w:caps/>
        <w:color w:val="4472C4" w:themeColor="accent1"/>
      </w:rPr>
      <w:t xml:space="preserve">GRADUATION RATES </w:t>
    </w:r>
    <w:r w:rsidR="00D37A5D">
      <w:rPr>
        <w:caps/>
        <w:color w:val="4472C4" w:themeColor="accent1"/>
      </w:rPr>
      <w:t>package 2022-23</w:t>
    </w:r>
    <w:r w:rsidR="006E7660">
      <w:rPr>
        <w:caps/>
        <w:color w:val="4472C4" w:themeColor="accent1"/>
      </w:rPr>
      <w:t xml:space="preserve"> THROUGH 2024-25</w:t>
    </w:r>
    <w:r w:rsidR="00D37A5D">
      <w:rPr>
        <w:caps/>
        <w:color w:val="4472C4" w:themeColor="accent1"/>
      </w:rPr>
      <w:t xml:space="preserve"> </w:t>
    </w:r>
    <w:r w:rsidR="00D37A5D">
      <w:rPr>
        <w:caps/>
        <w:color w:val="4472C4" w:themeColor="accent1"/>
      </w:rPr>
      <w:t xml:space="preserve">|  p. </w:t>
    </w:r>
    <w:r w:rsidR="00D37A5D">
      <w:rPr>
        <w:caps/>
        <w:color w:val="4472C4" w:themeColor="accent1"/>
      </w:rPr>
      <w:fldChar w:fldCharType="begin"/>
    </w:r>
    <w:r w:rsidR="00D37A5D">
      <w:rPr>
        <w:caps/>
        <w:color w:val="4472C4" w:themeColor="accent1"/>
      </w:rPr>
      <w:instrText xml:space="preserve"> PAGE   \* MERGEFORMAT </w:instrText>
    </w:r>
    <w:r w:rsidR="00D37A5D">
      <w:rPr>
        <w:caps/>
        <w:color w:val="4472C4" w:themeColor="accent1"/>
      </w:rPr>
      <w:fldChar w:fldCharType="separate"/>
    </w:r>
    <w:r w:rsidR="00D37A5D">
      <w:rPr>
        <w:caps/>
        <w:color w:val="4472C4" w:themeColor="accent1"/>
      </w:rPr>
      <w:t>3</w:t>
    </w:r>
    <w:r w:rsidR="00D37A5D">
      <w:rPr>
        <w:caps/>
        <w:noProof/>
        <w:color w:val="4472C4" w:themeColor="accent1"/>
      </w:rPr>
      <w:fldChar w:fldCharType="end"/>
    </w:r>
  </w:p>
  <w:p w14:paraId="0DD58936" w14:textId="77777777" w:rsidR="00D37A5D" w:rsidRPr="00D37A5D" w:rsidRDefault="00D37A5D" w:rsidP="00D3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9D24" w14:textId="77777777" w:rsidR="009E0B7C" w:rsidRDefault="009E0B7C" w:rsidP="00D37A5D">
      <w:pPr>
        <w:spacing w:after="0" w:line="240" w:lineRule="auto"/>
      </w:pPr>
      <w:r>
        <w:separator/>
      </w:r>
    </w:p>
  </w:footnote>
  <w:footnote w:type="continuationSeparator" w:id="0">
    <w:p w14:paraId="1C3724EA" w14:textId="77777777" w:rsidR="009E0B7C" w:rsidRDefault="009E0B7C" w:rsidP="00D37A5D">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598032298" textId="2004318071" start="97" length="17" invalidationStart="97" invalidationLength="17" id="8icAPoVE"/>
    <int:ParagraphRange paragraphId="1982132484" textId="2004318071" start="0" length="11" invalidationStart="0" invalidationLength="11" id="YXx6GhI6"/>
    <int:ParagraphRange paragraphId="393091754" textId="2004318071" start="125" length="4" invalidationStart="125" invalidationLength="4" id="n43HI1wV"/>
  </int:Manifest>
  <int:Observations>
    <int:Content id="8icAPoVE">
      <int:Rejection type="LegacyProofing"/>
    </int:Content>
    <int:Content id="YXx6GhI6">
      <int:Rejection type="LegacyProofing"/>
    </int:Content>
    <int:Content id="n43HI1w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2A5"/>
    <w:multiLevelType w:val="hybridMultilevel"/>
    <w:tmpl w:val="3F866CC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3C24EDF"/>
    <w:multiLevelType w:val="hybridMultilevel"/>
    <w:tmpl w:val="89BC642C"/>
    <w:lvl w:ilvl="0" w:tplc="5E52F1DA">
      <w:start w:val="1"/>
      <w:numFmt w:val="bullet"/>
      <w:lvlText w:val=""/>
      <w:lvlJc w:val="left"/>
      <w:pPr>
        <w:ind w:left="1079" w:hanging="360"/>
      </w:pPr>
      <w:rPr>
        <w:rFonts w:ascii="Symbol" w:hAnsi="Symbol" w:hint="default"/>
        <w:color w:val="000000" w:themeColor="text1"/>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abstractNum w:abstractNumId="2" w15:restartNumberingAfterBreak="0">
    <w:nsid w:val="04567407"/>
    <w:multiLevelType w:val="hybridMultilevel"/>
    <w:tmpl w:val="E594EBBC"/>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abstractNum w:abstractNumId="3" w15:restartNumberingAfterBreak="0">
    <w:nsid w:val="05FF26EE"/>
    <w:multiLevelType w:val="hybridMultilevel"/>
    <w:tmpl w:val="47DE67B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 w15:restartNumberingAfterBreak="0">
    <w:nsid w:val="0AF91B36"/>
    <w:multiLevelType w:val="hybridMultilevel"/>
    <w:tmpl w:val="175A5A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D287A67"/>
    <w:multiLevelType w:val="hybridMultilevel"/>
    <w:tmpl w:val="8CD401EE"/>
    <w:lvl w:ilvl="0" w:tplc="57C2226C">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A503070"/>
    <w:multiLevelType w:val="hybridMultilevel"/>
    <w:tmpl w:val="CBB45C6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7" w15:restartNumberingAfterBreak="0">
    <w:nsid w:val="1B9B4D69"/>
    <w:multiLevelType w:val="hybridMultilevel"/>
    <w:tmpl w:val="F9D26F6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8" w15:restartNumberingAfterBreak="0">
    <w:nsid w:val="1CC03418"/>
    <w:multiLevelType w:val="hybridMultilevel"/>
    <w:tmpl w:val="4A1C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22306"/>
    <w:multiLevelType w:val="hybridMultilevel"/>
    <w:tmpl w:val="BD4C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57D3A"/>
    <w:multiLevelType w:val="hybridMultilevel"/>
    <w:tmpl w:val="DAE0566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1" w15:restartNumberingAfterBreak="0">
    <w:nsid w:val="236C2E30"/>
    <w:multiLevelType w:val="hybridMultilevel"/>
    <w:tmpl w:val="6170992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2" w15:restartNumberingAfterBreak="0">
    <w:nsid w:val="241A1F5C"/>
    <w:multiLevelType w:val="hybridMultilevel"/>
    <w:tmpl w:val="80BAE26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3" w15:restartNumberingAfterBreak="0">
    <w:nsid w:val="26D90B48"/>
    <w:multiLevelType w:val="hybridMultilevel"/>
    <w:tmpl w:val="EB666342"/>
    <w:lvl w:ilvl="0" w:tplc="04090019">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2C07361C"/>
    <w:multiLevelType w:val="hybridMultilevel"/>
    <w:tmpl w:val="FE744758"/>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abstractNum w:abstractNumId="15" w15:restartNumberingAfterBreak="0">
    <w:nsid w:val="2F30007C"/>
    <w:multiLevelType w:val="hybridMultilevel"/>
    <w:tmpl w:val="81645CC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6" w15:restartNumberingAfterBreak="0">
    <w:nsid w:val="34822ED5"/>
    <w:multiLevelType w:val="hybridMultilevel"/>
    <w:tmpl w:val="CBA4DBE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7" w15:restartNumberingAfterBreak="0">
    <w:nsid w:val="38A149F1"/>
    <w:multiLevelType w:val="hybridMultilevel"/>
    <w:tmpl w:val="E546345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8" w15:restartNumberingAfterBreak="0">
    <w:nsid w:val="3A1E5809"/>
    <w:multiLevelType w:val="hybridMultilevel"/>
    <w:tmpl w:val="11F4FC98"/>
    <w:lvl w:ilvl="0" w:tplc="5E52F1DA">
      <w:start w:val="1"/>
      <w:numFmt w:val="bullet"/>
      <w:lvlText w:val=""/>
      <w:lvlJc w:val="left"/>
      <w:pPr>
        <w:ind w:left="1798" w:hanging="360"/>
      </w:pPr>
      <w:rPr>
        <w:rFonts w:ascii="Symbol" w:hAnsi="Symbol" w:hint="default"/>
        <w:color w:val="000000" w:themeColor="text1"/>
      </w:rPr>
    </w:lvl>
    <w:lvl w:ilvl="1" w:tplc="04090003">
      <w:start w:val="1"/>
      <w:numFmt w:val="bullet"/>
      <w:lvlText w:val="o"/>
      <w:lvlJc w:val="left"/>
      <w:pPr>
        <w:ind w:left="2159" w:hanging="360"/>
      </w:pPr>
      <w:rPr>
        <w:rFonts w:ascii="Courier New" w:hAnsi="Courier New" w:cs="Courier New" w:hint="default"/>
      </w:rPr>
    </w:lvl>
    <w:lvl w:ilvl="2" w:tplc="04090005">
      <w:start w:val="1"/>
      <w:numFmt w:val="bullet"/>
      <w:lvlText w:val=""/>
      <w:lvlJc w:val="left"/>
      <w:pPr>
        <w:ind w:left="2879" w:hanging="360"/>
      </w:pPr>
      <w:rPr>
        <w:rFonts w:ascii="Wingdings" w:hAnsi="Wingdings" w:hint="default"/>
      </w:rPr>
    </w:lvl>
    <w:lvl w:ilvl="3" w:tplc="04090001">
      <w:start w:val="1"/>
      <w:numFmt w:val="bullet"/>
      <w:lvlText w:val=""/>
      <w:lvlJc w:val="left"/>
      <w:pPr>
        <w:ind w:left="3599" w:hanging="360"/>
      </w:pPr>
      <w:rPr>
        <w:rFonts w:ascii="Symbol" w:hAnsi="Symbol" w:hint="default"/>
      </w:rPr>
    </w:lvl>
    <w:lvl w:ilvl="4" w:tplc="04090003">
      <w:start w:val="1"/>
      <w:numFmt w:val="bullet"/>
      <w:lvlText w:val="o"/>
      <w:lvlJc w:val="left"/>
      <w:pPr>
        <w:ind w:left="4319" w:hanging="360"/>
      </w:pPr>
      <w:rPr>
        <w:rFonts w:ascii="Courier New" w:hAnsi="Courier New" w:cs="Courier New" w:hint="default"/>
      </w:rPr>
    </w:lvl>
    <w:lvl w:ilvl="5" w:tplc="04090005">
      <w:start w:val="1"/>
      <w:numFmt w:val="bullet"/>
      <w:lvlText w:val=""/>
      <w:lvlJc w:val="left"/>
      <w:pPr>
        <w:ind w:left="5039" w:hanging="360"/>
      </w:pPr>
      <w:rPr>
        <w:rFonts w:ascii="Wingdings" w:hAnsi="Wingdings" w:hint="default"/>
      </w:rPr>
    </w:lvl>
    <w:lvl w:ilvl="6" w:tplc="04090001">
      <w:start w:val="1"/>
      <w:numFmt w:val="bullet"/>
      <w:lvlText w:val=""/>
      <w:lvlJc w:val="left"/>
      <w:pPr>
        <w:ind w:left="5759" w:hanging="360"/>
      </w:pPr>
      <w:rPr>
        <w:rFonts w:ascii="Symbol" w:hAnsi="Symbol" w:hint="default"/>
      </w:rPr>
    </w:lvl>
    <w:lvl w:ilvl="7" w:tplc="04090003">
      <w:start w:val="1"/>
      <w:numFmt w:val="bullet"/>
      <w:lvlText w:val="o"/>
      <w:lvlJc w:val="left"/>
      <w:pPr>
        <w:ind w:left="6479" w:hanging="360"/>
      </w:pPr>
      <w:rPr>
        <w:rFonts w:ascii="Courier New" w:hAnsi="Courier New" w:cs="Courier New" w:hint="default"/>
      </w:rPr>
    </w:lvl>
    <w:lvl w:ilvl="8" w:tplc="04090005">
      <w:start w:val="1"/>
      <w:numFmt w:val="bullet"/>
      <w:lvlText w:val=""/>
      <w:lvlJc w:val="left"/>
      <w:pPr>
        <w:ind w:left="7199" w:hanging="360"/>
      </w:pPr>
      <w:rPr>
        <w:rFonts w:ascii="Wingdings" w:hAnsi="Wingdings" w:hint="default"/>
      </w:rPr>
    </w:lvl>
  </w:abstractNum>
  <w:abstractNum w:abstractNumId="19" w15:restartNumberingAfterBreak="0">
    <w:nsid w:val="3DF775EB"/>
    <w:multiLevelType w:val="hybridMultilevel"/>
    <w:tmpl w:val="16C4AF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0" w15:restartNumberingAfterBreak="0">
    <w:nsid w:val="46D75C9F"/>
    <w:multiLevelType w:val="hybridMultilevel"/>
    <w:tmpl w:val="FA0E88C8"/>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abstractNum w:abstractNumId="21" w15:restartNumberingAfterBreak="0">
    <w:nsid w:val="4BD329F8"/>
    <w:multiLevelType w:val="hybridMultilevel"/>
    <w:tmpl w:val="9226628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2" w15:restartNumberingAfterBreak="0">
    <w:nsid w:val="4C02400E"/>
    <w:multiLevelType w:val="hybridMultilevel"/>
    <w:tmpl w:val="24BA5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046A3A"/>
    <w:multiLevelType w:val="hybridMultilevel"/>
    <w:tmpl w:val="F09A027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4" w15:restartNumberingAfterBreak="0">
    <w:nsid w:val="50C26F97"/>
    <w:multiLevelType w:val="hybridMultilevel"/>
    <w:tmpl w:val="9B1605E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5" w15:restartNumberingAfterBreak="0">
    <w:nsid w:val="51E6349A"/>
    <w:multiLevelType w:val="hybridMultilevel"/>
    <w:tmpl w:val="1EFCFAAA"/>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6"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23871"/>
    <w:multiLevelType w:val="hybridMultilevel"/>
    <w:tmpl w:val="FF6C8E7C"/>
    <w:lvl w:ilvl="0" w:tplc="0409000F">
      <w:start w:val="1"/>
      <w:numFmt w:val="decimal"/>
      <w:lvlText w:val="%1."/>
      <w:lvlJc w:val="left"/>
      <w:pPr>
        <w:ind w:left="1439" w:hanging="360"/>
      </w:pPr>
    </w:lvl>
    <w:lvl w:ilvl="1" w:tplc="04090019">
      <w:start w:val="1"/>
      <w:numFmt w:val="lowerLetter"/>
      <w:lvlText w:val="%2."/>
      <w:lvlJc w:val="left"/>
      <w:pPr>
        <w:ind w:left="2159" w:hanging="360"/>
      </w:pPr>
    </w:lvl>
    <w:lvl w:ilvl="2" w:tplc="0409001B">
      <w:start w:val="1"/>
      <w:numFmt w:val="lowerRoman"/>
      <w:lvlText w:val="%3."/>
      <w:lvlJc w:val="right"/>
      <w:pPr>
        <w:ind w:left="2879" w:hanging="180"/>
      </w:pPr>
    </w:lvl>
    <w:lvl w:ilvl="3" w:tplc="0409000F">
      <w:start w:val="1"/>
      <w:numFmt w:val="decimal"/>
      <w:lvlText w:val="%4."/>
      <w:lvlJc w:val="left"/>
      <w:pPr>
        <w:ind w:left="3599" w:hanging="360"/>
      </w:pPr>
    </w:lvl>
    <w:lvl w:ilvl="4" w:tplc="04090019">
      <w:start w:val="1"/>
      <w:numFmt w:val="lowerLetter"/>
      <w:lvlText w:val="%5."/>
      <w:lvlJc w:val="left"/>
      <w:pPr>
        <w:ind w:left="4319" w:hanging="360"/>
      </w:pPr>
    </w:lvl>
    <w:lvl w:ilvl="5" w:tplc="0409001B">
      <w:start w:val="1"/>
      <w:numFmt w:val="lowerRoman"/>
      <w:lvlText w:val="%6."/>
      <w:lvlJc w:val="right"/>
      <w:pPr>
        <w:ind w:left="5039" w:hanging="180"/>
      </w:pPr>
    </w:lvl>
    <w:lvl w:ilvl="6" w:tplc="0409000F">
      <w:start w:val="1"/>
      <w:numFmt w:val="decimal"/>
      <w:lvlText w:val="%7."/>
      <w:lvlJc w:val="left"/>
      <w:pPr>
        <w:ind w:left="5759" w:hanging="360"/>
      </w:pPr>
    </w:lvl>
    <w:lvl w:ilvl="7" w:tplc="04090019">
      <w:start w:val="1"/>
      <w:numFmt w:val="lowerLetter"/>
      <w:lvlText w:val="%8."/>
      <w:lvlJc w:val="left"/>
      <w:pPr>
        <w:ind w:left="6479" w:hanging="360"/>
      </w:pPr>
    </w:lvl>
    <w:lvl w:ilvl="8" w:tplc="0409001B">
      <w:start w:val="1"/>
      <w:numFmt w:val="lowerRoman"/>
      <w:lvlText w:val="%9."/>
      <w:lvlJc w:val="right"/>
      <w:pPr>
        <w:ind w:left="7199" w:hanging="180"/>
      </w:pPr>
    </w:lvl>
  </w:abstractNum>
  <w:abstractNum w:abstractNumId="28" w15:restartNumberingAfterBreak="0">
    <w:nsid w:val="58405AE6"/>
    <w:multiLevelType w:val="hybridMultilevel"/>
    <w:tmpl w:val="F9A85C82"/>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9" w15:restartNumberingAfterBreak="0">
    <w:nsid w:val="59293F7D"/>
    <w:multiLevelType w:val="hybridMultilevel"/>
    <w:tmpl w:val="B2D0441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0" w15:restartNumberingAfterBreak="0">
    <w:nsid w:val="59DB7CE1"/>
    <w:multiLevelType w:val="hybridMultilevel"/>
    <w:tmpl w:val="2C98134A"/>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abstractNum w:abstractNumId="31" w15:restartNumberingAfterBreak="0">
    <w:nsid w:val="5E385BBF"/>
    <w:multiLevelType w:val="hybridMultilevel"/>
    <w:tmpl w:val="165E696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2" w15:restartNumberingAfterBreak="0">
    <w:nsid w:val="602526C3"/>
    <w:multiLevelType w:val="hybridMultilevel"/>
    <w:tmpl w:val="802A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232BD"/>
    <w:multiLevelType w:val="hybridMultilevel"/>
    <w:tmpl w:val="98CC3AE4"/>
    <w:lvl w:ilvl="0" w:tplc="5E52F1DA">
      <w:start w:val="1"/>
      <w:numFmt w:val="bullet"/>
      <w:lvlText w:val=""/>
      <w:lvlJc w:val="left"/>
      <w:pPr>
        <w:ind w:left="1079"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9C6C79"/>
    <w:multiLevelType w:val="hybridMultilevel"/>
    <w:tmpl w:val="34B0D0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77AA9"/>
    <w:multiLevelType w:val="hybridMultilevel"/>
    <w:tmpl w:val="D2A49C4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6" w15:restartNumberingAfterBreak="0">
    <w:nsid w:val="63FE4442"/>
    <w:multiLevelType w:val="hybridMultilevel"/>
    <w:tmpl w:val="C31EE5F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7" w15:restartNumberingAfterBreak="0">
    <w:nsid w:val="64BC4A05"/>
    <w:multiLevelType w:val="hybridMultilevel"/>
    <w:tmpl w:val="BA887364"/>
    <w:lvl w:ilvl="0" w:tplc="5E52F1DA">
      <w:start w:val="1"/>
      <w:numFmt w:val="bullet"/>
      <w:lvlText w:val=""/>
      <w:lvlJc w:val="left"/>
      <w:pPr>
        <w:ind w:left="1980" w:hanging="360"/>
      </w:pPr>
      <w:rPr>
        <w:rFonts w:ascii="Symbol" w:hAnsi="Symbol" w:hint="default"/>
        <w:color w:val="000000" w:themeColor="text1"/>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38" w15:restartNumberingAfterBreak="0">
    <w:nsid w:val="663425CD"/>
    <w:multiLevelType w:val="hybridMultilevel"/>
    <w:tmpl w:val="CA92FF0C"/>
    <w:lvl w:ilvl="0" w:tplc="C394BDE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A2869"/>
    <w:multiLevelType w:val="hybridMultilevel"/>
    <w:tmpl w:val="F1A86A1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2F5B0D"/>
    <w:multiLevelType w:val="hybridMultilevel"/>
    <w:tmpl w:val="7522196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1" w15:restartNumberingAfterBreak="0">
    <w:nsid w:val="743E4D5E"/>
    <w:multiLevelType w:val="hybridMultilevel"/>
    <w:tmpl w:val="85628C0A"/>
    <w:lvl w:ilvl="0" w:tplc="5E52F1DA">
      <w:start w:val="1"/>
      <w:numFmt w:val="bullet"/>
      <w:lvlText w:val=""/>
      <w:lvlJc w:val="left"/>
      <w:pPr>
        <w:ind w:left="1079"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DD35EF"/>
    <w:multiLevelType w:val="hybridMultilevel"/>
    <w:tmpl w:val="7F345E0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3" w15:restartNumberingAfterBreak="0">
    <w:nsid w:val="79BA25C8"/>
    <w:multiLevelType w:val="hybridMultilevel"/>
    <w:tmpl w:val="2340D942"/>
    <w:lvl w:ilvl="0" w:tplc="04090019">
      <w:start w:val="1"/>
      <w:numFmt w:val="lowerLetter"/>
      <w:lvlText w:val="%1."/>
      <w:lvlJc w:val="left"/>
      <w:pPr>
        <w:ind w:left="1079" w:hanging="360"/>
      </w:pPr>
    </w:lvl>
    <w:lvl w:ilvl="1" w:tplc="04090019">
      <w:start w:val="1"/>
      <w:numFmt w:val="lowerLetter"/>
      <w:lvlText w:val="%2."/>
      <w:lvlJc w:val="left"/>
      <w:pPr>
        <w:ind w:left="1799" w:hanging="360"/>
      </w:pPr>
    </w:lvl>
    <w:lvl w:ilvl="2" w:tplc="0409001B">
      <w:start w:val="1"/>
      <w:numFmt w:val="lowerRoman"/>
      <w:lvlText w:val="%3."/>
      <w:lvlJc w:val="right"/>
      <w:pPr>
        <w:ind w:left="2519" w:hanging="180"/>
      </w:pPr>
    </w:lvl>
    <w:lvl w:ilvl="3" w:tplc="0409000F">
      <w:start w:val="1"/>
      <w:numFmt w:val="decimal"/>
      <w:lvlText w:val="%4."/>
      <w:lvlJc w:val="left"/>
      <w:pPr>
        <w:ind w:left="3239" w:hanging="360"/>
      </w:pPr>
    </w:lvl>
    <w:lvl w:ilvl="4" w:tplc="04090019">
      <w:start w:val="1"/>
      <w:numFmt w:val="lowerLetter"/>
      <w:lvlText w:val="%5."/>
      <w:lvlJc w:val="left"/>
      <w:pPr>
        <w:ind w:left="3959" w:hanging="360"/>
      </w:pPr>
    </w:lvl>
    <w:lvl w:ilvl="5" w:tplc="0409001B">
      <w:start w:val="1"/>
      <w:numFmt w:val="lowerRoman"/>
      <w:lvlText w:val="%6."/>
      <w:lvlJc w:val="right"/>
      <w:pPr>
        <w:ind w:left="4679" w:hanging="180"/>
      </w:pPr>
    </w:lvl>
    <w:lvl w:ilvl="6" w:tplc="0409000F">
      <w:start w:val="1"/>
      <w:numFmt w:val="decimal"/>
      <w:lvlText w:val="%7."/>
      <w:lvlJc w:val="left"/>
      <w:pPr>
        <w:ind w:left="5399" w:hanging="360"/>
      </w:pPr>
    </w:lvl>
    <w:lvl w:ilvl="7" w:tplc="04090019">
      <w:start w:val="1"/>
      <w:numFmt w:val="lowerLetter"/>
      <w:lvlText w:val="%8."/>
      <w:lvlJc w:val="left"/>
      <w:pPr>
        <w:ind w:left="6119" w:hanging="360"/>
      </w:pPr>
    </w:lvl>
    <w:lvl w:ilvl="8" w:tplc="0409001B">
      <w:start w:val="1"/>
      <w:numFmt w:val="lowerRoman"/>
      <w:lvlText w:val="%9."/>
      <w:lvlJc w:val="right"/>
      <w:pPr>
        <w:ind w:left="6839" w:hanging="180"/>
      </w:pPr>
    </w:lvl>
  </w:abstractNum>
  <w:abstractNum w:abstractNumId="44" w15:restartNumberingAfterBreak="0">
    <w:nsid w:val="7AB24DE3"/>
    <w:multiLevelType w:val="hybridMultilevel"/>
    <w:tmpl w:val="5FD6FDFE"/>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num w:numId="1" w16cid:durableId="335621597">
    <w:abstractNumId w:val="16"/>
  </w:num>
  <w:num w:numId="2" w16cid:durableId="231352354">
    <w:abstractNumId w:val="8"/>
  </w:num>
  <w:num w:numId="3" w16cid:durableId="37555292">
    <w:abstractNumId w:val="22"/>
  </w:num>
  <w:num w:numId="4" w16cid:durableId="1589266431">
    <w:abstractNumId w:val="40"/>
  </w:num>
  <w:num w:numId="5" w16cid:durableId="1192455372">
    <w:abstractNumId w:val="12"/>
  </w:num>
  <w:num w:numId="6" w16cid:durableId="1409885756">
    <w:abstractNumId w:val="21"/>
  </w:num>
  <w:num w:numId="7" w16cid:durableId="130557336">
    <w:abstractNumId w:val="11"/>
  </w:num>
  <w:num w:numId="8" w16cid:durableId="1286817607">
    <w:abstractNumId w:val="35"/>
  </w:num>
  <w:num w:numId="9" w16cid:durableId="1492984777">
    <w:abstractNumId w:val="19"/>
  </w:num>
  <w:num w:numId="10" w16cid:durableId="1015113762">
    <w:abstractNumId w:val="3"/>
  </w:num>
  <w:num w:numId="11" w16cid:durableId="439033531">
    <w:abstractNumId w:val="7"/>
  </w:num>
  <w:num w:numId="12" w16cid:durableId="255554862">
    <w:abstractNumId w:val="23"/>
  </w:num>
  <w:num w:numId="13" w16cid:durableId="1180006558">
    <w:abstractNumId w:val="10"/>
  </w:num>
  <w:num w:numId="14" w16cid:durableId="184247899">
    <w:abstractNumId w:val="39"/>
  </w:num>
  <w:num w:numId="15" w16cid:durableId="729579304">
    <w:abstractNumId w:val="26"/>
  </w:num>
  <w:num w:numId="16" w16cid:durableId="725177911">
    <w:abstractNumId w:val="29"/>
  </w:num>
  <w:num w:numId="17" w16cid:durableId="1302346818">
    <w:abstractNumId w:val="30"/>
  </w:num>
  <w:num w:numId="18" w16cid:durableId="1292974667">
    <w:abstractNumId w:val="20"/>
  </w:num>
  <w:num w:numId="19" w16cid:durableId="1933540440">
    <w:abstractNumId w:val="14"/>
  </w:num>
  <w:num w:numId="20" w16cid:durableId="1987005307">
    <w:abstractNumId w:val="1"/>
  </w:num>
  <w:num w:numId="21" w16cid:durableId="1068115789">
    <w:abstractNumId w:val="41"/>
  </w:num>
  <w:num w:numId="22" w16cid:durableId="1086728770">
    <w:abstractNumId w:val="25"/>
  </w:num>
  <w:num w:numId="23" w16cid:durableId="2130124915">
    <w:abstractNumId w:val="28"/>
  </w:num>
  <w:num w:numId="24" w16cid:durableId="1471557171">
    <w:abstractNumId w:val="15"/>
  </w:num>
  <w:num w:numId="25" w16cid:durableId="445082048">
    <w:abstractNumId w:val="24"/>
  </w:num>
  <w:num w:numId="26" w16cid:durableId="765728902">
    <w:abstractNumId w:val="18"/>
  </w:num>
  <w:num w:numId="27" w16cid:durableId="1439905956">
    <w:abstractNumId w:val="37"/>
  </w:num>
  <w:num w:numId="28" w16cid:durableId="2799936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5591701">
    <w:abstractNumId w:val="33"/>
  </w:num>
  <w:num w:numId="30" w16cid:durableId="7243344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8514880">
    <w:abstractNumId w:val="6"/>
  </w:num>
  <w:num w:numId="32" w16cid:durableId="1413697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6568580">
    <w:abstractNumId w:val="2"/>
  </w:num>
  <w:num w:numId="34" w16cid:durableId="2131125920">
    <w:abstractNumId w:val="44"/>
  </w:num>
  <w:num w:numId="35" w16cid:durableId="432170714">
    <w:abstractNumId w:val="4"/>
  </w:num>
  <w:num w:numId="36" w16cid:durableId="534461072">
    <w:abstractNumId w:val="38"/>
  </w:num>
  <w:num w:numId="37" w16cid:durableId="1010066245">
    <w:abstractNumId w:val="9"/>
  </w:num>
  <w:num w:numId="38" w16cid:durableId="2080789953">
    <w:abstractNumId w:val="42"/>
  </w:num>
  <w:num w:numId="39" w16cid:durableId="1594783735">
    <w:abstractNumId w:val="36"/>
  </w:num>
  <w:num w:numId="40" w16cid:durableId="1043824244">
    <w:abstractNumId w:val="31"/>
  </w:num>
  <w:num w:numId="41" w16cid:durableId="208615130">
    <w:abstractNumId w:val="5"/>
  </w:num>
  <w:num w:numId="42" w16cid:durableId="949776397">
    <w:abstractNumId w:val="17"/>
  </w:num>
  <w:num w:numId="43" w16cid:durableId="275135923">
    <w:abstractNumId w:val="13"/>
  </w:num>
  <w:num w:numId="44" w16cid:durableId="1253903266">
    <w:abstractNumId w:val="34"/>
  </w:num>
  <w:num w:numId="45" w16cid:durableId="971985093">
    <w:abstractNumId w:val="0"/>
  </w:num>
  <w:num w:numId="46" w16cid:durableId="79915514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115DE"/>
    <w:rsid w:val="00032AE6"/>
    <w:rsid w:val="000801B8"/>
    <w:rsid w:val="00083E42"/>
    <w:rsid w:val="000939AB"/>
    <w:rsid w:val="000A014B"/>
    <w:rsid w:val="000F150B"/>
    <w:rsid w:val="00127269"/>
    <w:rsid w:val="0014203E"/>
    <w:rsid w:val="00144F64"/>
    <w:rsid w:val="001559FE"/>
    <w:rsid w:val="0016368F"/>
    <w:rsid w:val="00174BAF"/>
    <w:rsid w:val="001814C1"/>
    <w:rsid w:val="001E3855"/>
    <w:rsid w:val="001F68DA"/>
    <w:rsid w:val="00202466"/>
    <w:rsid w:val="0020249A"/>
    <w:rsid w:val="00225303"/>
    <w:rsid w:val="002476AF"/>
    <w:rsid w:val="00247B62"/>
    <w:rsid w:val="00255257"/>
    <w:rsid w:val="00267658"/>
    <w:rsid w:val="0028729B"/>
    <w:rsid w:val="002A46EE"/>
    <w:rsid w:val="002E025F"/>
    <w:rsid w:val="00313B2B"/>
    <w:rsid w:val="00371DB0"/>
    <w:rsid w:val="003B5D85"/>
    <w:rsid w:val="003C4632"/>
    <w:rsid w:val="003E6356"/>
    <w:rsid w:val="00421805"/>
    <w:rsid w:val="00456CFF"/>
    <w:rsid w:val="004629DA"/>
    <w:rsid w:val="004A583F"/>
    <w:rsid w:val="004C6ACA"/>
    <w:rsid w:val="004CF98A"/>
    <w:rsid w:val="004F591C"/>
    <w:rsid w:val="0055369F"/>
    <w:rsid w:val="00567C80"/>
    <w:rsid w:val="00582E85"/>
    <w:rsid w:val="00586730"/>
    <w:rsid w:val="005941E4"/>
    <w:rsid w:val="00594AFA"/>
    <w:rsid w:val="005B4245"/>
    <w:rsid w:val="005C2160"/>
    <w:rsid w:val="005F2A28"/>
    <w:rsid w:val="00614F08"/>
    <w:rsid w:val="0062115C"/>
    <w:rsid w:val="00623B2A"/>
    <w:rsid w:val="00637AB6"/>
    <w:rsid w:val="0064040A"/>
    <w:rsid w:val="00651957"/>
    <w:rsid w:val="00667948"/>
    <w:rsid w:val="00682AD0"/>
    <w:rsid w:val="006847B4"/>
    <w:rsid w:val="006E7660"/>
    <w:rsid w:val="006E7E2A"/>
    <w:rsid w:val="007009D6"/>
    <w:rsid w:val="00703247"/>
    <w:rsid w:val="0075795D"/>
    <w:rsid w:val="007602CD"/>
    <w:rsid w:val="00773E9B"/>
    <w:rsid w:val="00774FB6"/>
    <w:rsid w:val="00776C4B"/>
    <w:rsid w:val="00795D55"/>
    <w:rsid w:val="007978A4"/>
    <w:rsid w:val="007A5B00"/>
    <w:rsid w:val="007B7138"/>
    <w:rsid w:val="007E3097"/>
    <w:rsid w:val="00847BCE"/>
    <w:rsid w:val="00853BE8"/>
    <w:rsid w:val="00866110"/>
    <w:rsid w:val="00886203"/>
    <w:rsid w:val="00887400"/>
    <w:rsid w:val="00890AC5"/>
    <w:rsid w:val="008B4BA9"/>
    <w:rsid w:val="008D08E9"/>
    <w:rsid w:val="008F1434"/>
    <w:rsid w:val="00972E86"/>
    <w:rsid w:val="009A4B8C"/>
    <w:rsid w:val="009A627C"/>
    <w:rsid w:val="009A75C6"/>
    <w:rsid w:val="009C7407"/>
    <w:rsid w:val="009D7E6E"/>
    <w:rsid w:val="009E0B7C"/>
    <w:rsid w:val="009F13B6"/>
    <w:rsid w:val="009F3FF9"/>
    <w:rsid w:val="00A24C5C"/>
    <w:rsid w:val="00A32010"/>
    <w:rsid w:val="00AD4D8C"/>
    <w:rsid w:val="00B07309"/>
    <w:rsid w:val="00B5643D"/>
    <w:rsid w:val="00B83A66"/>
    <w:rsid w:val="00BB0055"/>
    <w:rsid w:val="00BB732E"/>
    <w:rsid w:val="00BC1189"/>
    <w:rsid w:val="00C333F3"/>
    <w:rsid w:val="00C623B3"/>
    <w:rsid w:val="00C80C1F"/>
    <w:rsid w:val="00C8481F"/>
    <w:rsid w:val="00CE1D6D"/>
    <w:rsid w:val="00CE5E5E"/>
    <w:rsid w:val="00D1659F"/>
    <w:rsid w:val="00D25F89"/>
    <w:rsid w:val="00D37A5D"/>
    <w:rsid w:val="00D41C77"/>
    <w:rsid w:val="00D543AC"/>
    <w:rsid w:val="00D8491C"/>
    <w:rsid w:val="00DA36D4"/>
    <w:rsid w:val="00DD5389"/>
    <w:rsid w:val="00DE2B5F"/>
    <w:rsid w:val="00E67F6D"/>
    <w:rsid w:val="00E92761"/>
    <w:rsid w:val="00EA393D"/>
    <w:rsid w:val="00EC624C"/>
    <w:rsid w:val="00EC78B1"/>
    <w:rsid w:val="00EC7A71"/>
    <w:rsid w:val="00F044B8"/>
    <w:rsid w:val="00F363B1"/>
    <w:rsid w:val="00F64C59"/>
    <w:rsid w:val="00F840F5"/>
    <w:rsid w:val="00F8654D"/>
    <w:rsid w:val="00FA41FD"/>
    <w:rsid w:val="00FB1A18"/>
    <w:rsid w:val="00FB60DE"/>
    <w:rsid w:val="00FC4EB3"/>
    <w:rsid w:val="00FE1D63"/>
    <w:rsid w:val="00FE2D44"/>
    <w:rsid w:val="0CDE5DE0"/>
    <w:rsid w:val="18192C63"/>
    <w:rsid w:val="327C2DE4"/>
    <w:rsid w:val="4FF12960"/>
    <w:rsid w:val="73DD9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886203"/>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semiHidden/>
    <w:unhideWhenUsed/>
    <w:rsid w:val="00886203"/>
    <w:pPr>
      <w:spacing w:line="240" w:lineRule="auto"/>
    </w:pPr>
    <w:rPr>
      <w:sz w:val="20"/>
      <w:szCs w:val="20"/>
    </w:rPr>
  </w:style>
  <w:style w:type="character" w:customStyle="1" w:styleId="CommentTextChar">
    <w:name w:val="Comment Text Char"/>
    <w:basedOn w:val="DefaultParagraphFont"/>
    <w:link w:val="CommentText"/>
    <w:uiPriority w:val="99"/>
    <w:semiHidden/>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paragraph" w:styleId="TOCHeading">
    <w:name w:val="TOC Heading"/>
    <w:basedOn w:val="Heading1"/>
    <w:next w:val="Normal"/>
    <w:uiPriority w:val="39"/>
    <w:unhideWhenUsed/>
    <w:qFormat/>
    <w:rsid w:val="007602CD"/>
    <w:pPr>
      <w:outlineLvl w:val="9"/>
    </w:pPr>
  </w:style>
  <w:style w:type="paragraph" w:styleId="TOC2">
    <w:name w:val="toc 2"/>
    <w:basedOn w:val="Normal"/>
    <w:next w:val="Normal"/>
    <w:autoRedefine/>
    <w:uiPriority w:val="39"/>
    <w:unhideWhenUsed/>
    <w:rsid w:val="007602CD"/>
    <w:pPr>
      <w:spacing w:after="100"/>
      <w:ind w:left="220"/>
    </w:pPr>
  </w:style>
  <w:style w:type="paragraph" w:styleId="TOC3">
    <w:name w:val="toc 3"/>
    <w:basedOn w:val="Normal"/>
    <w:next w:val="Normal"/>
    <w:autoRedefine/>
    <w:uiPriority w:val="39"/>
    <w:unhideWhenUsed/>
    <w:rsid w:val="007602CD"/>
    <w:pPr>
      <w:spacing w:after="100"/>
      <w:ind w:left="440"/>
    </w:pPr>
  </w:style>
  <w:style w:type="character" w:styleId="Hyperlink">
    <w:name w:val="Hyperlink"/>
    <w:basedOn w:val="DefaultParagraphFont"/>
    <w:uiPriority w:val="99"/>
    <w:unhideWhenUsed/>
    <w:rsid w:val="007602CD"/>
    <w:rPr>
      <w:color w:val="0563C1" w:themeColor="hyperlink"/>
      <w:u w:val="single"/>
    </w:rPr>
  </w:style>
  <w:style w:type="character" w:styleId="FollowedHyperlink">
    <w:name w:val="FollowedHyperlink"/>
    <w:basedOn w:val="DefaultParagraphFont"/>
    <w:uiPriority w:val="99"/>
    <w:semiHidden/>
    <w:unhideWhenUsed/>
    <w:rsid w:val="000115DE"/>
    <w:rPr>
      <w:color w:val="954F72" w:themeColor="followedHyperlink"/>
      <w:u w:val="single"/>
    </w:rPr>
  </w:style>
  <w:style w:type="paragraph" w:customStyle="1" w:styleId="msonormal0">
    <w:name w:val="msonormal"/>
    <w:basedOn w:val="Normal"/>
    <w:rsid w:val="0001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ume">
    <w:name w:val="Volume"/>
    <w:basedOn w:val="Normal"/>
    <w:autoRedefine/>
    <w:uiPriority w:val="99"/>
    <w:rsid w:val="0055369F"/>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55369F"/>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548">
      <w:bodyDiv w:val="1"/>
      <w:marLeft w:val="0"/>
      <w:marRight w:val="0"/>
      <w:marTop w:val="0"/>
      <w:marBottom w:val="0"/>
      <w:divBdr>
        <w:top w:val="none" w:sz="0" w:space="0" w:color="auto"/>
        <w:left w:val="none" w:sz="0" w:space="0" w:color="auto"/>
        <w:bottom w:val="none" w:sz="0" w:space="0" w:color="auto"/>
        <w:right w:val="none" w:sz="0" w:space="0" w:color="auto"/>
      </w:divBdr>
    </w:div>
    <w:div w:id="74862789">
      <w:bodyDiv w:val="1"/>
      <w:marLeft w:val="0"/>
      <w:marRight w:val="0"/>
      <w:marTop w:val="0"/>
      <w:marBottom w:val="0"/>
      <w:divBdr>
        <w:top w:val="none" w:sz="0" w:space="0" w:color="auto"/>
        <w:left w:val="none" w:sz="0" w:space="0" w:color="auto"/>
        <w:bottom w:val="none" w:sz="0" w:space="0" w:color="auto"/>
        <w:right w:val="none" w:sz="0" w:space="0" w:color="auto"/>
      </w:divBdr>
    </w:div>
    <w:div w:id="232155634">
      <w:bodyDiv w:val="1"/>
      <w:marLeft w:val="0"/>
      <w:marRight w:val="0"/>
      <w:marTop w:val="0"/>
      <w:marBottom w:val="0"/>
      <w:divBdr>
        <w:top w:val="none" w:sz="0" w:space="0" w:color="auto"/>
        <w:left w:val="none" w:sz="0" w:space="0" w:color="auto"/>
        <w:bottom w:val="none" w:sz="0" w:space="0" w:color="auto"/>
        <w:right w:val="none" w:sz="0" w:space="0" w:color="auto"/>
      </w:divBdr>
    </w:div>
    <w:div w:id="252669242">
      <w:bodyDiv w:val="1"/>
      <w:marLeft w:val="0"/>
      <w:marRight w:val="0"/>
      <w:marTop w:val="0"/>
      <w:marBottom w:val="0"/>
      <w:divBdr>
        <w:top w:val="none" w:sz="0" w:space="0" w:color="auto"/>
        <w:left w:val="none" w:sz="0" w:space="0" w:color="auto"/>
        <w:bottom w:val="none" w:sz="0" w:space="0" w:color="auto"/>
        <w:right w:val="none" w:sz="0" w:space="0" w:color="auto"/>
      </w:divBdr>
      <w:divsChild>
        <w:div w:id="696276466">
          <w:marLeft w:val="0"/>
          <w:marRight w:val="0"/>
          <w:marTop w:val="75"/>
          <w:marBottom w:val="75"/>
          <w:divBdr>
            <w:top w:val="none" w:sz="0" w:space="0" w:color="auto"/>
            <w:left w:val="none" w:sz="0" w:space="0" w:color="auto"/>
            <w:bottom w:val="none" w:sz="0" w:space="0" w:color="auto"/>
            <w:right w:val="none" w:sz="0" w:space="0" w:color="auto"/>
          </w:divBdr>
        </w:div>
      </w:divsChild>
    </w:div>
    <w:div w:id="261687067">
      <w:bodyDiv w:val="1"/>
      <w:marLeft w:val="0"/>
      <w:marRight w:val="0"/>
      <w:marTop w:val="0"/>
      <w:marBottom w:val="0"/>
      <w:divBdr>
        <w:top w:val="none" w:sz="0" w:space="0" w:color="auto"/>
        <w:left w:val="none" w:sz="0" w:space="0" w:color="auto"/>
        <w:bottom w:val="none" w:sz="0" w:space="0" w:color="auto"/>
        <w:right w:val="none" w:sz="0" w:space="0" w:color="auto"/>
      </w:divBdr>
    </w:div>
    <w:div w:id="278799548">
      <w:bodyDiv w:val="1"/>
      <w:marLeft w:val="0"/>
      <w:marRight w:val="0"/>
      <w:marTop w:val="0"/>
      <w:marBottom w:val="0"/>
      <w:divBdr>
        <w:top w:val="none" w:sz="0" w:space="0" w:color="auto"/>
        <w:left w:val="none" w:sz="0" w:space="0" w:color="auto"/>
        <w:bottom w:val="none" w:sz="0" w:space="0" w:color="auto"/>
        <w:right w:val="none" w:sz="0" w:space="0" w:color="auto"/>
      </w:divBdr>
    </w:div>
    <w:div w:id="309939393">
      <w:bodyDiv w:val="1"/>
      <w:marLeft w:val="0"/>
      <w:marRight w:val="0"/>
      <w:marTop w:val="0"/>
      <w:marBottom w:val="0"/>
      <w:divBdr>
        <w:top w:val="none" w:sz="0" w:space="0" w:color="auto"/>
        <w:left w:val="none" w:sz="0" w:space="0" w:color="auto"/>
        <w:bottom w:val="none" w:sz="0" w:space="0" w:color="auto"/>
        <w:right w:val="none" w:sz="0" w:space="0" w:color="auto"/>
      </w:divBdr>
      <w:divsChild>
        <w:div w:id="15010320">
          <w:marLeft w:val="0"/>
          <w:marRight w:val="0"/>
          <w:marTop w:val="75"/>
          <w:marBottom w:val="75"/>
          <w:divBdr>
            <w:top w:val="none" w:sz="0" w:space="0" w:color="auto"/>
            <w:left w:val="none" w:sz="0" w:space="0" w:color="auto"/>
            <w:bottom w:val="none" w:sz="0" w:space="0" w:color="auto"/>
            <w:right w:val="none" w:sz="0" w:space="0" w:color="auto"/>
          </w:divBdr>
        </w:div>
      </w:divsChild>
    </w:div>
    <w:div w:id="407728406">
      <w:bodyDiv w:val="1"/>
      <w:marLeft w:val="0"/>
      <w:marRight w:val="0"/>
      <w:marTop w:val="0"/>
      <w:marBottom w:val="0"/>
      <w:divBdr>
        <w:top w:val="none" w:sz="0" w:space="0" w:color="auto"/>
        <w:left w:val="none" w:sz="0" w:space="0" w:color="auto"/>
        <w:bottom w:val="none" w:sz="0" w:space="0" w:color="auto"/>
        <w:right w:val="none" w:sz="0" w:space="0" w:color="auto"/>
      </w:divBdr>
    </w:div>
    <w:div w:id="501315726">
      <w:bodyDiv w:val="1"/>
      <w:marLeft w:val="0"/>
      <w:marRight w:val="0"/>
      <w:marTop w:val="0"/>
      <w:marBottom w:val="0"/>
      <w:divBdr>
        <w:top w:val="none" w:sz="0" w:space="0" w:color="auto"/>
        <w:left w:val="none" w:sz="0" w:space="0" w:color="auto"/>
        <w:bottom w:val="none" w:sz="0" w:space="0" w:color="auto"/>
        <w:right w:val="none" w:sz="0" w:space="0" w:color="auto"/>
      </w:divBdr>
    </w:div>
    <w:div w:id="619845342">
      <w:bodyDiv w:val="1"/>
      <w:marLeft w:val="0"/>
      <w:marRight w:val="0"/>
      <w:marTop w:val="0"/>
      <w:marBottom w:val="0"/>
      <w:divBdr>
        <w:top w:val="none" w:sz="0" w:space="0" w:color="auto"/>
        <w:left w:val="none" w:sz="0" w:space="0" w:color="auto"/>
        <w:bottom w:val="none" w:sz="0" w:space="0" w:color="auto"/>
        <w:right w:val="none" w:sz="0" w:space="0" w:color="auto"/>
      </w:divBdr>
    </w:div>
    <w:div w:id="641544741">
      <w:bodyDiv w:val="1"/>
      <w:marLeft w:val="0"/>
      <w:marRight w:val="0"/>
      <w:marTop w:val="0"/>
      <w:marBottom w:val="0"/>
      <w:divBdr>
        <w:top w:val="none" w:sz="0" w:space="0" w:color="auto"/>
        <w:left w:val="none" w:sz="0" w:space="0" w:color="auto"/>
        <w:bottom w:val="none" w:sz="0" w:space="0" w:color="auto"/>
        <w:right w:val="none" w:sz="0" w:space="0" w:color="auto"/>
      </w:divBdr>
    </w:div>
    <w:div w:id="676813546">
      <w:bodyDiv w:val="1"/>
      <w:marLeft w:val="0"/>
      <w:marRight w:val="0"/>
      <w:marTop w:val="0"/>
      <w:marBottom w:val="0"/>
      <w:divBdr>
        <w:top w:val="none" w:sz="0" w:space="0" w:color="auto"/>
        <w:left w:val="none" w:sz="0" w:space="0" w:color="auto"/>
        <w:bottom w:val="none" w:sz="0" w:space="0" w:color="auto"/>
        <w:right w:val="none" w:sz="0" w:space="0" w:color="auto"/>
      </w:divBdr>
    </w:div>
    <w:div w:id="686372207">
      <w:bodyDiv w:val="1"/>
      <w:marLeft w:val="0"/>
      <w:marRight w:val="0"/>
      <w:marTop w:val="0"/>
      <w:marBottom w:val="0"/>
      <w:divBdr>
        <w:top w:val="none" w:sz="0" w:space="0" w:color="auto"/>
        <w:left w:val="none" w:sz="0" w:space="0" w:color="auto"/>
        <w:bottom w:val="none" w:sz="0" w:space="0" w:color="auto"/>
        <w:right w:val="none" w:sz="0" w:space="0" w:color="auto"/>
      </w:divBdr>
    </w:div>
    <w:div w:id="742610104">
      <w:bodyDiv w:val="1"/>
      <w:marLeft w:val="0"/>
      <w:marRight w:val="0"/>
      <w:marTop w:val="0"/>
      <w:marBottom w:val="0"/>
      <w:divBdr>
        <w:top w:val="none" w:sz="0" w:space="0" w:color="auto"/>
        <w:left w:val="none" w:sz="0" w:space="0" w:color="auto"/>
        <w:bottom w:val="none" w:sz="0" w:space="0" w:color="auto"/>
        <w:right w:val="none" w:sz="0" w:space="0" w:color="auto"/>
      </w:divBdr>
    </w:div>
    <w:div w:id="821772205">
      <w:bodyDiv w:val="1"/>
      <w:marLeft w:val="0"/>
      <w:marRight w:val="0"/>
      <w:marTop w:val="0"/>
      <w:marBottom w:val="0"/>
      <w:divBdr>
        <w:top w:val="none" w:sz="0" w:space="0" w:color="auto"/>
        <w:left w:val="none" w:sz="0" w:space="0" w:color="auto"/>
        <w:bottom w:val="none" w:sz="0" w:space="0" w:color="auto"/>
        <w:right w:val="none" w:sz="0" w:space="0" w:color="auto"/>
      </w:divBdr>
    </w:div>
    <w:div w:id="906769732">
      <w:bodyDiv w:val="1"/>
      <w:marLeft w:val="0"/>
      <w:marRight w:val="0"/>
      <w:marTop w:val="0"/>
      <w:marBottom w:val="0"/>
      <w:divBdr>
        <w:top w:val="none" w:sz="0" w:space="0" w:color="auto"/>
        <w:left w:val="none" w:sz="0" w:space="0" w:color="auto"/>
        <w:bottom w:val="none" w:sz="0" w:space="0" w:color="auto"/>
        <w:right w:val="none" w:sz="0" w:space="0" w:color="auto"/>
      </w:divBdr>
    </w:div>
    <w:div w:id="967006646">
      <w:bodyDiv w:val="1"/>
      <w:marLeft w:val="0"/>
      <w:marRight w:val="0"/>
      <w:marTop w:val="0"/>
      <w:marBottom w:val="0"/>
      <w:divBdr>
        <w:top w:val="none" w:sz="0" w:space="0" w:color="auto"/>
        <w:left w:val="none" w:sz="0" w:space="0" w:color="auto"/>
        <w:bottom w:val="none" w:sz="0" w:space="0" w:color="auto"/>
        <w:right w:val="none" w:sz="0" w:space="0" w:color="auto"/>
      </w:divBdr>
    </w:div>
    <w:div w:id="997075627">
      <w:bodyDiv w:val="1"/>
      <w:marLeft w:val="0"/>
      <w:marRight w:val="0"/>
      <w:marTop w:val="0"/>
      <w:marBottom w:val="0"/>
      <w:divBdr>
        <w:top w:val="none" w:sz="0" w:space="0" w:color="auto"/>
        <w:left w:val="none" w:sz="0" w:space="0" w:color="auto"/>
        <w:bottom w:val="none" w:sz="0" w:space="0" w:color="auto"/>
        <w:right w:val="none" w:sz="0" w:space="0" w:color="auto"/>
      </w:divBdr>
      <w:divsChild>
        <w:div w:id="2099011033">
          <w:marLeft w:val="0"/>
          <w:marRight w:val="0"/>
          <w:marTop w:val="75"/>
          <w:marBottom w:val="75"/>
          <w:divBdr>
            <w:top w:val="none" w:sz="0" w:space="0" w:color="auto"/>
            <w:left w:val="none" w:sz="0" w:space="0" w:color="auto"/>
            <w:bottom w:val="none" w:sz="0" w:space="0" w:color="auto"/>
            <w:right w:val="none" w:sz="0" w:space="0" w:color="auto"/>
          </w:divBdr>
        </w:div>
      </w:divsChild>
    </w:div>
    <w:div w:id="1110663617">
      <w:bodyDiv w:val="1"/>
      <w:marLeft w:val="0"/>
      <w:marRight w:val="0"/>
      <w:marTop w:val="0"/>
      <w:marBottom w:val="0"/>
      <w:divBdr>
        <w:top w:val="none" w:sz="0" w:space="0" w:color="auto"/>
        <w:left w:val="none" w:sz="0" w:space="0" w:color="auto"/>
        <w:bottom w:val="none" w:sz="0" w:space="0" w:color="auto"/>
        <w:right w:val="none" w:sz="0" w:space="0" w:color="auto"/>
      </w:divBdr>
      <w:divsChild>
        <w:div w:id="295525955">
          <w:marLeft w:val="0"/>
          <w:marRight w:val="0"/>
          <w:marTop w:val="75"/>
          <w:marBottom w:val="75"/>
          <w:divBdr>
            <w:top w:val="none" w:sz="0" w:space="0" w:color="auto"/>
            <w:left w:val="none" w:sz="0" w:space="0" w:color="auto"/>
            <w:bottom w:val="none" w:sz="0" w:space="0" w:color="auto"/>
            <w:right w:val="none" w:sz="0" w:space="0" w:color="auto"/>
          </w:divBdr>
        </w:div>
      </w:divsChild>
    </w:div>
    <w:div w:id="1131899563">
      <w:bodyDiv w:val="1"/>
      <w:marLeft w:val="0"/>
      <w:marRight w:val="0"/>
      <w:marTop w:val="0"/>
      <w:marBottom w:val="0"/>
      <w:divBdr>
        <w:top w:val="none" w:sz="0" w:space="0" w:color="auto"/>
        <w:left w:val="none" w:sz="0" w:space="0" w:color="auto"/>
        <w:bottom w:val="none" w:sz="0" w:space="0" w:color="auto"/>
        <w:right w:val="none" w:sz="0" w:space="0" w:color="auto"/>
      </w:divBdr>
      <w:divsChild>
        <w:div w:id="1686899392">
          <w:marLeft w:val="0"/>
          <w:marRight w:val="0"/>
          <w:marTop w:val="75"/>
          <w:marBottom w:val="75"/>
          <w:divBdr>
            <w:top w:val="none" w:sz="0" w:space="0" w:color="auto"/>
            <w:left w:val="none" w:sz="0" w:space="0" w:color="auto"/>
            <w:bottom w:val="none" w:sz="0" w:space="0" w:color="auto"/>
            <w:right w:val="none" w:sz="0" w:space="0" w:color="auto"/>
          </w:divBdr>
        </w:div>
      </w:divsChild>
    </w:div>
    <w:div w:id="1139804011">
      <w:bodyDiv w:val="1"/>
      <w:marLeft w:val="0"/>
      <w:marRight w:val="0"/>
      <w:marTop w:val="0"/>
      <w:marBottom w:val="0"/>
      <w:divBdr>
        <w:top w:val="none" w:sz="0" w:space="0" w:color="auto"/>
        <w:left w:val="none" w:sz="0" w:space="0" w:color="auto"/>
        <w:bottom w:val="none" w:sz="0" w:space="0" w:color="auto"/>
        <w:right w:val="none" w:sz="0" w:space="0" w:color="auto"/>
      </w:divBdr>
    </w:div>
    <w:div w:id="1153372742">
      <w:bodyDiv w:val="1"/>
      <w:marLeft w:val="0"/>
      <w:marRight w:val="0"/>
      <w:marTop w:val="0"/>
      <w:marBottom w:val="0"/>
      <w:divBdr>
        <w:top w:val="none" w:sz="0" w:space="0" w:color="auto"/>
        <w:left w:val="none" w:sz="0" w:space="0" w:color="auto"/>
        <w:bottom w:val="none" w:sz="0" w:space="0" w:color="auto"/>
        <w:right w:val="none" w:sz="0" w:space="0" w:color="auto"/>
      </w:divBdr>
    </w:div>
    <w:div w:id="1240293339">
      <w:bodyDiv w:val="1"/>
      <w:marLeft w:val="0"/>
      <w:marRight w:val="0"/>
      <w:marTop w:val="0"/>
      <w:marBottom w:val="0"/>
      <w:divBdr>
        <w:top w:val="none" w:sz="0" w:space="0" w:color="auto"/>
        <w:left w:val="none" w:sz="0" w:space="0" w:color="auto"/>
        <w:bottom w:val="none" w:sz="0" w:space="0" w:color="auto"/>
        <w:right w:val="none" w:sz="0" w:space="0" w:color="auto"/>
      </w:divBdr>
    </w:div>
    <w:div w:id="1269777555">
      <w:bodyDiv w:val="1"/>
      <w:marLeft w:val="0"/>
      <w:marRight w:val="0"/>
      <w:marTop w:val="0"/>
      <w:marBottom w:val="0"/>
      <w:divBdr>
        <w:top w:val="none" w:sz="0" w:space="0" w:color="auto"/>
        <w:left w:val="none" w:sz="0" w:space="0" w:color="auto"/>
        <w:bottom w:val="none" w:sz="0" w:space="0" w:color="auto"/>
        <w:right w:val="none" w:sz="0" w:space="0" w:color="auto"/>
      </w:divBdr>
    </w:div>
    <w:div w:id="1271081684">
      <w:bodyDiv w:val="1"/>
      <w:marLeft w:val="0"/>
      <w:marRight w:val="0"/>
      <w:marTop w:val="0"/>
      <w:marBottom w:val="0"/>
      <w:divBdr>
        <w:top w:val="none" w:sz="0" w:space="0" w:color="auto"/>
        <w:left w:val="none" w:sz="0" w:space="0" w:color="auto"/>
        <w:bottom w:val="none" w:sz="0" w:space="0" w:color="auto"/>
        <w:right w:val="none" w:sz="0" w:space="0" w:color="auto"/>
      </w:divBdr>
      <w:divsChild>
        <w:div w:id="1370573874">
          <w:marLeft w:val="0"/>
          <w:marRight w:val="0"/>
          <w:marTop w:val="75"/>
          <w:marBottom w:val="75"/>
          <w:divBdr>
            <w:top w:val="none" w:sz="0" w:space="0" w:color="auto"/>
            <w:left w:val="none" w:sz="0" w:space="0" w:color="auto"/>
            <w:bottom w:val="none" w:sz="0" w:space="0" w:color="auto"/>
            <w:right w:val="none" w:sz="0" w:space="0" w:color="auto"/>
          </w:divBdr>
        </w:div>
      </w:divsChild>
    </w:div>
    <w:div w:id="1293294891">
      <w:bodyDiv w:val="1"/>
      <w:marLeft w:val="0"/>
      <w:marRight w:val="0"/>
      <w:marTop w:val="0"/>
      <w:marBottom w:val="0"/>
      <w:divBdr>
        <w:top w:val="none" w:sz="0" w:space="0" w:color="auto"/>
        <w:left w:val="none" w:sz="0" w:space="0" w:color="auto"/>
        <w:bottom w:val="none" w:sz="0" w:space="0" w:color="auto"/>
        <w:right w:val="none" w:sz="0" w:space="0" w:color="auto"/>
      </w:divBdr>
      <w:divsChild>
        <w:div w:id="1772969577">
          <w:marLeft w:val="0"/>
          <w:marRight w:val="0"/>
          <w:marTop w:val="75"/>
          <w:marBottom w:val="75"/>
          <w:divBdr>
            <w:top w:val="none" w:sz="0" w:space="0" w:color="auto"/>
            <w:left w:val="none" w:sz="0" w:space="0" w:color="auto"/>
            <w:bottom w:val="none" w:sz="0" w:space="0" w:color="auto"/>
            <w:right w:val="none" w:sz="0" w:space="0" w:color="auto"/>
          </w:divBdr>
        </w:div>
      </w:divsChild>
    </w:div>
    <w:div w:id="1389764505">
      <w:bodyDiv w:val="1"/>
      <w:marLeft w:val="0"/>
      <w:marRight w:val="0"/>
      <w:marTop w:val="0"/>
      <w:marBottom w:val="0"/>
      <w:divBdr>
        <w:top w:val="none" w:sz="0" w:space="0" w:color="auto"/>
        <w:left w:val="none" w:sz="0" w:space="0" w:color="auto"/>
        <w:bottom w:val="none" w:sz="0" w:space="0" w:color="auto"/>
        <w:right w:val="none" w:sz="0" w:space="0" w:color="auto"/>
      </w:divBdr>
    </w:div>
    <w:div w:id="1503199565">
      <w:bodyDiv w:val="1"/>
      <w:marLeft w:val="0"/>
      <w:marRight w:val="0"/>
      <w:marTop w:val="0"/>
      <w:marBottom w:val="0"/>
      <w:divBdr>
        <w:top w:val="none" w:sz="0" w:space="0" w:color="auto"/>
        <w:left w:val="none" w:sz="0" w:space="0" w:color="auto"/>
        <w:bottom w:val="none" w:sz="0" w:space="0" w:color="auto"/>
        <w:right w:val="none" w:sz="0" w:space="0" w:color="auto"/>
      </w:divBdr>
    </w:div>
    <w:div w:id="1526140755">
      <w:bodyDiv w:val="1"/>
      <w:marLeft w:val="0"/>
      <w:marRight w:val="0"/>
      <w:marTop w:val="0"/>
      <w:marBottom w:val="0"/>
      <w:divBdr>
        <w:top w:val="none" w:sz="0" w:space="0" w:color="auto"/>
        <w:left w:val="none" w:sz="0" w:space="0" w:color="auto"/>
        <w:bottom w:val="none" w:sz="0" w:space="0" w:color="auto"/>
        <w:right w:val="none" w:sz="0" w:space="0" w:color="auto"/>
      </w:divBdr>
    </w:div>
    <w:div w:id="1541090775">
      <w:bodyDiv w:val="1"/>
      <w:marLeft w:val="0"/>
      <w:marRight w:val="0"/>
      <w:marTop w:val="0"/>
      <w:marBottom w:val="0"/>
      <w:divBdr>
        <w:top w:val="none" w:sz="0" w:space="0" w:color="auto"/>
        <w:left w:val="none" w:sz="0" w:space="0" w:color="auto"/>
        <w:bottom w:val="none" w:sz="0" w:space="0" w:color="auto"/>
        <w:right w:val="none" w:sz="0" w:space="0" w:color="auto"/>
      </w:divBdr>
    </w:div>
    <w:div w:id="1556548232">
      <w:bodyDiv w:val="1"/>
      <w:marLeft w:val="0"/>
      <w:marRight w:val="0"/>
      <w:marTop w:val="0"/>
      <w:marBottom w:val="0"/>
      <w:divBdr>
        <w:top w:val="none" w:sz="0" w:space="0" w:color="auto"/>
        <w:left w:val="none" w:sz="0" w:space="0" w:color="auto"/>
        <w:bottom w:val="none" w:sz="0" w:space="0" w:color="auto"/>
        <w:right w:val="none" w:sz="0" w:space="0" w:color="auto"/>
      </w:divBdr>
    </w:div>
    <w:div w:id="1569070145">
      <w:bodyDiv w:val="1"/>
      <w:marLeft w:val="0"/>
      <w:marRight w:val="0"/>
      <w:marTop w:val="0"/>
      <w:marBottom w:val="0"/>
      <w:divBdr>
        <w:top w:val="none" w:sz="0" w:space="0" w:color="auto"/>
        <w:left w:val="none" w:sz="0" w:space="0" w:color="auto"/>
        <w:bottom w:val="none" w:sz="0" w:space="0" w:color="auto"/>
        <w:right w:val="none" w:sz="0" w:space="0" w:color="auto"/>
      </w:divBdr>
    </w:div>
    <w:div w:id="1579705417">
      <w:bodyDiv w:val="1"/>
      <w:marLeft w:val="0"/>
      <w:marRight w:val="0"/>
      <w:marTop w:val="0"/>
      <w:marBottom w:val="0"/>
      <w:divBdr>
        <w:top w:val="none" w:sz="0" w:space="0" w:color="auto"/>
        <w:left w:val="none" w:sz="0" w:space="0" w:color="auto"/>
        <w:bottom w:val="none" w:sz="0" w:space="0" w:color="auto"/>
        <w:right w:val="none" w:sz="0" w:space="0" w:color="auto"/>
      </w:divBdr>
    </w:div>
    <w:div w:id="1654409151">
      <w:bodyDiv w:val="1"/>
      <w:marLeft w:val="0"/>
      <w:marRight w:val="0"/>
      <w:marTop w:val="0"/>
      <w:marBottom w:val="0"/>
      <w:divBdr>
        <w:top w:val="none" w:sz="0" w:space="0" w:color="auto"/>
        <w:left w:val="none" w:sz="0" w:space="0" w:color="auto"/>
        <w:bottom w:val="none" w:sz="0" w:space="0" w:color="auto"/>
        <w:right w:val="none" w:sz="0" w:space="0" w:color="auto"/>
      </w:divBdr>
    </w:div>
    <w:div w:id="1672021310">
      <w:bodyDiv w:val="1"/>
      <w:marLeft w:val="0"/>
      <w:marRight w:val="0"/>
      <w:marTop w:val="0"/>
      <w:marBottom w:val="0"/>
      <w:divBdr>
        <w:top w:val="none" w:sz="0" w:space="0" w:color="auto"/>
        <w:left w:val="none" w:sz="0" w:space="0" w:color="auto"/>
        <w:bottom w:val="none" w:sz="0" w:space="0" w:color="auto"/>
        <w:right w:val="none" w:sz="0" w:space="0" w:color="auto"/>
      </w:divBdr>
    </w:div>
    <w:div w:id="1714647923">
      <w:bodyDiv w:val="1"/>
      <w:marLeft w:val="0"/>
      <w:marRight w:val="0"/>
      <w:marTop w:val="0"/>
      <w:marBottom w:val="0"/>
      <w:divBdr>
        <w:top w:val="none" w:sz="0" w:space="0" w:color="auto"/>
        <w:left w:val="none" w:sz="0" w:space="0" w:color="auto"/>
        <w:bottom w:val="none" w:sz="0" w:space="0" w:color="auto"/>
        <w:right w:val="none" w:sz="0" w:space="0" w:color="auto"/>
      </w:divBdr>
    </w:div>
    <w:div w:id="1740861865">
      <w:bodyDiv w:val="1"/>
      <w:marLeft w:val="0"/>
      <w:marRight w:val="0"/>
      <w:marTop w:val="0"/>
      <w:marBottom w:val="0"/>
      <w:divBdr>
        <w:top w:val="none" w:sz="0" w:space="0" w:color="auto"/>
        <w:left w:val="none" w:sz="0" w:space="0" w:color="auto"/>
        <w:bottom w:val="none" w:sz="0" w:space="0" w:color="auto"/>
        <w:right w:val="none" w:sz="0" w:space="0" w:color="auto"/>
      </w:divBdr>
    </w:div>
    <w:div w:id="1796867376">
      <w:bodyDiv w:val="1"/>
      <w:marLeft w:val="0"/>
      <w:marRight w:val="0"/>
      <w:marTop w:val="0"/>
      <w:marBottom w:val="0"/>
      <w:divBdr>
        <w:top w:val="none" w:sz="0" w:space="0" w:color="auto"/>
        <w:left w:val="none" w:sz="0" w:space="0" w:color="auto"/>
        <w:bottom w:val="none" w:sz="0" w:space="0" w:color="auto"/>
        <w:right w:val="none" w:sz="0" w:space="0" w:color="auto"/>
      </w:divBdr>
      <w:divsChild>
        <w:div w:id="1344169290">
          <w:marLeft w:val="0"/>
          <w:marRight w:val="0"/>
          <w:marTop w:val="75"/>
          <w:marBottom w:val="75"/>
          <w:divBdr>
            <w:top w:val="none" w:sz="0" w:space="0" w:color="auto"/>
            <w:left w:val="none" w:sz="0" w:space="0" w:color="auto"/>
            <w:bottom w:val="none" w:sz="0" w:space="0" w:color="auto"/>
            <w:right w:val="none" w:sz="0" w:space="0" w:color="auto"/>
          </w:divBdr>
        </w:div>
      </w:divsChild>
    </w:div>
    <w:div w:id="1807896609">
      <w:bodyDiv w:val="1"/>
      <w:marLeft w:val="0"/>
      <w:marRight w:val="0"/>
      <w:marTop w:val="0"/>
      <w:marBottom w:val="0"/>
      <w:divBdr>
        <w:top w:val="none" w:sz="0" w:space="0" w:color="auto"/>
        <w:left w:val="none" w:sz="0" w:space="0" w:color="auto"/>
        <w:bottom w:val="none" w:sz="0" w:space="0" w:color="auto"/>
        <w:right w:val="none" w:sz="0" w:space="0" w:color="auto"/>
      </w:divBdr>
      <w:divsChild>
        <w:div w:id="435060141">
          <w:marLeft w:val="0"/>
          <w:marRight w:val="0"/>
          <w:marTop w:val="75"/>
          <w:marBottom w:val="75"/>
          <w:divBdr>
            <w:top w:val="none" w:sz="0" w:space="0" w:color="auto"/>
            <w:left w:val="none" w:sz="0" w:space="0" w:color="auto"/>
            <w:bottom w:val="none" w:sz="0" w:space="0" w:color="auto"/>
            <w:right w:val="none" w:sz="0" w:space="0" w:color="auto"/>
          </w:divBdr>
        </w:div>
      </w:divsChild>
    </w:div>
    <w:div w:id="1919709045">
      <w:bodyDiv w:val="1"/>
      <w:marLeft w:val="0"/>
      <w:marRight w:val="0"/>
      <w:marTop w:val="0"/>
      <w:marBottom w:val="0"/>
      <w:divBdr>
        <w:top w:val="none" w:sz="0" w:space="0" w:color="auto"/>
        <w:left w:val="none" w:sz="0" w:space="0" w:color="auto"/>
        <w:bottom w:val="none" w:sz="0" w:space="0" w:color="auto"/>
        <w:right w:val="none" w:sz="0" w:space="0" w:color="auto"/>
      </w:divBdr>
    </w:div>
    <w:div w:id="2015112443">
      <w:bodyDiv w:val="1"/>
      <w:marLeft w:val="0"/>
      <w:marRight w:val="0"/>
      <w:marTop w:val="0"/>
      <w:marBottom w:val="0"/>
      <w:divBdr>
        <w:top w:val="none" w:sz="0" w:space="0" w:color="auto"/>
        <w:left w:val="none" w:sz="0" w:space="0" w:color="auto"/>
        <w:bottom w:val="none" w:sz="0" w:space="0" w:color="auto"/>
        <w:right w:val="none" w:sz="0" w:space="0" w:color="auto"/>
      </w:divBdr>
    </w:div>
    <w:div w:id="2086150491">
      <w:bodyDiv w:val="1"/>
      <w:marLeft w:val="0"/>
      <w:marRight w:val="0"/>
      <w:marTop w:val="0"/>
      <w:marBottom w:val="0"/>
      <w:divBdr>
        <w:top w:val="none" w:sz="0" w:space="0" w:color="auto"/>
        <w:left w:val="none" w:sz="0" w:space="0" w:color="auto"/>
        <w:bottom w:val="none" w:sz="0" w:space="0" w:color="auto"/>
        <w:right w:val="none" w:sz="0" w:space="0" w:color="auto"/>
      </w:divBdr>
    </w:div>
    <w:div w:id="2102137066">
      <w:bodyDiv w:val="1"/>
      <w:marLeft w:val="0"/>
      <w:marRight w:val="0"/>
      <w:marTop w:val="0"/>
      <w:marBottom w:val="0"/>
      <w:divBdr>
        <w:top w:val="none" w:sz="0" w:space="0" w:color="auto"/>
        <w:left w:val="none" w:sz="0" w:space="0" w:color="auto"/>
        <w:bottom w:val="none" w:sz="0" w:space="0" w:color="auto"/>
        <w:right w:val="none" w:sz="0" w:space="0" w:color="auto"/>
      </w:divBdr>
      <w:divsChild>
        <w:div w:id="1778329744">
          <w:marLeft w:val="0"/>
          <w:marRight w:val="0"/>
          <w:marTop w:val="75"/>
          <w:marBottom w:val="75"/>
          <w:divBdr>
            <w:top w:val="none" w:sz="0" w:space="0" w:color="auto"/>
            <w:left w:val="none" w:sz="0" w:space="0" w:color="auto"/>
            <w:bottom w:val="none" w:sz="0" w:space="0" w:color="auto"/>
            <w:right w:val="none" w:sz="0" w:space="0" w:color="auto"/>
          </w:divBdr>
        </w:div>
      </w:divsChild>
    </w:div>
    <w:div w:id="2126386786">
      <w:bodyDiv w:val="1"/>
      <w:marLeft w:val="0"/>
      <w:marRight w:val="0"/>
      <w:marTop w:val="0"/>
      <w:marBottom w:val="0"/>
      <w:divBdr>
        <w:top w:val="none" w:sz="0" w:space="0" w:color="auto"/>
        <w:left w:val="none" w:sz="0" w:space="0" w:color="auto"/>
        <w:bottom w:val="none" w:sz="0" w:space="0" w:color="auto"/>
        <w:right w:val="none" w:sz="0" w:space="0" w:color="auto"/>
      </w:divBdr>
      <w:divsChild>
        <w:div w:id="1128207908">
          <w:marLeft w:val="0"/>
          <w:marRight w:val="0"/>
          <w:marTop w:val="75"/>
          <w:marBottom w:val="75"/>
          <w:divBdr>
            <w:top w:val="none" w:sz="0" w:space="0" w:color="auto"/>
            <w:left w:val="none" w:sz="0" w:space="0" w:color="auto"/>
            <w:bottom w:val="none" w:sz="0" w:space="0" w:color="auto"/>
            <w:right w:val="none" w:sz="0" w:space="0" w:color="auto"/>
          </w:divBdr>
        </w:div>
      </w:divsChild>
    </w:div>
    <w:div w:id="21293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cd67c400f6a34cf7"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2" ma:contentTypeDescription="Create a new document." ma:contentTypeScope="" ma:versionID="6f84906f685acfa63f1e446e35451159">
  <xsd:schema xmlns:xsd="http://www.w3.org/2001/XMLSchema" xmlns:xs="http://www.w3.org/2001/XMLSchema" xmlns:p="http://schemas.microsoft.com/office/2006/metadata/properties" xmlns:ns1="http://schemas.microsoft.com/sharepoint/v3" xmlns:ns2="0f0d833e-a05f-4314-a6b9-1113f84f8f44" xmlns:ns3="41d6d728-afb5-49e6-a79f-5f3b4d7fb77b" targetNamespace="http://schemas.microsoft.com/office/2006/metadata/properties" ma:root="true" ma:fieldsID="e95b499d5c5b699e12e6f8bea81a3bca" ns1:_="" ns2:_="" ns3:_="">
    <xsd:import namespace="http://schemas.microsoft.com/sharepoint/v3"/>
    <xsd:import namespace="0f0d833e-a05f-4314-a6b9-1113f84f8f44"/>
    <xsd:import namespace="41d6d728-afb5-49e6-a79f-5f3b4d7fb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5583EAC-3BF5-4355-841D-9507DEA721B3}">
  <ds:schemaRefs>
    <ds:schemaRef ds:uri="http://schemas.microsoft.com/sharepoint/v3/contenttype/forms"/>
  </ds:schemaRefs>
</ds:datastoreItem>
</file>

<file path=customXml/itemProps2.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customXml/itemProps3.xml><?xml version="1.0" encoding="utf-8"?>
<ds:datastoreItem xmlns:ds="http://schemas.openxmlformats.org/officeDocument/2006/customXml" ds:itemID="{49368FEE-EC51-49B8-9596-B3ACE8E52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61A89-52B1-4482-A652-79C56C2ABCD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3162</Words>
  <Characters>18024</Characters>
  <Application>Microsoft Office Word</Application>
  <DocSecurity>0</DocSecurity>
  <Lines>150</Lines>
  <Paragraphs>42</Paragraphs>
  <ScaleCrop>false</ScaleCrop>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Tara Lawley</cp:lastModifiedBy>
  <cp:revision>2</cp:revision>
  <dcterms:created xsi:type="dcterms:W3CDTF">2022-05-10T14:10:00Z</dcterms:created>
  <dcterms:modified xsi:type="dcterms:W3CDTF">2022-05-10T14:10:00Z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ies>
</file>