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10A27CA5">
      <w:pPr>
        <w:jc w:val="center"/>
      </w:pPr>
      <w:r w:rsidRPr="00980E58">
        <w:t>[</w:t>
      </w:r>
      <w:r w:rsidRPr="007633DD">
        <w:t>Docket No</w:t>
      </w:r>
      <w:r w:rsidRPr="00413FDE">
        <w:t xml:space="preserve">. </w:t>
      </w:r>
      <w:r w:rsidRPr="00413FDE" w:rsidR="00613169">
        <w:t>IC</w:t>
      </w:r>
      <w:r w:rsidRPr="00413FDE" w:rsidR="00FB078F">
        <w:t>2</w:t>
      </w:r>
      <w:r w:rsidR="00FB6B3D">
        <w:t>1</w:t>
      </w:r>
      <w:r w:rsidRPr="00413FDE" w:rsidR="00613169">
        <w:t>-</w:t>
      </w:r>
      <w:r w:rsidR="00FB6B3D">
        <w:t>40</w:t>
      </w:r>
      <w:r w:rsidRPr="00413FDE" w:rsidR="00613169">
        <w:t>-000</w:t>
      </w:r>
      <w:r w:rsidRPr="00413FDE">
        <w:t>]</w:t>
      </w:r>
    </w:p>
    <w:p w:rsidR="00A2604E" w:rsidP="00A2604E" w:rsidRDefault="00A2604E" w14:paraId="4D16FE54" w14:textId="77777777"/>
    <w:p w:rsidRPr="00BE7A16" w:rsidR="00FB6B3D" w:rsidP="00FB6B3D" w:rsidRDefault="00FB6B3D" w14:paraId="607B39AA" w14:textId="77777777">
      <w:pPr>
        <w:jc w:val="center"/>
        <w:rPr>
          <w:szCs w:val="26"/>
        </w:rPr>
      </w:pPr>
      <w:r w:rsidRPr="00BE7A16">
        <w:rPr>
          <w:szCs w:val="26"/>
        </w:rPr>
        <w:t>COMMISSION INFORMATION COLLECTION ACTIVITIES (FERC-549B, FERC-549D, FERC-556, and FERC-561</w:t>
      </w:r>
      <w:proofErr w:type="gramStart"/>
      <w:r w:rsidRPr="00BE7A16">
        <w:rPr>
          <w:szCs w:val="26"/>
        </w:rPr>
        <w:t>);</w:t>
      </w:r>
      <w:proofErr w:type="gramEnd"/>
    </w:p>
    <w:p w:rsidRPr="00BE7A16" w:rsidR="00FB6B3D" w:rsidP="00FB6B3D" w:rsidRDefault="00FB6B3D" w14:paraId="72601B07" w14:textId="77777777">
      <w:pPr>
        <w:jc w:val="center"/>
        <w:rPr>
          <w:szCs w:val="26"/>
        </w:rPr>
      </w:pPr>
      <w:r w:rsidRPr="00BE7A16">
        <w:rPr>
          <w:szCs w:val="26"/>
        </w:rPr>
        <w:t>COMMENT REQUEST; EXTENSION</w:t>
      </w:r>
    </w:p>
    <w:p w:rsidRPr="00BE7A16" w:rsidR="00FB6B3D" w:rsidP="00FB6B3D" w:rsidRDefault="00FB6B3D" w14:paraId="6BF9C770" w14:textId="77777777">
      <w:pPr>
        <w:jc w:val="center"/>
        <w:rPr>
          <w:szCs w:val="26"/>
        </w:rPr>
      </w:pPr>
    </w:p>
    <w:p w:rsidR="006759AE" w:rsidP="00607BAA" w:rsidRDefault="00607BAA" w14:paraId="561791E3" w14:textId="19FD5FD7">
      <w:pPr>
        <w:jc w:val="center"/>
      </w:pPr>
      <w:r w:rsidRPr="00607BAA">
        <w:t>(February 4, 2022)</w:t>
      </w:r>
    </w:p>
    <w:p w:rsidRPr="00607BAA" w:rsidR="00607BAA" w:rsidP="00607BAA" w:rsidRDefault="00607BAA" w14:paraId="28526F42"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EA53A8" w:rsidRDefault="00A2604E" w14:paraId="35DEAE81" w14:textId="31F7AF40">
      <w:pPr>
        <w:spacing w:line="480" w:lineRule="auto"/>
        <w:rPr>
          <w:rFonts w:eastAsiaTheme="minorHAnsi"/>
          <w:szCs w:val="26"/>
        </w:rPr>
      </w:pPr>
      <w:r w:rsidRPr="00CE64F2">
        <w:rPr>
          <w:b/>
        </w:rPr>
        <w:t>SUMMARY:</w:t>
      </w:r>
      <w:r>
        <w:t xml:space="preserve">  </w:t>
      </w:r>
      <w:r w:rsidRPr="00BE7A16" w:rsidR="00EA53A8">
        <w:rPr>
          <w:szCs w:val="26"/>
        </w:rPr>
        <w:t>In compliance with the requirements of the Paperwork Reduction Act of 1995, the Federal Energy Regulatory Commission (Commission or FERC) is soliciting public comment on the currently approved information collection</w:t>
      </w:r>
      <w:r w:rsidR="00EA53A8">
        <w:rPr>
          <w:szCs w:val="26"/>
        </w:rPr>
        <w:t xml:space="preserve">s: </w:t>
      </w:r>
      <w:r w:rsidRPr="00BE7A16" w:rsidR="00EA53A8">
        <w:rPr>
          <w:szCs w:val="26"/>
        </w:rPr>
        <w:t xml:space="preserve"> </w:t>
      </w:r>
      <w:bookmarkStart w:name="_Hlk68526471" w:id="1"/>
      <w:bookmarkStart w:name="_Hlk72925791" w:id="2"/>
      <w:bookmarkStart w:name="_Hlk82100036" w:id="3"/>
      <w:r w:rsidRPr="00BE7A16" w:rsidR="00EA53A8">
        <w:rPr>
          <w:szCs w:val="26"/>
        </w:rPr>
        <w:t xml:space="preserve">FERC-549B </w:t>
      </w:r>
      <w:bookmarkEnd w:id="1"/>
      <w:bookmarkEnd w:id="2"/>
      <w:r w:rsidRPr="00BE7A16" w:rsidR="00EA53A8">
        <w:rPr>
          <w:rFonts w:eastAsiaTheme="minorHAnsi"/>
          <w:szCs w:val="26"/>
        </w:rPr>
        <w:t xml:space="preserve">(Gas Pipeline Rates: </w:t>
      </w:r>
      <w:r w:rsidR="00EA53A8">
        <w:rPr>
          <w:rFonts w:eastAsiaTheme="minorHAnsi"/>
          <w:szCs w:val="26"/>
        </w:rPr>
        <w:t xml:space="preserve"> Annual </w:t>
      </w:r>
      <w:r w:rsidRPr="00BE7A16" w:rsidR="00EA53A8">
        <w:rPr>
          <w:rFonts w:eastAsiaTheme="minorHAnsi"/>
          <w:szCs w:val="26"/>
        </w:rPr>
        <w:t xml:space="preserve">Capacity Reports </w:t>
      </w:r>
      <w:r w:rsidR="00EA53A8">
        <w:rPr>
          <w:rFonts w:eastAsiaTheme="minorHAnsi"/>
          <w:szCs w:val="26"/>
        </w:rPr>
        <w:t>and</w:t>
      </w:r>
      <w:r w:rsidRPr="00BE7A16" w:rsidR="00EA53A8">
        <w:rPr>
          <w:rFonts w:eastAsiaTheme="minorHAnsi"/>
          <w:szCs w:val="26"/>
        </w:rPr>
        <w:t xml:space="preserve"> Index of Customers); FERC-549D (Quarterly Transportation and Storage Report For Intrastate Natural Gas and Hinshaw</w:t>
      </w:r>
      <w:r w:rsidR="00EA53A8">
        <w:rPr>
          <w:rFonts w:eastAsiaTheme="minorHAnsi"/>
          <w:szCs w:val="26"/>
        </w:rPr>
        <w:t xml:space="preserve"> </w:t>
      </w:r>
      <w:r w:rsidRPr="00BE7A16" w:rsidR="00EA53A8">
        <w:rPr>
          <w:rFonts w:eastAsiaTheme="minorHAnsi"/>
          <w:szCs w:val="26"/>
        </w:rPr>
        <w:t xml:space="preserve">Pipelines); FERC-556 (Certification of Qualifying Facility (QF) Status for a Small Power Production or Cogeneration Facility); </w:t>
      </w:r>
      <w:bookmarkStart w:name="_Hlk82100758" w:id="4"/>
      <w:r w:rsidRPr="00BE7A16" w:rsidR="00EA53A8">
        <w:rPr>
          <w:rFonts w:eastAsiaTheme="minorHAnsi"/>
          <w:szCs w:val="26"/>
        </w:rPr>
        <w:t>FERC-561 (</w:t>
      </w:r>
      <w:r w:rsidR="00EA53A8">
        <w:rPr>
          <w:rFonts w:eastAsiaTheme="minorHAnsi"/>
          <w:szCs w:val="26"/>
        </w:rPr>
        <w:t xml:space="preserve">Annual Report of </w:t>
      </w:r>
      <w:r w:rsidRPr="00BE7A16" w:rsidR="00EA53A8">
        <w:rPr>
          <w:rFonts w:eastAsiaTheme="minorHAnsi"/>
          <w:szCs w:val="26"/>
        </w:rPr>
        <w:t>Interlocking Directorates)</w:t>
      </w:r>
      <w:bookmarkEnd w:id="4"/>
      <w:r w:rsidRPr="00BE7A16" w:rsidR="00EA53A8">
        <w:rPr>
          <w:rFonts w:eastAsiaTheme="minorHAnsi"/>
          <w:szCs w:val="26"/>
        </w:rPr>
        <w:t xml:space="preserve">.  </w:t>
      </w:r>
      <w:bookmarkEnd w:id="3"/>
      <w:r w:rsidRPr="00BE7A16" w:rsidR="00EA53A8">
        <w:rPr>
          <w:rFonts w:eastAsiaTheme="minorHAnsi"/>
          <w:szCs w:val="26"/>
        </w:rPr>
        <w:t>The above four collections are a</w:t>
      </w:r>
      <w:r w:rsidR="00EA53A8">
        <w:rPr>
          <w:rFonts w:eastAsiaTheme="minorHAnsi"/>
          <w:szCs w:val="26"/>
        </w:rPr>
        <w:t xml:space="preserve"> </w:t>
      </w:r>
      <w:r w:rsidRPr="00BE7A16" w:rsidR="00EA53A8">
        <w:rPr>
          <w:rFonts w:eastAsiaTheme="minorHAnsi"/>
          <w:szCs w:val="26"/>
        </w:rPr>
        <w:t xml:space="preserve">part of </w:t>
      </w:r>
      <w:r w:rsidR="00EA53A8">
        <w:rPr>
          <w:rFonts w:eastAsiaTheme="minorHAnsi"/>
          <w:szCs w:val="26"/>
        </w:rPr>
        <w:t>this</w:t>
      </w:r>
      <w:r w:rsidRPr="00BE7A16" w:rsidR="00EA53A8">
        <w:rPr>
          <w:rFonts w:eastAsiaTheme="minorHAnsi"/>
          <w:szCs w:val="26"/>
        </w:rPr>
        <w:t xml:space="preserve"> combined notice only and are not being combined into one OMB Co</w:t>
      </w:r>
      <w:r w:rsidR="00EA53A8">
        <w:rPr>
          <w:rFonts w:eastAsiaTheme="minorHAnsi"/>
          <w:szCs w:val="26"/>
        </w:rPr>
        <w:t>ntrol</w:t>
      </w:r>
      <w:r w:rsidRPr="00BE7A16" w:rsidR="00EA53A8">
        <w:rPr>
          <w:rFonts w:eastAsiaTheme="minorHAnsi"/>
          <w:szCs w:val="26"/>
        </w:rPr>
        <w:t xml:space="preserve"> </w:t>
      </w:r>
      <w:r w:rsidR="00EA53A8">
        <w:rPr>
          <w:rFonts w:eastAsiaTheme="minorHAnsi"/>
          <w:szCs w:val="26"/>
        </w:rPr>
        <w:t>N</w:t>
      </w:r>
      <w:r w:rsidRPr="00BE7A16" w:rsidR="00EA53A8">
        <w:rPr>
          <w:rFonts w:eastAsiaTheme="minorHAnsi"/>
          <w:szCs w:val="26"/>
        </w:rPr>
        <w:t>umber</w:t>
      </w:r>
      <w:r w:rsidR="00EA53A8">
        <w:rPr>
          <w:rFonts w:eastAsiaTheme="minorHAnsi"/>
          <w:szCs w:val="26"/>
        </w:rPr>
        <w:t>,</w:t>
      </w:r>
      <w:r w:rsidR="00564ADB">
        <w:rPr>
          <w:rFonts w:eastAsiaTheme="minorHAnsi"/>
          <w:szCs w:val="26"/>
        </w:rPr>
        <w:t xml:space="preserve"> </w:t>
      </w:r>
      <w:r w:rsidRPr="00564ADB" w:rsidR="00564ADB">
        <w:rPr>
          <w:rFonts w:eastAsiaTheme="minorHAnsi"/>
          <w:szCs w:val="26"/>
        </w:rPr>
        <w:t>which will be submitted to the Office of Management and Budget (OMB) for review.</w:t>
      </w:r>
      <w:r w:rsidR="001A7665">
        <w:rPr>
          <w:rFonts w:eastAsiaTheme="minorHAnsi"/>
          <w:szCs w:val="26"/>
        </w:rPr>
        <w:t xml:space="preserve">  The </w:t>
      </w:r>
      <w:bookmarkStart w:name="_Hlk92266693" w:id="5"/>
      <w:r w:rsidR="001A7665">
        <w:rPr>
          <w:rFonts w:eastAsiaTheme="minorHAnsi"/>
          <w:szCs w:val="26"/>
        </w:rPr>
        <w:t xml:space="preserve">Commission issued a 60-day notice on November </w:t>
      </w:r>
      <w:r w:rsidR="00EA53A8">
        <w:rPr>
          <w:rFonts w:eastAsiaTheme="minorHAnsi"/>
          <w:szCs w:val="26"/>
        </w:rPr>
        <w:t>30</w:t>
      </w:r>
      <w:r w:rsidR="001A7665">
        <w:rPr>
          <w:rFonts w:eastAsiaTheme="minorHAnsi"/>
          <w:szCs w:val="26"/>
        </w:rPr>
        <w:t>, 2021 requesting public comments; no comments were received.</w:t>
      </w:r>
    </w:p>
    <w:bookmarkEnd w:id="5"/>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17270B4D">
      <w:pPr>
        <w:spacing w:line="480" w:lineRule="auto"/>
      </w:pPr>
      <w:r w:rsidRPr="00524164">
        <w:rPr>
          <w:b/>
        </w:rPr>
        <w:lastRenderedPageBreak/>
        <w:t>ADDRESSES:</w:t>
      </w:r>
      <w:r w:rsidRPr="00524164">
        <w:t xml:space="preserve"> </w:t>
      </w:r>
      <w:r w:rsidRPr="00BB5EF5" w:rsidR="00564ADB">
        <w:rPr>
          <w:iCs/>
        </w:rPr>
        <w:t>Send written comments on FERC-</w:t>
      </w:r>
      <w:r w:rsidR="00EA53A8">
        <w:rPr>
          <w:iCs/>
        </w:rPr>
        <w:t>549B</w:t>
      </w:r>
      <w:r w:rsidR="004F6BFF">
        <w:rPr>
          <w:iCs/>
        </w:rPr>
        <w:t xml:space="preserve"> (</w:t>
      </w:r>
      <w:r w:rsidR="000830DE">
        <w:rPr>
          <w:iCs/>
        </w:rPr>
        <w:t xml:space="preserve">OMB# </w:t>
      </w:r>
      <w:r w:rsidR="004F6BFF">
        <w:rPr>
          <w:iCs/>
        </w:rPr>
        <w:t>1902-0169)</w:t>
      </w:r>
      <w:r w:rsidR="00EA53A8">
        <w:rPr>
          <w:iCs/>
        </w:rPr>
        <w:t>, FERC-549D</w:t>
      </w:r>
      <w:r w:rsidR="00D21B0E">
        <w:rPr>
          <w:iCs/>
        </w:rPr>
        <w:t xml:space="preserve"> (</w:t>
      </w:r>
      <w:r w:rsidR="000830DE">
        <w:rPr>
          <w:iCs/>
        </w:rPr>
        <w:t xml:space="preserve">OMB# </w:t>
      </w:r>
      <w:r w:rsidR="00D21B0E">
        <w:rPr>
          <w:iCs/>
        </w:rPr>
        <w:t>1902-0253)</w:t>
      </w:r>
      <w:r w:rsidR="00EA53A8">
        <w:rPr>
          <w:iCs/>
        </w:rPr>
        <w:t>, FERC-556</w:t>
      </w:r>
      <w:r w:rsidR="00D21B0E">
        <w:rPr>
          <w:iCs/>
        </w:rPr>
        <w:t xml:space="preserve"> (</w:t>
      </w:r>
      <w:r w:rsidR="000830DE">
        <w:rPr>
          <w:iCs/>
        </w:rPr>
        <w:t xml:space="preserve">OMB# </w:t>
      </w:r>
      <w:r w:rsidR="00D21B0E">
        <w:rPr>
          <w:iCs/>
        </w:rPr>
        <w:t>1902-0075)</w:t>
      </w:r>
      <w:r w:rsidR="00EA53A8">
        <w:rPr>
          <w:iCs/>
        </w:rPr>
        <w:t>, and FERC-561</w:t>
      </w:r>
      <w:r w:rsidR="00D21B0E">
        <w:rPr>
          <w:iCs/>
        </w:rPr>
        <w:t xml:space="preserve"> (</w:t>
      </w:r>
      <w:r w:rsidR="000830DE">
        <w:rPr>
          <w:iCs/>
        </w:rPr>
        <w:t xml:space="preserve">OMB# </w:t>
      </w:r>
      <w:r w:rsidR="00D21B0E">
        <w:rPr>
          <w:iCs/>
        </w:rPr>
        <w:t>1902-0099)</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xml:space="preserve">.  Attention:  Federal Energy Regulatory Commission Desk Officer.  Please identify the OMB Control Number </w:t>
      </w:r>
      <w:r w:rsidR="00EA53A8">
        <w:rPr>
          <w:iCs/>
        </w:rPr>
        <w:t>the specified OMB Control Number corresponding to the collection</w:t>
      </w:r>
      <w:r w:rsidRPr="00BB5EF5" w:rsidR="00564ADB">
        <w:rPr>
          <w:iCs/>
        </w:rPr>
        <w:t xml:space="preserve"> in the subject line of your comments.  Comments</w:t>
      </w:r>
      <w:r w:rsidRPr="00BB5EF5" w:rsidR="00564ADB">
        <w:t xml:space="preserve"> should be sent </w:t>
      </w:r>
      <w:bookmarkStart w:name="_Hlk35891527" w:id="6"/>
      <w:r w:rsidRPr="00BB5EF5" w:rsidR="00564ADB">
        <w:t xml:space="preserve">within 30 days of publication of this </w:t>
      </w:r>
      <w:proofErr w:type="gramStart"/>
      <w:r w:rsidRPr="00BB5EF5" w:rsidR="00564ADB">
        <w:t>notice  to</w:t>
      </w:r>
      <w:proofErr w:type="gramEnd"/>
      <w:r w:rsidRPr="00BB5EF5" w:rsidR="00564ADB">
        <w:t xml:space="preserve"> </w:t>
      </w:r>
      <w:bookmarkStart w:name="_Hlk38028221" w:id="7"/>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6"/>
      <w:bookmarkEnd w:id="7"/>
    </w:p>
    <w:p w:rsidRPr="00BB5EF5" w:rsidR="00564ADB" w:rsidP="00564ADB" w:rsidRDefault="00564ADB" w14:paraId="7F9E2910" w14:textId="6809F0E8">
      <w:pPr>
        <w:spacing w:line="480" w:lineRule="auto"/>
      </w:pPr>
      <w:r w:rsidRPr="00BB5EF5">
        <w:t>Please submit copies of your comments to the Commission.  You may submit copies of your comments (identified by Docket No. IC2</w:t>
      </w:r>
      <w:r w:rsidR="00EA53A8">
        <w:t>1-40</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8"/>
      <w:r w:rsidRPr="00BB5EF5">
        <w:rPr>
          <w:i/>
        </w:rPr>
        <w:lastRenderedPageBreak/>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9"/>
      <w:r w:rsidRPr="00BB5EF5">
        <w:t>must be formatted and filed in accordance with submission guidelines at</w:t>
      </w:r>
      <w:bookmarkEnd w:id="9"/>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8"/>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000F3BC3" w:rsidP="000F3BC3" w:rsidRDefault="000F3BC3" w14:paraId="5169038C" w14:textId="0168EB4A">
      <w:pPr>
        <w:spacing w:line="480" w:lineRule="auto"/>
        <w:rPr>
          <w:szCs w:val="26"/>
        </w:rPr>
      </w:pPr>
      <w:r w:rsidRPr="000F3BC3">
        <w:rPr>
          <w:b/>
          <w:szCs w:val="26"/>
        </w:rPr>
        <w:t>SUPPLEMENTARY INFORMATION:</w:t>
      </w:r>
      <w:r w:rsidRPr="000F3BC3">
        <w:rPr>
          <w:szCs w:val="26"/>
        </w:rPr>
        <w:t xml:space="preserve">  </w:t>
      </w:r>
    </w:p>
    <w:p w:rsidR="00C364D1" w:rsidP="00C364D1" w:rsidRDefault="00C364D1" w14:paraId="22698485" w14:textId="3E12C1D1">
      <w:pPr>
        <w:spacing w:line="480" w:lineRule="auto"/>
        <w:rPr>
          <w:szCs w:val="26"/>
        </w:rPr>
      </w:pPr>
      <w:r w:rsidRPr="000F3BC3">
        <w:rPr>
          <w:b/>
          <w:szCs w:val="26"/>
        </w:rPr>
        <w:t>SUPPLEMENTARY INFORMATION:</w:t>
      </w:r>
      <w:r w:rsidRPr="000F3BC3">
        <w:rPr>
          <w:szCs w:val="26"/>
        </w:rPr>
        <w:t xml:space="preserve">  </w:t>
      </w:r>
    </w:p>
    <w:p w:rsidRPr="00E1569E" w:rsidR="00455E2D" w:rsidP="00455E2D" w:rsidRDefault="00455E2D" w14:paraId="51AEE51B" w14:textId="77777777">
      <w:pPr>
        <w:pStyle w:val="ListParagraph"/>
        <w:numPr>
          <w:ilvl w:val="0"/>
          <w:numId w:val="23"/>
        </w:numPr>
        <w:spacing w:line="480" w:lineRule="auto"/>
        <w:ind w:left="0" w:firstLine="0"/>
        <w:rPr>
          <w:b/>
          <w:bCs/>
          <w:szCs w:val="26"/>
        </w:rPr>
      </w:pPr>
      <w:r w:rsidRPr="00DE1B95">
        <w:rPr>
          <w:b/>
          <w:bCs/>
          <w:szCs w:val="26"/>
        </w:rPr>
        <w:t>FERC-549</w:t>
      </w:r>
      <w:r>
        <w:rPr>
          <w:b/>
          <w:bCs/>
          <w:szCs w:val="26"/>
        </w:rPr>
        <w:t>B</w:t>
      </w:r>
    </w:p>
    <w:p w:rsidRPr="00DE1B95" w:rsidR="00455E2D" w:rsidP="00455E2D" w:rsidRDefault="00455E2D" w14:paraId="3D981081" w14:textId="77777777">
      <w:pPr>
        <w:spacing w:line="480" w:lineRule="auto"/>
        <w:rPr>
          <w:i/>
          <w:szCs w:val="26"/>
        </w:rPr>
      </w:pPr>
      <w:r w:rsidRPr="00DE1B95">
        <w:rPr>
          <w:i/>
          <w:szCs w:val="26"/>
        </w:rPr>
        <w:t xml:space="preserve">Title: </w:t>
      </w:r>
      <w:r>
        <w:rPr>
          <w:i/>
          <w:szCs w:val="26"/>
        </w:rPr>
        <w:t xml:space="preserve"> </w:t>
      </w:r>
      <w:r w:rsidRPr="00DE1B95">
        <w:rPr>
          <w:szCs w:val="26"/>
        </w:rPr>
        <w:t>FERC-549B, Gas Pipeline Rates: Capacity Reports and Index of Customers</w:t>
      </w:r>
    </w:p>
    <w:p w:rsidRPr="00DE1B95" w:rsidR="00455E2D" w:rsidP="00455E2D" w:rsidRDefault="00455E2D" w14:paraId="0DBDFA96" w14:textId="77777777">
      <w:pPr>
        <w:spacing w:line="480" w:lineRule="auto"/>
        <w:rPr>
          <w:szCs w:val="26"/>
        </w:rPr>
      </w:pPr>
      <w:r w:rsidRPr="00DE1B95">
        <w:rPr>
          <w:i/>
          <w:szCs w:val="26"/>
        </w:rPr>
        <w:t>OMB Control No.:</w:t>
      </w:r>
      <w:r w:rsidRPr="00DE1B95">
        <w:rPr>
          <w:szCs w:val="26"/>
        </w:rPr>
        <w:t xml:space="preserve"> </w:t>
      </w:r>
      <w:r>
        <w:rPr>
          <w:szCs w:val="26"/>
        </w:rPr>
        <w:t xml:space="preserve"> </w:t>
      </w:r>
      <w:r w:rsidRPr="00DE1B95">
        <w:rPr>
          <w:szCs w:val="26"/>
        </w:rPr>
        <w:t>1902-0169</w:t>
      </w:r>
    </w:p>
    <w:p w:rsidRPr="00422308" w:rsidR="00455E2D" w:rsidP="00455E2D" w:rsidRDefault="00455E2D" w14:paraId="4C42F82D" w14:textId="77777777">
      <w:pPr>
        <w:spacing w:after="160" w:line="480" w:lineRule="auto"/>
        <w:rPr>
          <w:rFonts w:eastAsiaTheme="minorHAnsi"/>
          <w:szCs w:val="26"/>
        </w:rPr>
      </w:pPr>
      <w:r w:rsidRPr="00DE1B95">
        <w:rPr>
          <w:i/>
          <w:szCs w:val="26"/>
        </w:rPr>
        <w:t>Type of Request:</w:t>
      </w:r>
      <w:r w:rsidRPr="00DE1B95">
        <w:rPr>
          <w:szCs w:val="26"/>
        </w:rPr>
        <w:t xml:space="preserve"> </w:t>
      </w:r>
      <w:r>
        <w:rPr>
          <w:szCs w:val="26"/>
        </w:rPr>
        <w:t xml:space="preserve"> </w:t>
      </w:r>
      <w:r w:rsidRPr="00DE1B95">
        <w:rPr>
          <w:szCs w:val="26"/>
        </w:rPr>
        <w:t>Three-year extension of the FERC-549B information collection requirements</w:t>
      </w:r>
      <w:r w:rsidRPr="004B7F75">
        <w:t xml:space="preserve"> </w:t>
      </w:r>
      <w:r w:rsidRPr="004B7F75">
        <w:rPr>
          <w:szCs w:val="26"/>
        </w:rPr>
        <w:t>with no changes to the current reporting requirements</w:t>
      </w:r>
      <w:r>
        <w:rPr>
          <w:szCs w:val="26"/>
        </w:rPr>
        <w:t xml:space="preserve">. </w:t>
      </w:r>
      <w:bookmarkStart w:name="_Hlk92898486" w:id="10"/>
      <w:r>
        <w:rPr>
          <w:rFonts w:eastAsiaTheme="minorHAnsi"/>
          <w:szCs w:val="26"/>
        </w:rPr>
        <w:t>The Commission issued a 60-day notice on November 30, 2021 (86 FR 67943) requesting public comments; no comments were received.</w:t>
      </w:r>
    </w:p>
    <w:bookmarkEnd w:id="10"/>
    <w:p w:rsidRPr="00DE1B95" w:rsidR="00455E2D" w:rsidP="00455E2D" w:rsidRDefault="00455E2D" w14:paraId="4037AC37" w14:textId="3C37C3D4">
      <w:pPr>
        <w:spacing w:line="480" w:lineRule="auto"/>
        <w:rPr>
          <w:szCs w:val="26"/>
        </w:rPr>
      </w:pPr>
      <w:r w:rsidRPr="00DE1B95">
        <w:rPr>
          <w:i/>
          <w:szCs w:val="26"/>
        </w:rPr>
        <w:lastRenderedPageBreak/>
        <w:t xml:space="preserve">Abstract: </w:t>
      </w:r>
      <w:r w:rsidRPr="00DE1B95">
        <w:rPr>
          <w:szCs w:val="26"/>
        </w:rPr>
        <w:t xml:space="preserve"> </w:t>
      </w:r>
      <w:r>
        <w:t xml:space="preserve">As described below, </w:t>
      </w:r>
      <w:r w:rsidRPr="0073065E">
        <w:t xml:space="preserve">FERC-549B </w:t>
      </w:r>
      <w:r>
        <w:t>is comprised of information collection activities at 18 CFR 284.13(b), 284.13(c), 284.13(d)(1), and 284.13(d)(2).</w:t>
      </w:r>
      <w:r w:rsidRPr="0073065E">
        <w:t xml:space="preserve">  </w:t>
      </w:r>
      <w:r>
        <w:t xml:space="preserve">The purpose of these information collection activities is to provide reliable </w:t>
      </w:r>
      <w:r w:rsidRPr="0073065E">
        <w:t>information about capacity availability and price that shippers need to make informed decisions in a competitive market</w:t>
      </w:r>
      <w:r w:rsidR="000A0F7D">
        <w:t>.</w:t>
      </w:r>
      <w:r>
        <w:t xml:space="preserve"> </w:t>
      </w:r>
      <w:r w:rsidR="00C470AE">
        <w:t xml:space="preserve"> </w:t>
      </w:r>
      <w:r w:rsidR="008A2E13">
        <w:t xml:space="preserve">In addition, the information </w:t>
      </w:r>
      <w:r>
        <w:t>enable</w:t>
      </w:r>
      <w:r w:rsidR="008A2E13">
        <w:t>s</w:t>
      </w:r>
      <w:r>
        <w:t xml:space="preserve"> shippers and the Commission </w:t>
      </w:r>
      <w:r w:rsidRPr="0073065E">
        <w:t>to monitor marketplace behavior to detect, and remedy</w:t>
      </w:r>
      <w:r w:rsidR="006A3143">
        <w:t>,</w:t>
      </w:r>
      <w:r w:rsidRPr="0073065E">
        <w:t xml:space="preserve"> anti-competitive behavior.</w:t>
      </w:r>
    </w:p>
    <w:p w:rsidRPr="00DE1B95" w:rsidR="00455E2D" w:rsidP="00455E2D" w:rsidRDefault="00455E2D" w14:paraId="32D699F7" w14:textId="75078109">
      <w:pPr>
        <w:pStyle w:val="NoSpacing"/>
        <w:spacing w:line="480" w:lineRule="auto"/>
        <w:rPr>
          <w:szCs w:val="26"/>
        </w:rPr>
      </w:pPr>
      <w:r w:rsidRPr="00DE1B95">
        <w:rPr>
          <w:szCs w:val="26"/>
        </w:rPr>
        <w:t>The regulation</w:t>
      </w:r>
      <w:r>
        <w:rPr>
          <w:szCs w:val="26"/>
        </w:rPr>
        <w:t>s</w:t>
      </w:r>
      <w:r w:rsidRPr="00DE1B95">
        <w:rPr>
          <w:szCs w:val="26"/>
        </w:rPr>
        <w:t xml:space="preserve"> at 18 CFR 284.13(b) </w:t>
      </w:r>
      <w:r>
        <w:rPr>
          <w:szCs w:val="26"/>
        </w:rPr>
        <w:t xml:space="preserve">and 284.13(d)(1) </w:t>
      </w:r>
      <w:r w:rsidRPr="00DE1B95">
        <w:rPr>
          <w:szCs w:val="26"/>
        </w:rPr>
        <w:t xml:space="preserve">require each interstate pipeline to post information about firm and interruptible service on its internet website, and in downloadable file formats.  </w:t>
      </w:r>
      <w:r>
        <w:rPr>
          <w:szCs w:val="26"/>
        </w:rPr>
        <w:t xml:space="preserve">The </w:t>
      </w:r>
      <w:r w:rsidRPr="00DE1B95">
        <w:rPr>
          <w:szCs w:val="26"/>
        </w:rPr>
        <w:t xml:space="preserve">information </w:t>
      </w:r>
      <w:r>
        <w:rPr>
          <w:szCs w:val="26"/>
        </w:rPr>
        <w:t xml:space="preserve">required at 18 CFR 284.13(b) </w:t>
      </w:r>
      <w:r w:rsidRPr="00DE1B95">
        <w:rPr>
          <w:szCs w:val="26"/>
        </w:rPr>
        <w:t>includes identification of the shippers receiving service and details about contracts for firm service, capacity release transactions,</w:t>
      </w:r>
      <w:r w:rsidRPr="00FA10A6">
        <w:rPr>
          <w:rStyle w:val="FootnoteReference"/>
          <w:b w:val="0"/>
        </w:rPr>
        <w:footnoteReference w:id="2"/>
      </w:r>
      <w:r w:rsidRPr="00DE1B95">
        <w:rPr>
          <w:szCs w:val="26"/>
        </w:rPr>
        <w:t xml:space="preserve"> </w:t>
      </w:r>
      <w:r>
        <w:rPr>
          <w:szCs w:val="26"/>
        </w:rPr>
        <w:t>and</w:t>
      </w:r>
      <w:r w:rsidRPr="00DE1B95">
        <w:rPr>
          <w:szCs w:val="26"/>
        </w:rPr>
        <w:t xml:space="preserve"> agreements for interruptible service.  The pipeline must maintain access to that information for a period not less than 90 days from the date of posting.</w:t>
      </w:r>
      <w:r>
        <w:rPr>
          <w:szCs w:val="26"/>
        </w:rPr>
        <w:t xml:space="preserve">  The regulation at 18 CFR 284.13(d)(1) requires </w:t>
      </w:r>
      <w:r w:rsidRPr="00DE1B95">
        <w:rPr>
          <w:szCs w:val="26"/>
        </w:rPr>
        <w:t>equal and timely access to information relevant to the availability of all transportation services whenever capacity is scheduled.  In addition, each interstate pipeline must provide information about the volumes of no-notice transportation</w:t>
      </w:r>
      <w:r w:rsidRPr="00FA10A6">
        <w:rPr>
          <w:rStyle w:val="FootnoteReference"/>
          <w:b w:val="0"/>
        </w:rPr>
        <w:footnoteReference w:id="3"/>
      </w:r>
      <w:r w:rsidRPr="00DE1B95">
        <w:rPr>
          <w:szCs w:val="26"/>
        </w:rPr>
        <w:t xml:space="preserve"> provided.</w:t>
      </w:r>
      <w:r>
        <w:rPr>
          <w:szCs w:val="26"/>
        </w:rPr>
        <w:t xml:space="preserve">  </w:t>
      </w:r>
      <w:r w:rsidR="001C370A">
        <w:rPr>
          <w:szCs w:val="26"/>
        </w:rPr>
        <w:t xml:space="preserve">The regulation and </w:t>
      </w:r>
      <w:r w:rsidR="00867EC5">
        <w:rPr>
          <w:szCs w:val="26"/>
        </w:rPr>
        <w:t>t</w:t>
      </w:r>
      <w:r>
        <w:t xml:space="preserve">his information collection activity enable shippers to </w:t>
      </w:r>
      <w:r w:rsidRPr="0073065E">
        <w:t xml:space="preserve">release </w:t>
      </w:r>
      <w:r>
        <w:t>t</w:t>
      </w:r>
      <w:r w:rsidRPr="0073065E">
        <w:t>ransportation and storage capacity to other shippers wanting to obtain capacity</w:t>
      </w:r>
      <w:r>
        <w:t xml:space="preserve">.  The information results in </w:t>
      </w:r>
      <w:r w:rsidRPr="0073065E">
        <w:t xml:space="preserve">reliable </w:t>
      </w:r>
      <w:r w:rsidRPr="0073065E">
        <w:lastRenderedPageBreak/>
        <w:t>capacity information availability and price data that shippers need to make informed decisions in a competitive market</w:t>
      </w:r>
      <w:r>
        <w:t xml:space="preserve"> and enables shippers and the Commission to </w:t>
      </w:r>
      <w:r w:rsidRPr="0073065E">
        <w:t>monitor the market for potential abuses.</w:t>
      </w:r>
    </w:p>
    <w:p w:rsidRPr="00DE1B95" w:rsidR="00455E2D" w:rsidP="00455E2D" w:rsidRDefault="00455E2D" w14:paraId="6DDD665B" w14:textId="77777777">
      <w:pPr>
        <w:spacing w:line="480" w:lineRule="auto"/>
        <w:rPr>
          <w:szCs w:val="26"/>
        </w:rPr>
      </w:pPr>
      <w:r w:rsidRPr="00DE1B95">
        <w:rPr>
          <w:szCs w:val="26"/>
        </w:rPr>
        <w:t>The regulation at 18 CFR 284.13(c) requires each interstate pipeline to file with the Commission an index of all</w:t>
      </w:r>
      <w:r>
        <w:rPr>
          <w:szCs w:val="26"/>
        </w:rPr>
        <w:t xml:space="preserve"> </w:t>
      </w:r>
      <w:r w:rsidRPr="00DE1B95">
        <w:rPr>
          <w:szCs w:val="26"/>
        </w:rPr>
        <w:t>its firm transportation and storage customers under contract on the first business day of each calendar quarter.  The index of customers also must be posted on the pipeline’s o</w:t>
      </w:r>
      <w:r>
        <w:rPr>
          <w:szCs w:val="26"/>
        </w:rPr>
        <w:t>w</w:t>
      </w:r>
      <w:r w:rsidRPr="00DE1B95">
        <w:rPr>
          <w:szCs w:val="26"/>
        </w:rPr>
        <w:t>n internet web site, in downloadable file formats, and must be made available until the next quarterly index is posted.</w:t>
      </w:r>
      <w:r>
        <w:rPr>
          <w:szCs w:val="26"/>
        </w:rPr>
        <w:t xml:space="preserve">  </w:t>
      </w:r>
      <w:r w:rsidRPr="00437B03">
        <w:t>The requirements for the electronic index can be obtained from the Federal Energy Regulatory Commission, Division of Information Services, Public Reference and Files Maintenance Branch, Washington, DC 20426.</w:t>
      </w:r>
    </w:p>
    <w:p w:rsidRPr="00DE1B95" w:rsidR="00455E2D" w:rsidP="00455E2D" w:rsidRDefault="00455E2D" w14:paraId="61AC91CA" w14:textId="77777777">
      <w:pPr>
        <w:spacing w:line="480" w:lineRule="auto"/>
        <w:rPr>
          <w:szCs w:val="26"/>
        </w:rPr>
      </w:pPr>
      <w:r w:rsidRPr="00DE1B95">
        <w:rPr>
          <w:szCs w:val="26"/>
        </w:rPr>
        <w:t>The regulation at 18 CFR 284.13(d)(2) requires</w:t>
      </w:r>
      <w:r>
        <w:rPr>
          <w:szCs w:val="26"/>
        </w:rPr>
        <w:t xml:space="preserve"> interstate pipelines to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w:t>
      </w:r>
    </w:p>
    <w:p w:rsidRPr="00DE1B95" w:rsidR="00455E2D" w:rsidP="00455E2D" w:rsidRDefault="00455E2D" w14:paraId="3461DF68" w14:textId="77777777">
      <w:pPr>
        <w:spacing w:line="480" w:lineRule="auto"/>
        <w:rPr>
          <w:szCs w:val="26"/>
        </w:rPr>
      </w:pPr>
      <w:r w:rsidRPr="00DE1B95">
        <w:rPr>
          <w:i/>
          <w:szCs w:val="26"/>
        </w:rPr>
        <w:t xml:space="preserve">Types of Respondents: </w:t>
      </w:r>
      <w:r>
        <w:rPr>
          <w:i/>
          <w:szCs w:val="26"/>
        </w:rPr>
        <w:t xml:space="preserve"> </w:t>
      </w:r>
      <w:r w:rsidRPr="00DE1B95">
        <w:rPr>
          <w:szCs w:val="26"/>
        </w:rPr>
        <w:t>Respondents for this data collection are interstate pipelines and storage facilities subject to FERC regulation under the Natural Gas Act.</w:t>
      </w:r>
    </w:p>
    <w:p w:rsidRPr="00DE1B95" w:rsidR="00455E2D" w:rsidP="00455E2D" w:rsidRDefault="00455E2D" w14:paraId="29C45746" w14:textId="77777777">
      <w:pPr>
        <w:spacing w:line="480" w:lineRule="auto"/>
        <w:rPr>
          <w:szCs w:val="26"/>
        </w:rPr>
      </w:pPr>
      <w:r w:rsidRPr="00DE1B95">
        <w:rPr>
          <w:i/>
          <w:iCs/>
          <w:szCs w:val="26"/>
        </w:rPr>
        <w:lastRenderedPageBreak/>
        <w:t>Estimate of Annual Burden</w:t>
      </w:r>
      <w:r w:rsidRPr="00DE1B95">
        <w:rPr>
          <w:szCs w:val="26"/>
        </w:rPr>
        <w:t>:  The Commission estimates the annual public reporting burden</w:t>
      </w:r>
      <w:r>
        <w:rPr>
          <w:rStyle w:val="FootnoteReference"/>
        </w:rPr>
        <w:footnoteReference w:id="4"/>
      </w:r>
      <w:r>
        <w:rPr>
          <w:szCs w:val="26"/>
        </w:rPr>
        <w:t xml:space="preserve"> and cost</w:t>
      </w:r>
      <w:r>
        <w:rPr>
          <w:rStyle w:val="FootnoteReference"/>
        </w:rPr>
        <w:footnoteReference w:id="5"/>
      </w:r>
      <w:r>
        <w:rPr>
          <w:szCs w:val="26"/>
        </w:rPr>
        <w:t xml:space="preserve"> </w:t>
      </w:r>
      <w:r w:rsidRPr="00DE1B95">
        <w:rPr>
          <w:szCs w:val="26"/>
        </w:rPr>
        <w:t>for FERC-549B as shown in the following table:</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3F0EC8" w:rsidR="00455E2D" w:rsidTr="00331950" w14:paraId="0EEDF4A0" w14:textId="77777777">
        <w:trPr>
          <w:cantSplit/>
        </w:trPr>
        <w:tc>
          <w:tcPr>
            <w:tcW w:w="5000" w:type="pct"/>
            <w:gridSpan w:val="7"/>
            <w:tcBorders>
              <w:bottom w:val="single" w:color="auto" w:sz="4" w:space="0"/>
            </w:tcBorders>
            <w:shd w:val="clear" w:color="auto" w:fill="D9D9D9"/>
          </w:tcPr>
          <w:p w:rsidRPr="003F0EC8" w:rsidR="00455E2D" w:rsidP="00331950" w:rsidRDefault="00455E2D" w14:paraId="6C54DEA3" w14:textId="77777777">
            <w:pPr>
              <w:pStyle w:val="ListParagraph"/>
              <w:ind w:left="0"/>
              <w:jc w:val="center"/>
              <w:rPr>
                <w:b/>
                <w:szCs w:val="26"/>
              </w:rPr>
            </w:pPr>
            <w:r w:rsidRPr="003F0EC8">
              <w:rPr>
                <w:b/>
                <w:szCs w:val="26"/>
              </w:rPr>
              <w:t>FERC</w:t>
            </w:r>
            <w:r>
              <w:rPr>
                <w:b/>
                <w:szCs w:val="26"/>
              </w:rPr>
              <w:t>-</w:t>
            </w:r>
            <w:r w:rsidRPr="003F0EC8">
              <w:rPr>
                <w:b/>
                <w:szCs w:val="26"/>
              </w:rPr>
              <w:t>549B (Gas Pipeline Rates: Capacity Reports and Index of Customers)</w:t>
            </w:r>
          </w:p>
        </w:tc>
      </w:tr>
      <w:tr w:rsidRPr="003F0EC8" w:rsidR="00455E2D" w:rsidTr="00331950" w14:paraId="0EF6DE75" w14:textId="77777777">
        <w:trPr>
          <w:cantSplit/>
        </w:trPr>
        <w:tc>
          <w:tcPr>
            <w:tcW w:w="878" w:type="pct"/>
            <w:shd w:val="clear" w:color="auto" w:fill="D9D9D9"/>
            <w:vAlign w:val="bottom"/>
          </w:tcPr>
          <w:p w:rsidRPr="003F0EC8" w:rsidR="00455E2D" w:rsidP="00331950" w:rsidRDefault="00455E2D" w14:paraId="59CE56B2" w14:textId="77777777">
            <w:pPr>
              <w:pStyle w:val="ListParagraph"/>
              <w:ind w:left="0"/>
              <w:jc w:val="center"/>
              <w:rPr>
                <w:b/>
                <w:szCs w:val="26"/>
              </w:rPr>
            </w:pPr>
          </w:p>
        </w:tc>
        <w:tc>
          <w:tcPr>
            <w:tcW w:w="746" w:type="pct"/>
            <w:shd w:val="clear" w:color="auto" w:fill="D9D9D9"/>
            <w:vAlign w:val="bottom"/>
          </w:tcPr>
          <w:p w:rsidRPr="003F0EC8" w:rsidR="00455E2D" w:rsidP="00331950" w:rsidRDefault="00455E2D" w14:paraId="5BE0C9D2" w14:textId="77777777">
            <w:pPr>
              <w:pStyle w:val="ListParagraph"/>
              <w:ind w:left="0"/>
              <w:jc w:val="center"/>
              <w:rPr>
                <w:b/>
                <w:szCs w:val="26"/>
              </w:rPr>
            </w:pPr>
            <w:r w:rsidRPr="003F0EC8">
              <w:rPr>
                <w:b/>
                <w:szCs w:val="26"/>
              </w:rPr>
              <w:t>Number of Respondents</w:t>
            </w:r>
            <w:r w:rsidRPr="003F0EC8">
              <w:rPr>
                <w:b/>
                <w:szCs w:val="26"/>
              </w:rPr>
              <w:br/>
              <w:t>(1)</w:t>
            </w:r>
          </w:p>
        </w:tc>
        <w:tc>
          <w:tcPr>
            <w:tcW w:w="746" w:type="pct"/>
            <w:shd w:val="clear" w:color="auto" w:fill="D9D9D9"/>
            <w:vAlign w:val="bottom"/>
          </w:tcPr>
          <w:p w:rsidRPr="003F0EC8" w:rsidR="00455E2D" w:rsidP="00331950" w:rsidRDefault="00455E2D" w14:paraId="59AB715A" w14:textId="77777777">
            <w:pPr>
              <w:pStyle w:val="ListParagraph"/>
              <w:ind w:left="0"/>
              <w:jc w:val="center"/>
              <w:rPr>
                <w:b/>
                <w:szCs w:val="26"/>
              </w:rPr>
            </w:pPr>
            <w:r w:rsidRPr="003F0EC8">
              <w:rPr>
                <w:b/>
                <w:szCs w:val="26"/>
              </w:rPr>
              <w:t>Annual Number of Responses per Respondent</w:t>
            </w:r>
          </w:p>
          <w:p w:rsidRPr="003F0EC8" w:rsidR="00455E2D" w:rsidP="00331950" w:rsidRDefault="00455E2D" w14:paraId="21287166" w14:textId="77777777">
            <w:pPr>
              <w:pStyle w:val="ListParagraph"/>
              <w:ind w:left="0"/>
              <w:jc w:val="center"/>
              <w:rPr>
                <w:b/>
                <w:szCs w:val="26"/>
              </w:rPr>
            </w:pPr>
            <w:r w:rsidRPr="003F0EC8">
              <w:rPr>
                <w:b/>
                <w:szCs w:val="26"/>
              </w:rPr>
              <w:t>(2)</w:t>
            </w:r>
          </w:p>
        </w:tc>
        <w:tc>
          <w:tcPr>
            <w:tcW w:w="703" w:type="pct"/>
            <w:shd w:val="clear" w:color="auto" w:fill="D9D9D9"/>
            <w:vAlign w:val="bottom"/>
          </w:tcPr>
          <w:p w:rsidRPr="003F0EC8" w:rsidR="00455E2D" w:rsidP="00331950" w:rsidRDefault="00455E2D" w14:paraId="27931885" w14:textId="77777777">
            <w:pPr>
              <w:pStyle w:val="ListParagraph"/>
              <w:ind w:left="0"/>
              <w:jc w:val="center"/>
              <w:rPr>
                <w:b/>
                <w:szCs w:val="26"/>
              </w:rPr>
            </w:pPr>
            <w:r w:rsidRPr="003F0EC8">
              <w:rPr>
                <w:b/>
                <w:szCs w:val="26"/>
              </w:rPr>
              <w:t>Total Number of Responses (1) *(2) = (3)</w:t>
            </w:r>
          </w:p>
        </w:tc>
        <w:tc>
          <w:tcPr>
            <w:tcW w:w="654" w:type="pct"/>
            <w:shd w:val="clear" w:color="auto" w:fill="D9D9D9"/>
            <w:vAlign w:val="bottom"/>
          </w:tcPr>
          <w:p w:rsidRPr="003F0EC8" w:rsidR="00455E2D" w:rsidP="00331950" w:rsidRDefault="00455E2D" w14:paraId="51205E36" w14:textId="77777777">
            <w:pPr>
              <w:pStyle w:val="ListParagraph"/>
              <w:ind w:left="0"/>
              <w:jc w:val="center"/>
              <w:rPr>
                <w:b/>
                <w:szCs w:val="26"/>
              </w:rPr>
            </w:pPr>
            <w:r w:rsidRPr="003F0EC8">
              <w:rPr>
                <w:b/>
                <w:szCs w:val="26"/>
              </w:rPr>
              <w:t xml:space="preserve">Average Burden &amp; Cost </w:t>
            </w:r>
            <w:r>
              <w:rPr>
                <w:b/>
                <w:szCs w:val="26"/>
              </w:rPr>
              <w:t xml:space="preserve">($) </w:t>
            </w:r>
            <w:r w:rsidRPr="003F0EC8">
              <w:rPr>
                <w:b/>
                <w:szCs w:val="26"/>
              </w:rPr>
              <w:t>Per Response</w:t>
            </w:r>
          </w:p>
          <w:p w:rsidRPr="003F0EC8" w:rsidR="00455E2D" w:rsidP="00331950" w:rsidRDefault="00455E2D" w14:paraId="61CB2AC9" w14:textId="77777777">
            <w:pPr>
              <w:pStyle w:val="ListParagraph"/>
              <w:ind w:left="0"/>
              <w:jc w:val="center"/>
              <w:rPr>
                <w:b/>
                <w:szCs w:val="26"/>
              </w:rPr>
            </w:pPr>
            <w:r w:rsidRPr="003F0EC8">
              <w:rPr>
                <w:b/>
                <w:szCs w:val="26"/>
              </w:rPr>
              <w:t>(4)</w:t>
            </w:r>
          </w:p>
        </w:tc>
        <w:tc>
          <w:tcPr>
            <w:tcW w:w="657" w:type="pct"/>
            <w:shd w:val="clear" w:color="auto" w:fill="D9D9D9"/>
            <w:vAlign w:val="bottom"/>
          </w:tcPr>
          <w:p w:rsidRPr="003F0EC8" w:rsidR="00455E2D" w:rsidP="00331950" w:rsidRDefault="00455E2D" w14:paraId="4A3553CF" w14:textId="77777777">
            <w:pPr>
              <w:pStyle w:val="ListParagraph"/>
              <w:ind w:left="0"/>
              <w:jc w:val="center"/>
              <w:rPr>
                <w:b/>
                <w:szCs w:val="26"/>
              </w:rPr>
            </w:pPr>
            <w:r w:rsidRPr="003F0EC8">
              <w:rPr>
                <w:b/>
                <w:szCs w:val="26"/>
              </w:rPr>
              <w:t>Total Annual Burden &amp; Total Annual Cost</w:t>
            </w:r>
            <w:r>
              <w:rPr>
                <w:b/>
                <w:szCs w:val="26"/>
              </w:rPr>
              <w:t xml:space="preserve"> ($)</w:t>
            </w:r>
          </w:p>
          <w:p w:rsidRPr="003F0EC8" w:rsidR="00455E2D" w:rsidP="00331950" w:rsidRDefault="00455E2D" w14:paraId="7ADD1086" w14:textId="77777777">
            <w:pPr>
              <w:pStyle w:val="ListParagraph"/>
              <w:ind w:left="0"/>
              <w:jc w:val="center"/>
              <w:rPr>
                <w:b/>
                <w:szCs w:val="26"/>
              </w:rPr>
            </w:pPr>
            <w:r w:rsidRPr="003F0EC8">
              <w:rPr>
                <w:b/>
                <w:szCs w:val="26"/>
              </w:rPr>
              <w:t>(3) *(4) = (5)</w:t>
            </w:r>
          </w:p>
        </w:tc>
        <w:tc>
          <w:tcPr>
            <w:tcW w:w="616" w:type="pct"/>
            <w:shd w:val="clear" w:color="auto" w:fill="D9D9D9"/>
            <w:vAlign w:val="bottom"/>
          </w:tcPr>
          <w:p w:rsidRPr="003F0EC8" w:rsidR="00455E2D" w:rsidP="00331950" w:rsidRDefault="00455E2D" w14:paraId="0DCFED34" w14:textId="77777777">
            <w:pPr>
              <w:pStyle w:val="ListParagraph"/>
              <w:ind w:left="0"/>
              <w:jc w:val="center"/>
              <w:rPr>
                <w:b/>
                <w:szCs w:val="26"/>
              </w:rPr>
            </w:pPr>
            <w:r w:rsidRPr="003F0EC8">
              <w:rPr>
                <w:b/>
                <w:szCs w:val="26"/>
              </w:rPr>
              <w:t>Cost per Respondent</w:t>
            </w:r>
          </w:p>
          <w:p w:rsidRPr="003F0EC8" w:rsidR="00455E2D" w:rsidP="00331950" w:rsidRDefault="00455E2D" w14:paraId="7CCB9591" w14:textId="77777777">
            <w:pPr>
              <w:pStyle w:val="ListParagraph"/>
              <w:ind w:left="0"/>
              <w:jc w:val="center"/>
              <w:rPr>
                <w:b/>
                <w:szCs w:val="26"/>
              </w:rPr>
            </w:pPr>
            <w:r w:rsidRPr="003F0EC8">
              <w:rPr>
                <w:b/>
                <w:szCs w:val="26"/>
              </w:rPr>
              <w:t>($)</w:t>
            </w:r>
          </w:p>
          <w:p w:rsidRPr="003F0EC8" w:rsidR="00455E2D" w:rsidP="00331950" w:rsidRDefault="00455E2D" w14:paraId="2935C5ED" w14:textId="77777777">
            <w:pPr>
              <w:pStyle w:val="ListParagraph"/>
              <w:ind w:left="0"/>
              <w:jc w:val="center"/>
              <w:rPr>
                <w:b/>
                <w:szCs w:val="26"/>
              </w:rPr>
            </w:pPr>
            <w:r w:rsidRPr="003F0EC8">
              <w:rPr>
                <w:b/>
                <w:szCs w:val="26"/>
              </w:rPr>
              <w:t>(5) ÷ (1)</w:t>
            </w:r>
          </w:p>
        </w:tc>
      </w:tr>
      <w:tr w:rsidRPr="003F0EC8" w:rsidR="00455E2D" w:rsidTr="00331950" w14:paraId="00032332" w14:textId="77777777">
        <w:trPr>
          <w:cantSplit/>
        </w:trPr>
        <w:tc>
          <w:tcPr>
            <w:tcW w:w="878" w:type="pct"/>
            <w:vAlign w:val="bottom"/>
          </w:tcPr>
          <w:p w:rsidRPr="003F0EC8" w:rsidR="00455E2D" w:rsidP="00331950" w:rsidRDefault="00455E2D" w14:paraId="2FC0DB50" w14:textId="77777777">
            <w:pPr>
              <w:pStyle w:val="ListParagraph"/>
              <w:ind w:left="0"/>
              <w:jc w:val="right"/>
              <w:rPr>
                <w:szCs w:val="26"/>
              </w:rPr>
            </w:pPr>
            <w:r w:rsidRPr="003F0EC8">
              <w:rPr>
                <w:szCs w:val="26"/>
              </w:rPr>
              <w:t>Capacity Reports under 284.13(b) &amp; 284.13(d)(1)</w:t>
            </w:r>
          </w:p>
        </w:tc>
        <w:tc>
          <w:tcPr>
            <w:tcW w:w="746" w:type="pct"/>
            <w:vAlign w:val="bottom"/>
          </w:tcPr>
          <w:p w:rsidRPr="003F0EC8" w:rsidR="00455E2D" w:rsidP="00331950" w:rsidRDefault="00455E2D" w14:paraId="14AA575E" w14:textId="77777777">
            <w:pPr>
              <w:pStyle w:val="ListParagraph"/>
              <w:ind w:left="0"/>
              <w:jc w:val="right"/>
              <w:rPr>
                <w:szCs w:val="26"/>
              </w:rPr>
            </w:pPr>
          </w:p>
          <w:p w:rsidRPr="003F0EC8" w:rsidR="00455E2D" w:rsidP="00331950" w:rsidRDefault="00455E2D" w14:paraId="65E679AD" w14:textId="77777777">
            <w:pPr>
              <w:pStyle w:val="ListParagraph"/>
              <w:ind w:left="0"/>
              <w:jc w:val="right"/>
              <w:rPr>
                <w:szCs w:val="26"/>
              </w:rPr>
            </w:pPr>
            <w:r w:rsidRPr="003F0EC8">
              <w:rPr>
                <w:szCs w:val="26"/>
              </w:rPr>
              <w:t>1</w:t>
            </w:r>
            <w:r>
              <w:rPr>
                <w:szCs w:val="26"/>
              </w:rPr>
              <w:t>68</w:t>
            </w:r>
          </w:p>
        </w:tc>
        <w:tc>
          <w:tcPr>
            <w:tcW w:w="746" w:type="pct"/>
            <w:vAlign w:val="bottom"/>
          </w:tcPr>
          <w:p w:rsidRPr="003F0EC8" w:rsidR="00455E2D" w:rsidP="00331950" w:rsidRDefault="00455E2D" w14:paraId="55D6DB75" w14:textId="77777777">
            <w:pPr>
              <w:pStyle w:val="ListParagraph"/>
              <w:ind w:left="0"/>
              <w:jc w:val="right"/>
              <w:rPr>
                <w:szCs w:val="26"/>
              </w:rPr>
            </w:pPr>
            <w:r w:rsidRPr="003F0EC8">
              <w:rPr>
                <w:szCs w:val="26"/>
              </w:rPr>
              <w:t>6</w:t>
            </w:r>
          </w:p>
        </w:tc>
        <w:tc>
          <w:tcPr>
            <w:tcW w:w="703" w:type="pct"/>
            <w:vAlign w:val="bottom"/>
          </w:tcPr>
          <w:p w:rsidRPr="003F0EC8" w:rsidR="00455E2D" w:rsidP="00331950" w:rsidRDefault="00455E2D" w14:paraId="2EADE9C7" w14:textId="77777777">
            <w:pPr>
              <w:pStyle w:val="ListParagraph"/>
              <w:ind w:left="0"/>
              <w:jc w:val="right"/>
              <w:rPr>
                <w:szCs w:val="26"/>
              </w:rPr>
            </w:pPr>
            <w:r w:rsidRPr="003F0EC8">
              <w:rPr>
                <w:szCs w:val="26"/>
              </w:rPr>
              <w:t>1,</w:t>
            </w:r>
            <w:r>
              <w:rPr>
                <w:szCs w:val="26"/>
              </w:rPr>
              <w:t>008</w:t>
            </w:r>
          </w:p>
        </w:tc>
        <w:tc>
          <w:tcPr>
            <w:tcW w:w="654" w:type="pct"/>
            <w:vAlign w:val="bottom"/>
          </w:tcPr>
          <w:p w:rsidRPr="003F0EC8" w:rsidR="00455E2D" w:rsidP="00331950" w:rsidRDefault="00455E2D" w14:paraId="60EE3BB3" w14:textId="77777777">
            <w:pPr>
              <w:pStyle w:val="ListParagraph"/>
              <w:ind w:left="0"/>
              <w:jc w:val="right"/>
              <w:rPr>
                <w:szCs w:val="26"/>
              </w:rPr>
            </w:pPr>
          </w:p>
          <w:p w:rsidRPr="003F0EC8" w:rsidR="00455E2D" w:rsidP="00331950" w:rsidRDefault="00455E2D" w14:paraId="2E753C03" w14:textId="77777777">
            <w:pPr>
              <w:pStyle w:val="ListParagraph"/>
              <w:ind w:left="0"/>
              <w:jc w:val="right"/>
              <w:rPr>
                <w:szCs w:val="26"/>
              </w:rPr>
            </w:pPr>
            <w:r w:rsidRPr="003F0EC8">
              <w:rPr>
                <w:szCs w:val="26"/>
              </w:rPr>
              <w:t xml:space="preserve">145 </w:t>
            </w:r>
            <w:proofErr w:type="gramStart"/>
            <w:r w:rsidRPr="003F0EC8">
              <w:rPr>
                <w:szCs w:val="26"/>
              </w:rPr>
              <w:t>hrs.;</w:t>
            </w:r>
            <w:proofErr w:type="gramEnd"/>
          </w:p>
          <w:p w:rsidRPr="003F0EC8" w:rsidR="00455E2D" w:rsidP="00331950" w:rsidRDefault="00455E2D" w14:paraId="628C0DD6" w14:textId="77777777">
            <w:pPr>
              <w:pStyle w:val="ListParagraph"/>
              <w:ind w:left="0"/>
              <w:jc w:val="right"/>
              <w:rPr>
                <w:szCs w:val="26"/>
              </w:rPr>
            </w:pPr>
            <w:r w:rsidRPr="003F0EC8">
              <w:rPr>
                <w:szCs w:val="26"/>
              </w:rPr>
              <w:t>$1</w:t>
            </w:r>
            <w:r>
              <w:rPr>
                <w:szCs w:val="26"/>
              </w:rPr>
              <w:t>2,615</w:t>
            </w:r>
          </w:p>
        </w:tc>
        <w:tc>
          <w:tcPr>
            <w:tcW w:w="657" w:type="pct"/>
            <w:vAlign w:val="bottom"/>
          </w:tcPr>
          <w:p w:rsidRPr="003F0EC8" w:rsidR="00455E2D" w:rsidP="00331950" w:rsidRDefault="00455E2D" w14:paraId="31FBC746" w14:textId="77777777">
            <w:pPr>
              <w:pStyle w:val="ListParagraph"/>
              <w:ind w:left="0"/>
              <w:jc w:val="right"/>
              <w:rPr>
                <w:szCs w:val="26"/>
              </w:rPr>
            </w:pPr>
          </w:p>
          <w:p w:rsidRPr="003F0EC8" w:rsidR="00455E2D" w:rsidP="00331950" w:rsidRDefault="00455E2D" w14:paraId="23189DED" w14:textId="77777777">
            <w:pPr>
              <w:pStyle w:val="ListParagraph"/>
              <w:ind w:left="0"/>
              <w:jc w:val="right"/>
              <w:rPr>
                <w:szCs w:val="26"/>
              </w:rPr>
            </w:pPr>
            <w:r w:rsidRPr="003F0EC8">
              <w:rPr>
                <w:szCs w:val="26"/>
              </w:rPr>
              <w:t>1</w:t>
            </w:r>
            <w:r>
              <w:rPr>
                <w:szCs w:val="26"/>
              </w:rPr>
              <w:t>46,160</w:t>
            </w:r>
            <w:r w:rsidRPr="003F0EC8">
              <w:rPr>
                <w:szCs w:val="26"/>
              </w:rPr>
              <w:t xml:space="preserve"> </w:t>
            </w:r>
            <w:proofErr w:type="gramStart"/>
            <w:r w:rsidRPr="003F0EC8">
              <w:rPr>
                <w:szCs w:val="26"/>
              </w:rPr>
              <w:t>hrs.;</w:t>
            </w:r>
            <w:proofErr w:type="gramEnd"/>
          </w:p>
          <w:p w:rsidRPr="003F0EC8" w:rsidR="00455E2D" w:rsidP="00331950" w:rsidRDefault="00455E2D" w14:paraId="026F4A3E" w14:textId="77777777">
            <w:pPr>
              <w:pStyle w:val="ListParagraph"/>
              <w:ind w:left="0"/>
              <w:jc w:val="right"/>
              <w:rPr>
                <w:szCs w:val="26"/>
              </w:rPr>
            </w:pPr>
            <w:r w:rsidRPr="003F0EC8">
              <w:rPr>
                <w:szCs w:val="26"/>
              </w:rPr>
              <w:t>$</w:t>
            </w:r>
            <w:r>
              <w:rPr>
                <w:szCs w:val="26"/>
              </w:rPr>
              <w:t>12,715,920</w:t>
            </w:r>
          </w:p>
        </w:tc>
        <w:tc>
          <w:tcPr>
            <w:tcW w:w="616" w:type="pct"/>
            <w:vAlign w:val="bottom"/>
          </w:tcPr>
          <w:p w:rsidRPr="003F0EC8" w:rsidR="00455E2D" w:rsidP="00331950" w:rsidRDefault="00455E2D" w14:paraId="027FE865" w14:textId="77777777">
            <w:pPr>
              <w:pStyle w:val="ListParagraph"/>
              <w:ind w:left="0"/>
              <w:jc w:val="right"/>
              <w:rPr>
                <w:szCs w:val="26"/>
              </w:rPr>
            </w:pPr>
            <w:r w:rsidRPr="003F0EC8">
              <w:rPr>
                <w:szCs w:val="26"/>
              </w:rPr>
              <w:t>$</w:t>
            </w:r>
            <w:r>
              <w:rPr>
                <w:szCs w:val="26"/>
              </w:rPr>
              <w:t>75,690</w:t>
            </w:r>
          </w:p>
        </w:tc>
      </w:tr>
      <w:tr w:rsidRPr="003F0EC8" w:rsidR="00455E2D" w:rsidTr="00331950" w14:paraId="116C4573" w14:textId="77777777">
        <w:trPr>
          <w:cantSplit/>
        </w:trPr>
        <w:tc>
          <w:tcPr>
            <w:tcW w:w="878" w:type="pct"/>
            <w:vAlign w:val="bottom"/>
          </w:tcPr>
          <w:p w:rsidRPr="003F0EC8" w:rsidR="00455E2D" w:rsidP="00331950" w:rsidRDefault="00455E2D" w14:paraId="1369D7A1" w14:textId="77777777">
            <w:pPr>
              <w:pStyle w:val="ListParagraph"/>
              <w:ind w:left="0"/>
              <w:jc w:val="right"/>
              <w:rPr>
                <w:szCs w:val="26"/>
              </w:rPr>
            </w:pPr>
            <w:r w:rsidRPr="003F0EC8">
              <w:rPr>
                <w:szCs w:val="26"/>
              </w:rPr>
              <w:t>Peak Day Annual Capacity Report under 284.13(d)(2)</w:t>
            </w:r>
          </w:p>
        </w:tc>
        <w:tc>
          <w:tcPr>
            <w:tcW w:w="746" w:type="pct"/>
            <w:vAlign w:val="bottom"/>
          </w:tcPr>
          <w:p w:rsidRPr="003F0EC8" w:rsidR="00455E2D" w:rsidP="00331950" w:rsidRDefault="00455E2D" w14:paraId="5E81FC9D" w14:textId="77777777">
            <w:pPr>
              <w:pStyle w:val="ListParagraph"/>
              <w:ind w:left="0"/>
              <w:jc w:val="right"/>
              <w:rPr>
                <w:szCs w:val="26"/>
              </w:rPr>
            </w:pPr>
            <w:r w:rsidRPr="003F0EC8">
              <w:rPr>
                <w:szCs w:val="26"/>
              </w:rPr>
              <w:t>1</w:t>
            </w:r>
            <w:r>
              <w:rPr>
                <w:szCs w:val="26"/>
              </w:rPr>
              <w:t>68</w:t>
            </w:r>
          </w:p>
        </w:tc>
        <w:tc>
          <w:tcPr>
            <w:tcW w:w="746" w:type="pct"/>
            <w:vAlign w:val="bottom"/>
          </w:tcPr>
          <w:p w:rsidRPr="003F0EC8" w:rsidR="00455E2D" w:rsidP="00331950" w:rsidRDefault="00455E2D" w14:paraId="3BC50BAC" w14:textId="77777777">
            <w:pPr>
              <w:pStyle w:val="ListParagraph"/>
              <w:ind w:left="0"/>
              <w:jc w:val="right"/>
              <w:rPr>
                <w:szCs w:val="26"/>
              </w:rPr>
            </w:pPr>
            <w:r w:rsidRPr="003F0EC8">
              <w:rPr>
                <w:szCs w:val="26"/>
              </w:rPr>
              <w:t>1</w:t>
            </w:r>
          </w:p>
        </w:tc>
        <w:tc>
          <w:tcPr>
            <w:tcW w:w="703" w:type="pct"/>
            <w:vAlign w:val="bottom"/>
          </w:tcPr>
          <w:p w:rsidRPr="003F0EC8" w:rsidR="00455E2D" w:rsidP="00331950" w:rsidRDefault="00455E2D" w14:paraId="115D89E6" w14:textId="77777777">
            <w:pPr>
              <w:pStyle w:val="ListParagraph"/>
              <w:ind w:left="0"/>
              <w:jc w:val="right"/>
              <w:rPr>
                <w:szCs w:val="26"/>
              </w:rPr>
            </w:pPr>
            <w:r w:rsidRPr="003F0EC8">
              <w:rPr>
                <w:szCs w:val="26"/>
              </w:rPr>
              <w:t>1</w:t>
            </w:r>
            <w:r>
              <w:rPr>
                <w:szCs w:val="26"/>
              </w:rPr>
              <w:t>68</w:t>
            </w:r>
          </w:p>
        </w:tc>
        <w:tc>
          <w:tcPr>
            <w:tcW w:w="654" w:type="pct"/>
            <w:vAlign w:val="bottom"/>
          </w:tcPr>
          <w:p w:rsidRPr="003F0EC8" w:rsidR="00455E2D" w:rsidP="00331950" w:rsidRDefault="00455E2D" w14:paraId="4C7FE9D0" w14:textId="77777777">
            <w:pPr>
              <w:pStyle w:val="ListParagraph"/>
              <w:ind w:left="0"/>
              <w:jc w:val="right"/>
              <w:rPr>
                <w:szCs w:val="26"/>
              </w:rPr>
            </w:pPr>
          </w:p>
          <w:p w:rsidRPr="003F0EC8" w:rsidR="00455E2D" w:rsidP="00331950" w:rsidRDefault="00455E2D" w14:paraId="62399F4F" w14:textId="77777777">
            <w:pPr>
              <w:pStyle w:val="ListParagraph"/>
              <w:ind w:left="0"/>
              <w:jc w:val="right"/>
              <w:rPr>
                <w:szCs w:val="26"/>
              </w:rPr>
            </w:pPr>
            <w:r w:rsidRPr="003F0EC8">
              <w:rPr>
                <w:szCs w:val="26"/>
              </w:rPr>
              <w:t xml:space="preserve">10 </w:t>
            </w:r>
            <w:proofErr w:type="gramStart"/>
            <w:r w:rsidRPr="003F0EC8">
              <w:rPr>
                <w:szCs w:val="26"/>
              </w:rPr>
              <w:t>hrs.;</w:t>
            </w:r>
            <w:proofErr w:type="gramEnd"/>
          </w:p>
          <w:p w:rsidRPr="003F0EC8" w:rsidR="00455E2D" w:rsidP="00331950" w:rsidRDefault="00455E2D" w14:paraId="57A1963B" w14:textId="77777777">
            <w:pPr>
              <w:pStyle w:val="ListParagraph"/>
              <w:ind w:left="0"/>
              <w:jc w:val="right"/>
              <w:rPr>
                <w:szCs w:val="26"/>
              </w:rPr>
            </w:pPr>
            <w:r w:rsidRPr="003F0EC8">
              <w:rPr>
                <w:szCs w:val="26"/>
              </w:rPr>
              <w:t>$</w:t>
            </w:r>
            <w:r>
              <w:rPr>
                <w:szCs w:val="26"/>
              </w:rPr>
              <w:t>870</w:t>
            </w:r>
          </w:p>
        </w:tc>
        <w:tc>
          <w:tcPr>
            <w:tcW w:w="657" w:type="pct"/>
            <w:vAlign w:val="bottom"/>
          </w:tcPr>
          <w:p w:rsidRPr="003F0EC8" w:rsidR="00455E2D" w:rsidP="00331950" w:rsidRDefault="00455E2D" w14:paraId="6D0D2AED" w14:textId="77777777">
            <w:pPr>
              <w:pStyle w:val="ListParagraph"/>
              <w:ind w:left="0"/>
              <w:jc w:val="right"/>
              <w:rPr>
                <w:szCs w:val="26"/>
              </w:rPr>
            </w:pPr>
          </w:p>
          <w:p w:rsidRPr="003F0EC8" w:rsidR="00455E2D" w:rsidP="00331950" w:rsidRDefault="00455E2D" w14:paraId="2D34A99B" w14:textId="77777777">
            <w:pPr>
              <w:pStyle w:val="ListParagraph"/>
              <w:ind w:left="0"/>
              <w:jc w:val="right"/>
              <w:rPr>
                <w:szCs w:val="26"/>
              </w:rPr>
            </w:pPr>
            <w:r w:rsidRPr="003F0EC8">
              <w:rPr>
                <w:szCs w:val="26"/>
              </w:rPr>
              <w:t>1,</w:t>
            </w:r>
            <w:r>
              <w:rPr>
                <w:szCs w:val="26"/>
              </w:rPr>
              <w:t>680</w:t>
            </w:r>
            <w:r w:rsidRPr="003F0EC8">
              <w:rPr>
                <w:szCs w:val="26"/>
              </w:rPr>
              <w:t xml:space="preserve"> </w:t>
            </w:r>
            <w:proofErr w:type="gramStart"/>
            <w:r w:rsidRPr="003F0EC8">
              <w:rPr>
                <w:szCs w:val="26"/>
              </w:rPr>
              <w:t>hrs.;</w:t>
            </w:r>
            <w:proofErr w:type="gramEnd"/>
          </w:p>
          <w:p w:rsidRPr="003F0EC8" w:rsidR="00455E2D" w:rsidP="00331950" w:rsidRDefault="00455E2D" w14:paraId="585B5B2D" w14:textId="77777777">
            <w:pPr>
              <w:pStyle w:val="ListParagraph"/>
              <w:ind w:left="0"/>
              <w:jc w:val="right"/>
              <w:rPr>
                <w:szCs w:val="26"/>
              </w:rPr>
            </w:pPr>
            <w:r w:rsidRPr="003F0EC8">
              <w:rPr>
                <w:szCs w:val="26"/>
              </w:rPr>
              <w:t>$1</w:t>
            </w:r>
            <w:r>
              <w:rPr>
                <w:szCs w:val="26"/>
              </w:rPr>
              <w:t>46,160</w:t>
            </w:r>
          </w:p>
        </w:tc>
        <w:tc>
          <w:tcPr>
            <w:tcW w:w="616" w:type="pct"/>
            <w:vAlign w:val="bottom"/>
          </w:tcPr>
          <w:p w:rsidRPr="003F0EC8" w:rsidR="00455E2D" w:rsidP="00331950" w:rsidRDefault="00455E2D" w14:paraId="43C5AC35" w14:textId="77777777">
            <w:pPr>
              <w:pStyle w:val="ListParagraph"/>
              <w:ind w:left="0"/>
              <w:jc w:val="right"/>
              <w:rPr>
                <w:szCs w:val="26"/>
              </w:rPr>
            </w:pPr>
            <w:r w:rsidRPr="003F0EC8">
              <w:rPr>
                <w:szCs w:val="26"/>
              </w:rPr>
              <w:t>$</w:t>
            </w:r>
            <w:r>
              <w:rPr>
                <w:szCs w:val="26"/>
              </w:rPr>
              <w:t>870</w:t>
            </w:r>
            <w:r w:rsidRPr="003F0EC8">
              <w:rPr>
                <w:szCs w:val="26"/>
              </w:rPr>
              <w:t xml:space="preserve"> </w:t>
            </w:r>
          </w:p>
        </w:tc>
      </w:tr>
      <w:tr w:rsidRPr="003F0EC8" w:rsidR="00455E2D" w:rsidTr="00331950" w14:paraId="6094897B" w14:textId="77777777">
        <w:trPr>
          <w:cantSplit/>
        </w:trPr>
        <w:tc>
          <w:tcPr>
            <w:tcW w:w="878" w:type="pct"/>
            <w:vAlign w:val="bottom"/>
          </w:tcPr>
          <w:p w:rsidRPr="003F0EC8" w:rsidR="00455E2D" w:rsidP="00331950" w:rsidRDefault="00455E2D" w14:paraId="01B0F83D" w14:textId="77777777">
            <w:pPr>
              <w:pStyle w:val="ListParagraph"/>
              <w:ind w:left="0"/>
              <w:jc w:val="right"/>
              <w:rPr>
                <w:szCs w:val="26"/>
              </w:rPr>
            </w:pPr>
            <w:r w:rsidRPr="003F0EC8">
              <w:rPr>
                <w:szCs w:val="26"/>
              </w:rPr>
              <w:t>Index of Customers under 284.13(c)</w:t>
            </w:r>
            <w:r w:rsidRPr="003F0EC8">
              <w:rPr>
                <w:szCs w:val="26"/>
                <w:vertAlign w:val="superscript"/>
              </w:rPr>
              <w:footnoteReference w:id="6"/>
            </w:r>
          </w:p>
        </w:tc>
        <w:tc>
          <w:tcPr>
            <w:tcW w:w="746" w:type="pct"/>
            <w:vAlign w:val="bottom"/>
          </w:tcPr>
          <w:p w:rsidRPr="003F0EC8" w:rsidR="00455E2D" w:rsidP="00331950" w:rsidRDefault="00455E2D" w14:paraId="7D2FFD1F" w14:textId="77777777">
            <w:pPr>
              <w:pStyle w:val="ListParagraph"/>
              <w:ind w:left="0"/>
              <w:jc w:val="right"/>
              <w:rPr>
                <w:szCs w:val="26"/>
              </w:rPr>
            </w:pPr>
          </w:p>
          <w:p w:rsidRPr="003F0EC8" w:rsidR="00455E2D" w:rsidP="00331950" w:rsidRDefault="00455E2D" w14:paraId="350E7A9D" w14:textId="77777777">
            <w:pPr>
              <w:pStyle w:val="ListParagraph"/>
              <w:ind w:left="0"/>
              <w:jc w:val="right"/>
              <w:rPr>
                <w:szCs w:val="26"/>
              </w:rPr>
            </w:pPr>
            <w:r w:rsidRPr="003F0EC8">
              <w:rPr>
                <w:szCs w:val="26"/>
              </w:rPr>
              <w:t>1</w:t>
            </w:r>
            <w:r>
              <w:rPr>
                <w:szCs w:val="26"/>
              </w:rPr>
              <w:t>68</w:t>
            </w:r>
          </w:p>
        </w:tc>
        <w:tc>
          <w:tcPr>
            <w:tcW w:w="746" w:type="pct"/>
            <w:vAlign w:val="bottom"/>
          </w:tcPr>
          <w:p w:rsidRPr="003F0EC8" w:rsidR="00455E2D" w:rsidP="00331950" w:rsidRDefault="00455E2D" w14:paraId="07829641" w14:textId="77777777">
            <w:pPr>
              <w:pStyle w:val="ListParagraph"/>
              <w:ind w:left="0"/>
              <w:jc w:val="right"/>
              <w:rPr>
                <w:szCs w:val="26"/>
              </w:rPr>
            </w:pPr>
            <w:r w:rsidRPr="003F0EC8">
              <w:rPr>
                <w:szCs w:val="26"/>
              </w:rPr>
              <w:t>4</w:t>
            </w:r>
          </w:p>
        </w:tc>
        <w:tc>
          <w:tcPr>
            <w:tcW w:w="703" w:type="pct"/>
            <w:vAlign w:val="bottom"/>
          </w:tcPr>
          <w:p w:rsidRPr="003F0EC8" w:rsidR="00455E2D" w:rsidP="00331950" w:rsidRDefault="00455E2D" w14:paraId="37CAFE73" w14:textId="77777777">
            <w:pPr>
              <w:pStyle w:val="ListParagraph"/>
              <w:ind w:left="0"/>
              <w:jc w:val="right"/>
              <w:rPr>
                <w:szCs w:val="26"/>
              </w:rPr>
            </w:pPr>
            <w:r>
              <w:rPr>
                <w:szCs w:val="26"/>
              </w:rPr>
              <w:t>672</w:t>
            </w:r>
          </w:p>
        </w:tc>
        <w:tc>
          <w:tcPr>
            <w:tcW w:w="654" w:type="pct"/>
            <w:vAlign w:val="bottom"/>
          </w:tcPr>
          <w:p w:rsidRPr="003F0EC8" w:rsidR="00455E2D" w:rsidP="00331950" w:rsidRDefault="00455E2D" w14:paraId="01905C85" w14:textId="77777777">
            <w:pPr>
              <w:pStyle w:val="ListParagraph"/>
              <w:ind w:left="0"/>
              <w:jc w:val="right"/>
              <w:rPr>
                <w:szCs w:val="26"/>
              </w:rPr>
            </w:pPr>
          </w:p>
          <w:p w:rsidRPr="003F0EC8" w:rsidR="00455E2D" w:rsidP="00331950" w:rsidRDefault="00455E2D" w14:paraId="1A3A0C85" w14:textId="77777777">
            <w:pPr>
              <w:pStyle w:val="ListParagraph"/>
              <w:ind w:left="0"/>
              <w:jc w:val="right"/>
              <w:rPr>
                <w:szCs w:val="26"/>
              </w:rPr>
            </w:pPr>
            <w:r w:rsidRPr="003F0EC8">
              <w:rPr>
                <w:szCs w:val="26"/>
              </w:rPr>
              <w:t xml:space="preserve">3 </w:t>
            </w:r>
            <w:proofErr w:type="gramStart"/>
            <w:r w:rsidRPr="003F0EC8">
              <w:rPr>
                <w:szCs w:val="26"/>
              </w:rPr>
              <w:t>hrs.;</w:t>
            </w:r>
            <w:proofErr w:type="gramEnd"/>
          </w:p>
          <w:p w:rsidRPr="003F0EC8" w:rsidR="00455E2D" w:rsidP="00331950" w:rsidRDefault="00455E2D" w14:paraId="3FFF189E" w14:textId="77777777">
            <w:pPr>
              <w:pStyle w:val="ListParagraph"/>
              <w:ind w:left="0"/>
              <w:jc w:val="right"/>
              <w:rPr>
                <w:szCs w:val="26"/>
              </w:rPr>
            </w:pPr>
            <w:r w:rsidRPr="003F0EC8">
              <w:rPr>
                <w:szCs w:val="26"/>
              </w:rPr>
              <w:t>$2</w:t>
            </w:r>
            <w:r>
              <w:rPr>
                <w:szCs w:val="26"/>
              </w:rPr>
              <w:t>61</w:t>
            </w:r>
          </w:p>
        </w:tc>
        <w:tc>
          <w:tcPr>
            <w:tcW w:w="657" w:type="pct"/>
            <w:vAlign w:val="bottom"/>
          </w:tcPr>
          <w:p w:rsidRPr="003F0EC8" w:rsidR="00455E2D" w:rsidP="00331950" w:rsidRDefault="00455E2D" w14:paraId="3860439F" w14:textId="77777777">
            <w:pPr>
              <w:pStyle w:val="ListParagraph"/>
              <w:ind w:left="0"/>
              <w:jc w:val="right"/>
              <w:rPr>
                <w:szCs w:val="26"/>
              </w:rPr>
            </w:pPr>
          </w:p>
          <w:p w:rsidRPr="003F0EC8" w:rsidR="00455E2D" w:rsidP="00331950" w:rsidRDefault="00455E2D" w14:paraId="600F013A" w14:textId="77777777">
            <w:pPr>
              <w:pStyle w:val="ListParagraph"/>
              <w:ind w:left="0"/>
              <w:jc w:val="right"/>
              <w:rPr>
                <w:szCs w:val="26"/>
              </w:rPr>
            </w:pPr>
            <w:r w:rsidRPr="003F0EC8">
              <w:rPr>
                <w:szCs w:val="26"/>
              </w:rPr>
              <w:t>2,</w:t>
            </w:r>
            <w:r>
              <w:rPr>
                <w:szCs w:val="26"/>
              </w:rPr>
              <w:t>016</w:t>
            </w:r>
            <w:r w:rsidRPr="003F0EC8">
              <w:rPr>
                <w:szCs w:val="26"/>
              </w:rPr>
              <w:t xml:space="preserve"> </w:t>
            </w:r>
            <w:proofErr w:type="gramStart"/>
            <w:r w:rsidRPr="003F0EC8">
              <w:rPr>
                <w:szCs w:val="26"/>
              </w:rPr>
              <w:t>hrs.;</w:t>
            </w:r>
            <w:proofErr w:type="gramEnd"/>
          </w:p>
          <w:p w:rsidRPr="003F0EC8" w:rsidR="00455E2D" w:rsidP="00331950" w:rsidRDefault="00455E2D" w14:paraId="3AAEFF70" w14:textId="77777777">
            <w:pPr>
              <w:pStyle w:val="ListParagraph"/>
              <w:ind w:left="0"/>
              <w:jc w:val="right"/>
              <w:rPr>
                <w:szCs w:val="26"/>
              </w:rPr>
            </w:pPr>
            <w:r w:rsidRPr="003F0EC8">
              <w:rPr>
                <w:szCs w:val="26"/>
              </w:rPr>
              <w:t>$1</w:t>
            </w:r>
            <w:r>
              <w:rPr>
                <w:szCs w:val="26"/>
              </w:rPr>
              <w:t>75,392</w:t>
            </w:r>
          </w:p>
        </w:tc>
        <w:tc>
          <w:tcPr>
            <w:tcW w:w="616" w:type="pct"/>
            <w:vAlign w:val="bottom"/>
          </w:tcPr>
          <w:p w:rsidRPr="003F0EC8" w:rsidR="00455E2D" w:rsidP="00331950" w:rsidRDefault="00455E2D" w14:paraId="668A3EB5" w14:textId="77777777">
            <w:pPr>
              <w:pStyle w:val="ListParagraph"/>
              <w:ind w:left="0"/>
              <w:jc w:val="right"/>
              <w:rPr>
                <w:szCs w:val="26"/>
              </w:rPr>
            </w:pPr>
            <w:r w:rsidRPr="003F0EC8">
              <w:rPr>
                <w:szCs w:val="26"/>
              </w:rPr>
              <w:t>$</w:t>
            </w:r>
            <w:r>
              <w:rPr>
                <w:szCs w:val="26"/>
              </w:rPr>
              <w:t>1,044</w:t>
            </w:r>
            <w:r w:rsidRPr="003F0EC8">
              <w:rPr>
                <w:szCs w:val="26"/>
              </w:rPr>
              <w:t xml:space="preserve"> </w:t>
            </w:r>
          </w:p>
        </w:tc>
      </w:tr>
      <w:tr w:rsidRPr="003F0EC8" w:rsidR="00455E2D" w:rsidTr="00331950" w14:paraId="4AD8A034" w14:textId="77777777">
        <w:trPr>
          <w:cantSplit/>
          <w:trHeight w:val="485"/>
        </w:trPr>
        <w:tc>
          <w:tcPr>
            <w:tcW w:w="878" w:type="pct"/>
            <w:tcBorders>
              <w:bottom w:val="single" w:color="auto" w:sz="4" w:space="0"/>
            </w:tcBorders>
            <w:vAlign w:val="bottom"/>
          </w:tcPr>
          <w:p w:rsidRPr="003F0EC8" w:rsidR="00455E2D" w:rsidP="00331950" w:rsidRDefault="00455E2D" w14:paraId="3D6B2AD2" w14:textId="77777777">
            <w:pPr>
              <w:pStyle w:val="ListParagraph"/>
              <w:ind w:left="0"/>
              <w:jc w:val="right"/>
              <w:rPr>
                <w:b/>
                <w:szCs w:val="26"/>
              </w:rPr>
            </w:pPr>
            <w:r w:rsidRPr="003F0EC8">
              <w:rPr>
                <w:b/>
                <w:szCs w:val="26"/>
              </w:rPr>
              <w:t>TOTAL</w:t>
            </w:r>
          </w:p>
        </w:tc>
        <w:tc>
          <w:tcPr>
            <w:tcW w:w="1492" w:type="pct"/>
            <w:gridSpan w:val="2"/>
            <w:tcBorders>
              <w:bottom w:val="single" w:color="auto" w:sz="4" w:space="0"/>
            </w:tcBorders>
            <w:shd w:val="clear" w:color="auto" w:fill="D9D9D9"/>
            <w:vAlign w:val="bottom"/>
          </w:tcPr>
          <w:p w:rsidRPr="003F0EC8" w:rsidR="00455E2D" w:rsidP="00331950" w:rsidRDefault="00455E2D" w14:paraId="53568CC9" w14:textId="77777777">
            <w:pPr>
              <w:pStyle w:val="ListParagraph"/>
              <w:ind w:left="0"/>
              <w:jc w:val="right"/>
              <w:rPr>
                <w:szCs w:val="26"/>
              </w:rPr>
            </w:pPr>
          </w:p>
        </w:tc>
        <w:tc>
          <w:tcPr>
            <w:tcW w:w="703" w:type="pct"/>
            <w:tcBorders>
              <w:bottom w:val="single" w:color="auto" w:sz="4" w:space="0"/>
            </w:tcBorders>
            <w:shd w:val="clear" w:color="auto" w:fill="auto"/>
            <w:vAlign w:val="bottom"/>
          </w:tcPr>
          <w:p w:rsidRPr="003F0EC8" w:rsidR="00455E2D" w:rsidP="00331950" w:rsidRDefault="00455E2D" w14:paraId="3A63D456" w14:textId="77777777">
            <w:pPr>
              <w:pStyle w:val="ListParagraph"/>
              <w:ind w:left="0"/>
              <w:jc w:val="right"/>
              <w:rPr>
                <w:b/>
                <w:szCs w:val="26"/>
              </w:rPr>
            </w:pPr>
            <w:r>
              <w:rPr>
                <w:b/>
                <w:szCs w:val="26"/>
              </w:rPr>
              <w:t>1,848</w:t>
            </w:r>
          </w:p>
        </w:tc>
        <w:tc>
          <w:tcPr>
            <w:tcW w:w="654" w:type="pct"/>
            <w:tcBorders>
              <w:bottom w:val="single" w:color="auto" w:sz="4" w:space="0"/>
            </w:tcBorders>
            <w:shd w:val="clear" w:color="auto" w:fill="D9D9D9"/>
            <w:vAlign w:val="bottom"/>
          </w:tcPr>
          <w:p w:rsidRPr="003F0EC8" w:rsidR="00455E2D" w:rsidP="00331950" w:rsidRDefault="00455E2D" w14:paraId="22D5AE80" w14:textId="77777777">
            <w:pPr>
              <w:pStyle w:val="ListParagraph"/>
              <w:ind w:left="0"/>
              <w:jc w:val="right"/>
              <w:rPr>
                <w:szCs w:val="26"/>
              </w:rPr>
            </w:pPr>
          </w:p>
        </w:tc>
        <w:tc>
          <w:tcPr>
            <w:tcW w:w="657" w:type="pct"/>
            <w:tcBorders>
              <w:bottom w:val="single" w:color="auto" w:sz="4" w:space="0"/>
            </w:tcBorders>
            <w:vAlign w:val="bottom"/>
          </w:tcPr>
          <w:p w:rsidRPr="003F0EC8" w:rsidR="00455E2D" w:rsidP="00331950" w:rsidRDefault="00455E2D" w14:paraId="7A94345F" w14:textId="77777777">
            <w:pPr>
              <w:pStyle w:val="ListParagraph"/>
              <w:ind w:left="0"/>
              <w:jc w:val="right"/>
              <w:rPr>
                <w:b/>
                <w:szCs w:val="26"/>
              </w:rPr>
            </w:pPr>
            <w:r w:rsidRPr="003F0EC8">
              <w:rPr>
                <w:b/>
                <w:szCs w:val="26"/>
              </w:rPr>
              <w:t>1</w:t>
            </w:r>
            <w:r>
              <w:rPr>
                <w:b/>
                <w:szCs w:val="26"/>
              </w:rPr>
              <w:t>49,856</w:t>
            </w:r>
            <w:r w:rsidRPr="003F0EC8">
              <w:rPr>
                <w:b/>
                <w:szCs w:val="26"/>
              </w:rPr>
              <w:t xml:space="preserve"> </w:t>
            </w:r>
            <w:proofErr w:type="gramStart"/>
            <w:r w:rsidRPr="003F0EC8">
              <w:rPr>
                <w:b/>
                <w:szCs w:val="26"/>
              </w:rPr>
              <w:t>hrs.;</w:t>
            </w:r>
            <w:proofErr w:type="gramEnd"/>
          </w:p>
          <w:p w:rsidRPr="003F0EC8" w:rsidR="00455E2D" w:rsidP="00331950" w:rsidRDefault="00455E2D" w14:paraId="22AA127B" w14:textId="77777777">
            <w:pPr>
              <w:pStyle w:val="ListParagraph"/>
              <w:ind w:left="0"/>
              <w:jc w:val="right"/>
              <w:rPr>
                <w:b/>
                <w:szCs w:val="26"/>
              </w:rPr>
            </w:pPr>
            <w:r w:rsidRPr="003F0EC8">
              <w:rPr>
                <w:b/>
                <w:szCs w:val="26"/>
              </w:rPr>
              <w:t>$1</w:t>
            </w:r>
            <w:r>
              <w:rPr>
                <w:b/>
                <w:szCs w:val="26"/>
              </w:rPr>
              <w:t>3,037,47240</w:t>
            </w:r>
          </w:p>
        </w:tc>
        <w:tc>
          <w:tcPr>
            <w:tcW w:w="616" w:type="pct"/>
            <w:tcBorders>
              <w:bottom w:val="single" w:color="auto" w:sz="4" w:space="0"/>
            </w:tcBorders>
            <w:vAlign w:val="bottom"/>
          </w:tcPr>
          <w:p w:rsidRPr="003F0EC8" w:rsidR="00455E2D" w:rsidP="00331950" w:rsidRDefault="00455E2D" w14:paraId="7193B6CC" w14:textId="77777777">
            <w:pPr>
              <w:pStyle w:val="ListParagraph"/>
              <w:ind w:left="0"/>
              <w:jc w:val="right"/>
              <w:rPr>
                <w:b/>
                <w:szCs w:val="26"/>
              </w:rPr>
            </w:pPr>
            <w:r w:rsidRPr="003F0EC8">
              <w:rPr>
                <w:b/>
                <w:szCs w:val="26"/>
              </w:rPr>
              <w:t>$</w:t>
            </w:r>
            <w:r>
              <w:rPr>
                <w:b/>
                <w:szCs w:val="26"/>
              </w:rPr>
              <w:t>77,604</w:t>
            </w:r>
          </w:p>
        </w:tc>
      </w:tr>
    </w:tbl>
    <w:p w:rsidRPr="00DE1B95" w:rsidR="00EA53A8" w:rsidP="00C364D1" w:rsidRDefault="00C364D1" w14:paraId="114D4B5C" w14:textId="4F3DADEC">
      <w:pPr>
        <w:pStyle w:val="ListParagraph"/>
        <w:spacing w:line="480" w:lineRule="auto"/>
        <w:ind w:left="0"/>
        <w:rPr>
          <w:b/>
          <w:bCs/>
          <w:szCs w:val="26"/>
        </w:rPr>
      </w:pPr>
      <w:r>
        <w:rPr>
          <w:b/>
          <w:bCs/>
          <w:szCs w:val="26"/>
        </w:rPr>
        <w:lastRenderedPageBreak/>
        <w:t xml:space="preserve">2. </w:t>
      </w:r>
      <w:r w:rsidRPr="00DE1B95" w:rsidR="00EA53A8">
        <w:rPr>
          <w:b/>
          <w:bCs/>
          <w:szCs w:val="26"/>
        </w:rPr>
        <w:t>FERC-549D</w:t>
      </w:r>
    </w:p>
    <w:p w:rsidRPr="00BE7A16" w:rsidR="00EA53A8" w:rsidP="00EA53A8" w:rsidRDefault="00EA53A8" w14:paraId="5D50BDEB" w14:textId="77777777">
      <w:pPr>
        <w:spacing w:line="480" w:lineRule="auto"/>
        <w:rPr>
          <w:szCs w:val="26"/>
        </w:rPr>
      </w:pPr>
      <w:r w:rsidRPr="00BE7A16">
        <w:rPr>
          <w:i/>
          <w:szCs w:val="26"/>
        </w:rPr>
        <w:t xml:space="preserve">Title: </w:t>
      </w:r>
      <w:r>
        <w:rPr>
          <w:i/>
          <w:szCs w:val="26"/>
        </w:rPr>
        <w:t xml:space="preserve"> </w:t>
      </w:r>
      <w:r w:rsidRPr="00BE7A16">
        <w:rPr>
          <w:szCs w:val="26"/>
        </w:rPr>
        <w:t>FERC-549D,</w:t>
      </w:r>
      <w:r w:rsidRPr="00BE7A16">
        <w:rPr>
          <w:i/>
          <w:szCs w:val="26"/>
        </w:rPr>
        <w:t xml:space="preserve"> </w:t>
      </w:r>
      <w:r w:rsidRPr="00BE7A16">
        <w:rPr>
          <w:szCs w:val="26"/>
        </w:rPr>
        <w:t>Quarterly Transportation and Storage Report for Intrastate Natural Gas and Hinshaw Pipelines.</w:t>
      </w:r>
    </w:p>
    <w:p w:rsidRPr="00BE7A16" w:rsidR="00EA53A8" w:rsidP="00EA53A8" w:rsidRDefault="00EA53A8" w14:paraId="7D92D4BB" w14:textId="77777777">
      <w:pPr>
        <w:spacing w:line="480" w:lineRule="auto"/>
        <w:rPr>
          <w:szCs w:val="26"/>
        </w:rPr>
      </w:pPr>
      <w:r w:rsidRPr="00BE7A16">
        <w:rPr>
          <w:i/>
          <w:szCs w:val="26"/>
        </w:rPr>
        <w:t>OMB Control No.:</w:t>
      </w:r>
      <w:r w:rsidRPr="00BE7A16">
        <w:rPr>
          <w:szCs w:val="26"/>
        </w:rPr>
        <w:t xml:space="preserve"> </w:t>
      </w:r>
      <w:r>
        <w:rPr>
          <w:szCs w:val="26"/>
        </w:rPr>
        <w:t xml:space="preserve"> </w:t>
      </w:r>
      <w:r w:rsidRPr="00BE7A16">
        <w:rPr>
          <w:szCs w:val="26"/>
        </w:rPr>
        <w:t>1902-0253</w:t>
      </w:r>
    </w:p>
    <w:p w:rsidRPr="00422308" w:rsidR="00EA53A8" w:rsidP="00422308" w:rsidRDefault="00EA53A8" w14:paraId="04F80D83" w14:textId="3675747F">
      <w:pPr>
        <w:spacing w:after="160" w:line="480" w:lineRule="auto"/>
        <w:rPr>
          <w:rFonts w:eastAsiaTheme="minorHAnsi"/>
          <w:szCs w:val="26"/>
        </w:rPr>
      </w:pPr>
      <w:r w:rsidRPr="00BE7A16">
        <w:rPr>
          <w:i/>
          <w:szCs w:val="26"/>
        </w:rPr>
        <w:t>Type of Request:</w:t>
      </w:r>
      <w:r w:rsidRPr="00BE7A16">
        <w:rPr>
          <w:szCs w:val="26"/>
        </w:rPr>
        <w:t xml:space="preserve"> </w:t>
      </w:r>
      <w:r>
        <w:rPr>
          <w:szCs w:val="26"/>
        </w:rPr>
        <w:t xml:space="preserve"> </w:t>
      </w:r>
      <w:r w:rsidRPr="00BE7A16">
        <w:rPr>
          <w:szCs w:val="26"/>
        </w:rPr>
        <w:t xml:space="preserve">Three-year extension of the FERC-549D information collection requirements with no changes to the current reporting requirements. </w:t>
      </w:r>
      <w:r w:rsidR="00422308">
        <w:rPr>
          <w:rFonts w:eastAsiaTheme="minorHAnsi"/>
          <w:szCs w:val="26"/>
        </w:rPr>
        <w:t>The Commission issued a 60-day notice on November 30, 2021 (86 FR 67943) requesting public comments; no comments were received.</w:t>
      </w:r>
    </w:p>
    <w:p w:rsidRPr="00BE7A16" w:rsidR="00EA53A8" w:rsidP="00EA53A8" w:rsidRDefault="00EA53A8" w14:paraId="3B2B0C91" w14:textId="77777777">
      <w:pPr>
        <w:spacing w:line="480" w:lineRule="auto"/>
        <w:rPr>
          <w:szCs w:val="26"/>
        </w:rPr>
      </w:pPr>
      <w:r w:rsidRPr="00BE7A16">
        <w:rPr>
          <w:i/>
          <w:szCs w:val="26"/>
        </w:rPr>
        <w:t xml:space="preserve">Abstract: </w:t>
      </w:r>
      <w:r>
        <w:rPr>
          <w:i/>
          <w:szCs w:val="26"/>
        </w:rPr>
        <w:t xml:space="preserve"> </w:t>
      </w:r>
      <w:r w:rsidRPr="00BE7A16">
        <w:rPr>
          <w:szCs w:val="26"/>
        </w:rPr>
        <w:t>The reporting requirements under FERC-549D are required to carry out the Commission's policies in accordance with the general authority in Section 1(c) of the Natural Gas Act (NGA)</w:t>
      </w:r>
      <w:r w:rsidRPr="00BE7A16">
        <w:rPr>
          <w:rStyle w:val="FootnoteReference"/>
        </w:rPr>
        <w:footnoteReference w:id="7"/>
      </w:r>
      <w:r w:rsidRPr="00BE7A16">
        <w:rPr>
          <w:szCs w:val="26"/>
        </w:rPr>
        <w:t xml:space="preserve"> and Section 311 of the Natural Gas Policy Act of 1978 (NGPA)</w:t>
      </w:r>
      <w:r w:rsidRPr="00BE7A16">
        <w:rPr>
          <w:rStyle w:val="FootnoteReference"/>
        </w:rPr>
        <w:footnoteReference w:id="8"/>
      </w:r>
      <w:r w:rsidRPr="00BE7A16">
        <w:rPr>
          <w:szCs w:val="26"/>
        </w:rPr>
        <w:t>.  This collection promotes transparency by making available intrastate and Hinshaw pipeline transactional information.  The Commission collects the data on a standardized form with all requirements outlined in 18 CFR 284.126.</w:t>
      </w:r>
    </w:p>
    <w:p w:rsidRPr="00BE7A16" w:rsidR="00EA53A8" w:rsidP="00EA53A8" w:rsidRDefault="00EA53A8" w14:paraId="7D8DF66E" w14:textId="77777777">
      <w:pPr>
        <w:spacing w:line="480" w:lineRule="auto"/>
        <w:rPr>
          <w:szCs w:val="26"/>
        </w:rPr>
      </w:pPr>
      <w:r w:rsidRPr="00BE7A16">
        <w:rPr>
          <w:szCs w:val="26"/>
        </w:rPr>
        <w:t>The FERC-549D collects the following information:</w:t>
      </w:r>
    </w:p>
    <w:p w:rsidRPr="00BE7A16" w:rsidR="00EA53A8" w:rsidP="00EA53A8" w:rsidRDefault="00EA53A8" w14:paraId="4A33DF68" w14:textId="77777777">
      <w:pPr>
        <w:numPr>
          <w:ilvl w:val="0"/>
          <w:numId w:val="21"/>
        </w:numPr>
        <w:spacing w:line="480" w:lineRule="auto"/>
        <w:rPr>
          <w:szCs w:val="26"/>
        </w:rPr>
      </w:pPr>
      <w:r w:rsidRPr="00BE7A16">
        <w:rPr>
          <w:szCs w:val="26"/>
        </w:rPr>
        <w:t xml:space="preserve">Full legal name and identification number of the shipper receiving service, including whether the pipeline and the shipper are </w:t>
      </w:r>
      <w:proofErr w:type="gramStart"/>
      <w:r w:rsidRPr="00BE7A16">
        <w:rPr>
          <w:szCs w:val="26"/>
        </w:rPr>
        <w:t>affiliated;</w:t>
      </w:r>
      <w:proofErr w:type="gramEnd"/>
    </w:p>
    <w:p w:rsidRPr="00BE7A16" w:rsidR="00EA53A8" w:rsidP="00EA53A8" w:rsidRDefault="00EA53A8" w14:paraId="430E85F4" w14:textId="3D3735DF">
      <w:pPr>
        <w:numPr>
          <w:ilvl w:val="0"/>
          <w:numId w:val="21"/>
        </w:numPr>
        <w:spacing w:line="480" w:lineRule="auto"/>
        <w:rPr>
          <w:szCs w:val="26"/>
        </w:rPr>
      </w:pPr>
      <w:r w:rsidRPr="00BE7A16">
        <w:rPr>
          <w:szCs w:val="26"/>
        </w:rPr>
        <w:t xml:space="preserve">Type of service </w:t>
      </w:r>
      <w:proofErr w:type="gramStart"/>
      <w:r w:rsidRPr="00BE7A16">
        <w:rPr>
          <w:szCs w:val="26"/>
        </w:rPr>
        <w:t>perform</w:t>
      </w:r>
      <w:r w:rsidR="000830DE">
        <w:rPr>
          <w:szCs w:val="26"/>
        </w:rPr>
        <w:t>ed;</w:t>
      </w:r>
      <w:proofErr w:type="gramEnd"/>
    </w:p>
    <w:p w:rsidRPr="00BE7A16" w:rsidR="00EA53A8" w:rsidP="00EA53A8" w:rsidRDefault="00EA53A8" w14:paraId="1F35AE12" w14:textId="77777777">
      <w:pPr>
        <w:numPr>
          <w:ilvl w:val="0"/>
          <w:numId w:val="21"/>
        </w:numPr>
        <w:spacing w:line="480" w:lineRule="auto"/>
        <w:rPr>
          <w:szCs w:val="26"/>
        </w:rPr>
      </w:pPr>
      <w:r w:rsidRPr="00BE7A16">
        <w:rPr>
          <w:szCs w:val="26"/>
        </w:rPr>
        <w:t xml:space="preserve">The rate charged under each </w:t>
      </w:r>
      <w:proofErr w:type="gramStart"/>
      <w:r w:rsidRPr="00BE7A16">
        <w:rPr>
          <w:szCs w:val="26"/>
        </w:rPr>
        <w:t>contract;</w:t>
      </w:r>
      <w:proofErr w:type="gramEnd"/>
    </w:p>
    <w:p w:rsidRPr="00BE7A16" w:rsidR="00EA53A8" w:rsidP="00EA53A8" w:rsidRDefault="00EA53A8" w14:paraId="6963A681" w14:textId="77777777">
      <w:pPr>
        <w:numPr>
          <w:ilvl w:val="0"/>
          <w:numId w:val="21"/>
        </w:numPr>
        <w:spacing w:line="480" w:lineRule="auto"/>
        <w:rPr>
          <w:szCs w:val="26"/>
        </w:rPr>
      </w:pPr>
      <w:r w:rsidRPr="00BE7A16">
        <w:rPr>
          <w:szCs w:val="26"/>
        </w:rPr>
        <w:lastRenderedPageBreak/>
        <w:t xml:space="preserve">The primary receipt and delivery points for each </w:t>
      </w:r>
      <w:proofErr w:type="gramStart"/>
      <w:r w:rsidRPr="00BE7A16">
        <w:rPr>
          <w:szCs w:val="26"/>
        </w:rPr>
        <w:t>contract;</w:t>
      </w:r>
      <w:proofErr w:type="gramEnd"/>
    </w:p>
    <w:p w:rsidRPr="00BE7A16" w:rsidR="00EA53A8" w:rsidP="00EA53A8" w:rsidRDefault="00EA53A8" w14:paraId="2EF78505" w14:textId="77777777">
      <w:pPr>
        <w:numPr>
          <w:ilvl w:val="0"/>
          <w:numId w:val="21"/>
        </w:numPr>
        <w:spacing w:line="480" w:lineRule="auto"/>
        <w:rPr>
          <w:szCs w:val="26"/>
        </w:rPr>
      </w:pPr>
      <w:r w:rsidRPr="00BE7A16">
        <w:rPr>
          <w:szCs w:val="26"/>
        </w:rPr>
        <w:t xml:space="preserve">The quantity of natural gas the shipper is entitled to transport, store, or deliver for each </w:t>
      </w:r>
      <w:proofErr w:type="gramStart"/>
      <w:r w:rsidRPr="00BE7A16">
        <w:rPr>
          <w:szCs w:val="26"/>
        </w:rPr>
        <w:t>transaction;</w:t>
      </w:r>
      <w:proofErr w:type="gramEnd"/>
    </w:p>
    <w:p w:rsidRPr="00BE7A16" w:rsidR="00EA53A8" w:rsidP="00EA53A8" w:rsidRDefault="00EA53A8" w14:paraId="68B6E8B5" w14:textId="77777777">
      <w:pPr>
        <w:numPr>
          <w:ilvl w:val="0"/>
          <w:numId w:val="21"/>
        </w:numPr>
        <w:spacing w:line="480" w:lineRule="auto"/>
        <w:rPr>
          <w:szCs w:val="26"/>
        </w:rPr>
      </w:pPr>
      <w:r w:rsidRPr="00BE7A16">
        <w:rPr>
          <w:szCs w:val="26"/>
        </w:rPr>
        <w:t xml:space="preserve">The duration of the contract, specifying the beginning and (for firm contracts only) ending month and year of current </w:t>
      </w:r>
      <w:proofErr w:type="gramStart"/>
      <w:r w:rsidRPr="00BE7A16">
        <w:rPr>
          <w:szCs w:val="26"/>
        </w:rPr>
        <w:t>agreement;</w:t>
      </w:r>
      <w:proofErr w:type="gramEnd"/>
    </w:p>
    <w:p w:rsidRPr="00BE7A16" w:rsidR="00EA53A8" w:rsidP="00EA53A8" w:rsidRDefault="00EA53A8" w14:paraId="4C0A4411" w14:textId="77777777">
      <w:pPr>
        <w:numPr>
          <w:ilvl w:val="0"/>
          <w:numId w:val="21"/>
        </w:numPr>
        <w:spacing w:line="480" w:lineRule="auto"/>
        <w:rPr>
          <w:szCs w:val="26"/>
        </w:rPr>
      </w:pPr>
      <w:r w:rsidRPr="00BE7A16">
        <w:rPr>
          <w:szCs w:val="26"/>
        </w:rPr>
        <w:t xml:space="preserve">Total volumes transported, stored, </w:t>
      </w:r>
      <w:proofErr w:type="gramStart"/>
      <w:r w:rsidRPr="00BE7A16">
        <w:rPr>
          <w:szCs w:val="26"/>
        </w:rPr>
        <w:t>injected</w:t>
      </w:r>
      <w:proofErr w:type="gramEnd"/>
      <w:r w:rsidRPr="00BE7A16">
        <w:rPr>
          <w:szCs w:val="26"/>
        </w:rPr>
        <w:t xml:space="preserve"> or withdrawn for the shipper; and</w:t>
      </w:r>
    </w:p>
    <w:p w:rsidRPr="00BE7A16" w:rsidR="00EA53A8" w:rsidP="00EA53A8" w:rsidRDefault="00EA53A8" w14:paraId="40E211A0" w14:textId="77777777">
      <w:pPr>
        <w:numPr>
          <w:ilvl w:val="0"/>
          <w:numId w:val="21"/>
        </w:numPr>
        <w:spacing w:line="480" w:lineRule="auto"/>
        <w:rPr>
          <w:szCs w:val="26"/>
        </w:rPr>
      </w:pPr>
      <w:r w:rsidRPr="00BE7A16">
        <w:rPr>
          <w:szCs w:val="26"/>
        </w:rPr>
        <w:t>Annual revenues received for each shipper, excluding revenues from storage services.</w:t>
      </w:r>
    </w:p>
    <w:p w:rsidRPr="00BE7A16" w:rsidR="00EA53A8" w:rsidP="00EA53A8" w:rsidRDefault="00EA53A8" w14:paraId="3BCAEB9C" w14:textId="77777777">
      <w:pPr>
        <w:spacing w:line="480" w:lineRule="auto"/>
        <w:rPr>
          <w:szCs w:val="26"/>
        </w:rPr>
      </w:pPr>
      <w:r w:rsidRPr="00BE7A16">
        <w:rPr>
          <w:szCs w:val="26"/>
        </w:rPr>
        <w:t>Filers submit the Form-549D on a quarterly basis.</w:t>
      </w:r>
    </w:p>
    <w:p w:rsidRPr="00BE7A16" w:rsidR="00EA53A8" w:rsidP="00EA53A8" w:rsidRDefault="00EA53A8" w14:paraId="72BD9A42" w14:textId="77777777">
      <w:pPr>
        <w:spacing w:line="480" w:lineRule="auto"/>
        <w:rPr>
          <w:szCs w:val="26"/>
        </w:rPr>
      </w:pPr>
      <w:r w:rsidRPr="00BE7A16">
        <w:rPr>
          <w:i/>
          <w:szCs w:val="26"/>
        </w:rPr>
        <w:t xml:space="preserve">Type of Respondents: </w:t>
      </w:r>
      <w:r>
        <w:rPr>
          <w:i/>
          <w:szCs w:val="26"/>
        </w:rPr>
        <w:t xml:space="preserve"> </w:t>
      </w:r>
      <w:r w:rsidRPr="00BE7A16">
        <w:rPr>
          <w:szCs w:val="26"/>
        </w:rPr>
        <w:t xml:space="preserve">Intrastate natural gas </w:t>
      </w:r>
      <w:r>
        <w:rPr>
          <w:szCs w:val="26"/>
        </w:rPr>
        <w:t xml:space="preserve">pipelines </w:t>
      </w:r>
      <w:r w:rsidRPr="00BE7A16">
        <w:rPr>
          <w:szCs w:val="26"/>
        </w:rPr>
        <w:t xml:space="preserve">under NGPA Section 311 authority and Hinshaw pipelines.  </w:t>
      </w:r>
    </w:p>
    <w:p w:rsidRPr="00BE7A16" w:rsidR="00EA53A8" w:rsidP="00EA53A8" w:rsidRDefault="00EA53A8" w14:paraId="6ED3C6F7" w14:textId="77777777">
      <w:pPr>
        <w:spacing w:line="480" w:lineRule="auto"/>
        <w:rPr>
          <w:szCs w:val="26"/>
        </w:rPr>
      </w:pPr>
      <w:r w:rsidRPr="00BE7A16">
        <w:rPr>
          <w:i/>
          <w:szCs w:val="26"/>
        </w:rPr>
        <w:t>Estimate of Annual Burden</w:t>
      </w:r>
      <w:r w:rsidRPr="00DB6DD6">
        <w:rPr>
          <w:iCs/>
          <w:szCs w:val="26"/>
        </w:rPr>
        <w:t>:</w:t>
      </w:r>
      <w:r w:rsidRPr="00BE7A16">
        <w:rPr>
          <w:i/>
          <w:szCs w:val="26"/>
        </w:rPr>
        <w:t xml:space="preserve"> </w:t>
      </w:r>
      <w:r>
        <w:rPr>
          <w:i/>
          <w:szCs w:val="26"/>
        </w:rPr>
        <w:t xml:space="preserve"> </w:t>
      </w:r>
      <w:r w:rsidRPr="00BE7A16">
        <w:rPr>
          <w:szCs w:val="26"/>
        </w:rPr>
        <w:t>The Commission estimates the annual public reporting burden and cost</w:t>
      </w:r>
      <w:r>
        <w:rPr>
          <w:rStyle w:val="FootnoteReference"/>
        </w:rPr>
        <w:footnoteReference w:id="9"/>
      </w:r>
      <w:r w:rsidRPr="00BE7A16">
        <w:rPr>
          <w:szCs w:val="26"/>
        </w:rPr>
        <w:t xml:space="preserve"> for the information collection as follows: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3"/>
        <w:gridCol w:w="1707"/>
        <w:gridCol w:w="1627"/>
        <w:gridCol w:w="1341"/>
        <w:gridCol w:w="1439"/>
        <w:gridCol w:w="1256"/>
        <w:gridCol w:w="1226"/>
      </w:tblGrid>
      <w:tr w:rsidRPr="00BE7A16" w:rsidR="00EA53A8" w:rsidTr="00840880" w14:paraId="7FC3B542" w14:textId="77777777">
        <w:trPr>
          <w:cantSplit/>
        </w:trPr>
        <w:tc>
          <w:tcPr>
            <w:tcW w:w="5000" w:type="pct"/>
            <w:gridSpan w:val="7"/>
            <w:tcBorders>
              <w:bottom w:val="single" w:color="auto" w:sz="4" w:space="0"/>
            </w:tcBorders>
            <w:shd w:val="clear" w:color="auto" w:fill="D9D9D9"/>
          </w:tcPr>
          <w:p w:rsidRPr="00BE7A16" w:rsidR="00EA53A8" w:rsidP="00840880" w:rsidRDefault="00EA53A8" w14:paraId="4D84EEA3" w14:textId="77777777">
            <w:pPr>
              <w:jc w:val="center"/>
              <w:rPr>
                <w:rFonts w:eastAsia="Calibri"/>
                <w:b/>
                <w:szCs w:val="26"/>
              </w:rPr>
            </w:pPr>
            <w:r w:rsidRPr="00BE7A16">
              <w:rPr>
                <w:b/>
                <w:szCs w:val="26"/>
              </w:rPr>
              <w:t xml:space="preserve">FERC-549D: </w:t>
            </w:r>
            <w:r w:rsidRPr="00BE7A16">
              <w:rPr>
                <w:b/>
                <w:bCs/>
                <w:szCs w:val="26"/>
              </w:rPr>
              <w:t>Quarterly Transportation and Storage Report for Intrastate Natural Gas and Hinshaw Pipelines</w:t>
            </w:r>
          </w:p>
        </w:tc>
      </w:tr>
      <w:tr w:rsidRPr="00BE7A16" w:rsidR="00EA53A8" w:rsidTr="00840880" w14:paraId="61273578" w14:textId="77777777">
        <w:trPr>
          <w:cantSplit/>
        </w:trPr>
        <w:tc>
          <w:tcPr>
            <w:tcW w:w="710" w:type="pct"/>
            <w:shd w:val="clear" w:color="auto" w:fill="D9D9D9"/>
          </w:tcPr>
          <w:p w:rsidRPr="00BE7A16" w:rsidR="00EA53A8" w:rsidP="00840880" w:rsidRDefault="00EA53A8" w14:paraId="120DA136" w14:textId="77777777">
            <w:pPr>
              <w:jc w:val="center"/>
              <w:rPr>
                <w:rFonts w:eastAsia="Calibri"/>
                <w:szCs w:val="26"/>
              </w:rPr>
            </w:pPr>
          </w:p>
        </w:tc>
        <w:tc>
          <w:tcPr>
            <w:tcW w:w="852" w:type="pct"/>
            <w:shd w:val="clear" w:color="auto" w:fill="D9D9D9"/>
            <w:vAlign w:val="bottom"/>
          </w:tcPr>
          <w:p w:rsidRPr="00BE7A16" w:rsidR="00EA53A8" w:rsidP="00840880" w:rsidRDefault="00EA53A8" w14:paraId="2FEE4E63" w14:textId="77777777">
            <w:pPr>
              <w:jc w:val="center"/>
              <w:rPr>
                <w:rFonts w:eastAsia="Calibri"/>
                <w:b/>
                <w:szCs w:val="26"/>
              </w:rPr>
            </w:pPr>
            <w:r w:rsidRPr="00BE7A16">
              <w:rPr>
                <w:rFonts w:eastAsia="Calibri"/>
                <w:b/>
                <w:szCs w:val="26"/>
              </w:rPr>
              <w:t>Average Annual Number of Respondents</w:t>
            </w:r>
            <w:r w:rsidRPr="00BE7A16">
              <w:rPr>
                <w:rFonts w:eastAsia="Calibri"/>
                <w:b/>
                <w:szCs w:val="26"/>
              </w:rPr>
              <w:br/>
              <w:t>(1)</w:t>
            </w:r>
          </w:p>
        </w:tc>
        <w:tc>
          <w:tcPr>
            <w:tcW w:w="812" w:type="pct"/>
            <w:shd w:val="clear" w:color="auto" w:fill="D9D9D9"/>
            <w:vAlign w:val="bottom"/>
          </w:tcPr>
          <w:p w:rsidRPr="00BE7A16" w:rsidR="00EA53A8" w:rsidP="00840880" w:rsidRDefault="00EA53A8" w14:paraId="64420786" w14:textId="77777777">
            <w:pPr>
              <w:jc w:val="center"/>
              <w:rPr>
                <w:rFonts w:eastAsia="Calibri"/>
                <w:b/>
                <w:szCs w:val="26"/>
              </w:rPr>
            </w:pPr>
            <w:r w:rsidRPr="00BE7A16">
              <w:rPr>
                <w:rFonts w:eastAsia="Calibri"/>
                <w:b/>
                <w:szCs w:val="26"/>
              </w:rPr>
              <w:t>Average Annual Number of Responses per Respondent</w:t>
            </w:r>
          </w:p>
          <w:p w:rsidRPr="00BE7A16" w:rsidR="00EA53A8" w:rsidP="00840880" w:rsidRDefault="00EA53A8" w14:paraId="54279E88" w14:textId="77777777">
            <w:pPr>
              <w:jc w:val="center"/>
              <w:rPr>
                <w:rFonts w:eastAsia="Calibri"/>
                <w:b/>
                <w:szCs w:val="26"/>
              </w:rPr>
            </w:pPr>
            <w:r w:rsidRPr="00BE7A16">
              <w:rPr>
                <w:rFonts w:eastAsia="Calibri"/>
                <w:b/>
                <w:szCs w:val="26"/>
              </w:rPr>
              <w:t>(2)</w:t>
            </w:r>
          </w:p>
        </w:tc>
        <w:tc>
          <w:tcPr>
            <w:tcW w:w="669" w:type="pct"/>
            <w:shd w:val="clear" w:color="auto" w:fill="D9D9D9"/>
            <w:vAlign w:val="bottom"/>
          </w:tcPr>
          <w:p w:rsidRPr="00BE7A16" w:rsidR="00EA53A8" w:rsidP="00840880" w:rsidRDefault="00EA53A8" w14:paraId="0EF9B51B" w14:textId="77777777">
            <w:pPr>
              <w:jc w:val="center"/>
              <w:rPr>
                <w:rFonts w:eastAsia="Calibri"/>
                <w:b/>
                <w:szCs w:val="26"/>
              </w:rPr>
            </w:pPr>
            <w:r w:rsidRPr="00BE7A16">
              <w:rPr>
                <w:rFonts w:eastAsia="Calibri"/>
                <w:b/>
                <w:szCs w:val="26"/>
              </w:rPr>
              <w:t>Average Annual Total Number of Responses (1) *(2) = (3)</w:t>
            </w:r>
          </w:p>
        </w:tc>
        <w:tc>
          <w:tcPr>
            <w:tcW w:w="718" w:type="pct"/>
            <w:shd w:val="clear" w:color="auto" w:fill="D9D9D9"/>
            <w:vAlign w:val="bottom"/>
          </w:tcPr>
          <w:p w:rsidRPr="00BE7A16" w:rsidR="00EA53A8" w:rsidP="00840880" w:rsidRDefault="00EA53A8" w14:paraId="1CA57D4A" w14:textId="77777777">
            <w:pPr>
              <w:jc w:val="center"/>
              <w:rPr>
                <w:rFonts w:eastAsia="Calibri"/>
                <w:b/>
                <w:szCs w:val="26"/>
              </w:rPr>
            </w:pPr>
            <w:r w:rsidRPr="00BE7A16">
              <w:rPr>
                <w:rFonts w:eastAsia="Calibri"/>
                <w:b/>
                <w:szCs w:val="26"/>
              </w:rPr>
              <w:t>Average Burden Hrs. &amp; Cost ($) Per Response</w:t>
            </w:r>
          </w:p>
          <w:p w:rsidRPr="00BE7A16" w:rsidR="00EA53A8" w:rsidP="00840880" w:rsidRDefault="00EA53A8" w14:paraId="13C4475E" w14:textId="77777777">
            <w:pPr>
              <w:jc w:val="center"/>
              <w:rPr>
                <w:rFonts w:eastAsia="Calibri"/>
                <w:b/>
                <w:szCs w:val="26"/>
              </w:rPr>
            </w:pPr>
            <w:r w:rsidRPr="00BE7A16">
              <w:rPr>
                <w:rFonts w:eastAsia="Calibri"/>
                <w:b/>
                <w:szCs w:val="26"/>
              </w:rPr>
              <w:t>(4)</w:t>
            </w:r>
          </w:p>
        </w:tc>
        <w:tc>
          <w:tcPr>
            <w:tcW w:w="627" w:type="pct"/>
            <w:shd w:val="clear" w:color="auto" w:fill="D9D9D9"/>
            <w:vAlign w:val="bottom"/>
          </w:tcPr>
          <w:p w:rsidRPr="00BE7A16" w:rsidR="00EA53A8" w:rsidP="00840880" w:rsidRDefault="00EA53A8" w14:paraId="6BF29F90" w14:textId="77777777">
            <w:pPr>
              <w:jc w:val="center"/>
              <w:rPr>
                <w:rFonts w:eastAsia="Calibri"/>
                <w:b/>
                <w:szCs w:val="26"/>
              </w:rPr>
            </w:pPr>
            <w:r w:rsidRPr="00BE7A16">
              <w:rPr>
                <w:rFonts w:eastAsia="Calibri"/>
                <w:b/>
                <w:szCs w:val="26"/>
              </w:rPr>
              <w:t>Total Annual Burden Hours &amp; Total Annual Cost ($) (rounded)</w:t>
            </w:r>
          </w:p>
          <w:p w:rsidRPr="00BE7A16" w:rsidR="00EA53A8" w:rsidP="00840880" w:rsidRDefault="00EA53A8" w14:paraId="55E03CEA" w14:textId="77777777">
            <w:pPr>
              <w:jc w:val="center"/>
              <w:rPr>
                <w:rFonts w:eastAsia="Calibri"/>
                <w:b/>
                <w:szCs w:val="26"/>
              </w:rPr>
            </w:pPr>
            <w:r w:rsidRPr="00BE7A16">
              <w:rPr>
                <w:rFonts w:eastAsia="Calibri"/>
                <w:b/>
                <w:szCs w:val="26"/>
              </w:rPr>
              <w:t>(3) *(4) = (5)</w:t>
            </w:r>
          </w:p>
        </w:tc>
        <w:tc>
          <w:tcPr>
            <w:tcW w:w="612" w:type="pct"/>
            <w:shd w:val="clear" w:color="auto" w:fill="D9D9D9"/>
            <w:vAlign w:val="bottom"/>
          </w:tcPr>
          <w:p w:rsidRPr="00BE7A16" w:rsidR="00EA53A8" w:rsidP="00840880" w:rsidRDefault="00EA53A8" w14:paraId="168DC28A" w14:textId="77777777">
            <w:pPr>
              <w:jc w:val="center"/>
              <w:rPr>
                <w:rFonts w:eastAsia="Calibri"/>
                <w:b/>
                <w:szCs w:val="26"/>
              </w:rPr>
            </w:pPr>
            <w:r w:rsidRPr="00BE7A16">
              <w:rPr>
                <w:rFonts w:eastAsia="Calibri"/>
                <w:b/>
                <w:szCs w:val="26"/>
              </w:rPr>
              <w:t>Cost per Respondent</w:t>
            </w:r>
          </w:p>
          <w:p w:rsidRPr="00BE7A16" w:rsidR="00EA53A8" w:rsidP="00840880" w:rsidRDefault="00EA53A8" w14:paraId="576CE054" w14:textId="77777777">
            <w:pPr>
              <w:jc w:val="center"/>
              <w:rPr>
                <w:rFonts w:eastAsia="Calibri"/>
                <w:b/>
                <w:szCs w:val="26"/>
              </w:rPr>
            </w:pPr>
            <w:r w:rsidRPr="00BE7A16">
              <w:rPr>
                <w:rFonts w:eastAsia="Calibri"/>
                <w:b/>
                <w:szCs w:val="26"/>
              </w:rPr>
              <w:t xml:space="preserve"> ($)</w:t>
            </w:r>
          </w:p>
          <w:p w:rsidRPr="00BE7A16" w:rsidR="00EA53A8" w:rsidP="00840880" w:rsidRDefault="00EA53A8" w14:paraId="06E6D933" w14:textId="77777777">
            <w:pPr>
              <w:jc w:val="center"/>
              <w:rPr>
                <w:rFonts w:eastAsia="Calibri"/>
                <w:b/>
                <w:szCs w:val="26"/>
              </w:rPr>
            </w:pPr>
            <w:r w:rsidRPr="00BE7A16">
              <w:rPr>
                <w:rFonts w:eastAsia="Calibri"/>
                <w:b/>
                <w:szCs w:val="26"/>
              </w:rPr>
              <w:t>(5) ÷ (1)</w:t>
            </w:r>
          </w:p>
        </w:tc>
      </w:tr>
      <w:tr w:rsidRPr="00BE7A16" w:rsidR="00EA53A8" w:rsidTr="00840880" w14:paraId="3176CC8D" w14:textId="77777777">
        <w:trPr>
          <w:cantSplit/>
        </w:trPr>
        <w:tc>
          <w:tcPr>
            <w:tcW w:w="710" w:type="pct"/>
          </w:tcPr>
          <w:p w:rsidRPr="00BE7A16" w:rsidR="00EA53A8" w:rsidP="00840880" w:rsidRDefault="00EA53A8" w14:paraId="383B226C" w14:textId="77777777">
            <w:pPr>
              <w:autoSpaceDE w:val="0"/>
              <w:autoSpaceDN w:val="0"/>
              <w:adjustRightInd w:val="0"/>
              <w:rPr>
                <w:rFonts w:eastAsiaTheme="minorHAnsi"/>
                <w:szCs w:val="26"/>
              </w:rPr>
            </w:pPr>
            <w:r w:rsidRPr="00BE7A16">
              <w:rPr>
                <w:rFonts w:eastAsiaTheme="minorHAnsi"/>
                <w:szCs w:val="26"/>
              </w:rPr>
              <w:t>PDF filings</w:t>
            </w:r>
          </w:p>
        </w:tc>
        <w:tc>
          <w:tcPr>
            <w:tcW w:w="852" w:type="pct"/>
          </w:tcPr>
          <w:p w:rsidRPr="00BE7A16" w:rsidR="00EA53A8" w:rsidP="00840880" w:rsidRDefault="00EA53A8" w14:paraId="4FA45D4E" w14:textId="77777777">
            <w:pPr>
              <w:jc w:val="right"/>
              <w:rPr>
                <w:rFonts w:eastAsia="Calibri"/>
                <w:szCs w:val="26"/>
              </w:rPr>
            </w:pPr>
            <w:r w:rsidRPr="00BE7A16">
              <w:rPr>
                <w:rFonts w:eastAsia="Calibri"/>
                <w:szCs w:val="26"/>
              </w:rPr>
              <w:t>120</w:t>
            </w:r>
          </w:p>
          <w:p w:rsidRPr="00BE7A16" w:rsidR="00EA53A8" w:rsidP="00840880" w:rsidRDefault="00EA53A8" w14:paraId="6F9C4B88" w14:textId="77777777">
            <w:pPr>
              <w:jc w:val="right"/>
              <w:rPr>
                <w:rFonts w:eastAsia="Calibri"/>
                <w:szCs w:val="26"/>
              </w:rPr>
            </w:pPr>
          </w:p>
        </w:tc>
        <w:tc>
          <w:tcPr>
            <w:tcW w:w="812" w:type="pct"/>
          </w:tcPr>
          <w:p w:rsidRPr="00BE7A16" w:rsidR="00EA53A8" w:rsidP="00840880" w:rsidRDefault="00EA53A8" w14:paraId="5A0A8436" w14:textId="77777777">
            <w:pPr>
              <w:jc w:val="right"/>
              <w:rPr>
                <w:rFonts w:eastAsia="Calibri"/>
                <w:szCs w:val="26"/>
              </w:rPr>
            </w:pPr>
            <w:r w:rsidRPr="00BE7A16">
              <w:rPr>
                <w:rFonts w:eastAsia="Calibri"/>
                <w:szCs w:val="26"/>
              </w:rPr>
              <w:t>4</w:t>
            </w:r>
          </w:p>
        </w:tc>
        <w:tc>
          <w:tcPr>
            <w:tcW w:w="669" w:type="pct"/>
          </w:tcPr>
          <w:p w:rsidRPr="00BE7A16" w:rsidR="00EA53A8" w:rsidP="00840880" w:rsidRDefault="00EA53A8" w14:paraId="607EE35B" w14:textId="77777777">
            <w:pPr>
              <w:jc w:val="right"/>
              <w:rPr>
                <w:rFonts w:eastAsia="Calibri"/>
                <w:szCs w:val="26"/>
              </w:rPr>
            </w:pPr>
            <w:r w:rsidRPr="00BE7A16">
              <w:rPr>
                <w:rFonts w:eastAsia="Calibri"/>
                <w:szCs w:val="26"/>
              </w:rPr>
              <w:t>480</w:t>
            </w:r>
          </w:p>
          <w:p w:rsidRPr="00BE7A16" w:rsidR="00EA53A8" w:rsidP="00840880" w:rsidRDefault="00EA53A8" w14:paraId="7EE50ECB" w14:textId="77777777">
            <w:pPr>
              <w:jc w:val="right"/>
              <w:rPr>
                <w:rFonts w:eastAsia="Calibri"/>
                <w:szCs w:val="26"/>
              </w:rPr>
            </w:pPr>
          </w:p>
        </w:tc>
        <w:tc>
          <w:tcPr>
            <w:tcW w:w="718" w:type="pct"/>
          </w:tcPr>
          <w:p w:rsidRPr="00BE7A16" w:rsidR="00EA53A8" w:rsidP="00840880" w:rsidRDefault="00EA53A8" w14:paraId="347581CD" w14:textId="77777777">
            <w:pPr>
              <w:jc w:val="right"/>
              <w:rPr>
                <w:rFonts w:eastAsia="Calibri"/>
                <w:szCs w:val="26"/>
              </w:rPr>
            </w:pPr>
            <w:r w:rsidRPr="00BE7A16">
              <w:rPr>
                <w:rFonts w:eastAsia="Calibri"/>
                <w:szCs w:val="26"/>
              </w:rPr>
              <w:t xml:space="preserve">12.5 hrs. </w:t>
            </w:r>
          </w:p>
          <w:p w:rsidRPr="00BE7A16" w:rsidR="00EA53A8" w:rsidP="00840880" w:rsidRDefault="00EA53A8" w14:paraId="1B015949" w14:textId="77777777">
            <w:pPr>
              <w:jc w:val="right"/>
              <w:rPr>
                <w:rFonts w:eastAsia="Calibri"/>
                <w:szCs w:val="26"/>
              </w:rPr>
            </w:pPr>
            <w:r w:rsidRPr="00BE7A16">
              <w:rPr>
                <w:rFonts w:eastAsia="Calibri"/>
                <w:szCs w:val="26"/>
              </w:rPr>
              <w:t>$1,1</w:t>
            </w:r>
            <w:r>
              <w:rPr>
                <w:rFonts w:eastAsia="Calibri"/>
                <w:szCs w:val="26"/>
              </w:rPr>
              <w:t>61.50</w:t>
            </w:r>
          </w:p>
        </w:tc>
        <w:tc>
          <w:tcPr>
            <w:tcW w:w="627" w:type="pct"/>
          </w:tcPr>
          <w:p w:rsidRPr="00BE7A16" w:rsidR="00EA53A8" w:rsidP="00840880" w:rsidRDefault="00EA53A8" w14:paraId="1DCB07C2" w14:textId="77777777">
            <w:pPr>
              <w:jc w:val="right"/>
              <w:rPr>
                <w:rFonts w:eastAsia="Calibri"/>
                <w:szCs w:val="26"/>
              </w:rPr>
            </w:pPr>
            <w:r w:rsidRPr="00BE7A16">
              <w:rPr>
                <w:rFonts w:eastAsia="Calibri"/>
                <w:szCs w:val="26"/>
              </w:rPr>
              <w:t>6,000 hrs. $5</w:t>
            </w:r>
            <w:r>
              <w:rPr>
                <w:rFonts w:eastAsia="Calibri"/>
                <w:szCs w:val="26"/>
              </w:rPr>
              <w:t>57</w:t>
            </w:r>
            <w:r w:rsidRPr="00BE7A16">
              <w:rPr>
                <w:rFonts w:eastAsia="Calibri"/>
                <w:szCs w:val="26"/>
              </w:rPr>
              <w:t>,</w:t>
            </w:r>
            <w:r>
              <w:rPr>
                <w:rFonts w:eastAsia="Calibri"/>
                <w:szCs w:val="26"/>
              </w:rPr>
              <w:t>520</w:t>
            </w:r>
          </w:p>
        </w:tc>
        <w:tc>
          <w:tcPr>
            <w:tcW w:w="612" w:type="pct"/>
          </w:tcPr>
          <w:p w:rsidRPr="00BE7A16" w:rsidR="00EA53A8" w:rsidP="00840880" w:rsidRDefault="00EA53A8" w14:paraId="10F566D6" w14:textId="77777777">
            <w:pPr>
              <w:jc w:val="right"/>
              <w:rPr>
                <w:rFonts w:eastAsia="Calibri"/>
                <w:szCs w:val="26"/>
              </w:rPr>
            </w:pPr>
            <w:r w:rsidRPr="00BE7A16">
              <w:rPr>
                <w:rFonts w:eastAsia="Calibri"/>
                <w:szCs w:val="26"/>
              </w:rPr>
              <w:t>$4,</w:t>
            </w:r>
            <w:r>
              <w:rPr>
                <w:rFonts w:eastAsia="Calibri"/>
                <w:szCs w:val="26"/>
              </w:rPr>
              <w:t>646</w:t>
            </w:r>
          </w:p>
        </w:tc>
      </w:tr>
      <w:tr w:rsidRPr="00BE7A16" w:rsidR="00EA53A8" w:rsidTr="00840880" w14:paraId="0A28F6A4" w14:textId="77777777">
        <w:trPr>
          <w:cantSplit/>
          <w:trHeight w:val="485"/>
        </w:trPr>
        <w:tc>
          <w:tcPr>
            <w:tcW w:w="710" w:type="pct"/>
            <w:tcBorders>
              <w:bottom w:val="single" w:color="auto" w:sz="4" w:space="0"/>
            </w:tcBorders>
          </w:tcPr>
          <w:p w:rsidRPr="00BE7A16" w:rsidR="00EA53A8" w:rsidP="00840880" w:rsidRDefault="00EA53A8" w14:paraId="35920887" w14:textId="77777777">
            <w:pPr>
              <w:rPr>
                <w:rFonts w:eastAsia="Calibri"/>
                <w:b/>
                <w:szCs w:val="26"/>
              </w:rPr>
            </w:pPr>
            <w:r w:rsidRPr="00BE7A16">
              <w:rPr>
                <w:rFonts w:eastAsia="Calibri"/>
                <w:b/>
                <w:szCs w:val="26"/>
              </w:rPr>
              <w:t>TOTAL</w:t>
            </w:r>
          </w:p>
        </w:tc>
        <w:tc>
          <w:tcPr>
            <w:tcW w:w="1664" w:type="pct"/>
            <w:gridSpan w:val="2"/>
            <w:tcBorders>
              <w:bottom w:val="single" w:color="auto" w:sz="4" w:space="0"/>
            </w:tcBorders>
            <w:shd w:val="clear" w:color="auto" w:fill="D9D9D9"/>
          </w:tcPr>
          <w:p w:rsidRPr="00BE7A16" w:rsidR="00EA53A8" w:rsidP="00840880" w:rsidRDefault="00EA53A8" w14:paraId="3E5DEB93" w14:textId="77777777">
            <w:pPr>
              <w:jc w:val="right"/>
              <w:rPr>
                <w:rFonts w:eastAsia="Calibri"/>
                <w:szCs w:val="26"/>
              </w:rPr>
            </w:pPr>
          </w:p>
        </w:tc>
        <w:tc>
          <w:tcPr>
            <w:tcW w:w="669" w:type="pct"/>
            <w:tcBorders>
              <w:bottom w:val="single" w:color="auto" w:sz="4" w:space="0"/>
            </w:tcBorders>
            <w:shd w:val="clear" w:color="auto" w:fill="auto"/>
          </w:tcPr>
          <w:p w:rsidRPr="00BE7A16" w:rsidR="00EA53A8" w:rsidP="00840880" w:rsidRDefault="00EA53A8" w14:paraId="342339A6" w14:textId="77777777">
            <w:pPr>
              <w:jc w:val="right"/>
              <w:rPr>
                <w:rFonts w:eastAsia="Calibri"/>
                <w:b/>
                <w:szCs w:val="26"/>
              </w:rPr>
            </w:pPr>
            <w:r w:rsidRPr="00BE7A16">
              <w:rPr>
                <w:rFonts w:eastAsia="Calibri"/>
                <w:b/>
                <w:szCs w:val="26"/>
              </w:rPr>
              <w:t>480</w:t>
            </w:r>
          </w:p>
        </w:tc>
        <w:tc>
          <w:tcPr>
            <w:tcW w:w="718" w:type="pct"/>
            <w:tcBorders>
              <w:bottom w:val="single" w:color="auto" w:sz="4" w:space="0"/>
            </w:tcBorders>
            <w:shd w:val="clear" w:color="auto" w:fill="D9D9D9"/>
          </w:tcPr>
          <w:p w:rsidRPr="00BE7A16" w:rsidR="00EA53A8" w:rsidP="00840880" w:rsidRDefault="00EA53A8" w14:paraId="46676793" w14:textId="77777777">
            <w:pPr>
              <w:jc w:val="right"/>
              <w:rPr>
                <w:rFonts w:eastAsia="Calibri"/>
                <w:szCs w:val="26"/>
              </w:rPr>
            </w:pPr>
          </w:p>
        </w:tc>
        <w:tc>
          <w:tcPr>
            <w:tcW w:w="627" w:type="pct"/>
            <w:tcBorders>
              <w:bottom w:val="single" w:color="auto" w:sz="4" w:space="0"/>
            </w:tcBorders>
          </w:tcPr>
          <w:p w:rsidRPr="00BE7A16" w:rsidR="00EA53A8" w:rsidP="00840880" w:rsidRDefault="00EA53A8" w14:paraId="07FD5D2E" w14:textId="77777777">
            <w:pPr>
              <w:jc w:val="right"/>
              <w:rPr>
                <w:rFonts w:eastAsia="Calibri"/>
                <w:b/>
                <w:szCs w:val="26"/>
              </w:rPr>
            </w:pPr>
            <w:r w:rsidRPr="00BE7A16">
              <w:rPr>
                <w:rFonts w:eastAsia="Calibri"/>
                <w:b/>
                <w:szCs w:val="26"/>
              </w:rPr>
              <w:t xml:space="preserve">6,000 </w:t>
            </w:r>
            <w:proofErr w:type="gramStart"/>
            <w:r w:rsidRPr="00BE7A16">
              <w:rPr>
                <w:rFonts w:eastAsia="Calibri"/>
                <w:b/>
                <w:szCs w:val="26"/>
              </w:rPr>
              <w:t>hrs.</w:t>
            </w:r>
            <w:r>
              <w:rPr>
                <w:rFonts w:eastAsia="Calibri"/>
                <w:b/>
                <w:szCs w:val="26"/>
              </w:rPr>
              <w:t>;</w:t>
            </w:r>
            <w:proofErr w:type="gramEnd"/>
            <w:r>
              <w:rPr>
                <w:rFonts w:eastAsia="Calibri"/>
                <w:b/>
                <w:szCs w:val="26"/>
              </w:rPr>
              <w:t xml:space="preserve"> </w:t>
            </w:r>
          </w:p>
          <w:p w:rsidRPr="00BE7A16" w:rsidR="00EA53A8" w:rsidP="00840880" w:rsidRDefault="00EA53A8" w14:paraId="1DEC5AF8" w14:textId="77777777">
            <w:pPr>
              <w:jc w:val="right"/>
              <w:rPr>
                <w:rFonts w:eastAsia="Calibri"/>
                <w:b/>
                <w:szCs w:val="26"/>
              </w:rPr>
            </w:pPr>
            <w:r w:rsidRPr="00BE7A16">
              <w:rPr>
                <w:rFonts w:eastAsia="Calibri"/>
                <w:b/>
                <w:szCs w:val="26"/>
              </w:rPr>
              <w:t>$5</w:t>
            </w:r>
            <w:r>
              <w:rPr>
                <w:rFonts w:eastAsia="Calibri"/>
                <w:b/>
                <w:szCs w:val="26"/>
              </w:rPr>
              <w:t>57</w:t>
            </w:r>
            <w:r w:rsidRPr="00BE7A16">
              <w:rPr>
                <w:rFonts w:eastAsia="Calibri"/>
                <w:b/>
                <w:szCs w:val="26"/>
              </w:rPr>
              <w:t>,</w:t>
            </w:r>
            <w:r>
              <w:rPr>
                <w:rFonts w:eastAsia="Calibri"/>
                <w:b/>
                <w:szCs w:val="26"/>
              </w:rPr>
              <w:t>520</w:t>
            </w:r>
          </w:p>
        </w:tc>
        <w:tc>
          <w:tcPr>
            <w:tcW w:w="612" w:type="pct"/>
            <w:tcBorders>
              <w:bottom w:val="single" w:color="auto" w:sz="4" w:space="0"/>
            </w:tcBorders>
            <w:shd w:val="clear" w:color="auto" w:fill="D9D9D9"/>
          </w:tcPr>
          <w:p w:rsidRPr="00BE7A16" w:rsidR="00EA53A8" w:rsidP="00840880" w:rsidRDefault="00EA53A8" w14:paraId="0F6AAAD9" w14:textId="77777777">
            <w:pPr>
              <w:jc w:val="right"/>
              <w:rPr>
                <w:rFonts w:eastAsia="Calibri"/>
                <w:b/>
                <w:szCs w:val="26"/>
              </w:rPr>
            </w:pPr>
          </w:p>
        </w:tc>
      </w:tr>
    </w:tbl>
    <w:p w:rsidRPr="00BE7A16" w:rsidR="00EA53A8" w:rsidP="00EA53A8" w:rsidRDefault="00EA53A8" w14:paraId="608AA0B5" w14:textId="77777777">
      <w:pPr>
        <w:spacing w:line="480" w:lineRule="auto"/>
        <w:rPr>
          <w:b/>
          <w:bCs/>
          <w:szCs w:val="26"/>
        </w:rPr>
      </w:pPr>
    </w:p>
    <w:p w:rsidRPr="00AD7DF5" w:rsidR="00EA53A8" w:rsidP="00AD7DF5" w:rsidRDefault="00EA53A8" w14:paraId="41442342" w14:textId="49A6F70B">
      <w:pPr>
        <w:pStyle w:val="ListParagraph"/>
        <w:numPr>
          <w:ilvl w:val="0"/>
          <w:numId w:val="24"/>
        </w:numPr>
        <w:spacing w:line="480" w:lineRule="auto"/>
        <w:rPr>
          <w:b/>
          <w:bCs/>
          <w:szCs w:val="26"/>
        </w:rPr>
      </w:pPr>
      <w:r w:rsidRPr="00AD7DF5">
        <w:rPr>
          <w:b/>
          <w:bCs/>
          <w:szCs w:val="26"/>
        </w:rPr>
        <w:t>FERC-556</w:t>
      </w:r>
    </w:p>
    <w:p w:rsidRPr="00BE7A16" w:rsidR="00EA53A8" w:rsidP="00EA53A8" w:rsidRDefault="00EA53A8" w14:paraId="6E097D34" w14:textId="77777777">
      <w:pPr>
        <w:spacing w:line="480" w:lineRule="auto"/>
        <w:rPr>
          <w:szCs w:val="26"/>
        </w:rPr>
      </w:pPr>
      <w:r w:rsidRPr="00BE7A16">
        <w:rPr>
          <w:i/>
          <w:szCs w:val="26"/>
        </w:rPr>
        <w:t>Title:</w:t>
      </w:r>
      <w:r>
        <w:rPr>
          <w:i/>
          <w:szCs w:val="26"/>
        </w:rPr>
        <w:t xml:space="preserve"> </w:t>
      </w:r>
      <w:r w:rsidRPr="00BE7A16">
        <w:rPr>
          <w:i/>
          <w:szCs w:val="26"/>
        </w:rPr>
        <w:t xml:space="preserve"> </w:t>
      </w:r>
      <w:r w:rsidRPr="00BE7A16">
        <w:rPr>
          <w:szCs w:val="26"/>
        </w:rPr>
        <w:t>FERC-556, Certification of Qualifying Facility (QF) Status for a Small Power Production or Cogeneration Facility</w:t>
      </w:r>
    </w:p>
    <w:p w:rsidRPr="00BE7A16" w:rsidR="00EA53A8" w:rsidP="00EA53A8" w:rsidRDefault="00EA53A8" w14:paraId="7D15391C" w14:textId="77777777">
      <w:pPr>
        <w:spacing w:line="480" w:lineRule="auto"/>
        <w:rPr>
          <w:szCs w:val="26"/>
        </w:rPr>
      </w:pPr>
      <w:r w:rsidRPr="00BE7A16">
        <w:rPr>
          <w:i/>
          <w:szCs w:val="26"/>
        </w:rPr>
        <w:t>OMB Control No.:</w:t>
      </w:r>
      <w:r>
        <w:rPr>
          <w:i/>
          <w:szCs w:val="26"/>
        </w:rPr>
        <w:t xml:space="preserve"> </w:t>
      </w:r>
      <w:r w:rsidRPr="00BE7A16">
        <w:rPr>
          <w:szCs w:val="26"/>
        </w:rPr>
        <w:t xml:space="preserve"> 1902-0075</w:t>
      </w:r>
    </w:p>
    <w:p w:rsidRPr="00422308" w:rsidR="00EA53A8" w:rsidP="00422308" w:rsidRDefault="00EA53A8" w14:paraId="323CE5E0" w14:textId="3645A8AF">
      <w:pPr>
        <w:spacing w:after="160" w:line="480" w:lineRule="auto"/>
        <w:rPr>
          <w:rFonts w:eastAsiaTheme="minorHAnsi"/>
          <w:szCs w:val="26"/>
        </w:rPr>
      </w:pPr>
      <w:r w:rsidRPr="00BE7A16">
        <w:rPr>
          <w:i/>
          <w:szCs w:val="26"/>
        </w:rPr>
        <w:t>Type of Request:</w:t>
      </w:r>
      <w:r w:rsidRPr="00BE7A16">
        <w:rPr>
          <w:szCs w:val="26"/>
        </w:rPr>
        <w:t xml:space="preserve"> </w:t>
      </w:r>
      <w:r>
        <w:rPr>
          <w:szCs w:val="26"/>
        </w:rPr>
        <w:t xml:space="preserve"> </w:t>
      </w:r>
      <w:bookmarkStart w:name="_Hlk92898541" w:id="11"/>
      <w:r w:rsidRPr="00BE7A16">
        <w:rPr>
          <w:szCs w:val="26"/>
        </w:rPr>
        <w:t xml:space="preserve">Three-year extension of the FERC-556 information collection requirements with no changes to the current reporting requirements. </w:t>
      </w:r>
      <w:r w:rsidR="00422308">
        <w:rPr>
          <w:rFonts w:eastAsiaTheme="minorHAnsi"/>
          <w:szCs w:val="26"/>
        </w:rPr>
        <w:t>The Commission issued a 60-day notice on November 30, 2021 (86 FR 67943) requesting public comments; no comments were received.</w:t>
      </w:r>
    </w:p>
    <w:bookmarkEnd w:id="11"/>
    <w:p w:rsidRPr="00BE7A16" w:rsidR="00EA53A8" w:rsidP="00EA53A8" w:rsidRDefault="00EA53A8" w14:paraId="654BA235" w14:textId="77777777">
      <w:pPr>
        <w:spacing w:line="480" w:lineRule="auto"/>
        <w:rPr>
          <w:szCs w:val="26"/>
        </w:rPr>
      </w:pPr>
      <w:r w:rsidRPr="00BE7A16">
        <w:rPr>
          <w:i/>
          <w:szCs w:val="26"/>
        </w:rPr>
        <w:t xml:space="preserve">Abstract:  </w:t>
      </w:r>
      <w:r w:rsidRPr="00BE7A16">
        <w:rPr>
          <w:szCs w:val="26"/>
        </w:rPr>
        <w:t>Form No. 556 is required to implement sections 201 and 210 of the Public Utility Regulatory Policies Act of 1978</w:t>
      </w:r>
      <w:r w:rsidRPr="00BE7A16">
        <w:rPr>
          <w:rStyle w:val="FootnoteReference"/>
        </w:rPr>
        <w:footnoteReference w:id="10"/>
      </w:r>
      <w:r w:rsidRPr="00BE7A16">
        <w:rPr>
          <w:szCs w:val="26"/>
        </w:rPr>
        <w:t xml:space="preserve"> (PURPA).  FERC is authorized, under those </w:t>
      </w:r>
      <w:r w:rsidRPr="00BE7A16">
        <w:rPr>
          <w:szCs w:val="26"/>
        </w:rPr>
        <w:lastRenderedPageBreak/>
        <w:t>sections, to encourage cogeneration and small power production and to prescribe such rules as necessary to carry out the statutory directives.</w:t>
      </w:r>
    </w:p>
    <w:p w:rsidRPr="00BE7A16" w:rsidR="00EA53A8" w:rsidP="00EA53A8" w:rsidRDefault="00EA53A8" w14:paraId="219AB14F" w14:textId="323725BB">
      <w:pPr>
        <w:spacing w:line="480" w:lineRule="auto"/>
        <w:rPr>
          <w:szCs w:val="26"/>
        </w:rPr>
      </w:pPr>
      <w:r w:rsidRPr="00BE7A16">
        <w:rPr>
          <w:szCs w:val="26"/>
        </w:rPr>
        <w:t>A primary statutory objective is efficient use of energy resources and facilities by electric utilities.  One means of achieving this goal is to encourage production of electric power by cogeneration facilities which make</w:t>
      </w:r>
      <w:r w:rsidR="00B3259D">
        <w:rPr>
          <w:szCs w:val="26"/>
        </w:rPr>
        <w:t>s</w:t>
      </w:r>
      <w:r w:rsidRPr="00BE7A16">
        <w:rPr>
          <w:szCs w:val="26"/>
        </w:rPr>
        <w:t xml:space="preserve"> use of reject heat associated with commercial or industrial processes, and by small power production facilities which use other wastes and renewable resources.  PURPA encourages the development of small power production facilities and cogeneration facilities that meet certain technical and corporate criteria through establishment of various regulatory benefits.  Facilities that meet these criteria are called Qualifying Facilities (QFs).</w:t>
      </w:r>
    </w:p>
    <w:p w:rsidRPr="00BE7A16" w:rsidR="00EA53A8" w:rsidP="00EA53A8" w:rsidRDefault="00EA53A8" w14:paraId="4690E64F" w14:textId="77777777">
      <w:pPr>
        <w:spacing w:line="480" w:lineRule="auto"/>
        <w:rPr>
          <w:szCs w:val="26"/>
        </w:rPr>
      </w:pPr>
      <w:r w:rsidRPr="00BE7A16">
        <w:rPr>
          <w:szCs w:val="26"/>
        </w:rPr>
        <w:t xml:space="preserve">FERC’s regulations in 18 CFR Part 292, as relevant here, specify: a) the certification procedures which must be followed by owners or operators of small power production and cogeneration facilities; b) the criteria which must be met; c) the information which must be submitted to FERC </w:t>
      </w:r>
      <w:proofErr w:type="gramStart"/>
      <w:r w:rsidRPr="00BE7A16">
        <w:rPr>
          <w:szCs w:val="26"/>
        </w:rPr>
        <w:t>in order to</w:t>
      </w:r>
      <w:proofErr w:type="gramEnd"/>
      <w:r w:rsidRPr="00BE7A16">
        <w:rPr>
          <w:szCs w:val="26"/>
        </w:rPr>
        <w:t xml:space="preserve"> obtain qualifying status; and d) the PURPA benefits which are available to QFs to encourage small power production and cogeneration.</w:t>
      </w:r>
    </w:p>
    <w:p w:rsidRPr="00BE7A16" w:rsidR="00EA53A8" w:rsidP="00EA53A8" w:rsidRDefault="00EA53A8" w14:paraId="3FE050E5" w14:textId="77777777">
      <w:pPr>
        <w:spacing w:line="480" w:lineRule="auto"/>
        <w:rPr>
          <w:szCs w:val="26"/>
        </w:rPr>
      </w:pPr>
      <w:r w:rsidRPr="00BE7A16">
        <w:rPr>
          <w:szCs w:val="26"/>
        </w:rPr>
        <w:t>18 CFR Part 292 also exempts QFs from certain corporate, accounting, reporting, and rate regulation requirements of the Federal Power Act,</w:t>
      </w:r>
      <w:r w:rsidRPr="00BE7A16">
        <w:rPr>
          <w:rStyle w:val="FootnoteReference"/>
        </w:rPr>
        <w:footnoteReference w:id="11"/>
      </w:r>
      <w:r w:rsidRPr="00BE7A16">
        <w:rPr>
          <w:szCs w:val="26"/>
        </w:rPr>
        <w:t xml:space="preserve"> certain state laws, and the Public Utility Holding Company Act of 2005.</w:t>
      </w:r>
      <w:r w:rsidRPr="00BE7A16">
        <w:rPr>
          <w:rStyle w:val="FootnoteReference"/>
        </w:rPr>
        <w:footnoteReference w:id="12"/>
      </w:r>
    </w:p>
    <w:p w:rsidRPr="00BE7A16" w:rsidR="00EA53A8" w:rsidP="00EA53A8" w:rsidRDefault="00EA53A8" w14:paraId="1B8C461F" w14:textId="4939830B">
      <w:pPr>
        <w:spacing w:line="480" w:lineRule="auto"/>
        <w:rPr>
          <w:szCs w:val="26"/>
        </w:rPr>
      </w:pPr>
      <w:r w:rsidRPr="00BE7A16">
        <w:rPr>
          <w:i/>
          <w:szCs w:val="26"/>
        </w:rPr>
        <w:lastRenderedPageBreak/>
        <w:t xml:space="preserve">Type of Respondents: </w:t>
      </w:r>
      <w:r>
        <w:rPr>
          <w:i/>
          <w:szCs w:val="26"/>
        </w:rPr>
        <w:t xml:space="preserve"> </w:t>
      </w:r>
      <w:r w:rsidRPr="00BE7A16">
        <w:rPr>
          <w:szCs w:val="26"/>
        </w:rPr>
        <w:t>Facilities that are self-certifying their status as a co</w:t>
      </w:r>
      <w:r w:rsidR="00606F50">
        <w:rPr>
          <w:szCs w:val="26"/>
        </w:rPr>
        <w:t>-</w:t>
      </w:r>
      <w:r w:rsidRPr="00BE7A16">
        <w:rPr>
          <w:szCs w:val="26"/>
        </w:rPr>
        <w:t>generator</w:t>
      </w:r>
      <w:r w:rsidR="000830DE">
        <w:rPr>
          <w:szCs w:val="26"/>
        </w:rPr>
        <w:t xml:space="preserve"> or a S</w:t>
      </w:r>
      <w:r w:rsidRPr="00BE7A16">
        <w:rPr>
          <w:szCs w:val="26"/>
        </w:rPr>
        <w:t xml:space="preserve">mall </w:t>
      </w:r>
      <w:r w:rsidR="000830DE">
        <w:rPr>
          <w:szCs w:val="26"/>
        </w:rPr>
        <w:t>P</w:t>
      </w:r>
      <w:r w:rsidRPr="00BE7A16">
        <w:rPr>
          <w:szCs w:val="26"/>
        </w:rPr>
        <w:t xml:space="preserve">ower </w:t>
      </w:r>
      <w:r w:rsidR="000830DE">
        <w:rPr>
          <w:szCs w:val="26"/>
        </w:rPr>
        <w:t>P</w:t>
      </w:r>
      <w:r w:rsidRPr="00BE7A16">
        <w:rPr>
          <w:szCs w:val="26"/>
        </w:rPr>
        <w:t>roducer</w:t>
      </w:r>
      <w:r w:rsidR="000830DE">
        <w:rPr>
          <w:szCs w:val="26"/>
        </w:rPr>
        <w:t xml:space="preserve"> that is</w:t>
      </w:r>
      <w:r w:rsidRPr="00BE7A16">
        <w:rPr>
          <w:szCs w:val="26"/>
        </w:rPr>
        <w:t xml:space="preserve"> </w:t>
      </w:r>
      <w:proofErr w:type="gramStart"/>
      <w:r w:rsidRPr="00BE7A16">
        <w:rPr>
          <w:szCs w:val="26"/>
        </w:rPr>
        <w:t>submit</w:t>
      </w:r>
      <w:r w:rsidR="000830DE">
        <w:rPr>
          <w:szCs w:val="26"/>
        </w:rPr>
        <w:t xml:space="preserve">s an </w:t>
      </w:r>
      <w:r w:rsidRPr="00BE7A16">
        <w:rPr>
          <w:szCs w:val="26"/>
        </w:rPr>
        <w:t>application</w:t>
      </w:r>
      <w:proofErr w:type="gramEnd"/>
      <w:r w:rsidRPr="00BE7A16">
        <w:rPr>
          <w:szCs w:val="26"/>
        </w:rPr>
        <w:t xml:space="preserve"> for FERC certification of their status as a co</w:t>
      </w:r>
      <w:r w:rsidR="00606F50">
        <w:rPr>
          <w:szCs w:val="26"/>
        </w:rPr>
        <w:t>-</w:t>
      </w:r>
      <w:r w:rsidRPr="00BE7A16">
        <w:rPr>
          <w:szCs w:val="26"/>
        </w:rPr>
        <w:t>generator.</w:t>
      </w:r>
    </w:p>
    <w:p w:rsidRPr="00BE7A16" w:rsidR="00EA53A8" w:rsidP="00EA53A8" w:rsidRDefault="00EA53A8" w14:paraId="6F6AE06F" w14:textId="77777777">
      <w:pPr>
        <w:spacing w:line="480" w:lineRule="auto"/>
        <w:rPr>
          <w:szCs w:val="26"/>
        </w:rPr>
      </w:pPr>
      <w:r w:rsidRPr="00BE7A16">
        <w:rPr>
          <w:i/>
          <w:szCs w:val="26"/>
        </w:rPr>
        <w:t>Estimate of Annual Burden:</w:t>
      </w:r>
      <w:r>
        <w:rPr>
          <w:i/>
          <w:szCs w:val="26"/>
        </w:rPr>
        <w:t xml:space="preserve">  </w:t>
      </w:r>
      <w:r w:rsidRPr="00BE7A16">
        <w:rPr>
          <w:szCs w:val="26"/>
        </w:rPr>
        <w:t>The Commission estimates the burden and cost for this information collection as follows:</w:t>
      </w:r>
    </w:p>
    <w:tbl>
      <w:tblPr>
        <w:tblW w:w="5631" w:type="pct"/>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710"/>
        <w:gridCol w:w="1068"/>
        <w:gridCol w:w="1091"/>
        <w:gridCol w:w="1171"/>
        <w:gridCol w:w="1080"/>
        <w:gridCol w:w="1799"/>
        <w:gridCol w:w="1171"/>
      </w:tblGrid>
      <w:tr w:rsidRPr="00BE7A16" w:rsidR="00EA53A8" w:rsidTr="00840880" w14:paraId="5DBF00D7" w14:textId="77777777">
        <w:trPr>
          <w:cantSplit/>
        </w:trPr>
        <w:tc>
          <w:tcPr>
            <w:tcW w:w="5000" w:type="pct"/>
            <w:gridSpan w:val="8"/>
            <w:tcBorders>
              <w:bottom w:val="single" w:color="auto" w:sz="4" w:space="0"/>
            </w:tcBorders>
            <w:shd w:val="clear" w:color="auto" w:fill="D9D9D9"/>
          </w:tcPr>
          <w:p w:rsidRPr="00BE7A16" w:rsidR="00EA53A8" w:rsidP="00840880" w:rsidRDefault="00EA53A8" w14:paraId="723105F8" w14:textId="77777777">
            <w:pPr>
              <w:jc w:val="center"/>
              <w:rPr>
                <w:rFonts w:eastAsia="Calibri"/>
                <w:b/>
                <w:szCs w:val="26"/>
              </w:rPr>
            </w:pPr>
            <w:r w:rsidRPr="00BE7A16">
              <w:rPr>
                <w:rFonts w:eastAsia="Calibri"/>
                <w:b/>
                <w:szCs w:val="26"/>
              </w:rPr>
              <w:t>FERC-556: Certification of Qualifying Facility Status for a Small Power Production or Cogeneration Facility</w:t>
            </w:r>
          </w:p>
        </w:tc>
      </w:tr>
      <w:tr w:rsidRPr="00BE7A16" w:rsidR="00EA53A8" w:rsidTr="00840880" w14:paraId="709D7683" w14:textId="77777777">
        <w:trPr>
          <w:cantSplit/>
        </w:trPr>
        <w:tc>
          <w:tcPr>
            <w:tcW w:w="684" w:type="pct"/>
            <w:shd w:val="clear" w:color="auto" w:fill="D9D9D9"/>
            <w:vAlign w:val="bottom"/>
          </w:tcPr>
          <w:p w:rsidRPr="00BE7A16" w:rsidR="00EA53A8" w:rsidP="00840880" w:rsidRDefault="00EA53A8" w14:paraId="03901ACA" w14:textId="77777777">
            <w:pPr>
              <w:jc w:val="center"/>
              <w:rPr>
                <w:rFonts w:eastAsia="Calibri"/>
                <w:b/>
                <w:szCs w:val="26"/>
              </w:rPr>
            </w:pPr>
            <w:r w:rsidRPr="00BE7A16">
              <w:rPr>
                <w:rFonts w:eastAsia="Calibri"/>
                <w:b/>
                <w:szCs w:val="26"/>
              </w:rPr>
              <w:t>Facility Type</w:t>
            </w:r>
          </w:p>
        </w:tc>
        <w:tc>
          <w:tcPr>
            <w:tcW w:w="812" w:type="pct"/>
            <w:shd w:val="clear" w:color="auto" w:fill="D9D9D9"/>
            <w:vAlign w:val="bottom"/>
          </w:tcPr>
          <w:p w:rsidRPr="00BE7A16" w:rsidR="00EA53A8" w:rsidP="00840880" w:rsidRDefault="00EA53A8" w14:paraId="4A607353" w14:textId="77777777">
            <w:pPr>
              <w:jc w:val="center"/>
              <w:rPr>
                <w:rFonts w:eastAsia="Calibri"/>
                <w:b/>
                <w:szCs w:val="26"/>
              </w:rPr>
            </w:pPr>
            <w:r w:rsidRPr="00BE7A16">
              <w:rPr>
                <w:rFonts w:eastAsia="Calibri"/>
                <w:b/>
                <w:szCs w:val="26"/>
              </w:rPr>
              <w:t>Filing Type</w:t>
            </w:r>
          </w:p>
        </w:tc>
        <w:tc>
          <w:tcPr>
            <w:tcW w:w="507" w:type="pct"/>
            <w:shd w:val="clear" w:color="auto" w:fill="D9D9D9"/>
            <w:vAlign w:val="bottom"/>
          </w:tcPr>
          <w:p w:rsidRPr="00BE7A16" w:rsidR="00EA53A8" w:rsidP="00840880" w:rsidRDefault="00EA53A8" w14:paraId="71351CFA" w14:textId="77777777">
            <w:pPr>
              <w:jc w:val="center"/>
              <w:rPr>
                <w:rFonts w:eastAsia="Calibri"/>
                <w:b/>
                <w:szCs w:val="26"/>
              </w:rPr>
            </w:pPr>
            <w:r w:rsidRPr="00BE7A16">
              <w:rPr>
                <w:rFonts w:eastAsia="Calibri"/>
                <w:b/>
                <w:szCs w:val="26"/>
              </w:rPr>
              <w:t>Number of Respondents</w:t>
            </w:r>
            <w:r w:rsidRPr="00BE7A16">
              <w:rPr>
                <w:rFonts w:eastAsia="Calibri"/>
                <w:b/>
                <w:szCs w:val="26"/>
              </w:rPr>
              <w:br/>
              <w:t>(1)</w:t>
            </w:r>
          </w:p>
        </w:tc>
        <w:tc>
          <w:tcPr>
            <w:tcW w:w="518" w:type="pct"/>
            <w:shd w:val="clear" w:color="auto" w:fill="D9D9D9"/>
            <w:vAlign w:val="bottom"/>
          </w:tcPr>
          <w:p w:rsidRPr="00BE7A16" w:rsidR="00EA53A8" w:rsidP="00840880" w:rsidRDefault="00EA53A8" w14:paraId="1DA59D41" w14:textId="77777777">
            <w:pPr>
              <w:jc w:val="center"/>
              <w:rPr>
                <w:rFonts w:eastAsia="Calibri"/>
                <w:b/>
                <w:szCs w:val="26"/>
              </w:rPr>
            </w:pPr>
            <w:r>
              <w:rPr>
                <w:rFonts w:eastAsia="Calibri"/>
                <w:b/>
                <w:szCs w:val="26"/>
              </w:rPr>
              <w:t xml:space="preserve">  </w:t>
            </w:r>
            <w:r w:rsidRPr="00BE7A16">
              <w:rPr>
                <w:rFonts w:eastAsia="Calibri"/>
                <w:b/>
                <w:szCs w:val="26"/>
              </w:rPr>
              <w:t xml:space="preserve"> Number of Responses per Respondent</w:t>
            </w:r>
          </w:p>
          <w:p w:rsidRPr="00BE7A16" w:rsidR="00EA53A8" w:rsidP="00840880" w:rsidRDefault="00EA53A8" w14:paraId="758E98F5" w14:textId="77777777">
            <w:pPr>
              <w:jc w:val="center"/>
              <w:rPr>
                <w:rFonts w:eastAsia="Calibri"/>
                <w:b/>
                <w:szCs w:val="26"/>
              </w:rPr>
            </w:pPr>
            <w:r w:rsidRPr="00BE7A16">
              <w:rPr>
                <w:rFonts w:eastAsia="Calibri"/>
                <w:b/>
                <w:szCs w:val="26"/>
              </w:rPr>
              <w:t>(2)</w:t>
            </w:r>
          </w:p>
        </w:tc>
        <w:tc>
          <w:tcPr>
            <w:tcW w:w="556" w:type="pct"/>
            <w:shd w:val="clear" w:color="auto" w:fill="D9D9D9"/>
            <w:vAlign w:val="bottom"/>
          </w:tcPr>
          <w:p w:rsidRPr="00BE7A16" w:rsidR="00EA53A8" w:rsidP="00840880" w:rsidRDefault="00EA53A8" w14:paraId="7A8EE0BE" w14:textId="77777777">
            <w:pPr>
              <w:jc w:val="center"/>
              <w:rPr>
                <w:rFonts w:eastAsia="Calibri"/>
                <w:b/>
                <w:szCs w:val="26"/>
              </w:rPr>
            </w:pPr>
            <w:r w:rsidRPr="00BE7A16">
              <w:rPr>
                <w:rFonts w:eastAsia="Calibri"/>
                <w:b/>
                <w:szCs w:val="26"/>
              </w:rPr>
              <w:t>Total Number of Responses (</w:t>
            </w:r>
            <w:proofErr w:type="gramStart"/>
            <w:r w:rsidRPr="00BE7A16">
              <w:rPr>
                <w:rFonts w:eastAsia="Calibri"/>
                <w:b/>
                <w:szCs w:val="26"/>
              </w:rPr>
              <w:t>1)*</w:t>
            </w:r>
            <w:proofErr w:type="gramEnd"/>
            <w:r w:rsidRPr="00BE7A16">
              <w:rPr>
                <w:rFonts w:eastAsia="Calibri"/>
                <w:b/>
                <w:szCs w:val="26"/>
              </w:rPr>
              <w:t>(2)=(3)</w:t>
            </w:r>
          </w:p>
        </w:tc>
        <w:tc>
          <w:tcPr>
            <w:tcW w:w="513" w:type="pct"/>
            <w:shd w:val="clear" w:color="auto" w:fill="D9D9D9"/>
            <w:vAlign w:val="bottom"/>
          </w:tcPr>
          <w:p w:rsidRPr="00BE7A16" w:rsidR="00EA53A8" w:rsidP="00840880" w:rsidRDefault="00EA53A8" w14:paraId="5650CF09" w14:textId="77777777">
            <w:pPr>
              <w:jc w:val="center"/>
              <w:rPr>
                <w:rFonts w:eastAsia="Calibri"/>
                <w:b/>
                <w:szCs w:val="26"/>
              </w:rPr>
            </w:pPr>
            <w:r w:rsidRPr="00BE7A16">
              <w:rPr>
                <w:rFonts w:eastAsia="Calibri"/>
                <w:b/>
                <w:szCs w:val="26"/>
              </w:rPr>
              <w:t>Average Burden Hours &amp; Cost Per Response</w:t>
            </w:r>
            <w:r w:rsidRPr="00BE7A16">
              <w:rPr>
                <w:rFonts w:eastAsia="Calibri"/>
                <w:b/>
                <w:szCs w:val="26"/>
                <w:vertAlign w:val="superscript"/>
              </w:rPr>
              <w:footnoteReference w:id="13"/>
            </w:r>
          </w:p>
          <w:p w:rsidRPr="00BE7A16" w:rsidR="00EA53A8" w:rsidP="00840880" w:rsidRDefault="00EA53A8" w14:paraId="75236967" w14:textId="77777777">
            <w:pPr>
              <w:jc w:val="center"/>
              <w:rPr>
                <w:rFonts w:eastAsia="Calibri"/>
                <w:b/>
                <w:szCs w:val="26"/>
              </w:rPr>
            </w:pPr>
            <w:r w:rsidRPr="00BE7A16">
              <w:rPr>
                <w:rFonts w:eastAsia="Calibri"/>
                <w:b/>
                <w:szCs w:val="26"/>
              </w:rPr>
              <w:t>(4)</w:t>
            </w:r>
          </w:p>
        </w:tc>
        <w:tc>
          <w:tcPr>
            <w:tcW w:w="854" w:type="pct"/>
            <w:shd w:val="clear" w:color="auto" w:fill="D9D9D9"/>
            <w:vAlign w:val="bottom"/>
          </w:tcPr>
          <w:p w:rsidRPr="00BE7A16" w:rsidR="00EA53A8" w:rsidP="00840880" w:rsidRDefault="00EA53A8" w14:paraId="6A8F8C27" w14:textId="77777777">
            <w:pPr>
              <w:jc w:val="center"/>
              <w:rPr>
                <w:rFonts w:eastAsia="Calibri"/>
                <w:b/>
                <w:szCs w:val="26"/>
              </w:rPr>
            </w:pPr>
            <w:r w:rsidRPr="00BE7A16">
              <w:rPr>
                <w:rFonts w:eastAsia="Calibri"/>
                <w:b/>
                <w:szCs w:val="26"/>
              </w:rPr>
              <w:t>Total Annual Burden Hours &amp; Total Annual Cost (rounded)</w:t>
            </w:r>
          </w:p>
          <w:p w:rsidRPr="00BE7A16" w:rsidR="00EA53A8" w:rsidP="00840880" w:rsidRDefault="00EA53A8" w14:paraId="20009833" w14:textId="77777777">
            <w:pPr>
              <w:jc w:val="center"/>
              <w:rPr>
                <w:rFonts w:eastAsia="Calibri"/>
                <w:b/>
                <w:szCs w:val="26"/>
              </w:rPr>
            </w:pPr>
            <w:r w:rsidRPr="00BE7A16">
              <w:rPr>
                <w:rFonts w:eastAsia="Calibri"/>
                <w:b/>
                <w:szCs w:val="26"/>
              </w:rPr>
              <w:t>(</w:t>
            </w:r>
            <w:proofErr w:type="gramStart"/>
            <w:r w:rsidRPr="00BE7A16">
              <w:rPr>
                <w:rFonts w:eastAsia="Calibri"/>
                <w:b/>
                <w:szCs w:val="26"/>
              </w:rPr>
              <w:t>3)*</w:t>
            </w:r>
            <w:proofErr w:type="gramEnd"/>
            <w:r w:rsidRPr="00BE7A16">
              <w:rPr>
                <w:rFonts w:eastAsia="Calibri"/>
                <w:b/>
                <w:szCs w:val="26"/>
              </w:rPr>
              <w:t>(4)=(5)</w:t>
            </w:r>
          </w:p>
        </w:tc>
        <w:tc>
          <w:tcPr>
            <w:tcW w:w="556" w:type="pct"/>
            <w:shd w:val="clear" w:color="auto" w:fill="D9D9D9"/>
            <w:vAlign w:val="bottom"/>
          </w:tcPr>
          <w:p w:rsidRPr="00BE7A16" w:rsidR="00EA53A8" w:rsidP="00840880" w:rsidRDefault="00EA53A8" w14:paraId="51DBA2CF" w14:textId="77777777">
            <w:pPr>
              <w:jc w:val="center"/>
              <w:rPr>
                <w:rFonts w:eastAsia="Calibri"/>
                <w:b/>
                <w:szCs w:val="26"/>
              </w:rPr>
            </w:pPr>
            <w:r w:rsidRPr="00BE7A16">
              <w:rPr>
                <w:rFonts w:eastAsia="Calibri"/>
                <w:b/>
                <w:szCs w:val="26"/>
              </w:rPr>
              <w:t>Cost per Respondent</w:t>
            </w:r>
          </w:p>
          <w:p w:rsidRPr="00BE7A16" w:rsidR="00EA53A8" w:rsidP="00840880" w:rsidRDefault="00EA53A8" w14:paraId="7201C792" w14:textId="77777777">
            <w:pPr>
              <w:jc w:val="center"/>
              <w:rPr>
                <w:rFonts w:eastAsia="Calibri"/>
                <w:b/>
                <w:szCs w:val="26"/>
              </w:rPr>
            </w:pPr>
            <w:r w:rsidRPr="00BE7A16">
              <w:rPr>
                <w:rFonts w:eastAsia="Calibri"/>
                <w:b/>
                <w:szCs w:val="26"/>
              </w:rPr>
              <w:t xml:space="preserve"> ($) (rounded)</w:t>
            </w:r>
          </w:p>
          <w:p w:rsidRPr="00BE7A16" w:rsidR="00EA53A8" w:rsidP="00840880" w:rsidRDefault="00EA53A8" w14:paraId="49522D37" w14:textId="77777777">
            <w:pPr>
              <w:jc w:val="center"/>
              <w:rPr>
                <w:rFonts w:eastAsia="Calibri"/>
                <w:b/>
                <w:szCs w:val="26"/>
              </w:rPr>
            </w:pPr>
            <w:r w:rsidRPr="00BE7A16">
              <w:rPr>
                <w:rFonts w:eastAsia="Calibri"/>
                <w:b/>
                <w:szCs w:val="26"/>
              </w:rPr>
              <w:t>(</w:t>
            </w:r>
            <w:proofErr w:type="gramStart"/>
            <w:r w:rsidRPr="00BE7A16">
              <w:rPr>
                <w:rFonts w:eastAsia="Calibri"/>
                <w:b/>
                <w:szCs w:val="26"/>
              </w:rPr>
              <w:t>5)÷</w:t>
            </w:r>
            <w:proofErr w:type="gramEnd"/>
            <w:r w:rsidRPr="00BE7A16">
              <w:rPr>
                <w:rFonts w:eastAsia="Calibri"/>
                <w:b/>
                <w:szCs w:val="26"/>
              </w:rPr>
              <w:t>(1)</w:t>
            </w:r>
          </w:p>
        </w:tc>
      </w:tr>
      <w:tr w:rsidRPr="00BE7A16" w:rsidR="00EA53A8" w:rsidTr="00840880" w14:paraId="0CAD24FD" w14:textId="77777777">
        <w:trPr>
          <w:cantSplit/>
        </w:trPr>
        <w:tc>
          <w:tcPr>
            <w:tcW w:w="684" w:type="pct"/>
            <w:vAlign w:val="center"/>
          </w:tcPr>
          <w:p w:rsidRPr="00BE7A16" w:rsidR="00EA53A8" w:rsidP="00840880" w:rsidRDefault="00EA53A8" w14:paraId="63D87021" w14:textId="77777777">
            <w:pPr>
              <w:rPr>
                <w:rFonts w:eastAsia="Calibri"/>
                <w:szCs w:val="26"/>
              </w:rPr>
            </w:pPr>
            <w:r w:rsidRPr="00BE7A16">
              <w:rPr>
                <w:rFonts w:eastAsia="Calibri"/>
                <w:szCs w:val="26"/>
              </w:rPr>
              <w:t>Cogeneration Facility &gt; 1 MW</w:t>
            </w:r>
            <w:r w:rsidRPr="00BE7A16">
              <w:rPr>
                <w:rFonts w:eastAsia="Calibri"/>
                <w:b/>
                <w:szCs w:val="26"/>
                <w:vertAlign w:val="superscript"/>
              </w:rPr>
              <w:footnoteReference w:id="14"/>
            </w:r>
          </w:p>
        </w:tc>
        <w:tc>
          <w:tcPr>
            <w:tcW w:w="812" w:type="pct"/>
            <w:vAlign w:val="center"/>
          </w:tcPr>
          <w:p w:rsidRPr="00BE7A16" w:rsidR="00EA53A8" w:rsidP="00840880" w:rsidRDefault="00EA53A8" w14:paraId="01529B9A" w14:textId="77777777">
            <w:pPr>
              <w:rPr>
                <w:rFonts w:eastAsia="Calibri"/>
                <w:szCs w:val="26"/>
              </w:rPr>
            </w:pPr>
            <w:r w:rsidRPr="00BE7A16">
              <w:rPr>
                <w:rFonts w:eastAsia="Calibri"/>
                <w:szCs w:val="26"/>
              </w:rPr>
              <w:t>Self-certification</w:t>
            </w:r>
          </w:p>
        </w:tc>
        <w:tc>
          <w:tcPr>
            <w:tcW w:w="507" w:type="pct"/>
            <w:vAlign w:val="center"/>
          </w:tcPr>
          <w:p w:rsidRPr="00BE7A16" w:rsidR="00EA53A8" w:rsidP="00840880" w:rsidRDefault="00EA53A8" w14:paraId="59280EDA" w14:textId="77777777">
            <w:pPr>
              <w:jc w:val="right"/>
              <w:rPr>
                <w:rFonts w:eastAsia="Calibri"/>
                <w:szCs w:val="26"/>
              </w:rPr>
            </w:pPr>
            <w:r w:rsidRPr="00BE7A16">
              <w:rPr>
                <w:rFonts w:eastAsia="Calibri"/>
                <w:szCs w:val="26"/>
              </w:rPr>
              <w:t>6</w:t>
            </w:r>
            <w:r>
              <w:rPr>
                <w:rFonts w:eastAsia="Calibri"/>
                <w:szCs w:val="26"/>
              </w:rPr>
              <w:t>8</w:t>
            </w:r>
          </w:p>
        </w:tc>
        <w:tc>
          <w:tcPr>
            <w:tcW w:w="518" w:type="pct"/>
            <w:vAlign w:val="center"/>
          </w:tcPr>
          <w:p w:rsidRPr="00BE7A16" w:rsidR="00EA53A8" w:rsidP="00840880" w:rsidRDefault="00EA53A8" w14:paraId="70CEABF7" w14:textId="77777777">
            <w:pPr>
              <w:jc w:val="right"/>
              <w:rPr>
                <w:rFonts w:eastAsia="Calibri"/>
                <w:szCs w:val="26"/>
              </w:rPr>
            </w:pPr>
            <w:r>
              <w:rPr>
                <w:rFonts w:eastAsia="Calibri"/>
                <w:szCs w:val="26"/>
              </w:rPr>
              <w:t>2.14</w:t>
            </w:r>
          </w:p>
        </w:tc>
        <w:tc>
          <w:tcPr>
            <w:tcW w:w="556" w:type="pct"/>
            <w:vAlign w:val="center"/>
          </w:tcPr>
          <w:p w:rsidRPr="00BE7A16" w:rsidR="00EA53A8" w:rsidP="00840880" w:rsidRDefault="00EA53A8" w14:paraId="43A8282E" w14:textId="77777777">
            <w:pPr>
              <w:jc w:val="right"/>
              <w:rPr>
                <w:rFonts w:eastAsia="Calibri"/>
                <w:szCs w:val="26"/>
              </w:rPr>
            </w:pPr>
            <w:r>
              <w:rPr>
                <w:rFonts w:eastAsia="Calibri"/>
                <w:szCs w:val="26"/>
              </w:rPr>
              <w:t>145.52</w:t>
            </w:r>
          </w:p>
        </w:tc>
        <w:tc>
          <w:tcPr>
            <w:tcW w:w="513" w:type="pct"/>
            <w:vAlign w:val="center"/>
          </w:tcPr>
          <w:p w:rsidRPr="00BE7A16" w:rsidR="00EA53A8" w:rsidP="00840880" w:rsidRDefault="00EA53A8" w14:paraId="251A3385" w14:textId="77777777">
            <w:pPr>
              <w:jc w:val="right"/>
              <w:rPr>
                <w:rFonts w:eastAsia="Calibri"/>
                <w:szCs w:val="26"/>
              </w:rPr>
            </w:pPr>
            <w:r>
              <w:rPr>
                <w:rFonts w:eastAsia="Calibri"/>
                <w:szCs w:val="26"/>
              </w:rPr>
              <w:t>3.54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793741BD"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A53A8" w:rsidP="00840880" w:rsidRDefault="00EA53A8" w14:paraId="57E1FA5A" w14:textId="77777777">
            <w:pPr>
              <w:jc w:val="right"/>
              <w:rPr>
                <w:rFonts w:eastAsia="Calibri"/>
                <w:szCs w:val="26"/>
              </w:rPr>
            </w:pPr>
            <w:r w:rsidRPr="00BE7A16">
              <w:rPr>
                <w:rFonts w:eastAsia="Calibri"/>
                <w:szCs w:val="26"/>
              </w:rPr>
              <w:t xml:space="preserve"> </w:t>
            </w:r>
            <w:r>
              <w:rPr>
                <w:rFonts w:eastAsia="Calibri"/>
                <w:szCs w:val="26"/>
              </w:rPr>
              <w:t>515.14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134E30EE" w14:textId="77777777">
            <w:pPr>
              <w:jc w:val="right"/>
              <w:rPr>
                <w:rFonts w:eastAsia="Calibri"/>
                <w:szCs w:val="26"/>
              </w:rPr>
            </w:pPr>
            <w:r w:rsidRPr="00BE7A16">
              <w:rPr>
                <w:rFonts w:eastAsia="Calibri"/>
                <w:szCs w:val="26"/>
              </w:rPr>
              <w:t>$</w:t>
            </w:r>
            <w:r>
              <w:rPr>
                <w:rFonts w:eastAsia="Calibri"/>
                <w:szCs w:val="26"/>
              </w:rPr>
              <w:t>44,817.18</w:t>
            </w:r>
          </w:p>
        </w:tc>
        <w:tc>
          <w:tcPr>
            <w:tcW w:w="556" w:type="pct"/>
            <w:vAlign w:val="center"/>
          </w:tcPr>
          <w:p w:rsidRPr="00BE7A16" w:rsidR="00EA53A8" w:rsidP="00840880" w:rsidRDefault="00EA53A8" w14:paraId="39B7D2F5" w14:textId="77777777">
            <w:pPr>
              <w:jc w:val="right"/>
              <w:rPr>
                <w:rFonts w:eastAsia="Calibri"/>
                <w:szCs w:val="26"/>
              </w:rPr>
            </w:pPr>
            <w:r w:rsidRPr="00BE7A16">
              <w:rPr>
                <w:rFonts w:eastAsia="Calibri"/>
                <w:szCs w:val="26"/>
              </w:rPr>
              <w:t>$</w:t>
            </w:r>
            <w:r>
              <w:rPr>
                <w:rFonts w:eastAsia="Calibri"/>
                <w:szCs w:val="26"/>
              </w:rPr>
              <w:t>659.07</w:t>
            </w:r>
          </w:p>
          <w:p w:rsidRPr="00BE7A16" w:rsidR="00EA53A8" w:rsidP="00840880" w:rsidRDefault="00EA53A8" w14:paraId="5C24D931" w14:textId="77777777">
            <w:pPr>
              <w:jc w:val="right"/>
              <w:rPr>
                <w:rFonts w:eastAsia="Calibri"/>
                <w:szCs w:val="26"/>
              </w:rPr>
            </w:pPr>
          </w:p>
        </w:tc>
      </w:tr>
      <w:tr w:rsidRPr="00BE7A16" w:rsidR="00EA53A8" w:rsidTr="00840880" w14:paraId="3C1F9A8C" w14:textId="77777777">
        <w:trPr>
          <w:cantSplit/>
          <w:trHeight w:val="530"/>
        </w:trPr>
        <w:tc>
          <w:tcPr>
            <w:tcW w:w="684" w:type="pct"/>
            <w:vAlign w:val="center"/>
          </w:tcPr>
          <w:p w:rsidRPr="00BE7A16" w:rsidR="00EA53A8" w:rsidP="00840880" w:rsidRDefault="00EA53A8" w14:paraId="6970BEDF" w14:textId="77777777">
            <w:pPr>
              <w:rPr>
                <w:rFonts w:eastAsia="Calibri"/>
                <w:szCs w:val="26"/>
              </w:rPr>
            </w:pPr>
            <w:r w:rsidRPr="00BE7A16">
              <w:rPr>
                <w:rFonts w:eastAsia="Calibri"/>
                <w:szCs w:val="26"/>
              </w:rPr>
              <w:t>Cogeneration Facility &gt; 1 MW</w:t>
            </w:r>
          </w:p>
        </w:tc>
        <w:tc>
          <w:tcPr>
            <w:tcW w:w="812" w:type="pct"/>
            <w:vAlign w:val="center"/>
          </w:tcPr>
          <w:p w:rsidRPr="00BE7A16" w:rsidR="00EA53A8" w:rsidP="00840880" w:rsidRDefault="00EA53A8" w14:paraId="25575D5C" w14:textId="77777777">
            <w:pPr>
              <w:rPr>
                <w:rFonts w:eastAsia="Calibri"/>
                <w:szCs w:val="26"/>
              </w:rPr>
            </w:pPr>
            <w:r w:rsidRPr="00BE7A16">
              <w:rPr>
                <w:rFonts w:eastAsia="Calibri"/>
                <w:szCs w:val="26"/>
              </w:rPr>
              <w:t>Application for FERC certification</w:t>
            </w:r>
          </w:p>
        </w:tc>
        <w:tc>
          <w:tcPr>
            <w:tcW w:w="507" w:type="pct"/>
            <w:vAlign w:val="center"/>
          </w:tcPr>
          <w:p w:rsidRPr="00BE7A16" w:rsidR="00EA53A8" w:rsidP="00840880" w:rsidRDefault="00EA53A8" w14:paraId="23A55EED" w14:textId="77777777">
            <w:pPr>
              <w:jc w:val="right"/>
              <w:rPr>
                <w:rFonts w:eastAsia="Calibri"/>
                <w:szCs w:val="26"/>
              </w:rPr>
            </w:pPr>
            <w:r>
              <w:rPr>
                <w:rFonts w:eastAsia="Calibri"/>
                <w:szCs w:val="26"/>
              </w:rPr>
              <w:t>28.89</w:t>
            </w:r>
          </w:p>
        </w:tc>
        <w:tc>
          <w:tcPr>
            <w:tcW w:w="518" w:type="pct"/>
            <w:vAlign w:val="center"/>
          </w:tcPr>
          <w:p w:rsidRPr="00BE7A16" w:rsidR="00EA53A8" w:rsidP="00840880" w:rsidRDefault="00EA53A8" w14:paraId="1A376F09" w14:textId="77777777">
            <w:pPr>
              <w:jc w:val="right"/>
              <w:rPr>
                <w:rFonts w:eastAsia="Calibri"/>
                <w:szCs w:val="26"/>
              </w:rPr>
            </w:pPr>
            <w:r>
              <w:rPr>
                <w:rFonts w:eastAsia="Calibri"/>
                <w:szCs w:val="26"/>
              </w:rPr>
              <w:t>2.14</w:t>
            </w:r>
          </w:p>
        </w:tc>
        <w:tc>
          <w:tcPr>
            <w:tcW w:w="556" w:type="pct"/>
            <w:vAlign w:val="center"/>
          </w:tcPr>
          <w:p w:rsidRPr="00BE7A16" w:rsidR="00EA53A8" w:rsidP="00840880" w:rsidRDefault="00EA53A8" w14:paraId="5BAB63F1" w14:textId="77777777">
            <w:pPr>
              <w:jc w:val="right"/>
              <w:rPr>
                <w:rFonts w:eastAsia="Calibri"/>
                <w:szCs w:val="26"/>
              </w:rPr>
            </w:pPr>
            <w:r>
              <w:rPr>
                <w:rFonts w:eastAsia="Calibri"/>
                <w:szCs w:val="26"/>
              </w:rPr>
              <w:t>61.81</w:t>
            </w:r>
          </w:p>
        </w:tc>
        <w:tc>
          <w:tcPr>
            <w:tcW w:w="513" w:type="pct"/>
            <w:vAlign w:val="center"/>
          </w:tcPr>
          <w:p w:rsidRPr="00BE7A16" w:rsidR="00EA53A8" w:rsidP="00840880" w:rsidRDefault="00EA53A8" w14:paraId="5925ECD1" w14:textId="77777777">
            <w:pPr>
              <w:jc w:val="right"/>
              <w:rPr>
                <w:rFonts w:eastAsia="Calibri"/>
                <w:szCs w:val="26"/>
              </w:rPr>
            </w:pPr>
            <w:r w:rsidRPr="00BE7A16">
              <w:rPr>
                <w:rFonts w:eastAsia="Calibri"/>
                <w:szCs w:val="26"/>
              </w:rPr>
              <w:t xml:space="preserve">50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1EFAE6B8" w14:textId="77777777">
            <w:pPr>
              <w:jc w:val="right"/>
              <w:rPr>
                <w:rFonts w:eastAsia="Calibri"/>
                <w:szCs w:val="26"/>
              </w:rPr>
            </w:pPr>
            <w:r w:rsidRPr="00BE7A16">
              <w:rPr>
                <w:rFonts w:eastAsia="Calibri"/>
                <w:szCs w:val="26"/>
              </w:rPr>
              <w:t>$</w:t>
            </w:r>
            <w:r>
              <w:rPr>
                <w:rFonts w:eastAsia="Calibri"/>
                <w:szCs w:val="26"/>
              </w:rPr>
              <w:t>4</w:t>
            </w:r>
            <w:r w:rsidRPr="00BE7A16">
              <w:rPr>
                <w:rFonts w:eastAsia="Calibri"/>
                <w:szCs w:val="26"/>
              </w:rPr>
              <w:t>,</w:t>
            </w:r>
            <w:r>
              <w:rPr>
                <w:rFonts w:eastAsia="Calibri"/>
                <w:szCs w:val="26"/>
              </w:rPr>
              <w:t>3</w:t>
            </w:r>
            <w:r w:rsidRPr="00BE7A16">
              <w:rPr>
                <w:rFonts w:eastAsia="Calibri"/>
                <w:szCs w:val="26"/>
              </w:rPr>
              <w:t>50</w:t>
            </w:r>
          </w:p>
        </w:tc>
        <w:tc>
          <w:tcPr>
            <w:tcW w:w="854" w:type="pct"/>
            <w:vAlign w:val="center"/>
          </w:tcPr>
          <w:p w:rsidRPr="00BE7A16" w:rsidR="00EA53A8" w:rsidP="00840880" w:rsidRDefault="00EA53A8" w14:paraId="1A71DDB0" w14:textId="77777777">
            <w:pPr>
              <w:jc w:val="right"/>
              <w:rPr>
                <w:rFonts w:eastAsia="Calibri"/>
                <w:szCs w:val="26"/>
              </w:rPr>
            </w:pPr>
            <w:r>
              <w:rPr>
                <w:rFonts w:eastAsia="Calibri"/>
                <w:szCs w:val="26"/>
              </w:rPr>
              <w:t>3,090.52</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1D526F4C" w14:textId="77777777">
            <w:pPr>
              <w:jc w:val="right"/>
              <w:rPr>
                <w:rFonts w:eastAsia="Calibri"/>
                <w:szCs w:val="26"/>
              </w:rPr>
            </w:pPr>
            <w:r w:rsidRPr="00BE7A16">
              <w:rPr>
                <w:rFonts w:eastAsia="Calibri"/>
                <w:szCs w:val="26"/>
              </w:rPr>
              <w:t>$</w:t>
            </w:r>
            <w:r>
              <w:rPr>
                <w:rFonts w:eastAsia="Calibri"/>
                <w:szCs w:val="26"/>
              </w:rPr>
              <w:t>268,875.24</w:t>
            </w:r>
          </w:p>
        </w:tc>
        <w:tc>
          <w:tcPr>
            <w:tcW w:w="556" w:type="pct"/>
            <w:vAlign w:val="center"/>
          </w:tcPr>
          <w:p w:rsidRPr="00BE7A16" w:rsidR="00EA53A8" w:rsidP="00840880" w:rsidRDefault="00EA53A8" w14:paraId="7E847F96" w14:textId="77777777">
            <w:pPr>
              <w:jc w:val="right"/>
              <w:rPr>
                <w:rFonts w:eastAsia="Calibri"/>
                <w:szCs w:val="26"/>
              </w:rPr>
            </w:pPr>
            <w:r w:rsidRPr="00BE7A16">
              <w:rPr>
                <w:rFonts w:eastAsia="Calibri"/>
                <w:szCs w:val="26"/>
              </w:rPr>
              <w:t>$</w:t>
            </w:r>
            <w:r>
              <w:rPr>
                <w:rFonts w:eastAsia="Calibri"/>
                <w:szCs w:val="26"/>
              </w:rPr>
              <w:t>930.26</w:t>
            </w:r>
          </w:p>
        </w:tc>
      </w:tr>
      <w:tr w:rsidRPr="00BE7A16" w:rsidR="00EA53A8" w:rsidTr="00840880" w14:paraId="5360DEFC" w14:textId="77777777">
        <w:trPr>
          <w:cantSplit/>
        </w:trPr>
        <w:tc>
          <w:tcPr>
            <w:tcW w:w="684" w:type="pct"/>
            <w:vAlign w:val="center"/>
          </w:tcPr>
          <w:p w:rsidRPr="00BE7A16" w:rsidR="00EA53A8" w:rsidP="00840880" w:rsidRDefault="00EA53A8" w14:paraId="2378CCD8" w14:textId="77777777">
            <w:pPr>
              <w:rPr>
                <w:rFonts w:eastAsia="Calibri"/>
                <w:szCs w:val="26"/>
              </w:rPr>
            </w:pPr>
            <w:r w:rsidRPr="00BE7A16">
              <w:rPr>
                <w:rFonts w:eastAsia="Calibri"/>
                <w:szCs w:val="26"/>
              </w:rPr>
              <w:t>Small Power Production Facility &gt; 1 MW</w:t>
            </w:r>
          </w:p>
        </w:tc>
        <w:tc>
          <w:tcPr>
            <w:tcW w:w="812" w:type="pct"/>
            <w:vAlign w:val="center"/>
          </w:tcPr>
          <w:p w:rsidRPr="00BE7A16" w:rsidR="00EA53A8" w:rsidP="00840880" w:rsidRDefault="00EA53A8" w14:paraId="6C574818" w14:textId="77777777">
            <w:pPr>
              <w:rPr>
                <w:rFonts w:eastAsia="Calibri"/>
                <w:szCs w:val="26"/>
              </w:rPr>
            </w:pPr>
            <w:r w:rsidRPr="00BE7A16">
              <w:rPr>
                <w:rFonts w:eastAsia="Calibri"/>
                <w:szCs w:val="26"/>
              </w:rPr>
              <w:t>Self-certification</w:t>
            </w:r>
          </w:p>
        </w:tc>
        <w:tc>
          <w:tcPr>
            <w:tcW w:w="507" w:type="pct"/>
            <w:vAlign w:val="center"/>
          </w:tcPr>
          <w:p w:rsidRPr="00BE7A16" w:rsidR="00EA53A8" w:rsidP="00840880" w:rsidRDefault="00EA53A8" w14:paraId="6B75A173" w14:textId="77777777">
            <w:pPr>
              <w:jc w:val="right"/>
              <w:rPr>
                <w:rFonts w:eastAsia="Calibri"/>
                <w:szCs w:val="26"/>
              </w:rPr>
            </w:pPr>
            <w:r w:rsidRPr="00BE7A16">
              <w:rPr>
                <w:rFonts w:eastAsia="Calibri"/>
                <w:szCs w:val="26"/>
              </w:rPr>
              <w:t>2,</w:t>
            </w:r>
            <w:r>
              <w:rPr>
                <w:rFonts w:eastAsia="Calibri"/>
                <w:szCs w:val="26"/>
              </w:rPr>
              <w:t>698</w:t>
            </w:r>
          </w:p>
        </w:tc>
        <w:tc>
          <w:tcPr>
            <w:tcW w:w="518" w:type="pct"/>
            <w:vAlign w:val="center"/>
          </w:tcPr>
          <w:p w:rsidRPr="00BE7A16" w:rsidR="00EA53A8" w:rsidP="00840880" w:rsidRDefault="00EA53A8" w14:paraId="1ABFA5CD" w14:textId="77777777">
            <w:pPr>
              <w:jc w:val="right"/>
              <w:rPr>
                <w:rFonts w:eastAsia="Calibri"/>
                <w:szCs w:val="26"/>
              </w:rPr>
            </w:pPr>
            <w:r>
              <w:rPr>
                <w:rFonts w:eastAsia="Calibri"/>
                <w:szCs w:val="26"/>
              </w:rPr>
              <w:t>2.14</w:t>
            </w:r>
          </w:p>
        </w:tc>
        <w:tc>
          <w:tcPr>
            <w:tcW w:w="556" w:type="pct"/>
            <w:vAlign w:val="center"/>
          </w:tcPr>
          <w:p w:rsidRPr="00BE7A16" w:rsidR="00EA53A8" w:rsidP="00840880" w:rsidRDefault="00EA53A8" w14:paraId="4548680A" w14:textId="77777777">
            <w:pPr>
              <w:jc w:val="right"/>
              <w:rPr>
                <w:rFonts w:eastAsia="Calibri"/>
                <w:szCs w:val="26"/>
              </w:rPr>
            </w:pPr>
            <w:r>
              <w:rPr>
                <w:rFonts w:eastAsia="Calibri"/>
                <w:szCs w:val="26"/>
              </w:rPr>
              <w:t>5,773.72</w:t>
            </w:r>
          </w:p>
        </w:tc>
        <w:tc>
          <w:tcPr>
            <w:tcW w:w="513" w:type="pct"/>
            <w:vAlign w:val="center"/>
          </w:tcPr>
          <w:p w:rsidRPr="00BE7A16" w:rsidR="00EA53A8" w:rsidP="00840880" w:rsidRDefault="00EA53A8" w14:paraId="05CC14D0" w14:textId="77777777">
            <w:pPr>
              <w:jc w:val="right"/>
              <w:rPr>
                <w:rFonts w:eastAsia="Calibri"/>
                <w:szCs w:val="26"/>
              </w:rPr>
            </w:pPr>
            <w:r>
              <w:rPr>
                <w:rFonts w:eastAsia="Calibri"/>
                <w:szCs w:val="26"/>
              </w:rPr>
              <w:t>3.54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0147267D"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A53A8" w:rsidP="00840880" w:rsidRDefault="00EA53A8" w14:paraId="219C425C" w14:textId="77777777">
            <w:pPr>
              <w:jc w:val="right"/>
              <w:rPr>
                <w:rFonts w:eastAsia="Calibri"/>
                <w:szCs w:val="26"/>
              </w:rPr>
            </w:pPr>
            <w:r>
              <w:rPr>
                <w:rFonts w:eastAsia="Calibri"/>
                <w:szCs w:val="26"/>
              </w:rPr>
              <w:t>20,438.97</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02AA78B3" w14:textId="77777777">
            <w:pPr>
              <w:jc w:val="right"/>
              <w:rPr>
                <w:rFonts w:eastAsia="Calibri"/>
                <w:szCs w:val="26"/>
              </w:rPr>
            </w:pPr>
            <w:r w:rsidRPr="00BE7A16">
              <w:rPr>
                <w:rFonts w:eastAsia="Calibri"/>
                <w:szCs w:val="26"/>
              </w:rPr>
              <w:t>$</w:t>
            </w:r>
            <w:r>
              <w:rPr>
                <w:rFonts w:eastAsia="Calibri"/>
                <w:szCs w:val="26"/>
              </w:rPr>
              <w:t>1,778,190.39</w:t>
            </w:r>
          </w:p>
        </w:tc>
        <w:tc>
          <w:tcPr>
            <w:tcW w:w="556" w:type="pct"/>
            <w:vAlign w:val="center"/>
          </w:tcPr>
          <w:p w:rsidRPr="00BE7A16" w:rsidR="00EA53A8" w:rsidP="00840880" w:rsidRDefault="00EA53A8" w14:paraId="60E52F9F" w14:textId="77777777">
            <w:pPr>
              <w:jc w:val="right"/>
              <w:rPr>
                <w:rFonts w:eastAsia="Calibri"/>
                <w:szCs w:val="26"/>
              </w:rPr>
            </w:pPr>
            <w:r w:rsidRPr="00BE7A16">
              <w:rPr>
                <w:rFonts w:eastAsia="Calibri"/>
                <w:szCs w:val="26"/>
              </w:rPr>
              <w:t>$</w:t>
            </w:r>
            <w:r>
              <w:rPr>
                <w:rFonts w:eastAsia="Calibri"/>
                <w:szCs w:val="26"/>
              </w:rPr>
              <w:t>659.07</w:t>
            </w:r>
          </w:p>
        </w:tc>
      </w:tr>
      <w:tr w:rsidRPr="00BE7A16" w:rsidR="00EA53A8" w:rsidTr="00840880" w14:paraId="3DBC3625" w14:textId="77777777">
        <w:trPr>
          <w:cantSplit/>
        </w:trPr>
        <w:tc>
          <w:tcPr>
            <w:tcW w:w="684" w:type="pct"/>
            <w:vAlign w:val="center"/>
          </w:tcPr>
          <w:p w:rsidRPr="00BE7A16" w:rsidR="00EA53A8" w:rsidP="00840880" w:rsidRDefault="00EA53A8" w14:paraId="46575824" w14:textId="77777777">
            <w:pPr>
              <w:rPr>
                <w:rFonts w:eastAsia="Calibri"/>
                <w:szCs w:val="26"/>
              </w:rPr>
            </w:pPr>
            <w:r w:rsidRPr="00BE7A16">
              <w:rPr>
                <w:rFonts w:eastAsia="Calibri"/>
                <w:szCs w:val="26"/>
              </w:rPr>
              <w:t>Small Power Production Facility &gt; 1 MW</w:t>
            </w:r>
          </w:p>
        </w:tc>
        <w:tc>
          <w:tcPr>
            <w:tcW w:w="812" w:type="pct"/>
            <w:vAlign w:val="center"/>
          </w:tcPr>
          <w:p w:rsidRPr="00BE7A16" w:rsidR="00EA53A8" w:rsidP="00840880" w:rsidRDefault="00EA53A8" w14:paraId="1FDD3AD1" w14:textId="77777777">
            <w:pPr>
              <w:rPr>
                <w:rFonts w:eastAsia="Calibri"/>
                <w:szCs w:val="26"/>
              </w:rPr>
            </w:pPr>
            <w:r w:rsidRPr="00BE7A16">
              <w:rPr>
                <w:rFonts w:eastAsia="Calibri"/>
                <w:szCs w:val="26"/>
              </w:rPr>
              <w:t>Application for FERC certification</w:t>
            </w:r>
          </w:p>
        </w:tc>
        <w:tc>
          <w:tcPr>
            <w:tcW w:w="507" w:type="pct"/>
            <w:vAlign w:val="center"/>
          </w:tcPr>
          <w:p w:rsidRPr="00BE7A16" w:rsidR="00EA53A8" w:rsidP="00840880" w:rsidRDefault="00EA53A8" w14:paraId="05262052" w14:textId="77777777">
            <w:pPr>
              <w:jc w:val="right"/>
              <w:rPr>
                <w:rFonts w:eastAsia="Calibri"/>
                <w:szCs w:val="26"/>
              </w:rPr>
            </w:pPr>
            <w:r w:rsidRPr="00BE7A16">
              <w:rPr>
                <w:rFonts w:eastAsia="Calibri"/>
                <w:szCs w:val="26"/>
              </w:rPr>
              <w:t>0</w:t>
            </w:r>
          </w:p>
        </w:tc>
        <w:tc>
          <w:tcPr>
            <w:tcW w:w="518" w:type="pct"/>
            <w:vAlign w:val="center"/>
          </w:tcPr>
          <w:p w:rsidRPr="00BE7A16" w:rsidR="00EA53A8" w:rsidP="00840880" w:rsidRDefault="00EA53A8" w14:paraId="22B2ACB4" w14:textId="77777777">
            <w:pPr>
              <w:jc w:val="right"/>
              <w:rPr>
                <w:rFonts w:eastAsia="Calibri"/>
                <w:szCs w:val="26"/>
              </w:rPr>
            </w:pPr>
            <w:r>
              <w:rPr>
                <w:rFonts w:eastAsia="Calibri"/>
                <w:szCs w:val="26"/>
              </w:rPr>
              <w:t>2.14</w:t>
            </w:r>
          </w:p>
        </w:tc>
        <w:tc>
          <w:tcPr>
            <w:tcW w:w="556" w:type="pct"/>
            <w:vAlign w:val="center"/>
          </w:tcPr>
          <w:p w:rsidRPr="00BE7A16" w:rsidR="00EA53A8" w:rsidP="00840880" w:rsidRDefault="00EA53A8" w14:paraId="3B9830BC" w14:textId="77777777">
            <w:pPr>
              <w:jc w:val="right"/>
              <w:rPr>
                <w:rFonts w:eastAsia="Calibri"/>
                <w:szCs w:val="26"/>
              </w:rPr>
            </w:pPr>
            <w:r w:rsidRPr="00BE7A16">
              <w:rPr>
                <w:rFonts w:eastAsia="Calibri"/>
                <w:szCs w:val="26"/>
              </w:rPr>
              <w:t>0</w:t>
            </w:r>
          </w:p>
        </w:tc>
        <w:tc>
          <w:tcPr>
            <w:tcW w:w="513" w:type="pct"/>
            <w:vAlign w:val="center"/>
          </w:tcPr>
          <w:p w:rsidRPr="00BE7A16" w:rsidR="00EA53A8" w:rsidP="00840880" w:rsidRDefault="00EA53A8" w14:paraId="589270BD" w14:textId="77777777">
            <w:pPr>
              <w:jc w:val="right"/>
              <w:rPr>
                <w:rFonts w:eastAsia="Calibri"/>
                <w:szCs w:val="26"/>
              </w:rPr>
            </w:pPr>
            <w:r w:rsidRPr="00BE7A16">
              <w:rPr>
                <w:rFonts w:eastAsia="Calibri"/>
                <w:szCs w:val="26"/>
              </w:rPr>
              <w:t xml:space="preserve">50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04FBF7B4" w14:textId="77777777">
            <w:pPr>
              <w:jc w:val="right"/>
              <w:rPr>
                <w:rFonts w:eastAsia="Calibri"/>
                <w:szCs w:val="26"/>
              </w:rPr>
            </w:pPr>
            <w:r w:rsidRPr="00BE7A16">
              <w:rPr>
                <w:rFonts w:eastAsia="Calibri"/>
                <w:szCs w:val="26"/>
              </w:rPr>
              <w:t>$</w:t>
            </w:r>
            <w:r>
              <w:rPr>
                <w:rFonts w:eastAsia="Calibri"/>
                <w:szCs w:val="26"/>
              </w:rPr>
              <w:t>4,3</w:t>
            </w:r>
            <w:r w:rsidRPr="00BE7A16">
              <w:rPr>
                <w:rFonts w:eastAsia="Calibri"/>
                <w:szCs w:val="26"/>
              </w:rPr>
              <w:t>50</w:t>
            </w:r>
          </w:p>
        </w:tc>
        <w:tc>
          <w:tcPr>
            <w:tcW w:w="854" w:type="pct"/>
            <w:vAlign w:val="center"/>
          </w:tcPr>
          <w:p w:rsidRPr="00BE7A16" w:rsidR="00EA53A8" w:rsidP="00840880" w:rsidRDefault="00EA53A8" w14:paraId="515A5D3A" w14:textId="77777777">
            <w:pPr>
              <w:jc w:val="right"/>
              <w:rPr>
                <w:rFonts w:eastAsia="Calibri"/>
                <w:szCs w:val="26"/>
              </w:rPr>
            </w:pPr>
            <w:r w:rsidRPr="00BE7A16">
              <w:rPr>
                <w:rFonts w:eastAsia="Calibri"/>
                <w:szCs w:val="26"/>
              </w:rPr>
              <w:t xml:space="preserve">0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12B753B0" w14:textId="77777777">
            <w:pPr>
              <w:jc w:val="right"/>
              <w:rPr>
                <w:rFonts w:eastAsia="Calibri"/>
                <w:szCs w:val="26"/>
              </w:rPr>
            </w:pPr>
            <w:r w:rsidRPr="00BE7A16">
              <w:rPr>
                <w:rFonts w:eastAsia="Calibri"/>
                <w:szCs w:val="26"/>
              </w:rPr>
              <w:t>$0</w:t>
            </w:r>
          </w:p>
        </w:tc>
        <w:tc>
          <w:tcPr>
            <w:tcW w:w="556" w:type="pct"/>
            <w:vAlign w:val="center"/>
          </w:tcPr>
          <w:p w:rsidRPr="00BE7A16" w:rsidR="00EA53A8" w:rsidP="00840880" w:rsidRDefault="00EA53A8" w14:paraId="1E1243B5" w14:textId="77777777">
            <w:pPr>
              <w:jc w:val="right"/>
              <w:rPr>
                <w:rFonts w:eastAsia="Calibri"/>
                <w:szCs w:val="26"/>
              </w:rPr>
            </w:pPr>
            <w:r w:rsidRPr="00BE7A16">
              <w:rPr>
                <w:rFonts w:eastAsia="Calibri"/>
                <w:szCs w:val="26"/>
              </w:rPr>
              <w:t>$0</w:t>
            </w:r>
          </w:p>
        </w:tc>
      </w:tr>
      <w:tr w:rsidRPr="00BE7A16" w:rsidR="00EA53A8" w:rsidTr="00840880" w14:paraId="3020F058" w14:textId="77777777">
        <w:trPr>
          <w:cantSplit/>
        </w:trPr>
        <w:tc>
          <w:tcPr>
            <w:tcW w:w="684" w:type="pct"/>
            <w:vAlign w:val="center"/>
          </w:tcPr>
          <w:p w:rsidRPr="00BE7A16" w:rsidR="00EA53A8" w:rsidP="00840880" w:rsidRDefault="00EA53A8" w14:paraId="7875F68A" w14:textId="77777777">
            <w:pPr>
              <w:rPr>
                <w:rFonts w:eastAsia="Calibri"/>
                <w:szCs w:val="26"/>
              </w:rPr>
            </w:pPr>
            <w:r w:rsidRPr="00BE7A16">
              <w:rPr>
                <w:rFonts w:eastAsia="Calibri"/>
                <w:szCs w:val="26"/>
              </w:rPr>
              <w:lastRenderedPageBreak/>
              <w:t>Cogeneration and Small Power Production Facility ≤ 1 MW (Self-Certification)</w:t>
            </w:r>
            <w:r w:rsidRPr="00BE7A16">
              <w:rPr>
                <w:rFonts w:eastAsia="Calibri"/>
                <w:b/>
                <w:szCs w:val="26"/>
                <w:vertAlign w:val="superscript"/>
              </w:rPr>
              <w:footnoteReference w:id="15"/>
            </w:r>
          </w:p>
        </w:tc>
        <w:tc>
          <w:tcPr>
            <w:tcW w:w="812" w:type="pct"/>
            <w:vAlign w:val="center"/>
          </w:tcPr>
          <w:p w:rsidRPr="00BE7A16" w:rsidR="00EA53A8" w:rsidP="00840880" w:rsidRDefault="00EA53A8" w14:paraId="608008D0" w14:textId="77777777">
            <w:pPr>
              <w:rPr>
                <w:rFonts w:eastAsia="Calibri"/>
                <w:szCs w:val="26"/>
              </w:rPr>
            </w:pPr>
            <w:r w:rsidRPr="00BE7A16">
              <w:rPr>
                <w:rFonts w:eastAsia="Calibri"/>
                <w:szCs w:val="26"/>
              </w:rPr>
              <w:t>Self-certification</w:t>
            </w:r>
          </w:p>
        </w:tc>
        <w:tc>
          <w:tcPr>
            <w:tcW w:w="507" w:type="pct"/>
            <w:vAlign w:val="center"/>
          </w:tcPr>
          <w:p w:rsidRPr="00BE7A16" w:rsidR="00EA53A8" w:rsidP="00840880" w:rsidRDefault="00EA53A8" w14:paraId="2ADEF6FE" w14:textId="77777777">
            <w:pPr>
              <w:jc w:val="right"/>
              <w:rPr>
                <w:rFonts w:eastAsia="Calibri"/>
                <w:szCs w:val="26"/>
              </w:rPr>
            </w:pPr>
            <w:r w:rsidRPr="00BE7A16">
              <w:rPr>
                <w:rFonts w:eastAsia="Calibri"/>
                <w:szCs w:val="26"/>
              </w:rPr>
              <w:t>69</w:t>
            </w:r>
            <w:r>
              <w:rPr>
                <w:rFonts w:eastAsia="Calibri"/>
                <w:szCs w:val="26"/>
              </w:rPr>
              <w:t>7</w:t>
            </w:r>
          </w:p>
        </w:tc>
        <w:tc>
          <w:tcPr>
            <w:tcW w:w="518" w:type="pct"/>
            <w:vAlign w:val="center"/>
          </w:tcPr>
          <w:p w:rsidRPr="00BE7A16" w:rsidR="00EA53A8" w:rsidP="00840880" w:rsidRDefault="00EA53A8" w14:paraId="46B64989" w14:textId="77777777">
            <w:pPr>
              <w:jc w:val="right"/>
              <w:rPr>
                <w:rFonts w:eastAsia="Calibri"/>
                <w:szCs w:val="26"/>
              </w:rPr>
            </w:pPr>
            <w:r>
              <w:rPr>
                <w:rFonts w:eastAsia="Calibri"/>
                <w:szCs w:val="26"/>
              </w:rPr>
              <w:t>2.14</w:t>
            </w:r>
          </w:p>
        </w:tc>
        <w:tc>
          <w:tcPr>
            <w:tcW w:w="556" w:type="pct"/>
            <w:vAlign w:val="center"/>
          </w:tcPr>
          <w:p w:rsidRPr="00BE7A16" w:rsidR="00EA53A8" w:rsidP="00840880" w:rsidRDefault="00EA53A8" w14:paraId="5A2FEFC0" w14:textId="77777777">
            <w:pPr>
              <w:jc w:val="center"/>
              <w:rPr>
                <w:rFonts w:eastAsia="Calibri"/>
                <w:szCs w:val="26"/>
              </w:rPr>
            </w:pPr>
            <w:r>
              <w:rPr>
                <w:rFonts w:eastAsia="Calibri"/>
                <w:szCs w:val="26"/>
              </w:rPr>
              <w:t>1,491.58</w:t>
            </w:r>
          </w:p>
        </w:tc>
        <w:tc>
          <w:tcPr>
            <w:tcW w:w="513" w:type="pct"/>
            <w:vAlign w:val="center"/>
          </w:tcPr>
          <w:p w:rsidRPr="00BE7A16" w:rsidR="00EA53A8" w:rsidP="00840880" w:rsidRDefault="00EA53A8" w14:paraId="7C0D7090" w14:textId="77777777">
            <w:pPr>
              <w:jc w:val="right"/>
              <w:rPr>
                <w:rFonts w:eastAsia="Calibri"/>
                <w:szCs w:val="26"/>
              </w:rPr>
            </w:pPr>
            <w:r>
              <w:rPr>
                <w:rFonts w:eastAsia="Calibri"/>
                <w:szCs w:val="26"/>
              </w:rPr>
              <w:t>3.54</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2AA44005"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A53A8" w:rsidP="00840880" w:rsidRDefault="00EA53A8" w14:paraId="7A38D575" w14:textId="77777777">
            <w:pPr>
              <w:jc w:val="right"/>
              <w:rPr>
                <w:rFonts w:eastAsia="Calibri"/>
                <w:szCs w:val="26"/>
              </w:rPr>
            </w:pPr>
            <w:r>
              <w:rPr>
                <w:rFonts w:eastAsia="Calibri"/>
                <w:szCs w:val="26"/>
              </w:rPr>
              <w:t>2,237.37</w:t>
            </w:r>
            <w:r w:rsidRPr="00BE7A16">
              <w:rPr>
                <w:rFonts w:eastAsia="Calibri"/>
                <w:szCs w:val="26"/>
              </w:rPr>
              <w:t xml:space="preserve"> </w:t>
            </w:r>
            <w:proofErr w:type="spellStart"/>
            <w:proofErr w:type="gramStart"/>
            <w:r w:rsidRPr="00BE7A16">
              <w:rPr>
                <w:rFonts w:eastAsia="Calibri"/>
                <w:szCs w:val="26"/>
              </w:rPr>
              <w:t>hrs</w:t>
            </w:r>
            <w:proofErr w:type="spellEnd"/>
            <w:r w:rsidRPr="00BE7A16">
              <w:rPr>
                <w:rFonts w:eastAsia="Calibri"/>
                <w:szCs w:val="26"/>
              </w:rPr>
              <w:t>;</w:t>
            </w:r>
            <w:proofErr w:type="gramEnd"/>
            <w:r w:rsidRPr="00BE7A16">
              <w:rPr>
                <w:rFonts w:eastAsia="Calibri"/>
                <w:szCs w:val="26"/>
              </w:rPr>
              <w:t xml:space="preserve"> </w:t>
            </w:r>
          </w:p>
          <w:p w:rsidRPr="00BE7A16" w:rsidR="00EA53A8" w:rsidP="00840880" w:rsidRDefault="00EA53A8" w14:paraId="7161DAF1" w14:textId="77777777">
            <w:pPr>
              <w:jc w:val="right"/>
              <w:rPr>
                <w:rFonts w:eastAsia="Calibri"/>
                <w:szCs w:val="26"/>
              </w:rPr>
            </w:pPr>
            <w:r w:rsidRPr="00BE7A16">
              <w:rPr>
                <w:rFonts w:eastAsia="Calibri"/>
                <w:szCs w:val="26"/>
              </w:rPr>
              <w:t>$1</w:t>
            </w:r>
            <w:r>
              <w:rPr>
                <w:rFonts w:eastAsia="Calibri"/>
                <w:szCs w:val="26"/>
              </w:rPr>
              <w:t>94,651.19</w:t>
            </w:r>
          </w:p>
        </w:tc>
        <w:tc>
          <w:tcPr>
            <w:tcW w:w="556" w:type="pct"/>
            <w:vAlign w:val="center"/>
          </w:tcPr>
          <w:p w:rsidRPr="00BE7A16" w:rsidR="00EA53A8" w:rsidP="00840880" w:rsidRDefault="00EA53A8" w14:paraId="5219500D" w14:textId="77777777">
            <w:pPr>
              <w:jc w:val="right"/>
              <w:rPr>
                <w:rFonts w:eastAsia="Calibri"/>
                <w:szCs w:val="26"/>
              </w:rPr>
            </w:pPr>
            <w:r w:rsidRPr="00BE7A16">
              <w:rPr>
                <w:rFonts w:eastAsia="Calibri"/>
                <w:szCs w:val="26"/>
              </w:rPr>
              <w:t>$</w:t>
            </w:r>
            <w:r>
              <w:rPr>
                <w:rFonts w:eastAsia="Calibri"/>
                <w:szCs w:val="26"/>
              </w:rPr>
              <w:t>279.27</w:t>
            </w:r>
          </w:p>
        </w:tc>
      </w:tr>
      <w:tr w:rsidRPr="00BE7A16" w:rsidR="00EA53A8" w:rsidTr="00840880" w14:paraId="6412A899" w14:textId="77777777">
        <w:trPr>
          <w:cantSplit/>
        </w:trPr>
        <w:tc>
          <w:tcPr>
            <w:tcW w:w="684" w:type="pct"/>
          </w:tcPr>
          <w:p w:rsidRPr="00BE7A16" w:rsidR="00EA53A8" w:rsidP="00840880" w:rsidRDefault="00EA53A8" w14:paraId="7AB12FD7" w14:textId="77777777">
            <w:pPr>
              <w:rPr>
                <w:rFonts w:eastAsia="Calibri"/>
                <w:b/>
                <w:szCs w:val="26"/>
              </w:rPr>
            </w:pPr>
            <w:r w:rsidRPr="00BE7A16">
              <w:rPr>
                <w:rFonts w:eastAsia="Calibri"/>
                <w:b/>
                <w:szCs w:val="26"/>
              </w:rPr>
              <w:t>TOTAL</w:t>
            </w:r>
          </w:p>
        </w:tc>
        <w:tc>
          <w:tcPr>
            <w:tcW w:w="812" w:type="pct"/>
          </w:tcPr>
          <w:p w:rsidRPr="00BE7A16" w:rsidR="00EA53A8" w:rsidP="00840880" w:rsidRDefault="00EA53A8" w14:paraId="7A853D11" w14:textId="77777777">
            <w:pPr>
              <w:jc w:val="right"/>
              <w:rPr>
                <w:rFonts w:eastAsia="Calibri"/>
                <w:b/>
                <w:szCs w:val="26"/>
              </w:rPr>
            </w:pPr>
          </w:p>
        </w:tc>
        <w:tc>
          <w:tcPr>
            <w:tcW w:w="507" w:type="pct"/>
            <w:vAlign w:val="center"/>
          </w:tcPr>
          <w:p w:rsidRPr="00BE7A16" w:rsidR="00EA53A8" w:rsidP="00840880" w:rsidRDefault="00EA53A8" w14:paraId="6484C004" w14:textId="77777777">
            <w:pPr>
              <w:jc w:val="right"/>
              <w:rPr>
                <w:rFonts w:eastAsia="Calibri"/>
                <w:b/>
                <w:szCs w:val="26"/>
              </w:rPr>
            </w:pPr>
            <w:r w:rsidRPr="00BE7A16">
              <w:rPr>
                <w:rFonts w:eastAsia="Calibri"/>
                <w:b/>
                <w:szCs w:val="26"/>
              </w:rPr>
              <w:t>3,4</w:t>
            </w:r>
            <w:r>
              <w:rPr>
                <w:rFonts w:eastAsia="Calibri"/>
                <w:b/>
                <w:szCs w:val="26"/>
              </w:rPr>
              <w:t>69</w:t>
            </w:r>
          </w:p>
        </w:tc>
        <w:tc>
          <w:tcPr>
            <w:tcW w:w="518" w:type="pct"/>
            <w:shd w:val="clear" w:color="auto" w:fill="auto"/>
            <w:vAlign w:val="center"/>
          </w:tcPr>
          <w:p w:rsidRPr="00BE7A16" w:rsidR="00EA53A8" w:rsidP="00840880" w:rsidRDefault="00EA53A8" w14:paraId="53C7499F" w14:textId="77777777">
            <w:pPr>
              <w:jc w:val="right"/>
              <w:rPr>
                <w:rFonts w:eastAsia="Calibri"/>
                <w:b/>
                <w:szCs w:val="26"/>
              </w:rPr>
            </w:pPr>
          </w:p>
        </w:tc>
        <w:tc>
          <w:tcPr>
            <w:tcW w:w="556" w:type="pct"/>
            <w:shd w:val="clear" w:color="auto" w:fill="auto"/>
            <w:vAlign w:val="center"/>
          </w:tcPr>
          <w:p w:rsidRPr="00C405DF" w:rsidR="00EA53A8" w:rsidP="00840880" w:rsidRDefault="00EA53A8" w14:paraId="1F602F62" w14:textId="77777777">
            <w:pPr>
              <w:jc w:val="right"/>
              <w:rPr>
                <w:rFonts w:eastAsia="Calibri"/>
                <w:b/>
                <w:szCs w:val="26"/>
              </w:rPr>
            </w:pPr>
            <w:r w:rsidRPr="00C405DF">
              <w:rPr>
                <w:rFonts w:eastAsia="Calibri"/>
                <w:b/>
                <w:szCs w:val="26"/>
              </w:rPr>
              <w:t>7,423.66</w:t>
            </w:r>
          </w:p>
        </w:tc>
        <w:tc>
          <w:tcPr>
            <w:tcW w:w="513" w:type="pct"/>
            <w:shd w:val="clear" w:color="auto" w:fill="BFBFBF"/>
            <w:vAlign w:val="center"/>
          </w:tcPr>
          <w:p w:rsidRPr="00BE7A16" w:rsidR="00EA53A8" w:rsidP="00840880" w:rsidRDefault="00EA53A8" w14:paraId="4806752E" w14:textId="77777777">
            <w:pPr>
              <w:jc w:val="right"/>
              <w:rPr>
                <w:rFonts w:eastAsia="Calibri"/>
                <w:b/>
                <w:szCs w:val="26"/>
              </w:rPr>
            </w:pPr>
          </w:p>
        </w:tc>
        <w:tc>
          <w:tcPr>
            <w:tcW w:w="854" w:type="pct"/>
            <w:vAlign w:val="center"/>
          </w:tcPr>
          <w:p w:rsidRPr="00BE7A16" w:rsidR="00EA53A8" w:rsidP="00840880" w:rsidRDefault="00EA53A8" w14:paraId="3ACA307D" w14:textId="77777777">
            <w:pPr>
              <w:jc w:val="right"/>
              <w:rPr>
                <w:rFonts w:eastAsia="Calibri"/>
                <w:b/>
                <w:szCs w:val="26"/>
              </w:rPr>
            </w:pPr>
            <w:r>
              <w:rPr>
                <w:rFonts w:eastAsia="Calibri"/>
                <w:b/>
                <w:szCs w:val="26"/>
              </w:rPr>
              <w:t>26,282</w:t>
            </w:r>
            <w:r w:rsidRPr="00BE7A16">
              <w:rPr>
                <w:rFonts w:eastAsia="Calibri"/>
                <w:b/>
                <w:szCs w:val="26"/>
              </w:rPr>
              <w:t xml:space="preserve"> </w:t>
            </w:r>
            <w:proofErr w:type="spellStart"/>
            <w:proofErr w:type="gramStart"/>
            <w:r w:rsidRPr="00BE7A16">
              <w:rPr>
                <w:rFonts w:eastAsia="Calibri"/>
                <w:b/>
                <w:szCs w:val="26"/>
              </w:rPr>
              <w:t>hrs</w:t>
            </w:r>
            <w:proofErr w:type="spellEnd"/>
            <w:r w:rsidRPr="00BE7A16">
              <w:rPr>
                <w:rFonts w:eastAsia="Calibri"/>
                <w:b/>
                <w:szCs w:val="26"/>
              </w:rPr>
              <w:t>;</w:t>
            </w:r>
            <w:proofErr w:type="gramEnd"/>
            <w:r w:rsidRPr="00BE7A16">
              <w:rPr>
                <w:rFonts w:eastAsia="Calibri"/>
                <w:b/>
                <w:szCs w:val="26"/>
              </w:rPr>
              <w:t xml:space="preserve"> </w:t>
            </w:r>
          </w:p>
          <w:p w:rsidRPr="00BE7A16" w:rsidR="00EA53A8" w:rsidP="00840880" w:rsidRDefault="00EA53A8" w14:paraId="79B30FE3" w14:textId="77777777">
            <w:pPr>
              <w:jc w:val="right"/>
              <w:rPr>
                <w:rFonts w:eastAsia="Calibri"/>
                <w:b/>
                <w:szCs w:val="26"/>
              </w:rPr>
            </w:pPr>
            <w:r w:rsidRPr="00BE7A16">
              <w:rPr>
                <w:rFonts w:eastAsia="Calibri"/>
                <w:b/>
                <w:szCs w:val="26"/>
              </w:rPr>
              <w:t>$</w:t>
            </w:r>
            <w:r>
              <w:rPr>
                <w:rFonts w:eastAsia="Calibri"/>
                <w:b/>
                <w:szCs w:val="26"/>
              </w:rPr>
              <w:t>2,286,534</w:t>
            </w:r>
          </w:p>
        </w:tc>
        <w:tc>
          <w:tcPr>
            <w:tcW w:w="556" w:type="pct"/>
            <w:shd w:val="clear" w:color="auto" w:fill="BFBFBF"/>
            <w:vAlign w:val="center"/>
          </w:tcPr>
          <w:p w:rsidRPr="00BE7A16" w:rsidR="00EA53A8" w:rsidP="00840880" w:rsidRDefault="00EA53A8" w14:paraId="6575678E" w14:textId="77777777">
            <w:pPr>
              <w:jc w:val="right"/>
              <w:rPr>
                <w:rFonts w:eastAsia="Calibri"/>
                <w:szCs w:val="26"/>
              </w:rPr>
            </w:pPr>
          </w:p>
        </w:tc>
      </w:tr>
    </w:tbl>
    <w:p w:rsidRPr="00BE7A16" w:rsidR="00EA53A8" w:rsidP="00EA53A8" w:rsidRDefault="00EA53A8" w14:paraId="3ADAD2A5" w14:textId="77777777">
      <w:pPr>
        <w:spacing w:line="480" w:lineRule="auto"/>
        <w:rPr>
          <w:b/>
          <w:bCs/>
          <w:szCs w:val="26"/>
        </w:rPr>
      </w:pPr>
    </w:p>
    <w:p w:rsidRPr="00BE7A16" w:rsidR="00EA53A8" w:rsidP="00AD7DF5" w:rsidRDefault="00EA53A8" w14:paraId="77CFCE58" w14:textId="77777777">
      <w:pPr>
        <w:pStyle w:val="ListParagraph"/>
        <w:numPr>
          <w:ilvl w:val="0"/>
          <w:numId w:val="24"/>
        </w:numPr>
        <w:spacing w:line="480" w:lineRule="auto"/>
        <w:rPr>
          <w:b/>
          <w:bCs/>
          <w:szCs w:val="26"/>
        </w:rPr>
      </w:pPr>
      <w:r w:rsidRPr="00BE7A16">
        <w:rPr>
          <w:b/>
          <w:bCs/>
          <w:szCs w:val="26"/>
        </w:rPr>
        <w:t>FERC-561</w:t>
      </w:r>
    </w:p>
    <w:p w:rsidRPr="00BE7A16" w:rsidR="00EA53A8" w:rsidP="00EA53A8" w:rsidRDefault="00EA53A8" w14:paraId="7A2BEDF7" w14:textId="77777777">
      <w:pPr>
        <w:spacing w:line="480" w:lineRule="auto"/>
        <w:rPr>
          <w:szCs w:val="26"/>
        </w:rPr>
      </w:pPr>
      <w:r w:rsidRPr="00BE7A16">
        <w:rPr>
          <w:i/>
          <w:iCs/>
          <w:szCs w:val="26"/>
        </w:rPr>
        <w:t>Title:</w:t>
      </w:r>
      <w:r w:rsidRPr="00BE7A16">
        <w:rPr>
          <w:rFonts w:eastAsiaTheme="minorHAnsi"/>
          <w:szCs w:val="26"/>
        </w:rPr>
        <w:t xml:space="preserve"> </w:t>
      </w:r>
      <w:r>
        <w:rPr>
          <w:rFonts w:eastAsiaTheme="minorHAnsi"/>
          <w:szCs w:val="26"/>
        </w:rPr>
        <w:t xml:space="preserve"> </w:t>
      </w:r>
      <w:r w:rsidRPr="00BE7A16">
        <w:rPr>
          <w:szCs w:val="26"/>
        </w:rPr>
        <w:t>FERC-561, Interlocking Directorates</w:t>
      </w:r>
    </w:p>
    <w:p w:rsidR="00EA53A8" w:rsidP="00EA53A8" w:rsidRDefault="00EA53A8" w14:paraId="0255216F" w14:textId="239AC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w:t>
      </w:r>
      <w:r>
        <w:rPr>
          <w:szCs w:val="26"/>
        </w:rPr>
        <w:t xml:space="preserve"> </w:t>
      </w:r>
      <w:r w:rsidRPr="00342537">
        <w:rPr>
          <w:szCs w:val="26"/>
        </w:rPr>
        <w:t>1902-0099</w:t>
      </w:r>
    </w:p>
    <w:p w:rsidRPr="00422308" w:rsidR="00422308" w:rsidP="00422308" w:rsidRDefault="00422308" w14:paraId="040CCAB4" w14:textId="1BF5CDF3">
      <w:pPr>
        <w:spacing w:after="160" w:line="480" w:lineRule="auto"/>
        <w:rPr>
          <w:rFonts w:eastAsiaTheme="minorHAnsi"/>
          <w:szCs w:val="26"/>
        </w:rPr>
      </w:pPr>
      <w:r w:rsidRPr="00422308">
        <w:rPr>
          <w:i/>
          <w:iCs/>
          <w:szCs w:val="26"/>
        </w:rPr>
        <w:t>Type of Request</w:t>
      </w:r>
      <w:r>
        <w:rPr>
          <w:szCs w:val="26"/>
        </w:rPr>
        <w:t xml:space="preserve">:  </w:t>
      </w:r>
      <w:r w:rsidRPr="00BE7A16">
        <w:rPr>
          <w:szCs w:val="26"/>
        </w:rPr>
        <w:t>Three-year extension of the FERC-5</w:t>
      </w:r>
      <w:r>
        <w:rPr>
          <w:szCs w:val="26"/>
        </w:rPr>
        <w:t>61</w:t>
      </w:r>
      <w:r w:rsidRPr="00BE7A16">
        <w:rPr>
          <w:szCs w:val="26"/>
        </w:rPr>
        <w:t xml:space="preserve"> information collection requirements with no changes to the current reporting requirements. </w:t>
      </w:r>
      <w:r>
        <w:rPr>
          <w:rFonts w:eastAsiaTheme="minorHAnsi"/>
          <w:szCs w:val="26"/>
        </w:rPr>
        <w:t>The Commission issued a 60-day notice on November 30, 2021 (86 FR 67943) requesting public comments; no comments were received.</w:t>
      </w:r>
    </w:p>
    <w:p w:rsidRPr="00342537" w:rsidR="00EA53A8" w:rsidP="00EA53A8" w:rsidRDefault="00EA53A8" w14:paraId="16F04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Abstract:</w:t>
      </w:r>
      <w:r w:rsidRPr="00342537">
        <w:rPr>
          <w:szCs w:val="26"/>
        </w:rPr>
        <w:t xml:space="preserve"> </w:t>
      </w:r>
      <w:r>
        <w:rPr>
          <w:szCs w:val="26"/>
        </w:rPr>
        <w:t xml:space="preserve"> </w:t>
      </w:r>
      <w:r w:rsidRPr="00342537">
        <w:rPr>
          <w:szCs w:val="26"/>
        </w:rPr>
        <w:t>The FERC Form 561 responds to the</w:t>
      </w:r>
      <w:r>
        <w:rPr>
          <w:szCs w:val="26"/>
        </w:rPr>
        <w:t xml:space="preserve"> Federal Power Act</w:t>
      </w:r>
      <w:r w:rsidRPr="00342537">
        <w:rPr>
          <w:szCs w:val="26"/>
        </w:rPr>
        <w:t xml:space="preserve"> </w:t>
      </w:r>
      <w:r>
        <w:rPr>
          <w:szCs w:val="26"/>
        </w:rPr>
        <w:t>(</w:t>
      </w:r>
      <w:r w:rsidRPr="00342537">
        <w:rPr>
          <w:szCs w:val="26"/>
        </w:rPr>
        <w:t>FPA</w:t>
      </w:r>
      <w:r>
        <w:rPr>
          <w:szCs w:val="26"/>
        </w:rPr>
        <w:t>)</w:t>
      </w:r>
      <w:r w:rsidRPr="00342537">
        <w:rPr>
          <w:szCs w:val="26"/>
        </w:rPr>
        <w:t xml:space="preserve"> requirements for annual reporting of similar types of positions which public utility officers and directors hold with financial institutions, insurance companies, utility equipment and fuel </w:t>
      </w:r>
      <w:r w:rsidRPr="00342537">
        <w:rPr>
          <w:szCs w:val="26"/>
        </w:rPr>
        <w:lastRenderedPageBreak/>
        <w:t>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w:t>
      </w:r>
    </w:p>
    <w:p w:rsidRPr="00342537" w:rsidR="00EA53A8" w:rsidP="00EA53A8" w:rsidRDefault="00EA53A8" w14:paraId="1AD968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szCs w:val="26"/>
        </w:rPr>
        <w:t>The Commission uses the information required by 18 CFR 131.31 and collected by the Form 561 to implement the FPA requirement that those who are authorized to hold interlocked directorates annually disclose all the interlocked positions held within the prior year.  The Form 561 data identifies persons holding interlocking positions between public utilities and other entities, allows the Commission to review these interlocking positions, and allows identification of possible conflicts of interest.</w:t>
      </w:r>
    </w:p>
    <w:p w:rsidRPr="00342537" w:rsidR="00EA53A8" w:rsidP="00EA53A8" w:rsidRDefault="00EA53A8" w14:paraId="2197D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Type of Respondents</w:t>
      </w:r>
      <w:r w:rsidRPr="00B87BF8">
        <w:rPr>
          <w:iCs/>
          <w:szCs w:val="26"/>
        </w:rPr>
        <w:t xml:space="preserve">:  Each officer or director of a public utility also holding the position of officer, director, partner, appointee, or representative of any other entity listed </w:t>
      </w:r>
      <w:r>
        <w:rPr>
          <w:iCs/>
          <w:szCs w:val="26"/>
        </w:rPr>
        <w:t xml:space="preserve">in section </w:t>
      </w:r>
      <w:r w:rsidRPr="00B87BF8">
        <w:rPr>
          <w:iCs/>
          <w:szCs w:val="26"/>
        </w:rPr>
        <w:t>305(c)(2)</w:t>
      </w:r>
      <w:r>
        <w:rPr>
          <w:iCs/>
          <w:szCs w:val="26"/>
        </w:rPr>
        <w:t xml:space="preserve"> of the FPA </w:t>
      </w:r>
      <w:r w:rsidRPr="00B87BF8">
        <w:rPr>
          <w:iCs/>
          <w:szCs w:val="26"/>
        </w:rPr>
        <w:t xml:space="preserve">(including but not limited to organizations primarily engaged in the business of providing financial services or credit, </w:t>
      </w:r>
      <w:r w:rsidRPr="00342537">
        <w:rPr>
          <w:szCs w:val="26"/>
        </w:rPr>
        <w:t xml:space="preserve">insurance companies, security underwriters, electrical equipment suppliers, fuel provider, and any entity which is controlled by </w:t>
      </w:r>
      <w:r>
        <w:rPr>
          <w:szCs w:val="26"/>
        </w:rPr>
        <w:t xml:space="preserve">one or more of </w:t>
      </w:r>
      <w:r w:rsidRPr="00342537">
        <w:rPr>
          <w:szCs w:val="26"/>
        </w:rPr>
        <w:t>these</w:t>
      </w:r>
      <w:r>
        <w:rPr>
          <w:szCs w:val="26"/>
        </w:rPr>
        <w:t xml:space="preserve"> entities)</w:t>
      </w:r>
      <w:r w:rsidRPr="00342537">
        <w:rPr>
          <w:szCs w:val="26"/>
        </w:rPr>
        <w:t>.</w:t>
      </w:r>
    </w:p>
    <w:p w:rsidRPr="00342537" w:rsidR="00EA53A8" w:rsidP="00EA53A8" w:rsidRDefault="00EA53A8" w14:paraId="584659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Pr="00F67B88">
        <w:rPr>
          <w:iCs/>
          <w:szCs w:val="26"/>
        </w:rPr>
        <w:t>:</w:t>
      </w:r>
      <w:r>
        <w:rPr>
          <w:iCs/>
          <w:szCs w:val="26"/>
        </w:rPr>
        <w:t xml:space="preserve">  </w:t>
      </w:r>
      <w:r w:rsidRPr="00342537">
        <w:rPr>
          <w:szCs w:val="26"/>
        </w:rPr>
        <w:t>The Commission estimates the total annual burden and cost</w:t>
      </w:r>
      <w:r w:rsidRPr="00342537">
        <w:rPr>
          <w:b/>
          <w:szCs w:val="26"/>
          <w:vertAlign w:val="superscript"/>
        </w:rPr>
        <w:footnoteReference w:id="16"/>
      </w:r>
      <w:r w:rsidRPr="00342537">
        <w:rPr>
          <w:szCs w:val="26"/>
          <w:vertAlign w:val="superscript"/>
        </w:rPr>
        <w:t xml:space="preserve"> </w:t>
      </w:r>
      <w:r w:rsidRPr="00342537">
        <w:rPr>
          <w:szCs w:val="26"/>
        </w:rPr>
        <w:t>for this information collection as follows:</w:t>
      </w:r>
    </w:p>
    <w:p w:rsidRPr="00342537" w:rsidR="00EA53A8" w:rsidP="00EA53A8" w:rsidRDefault="00EA53A8" w14:paraId="1DE2C4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03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52"/>
        <w:gridCol w:w="1361"/>
        <w:gridCol w:w="1889"/>
        <w:gridCol w:w="1556"/>
      </w:tblGrid>
      <w:tr w:rsidRPr="00342537" w:rsidR="00EA53A8" w:rsidTr="00840880" w14:paraId="12FCDBD6" w14:textId="77777777">
        <w:trPr>
          <w:cantSplit/>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342537" w:rsidR="00EA53A8" w:rsidP="00840880" w:rsidRDefault="00EA53A8" w14:paraId="1F978603" w14:textId="77777777">
            <w:pPr>
              <w:spacing w:line="276" w:lineRule="auto"/>
              <w:jc w:val="center"/>
              <w:rPr>
                <w:rFonts w:eastAsia="Calibri"/>
                <w:b/>
                <w:szCs w:val="26"/>
              </w:rPr>
            </w:pPr>
            <w:r w:rsidRPr="00342537">
              <w:rPr>
                <w:rFonts w:eastAsia="Calibri"/>
                <w:b/>
                <w:szCs w:val="26"/>
              </w:rPr>
              <w:t xml:space="preserve">FERC Form 561, </w:t>
            </w:r>
            <w:r>
              <w:rPr>
                <w:rFonts w:eastAsia="Calibri"/>
                <w:b/>
                <w:szCs w:val="26"/>
              </w:rPr>
              <w:t xml:space="preserve">Annual Report of </w:t>
            </w:r>
            <w:r w:rsidRPr="00147A7B">
              <w:rPr>
                <w:rFonts w:eastAsia="Calibri"/>
                <w:b/>
                <w:szCs w:val="26"/>
              </w:rPr>
              <w:t>Interlocking Directorates</w:t>
            </w:r>
          </w:p>
        </w:tc>
      </w:tr>
      <w:tr w:rsidRPr="00342537" w:rsidR="00EA53A8" w:rsidTr="00840880" w14:paraId="526BC713" w14:textId="77777777">
        <w:trPr>
          <w:cantSplit/>
          <w:trHeight w:val="1217"/>
        </w:trPr>
        <w:tc>
          <w:tcPr>
            <w:tcW w:w="7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EA53A8" w:rsidP="00840880" w:rsidRDefault="00EA53A8" w14:paraId="098A63CF" w14:textId="77777777">
            <w:pPr>
              <w:spacing w:line="276" w:lineRule="auto"/>
              <w:jc w:val="center"/>
              <w:rPr>
                <w:rFonts w:eastAsia="Calibri"/>
                <w:b/>
                <w:szCs w:val="26"/>
              </w:rPr>
            </w:pPr>
            <w:r w:rsidRPr="00342537">
              <w:rPr>
                <w:rFonts w:eastAsia="Calibri"/>
                <w:b/>
                <w:szCs w:val="26"/>
              </w:rPr>
              <w:t>Number of Respondents</w:t>
            </w:r>
            <w:r w:rsidRPr="00342537">
              <w:rPr>
                <w:rFonts w:eastAsia="Calibri"/>
                <w:b/>
                <w:szCs w:val="26"/>
              </w:rPr>
              <w:br/>
              <w:t>(1)</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EA53A8" w:rsidP="00840880" w:rsidRDefault="00EA53A8" w14:paraId="1D239F1E" w14:textId="77777777">
            <w:pPr>
              <w:spacing w:line="276" w:lineRule="auto"/>
              <w:jc w:val="center"/>
              <w:rPr>
                <w:rFonts w:eastAsia="Calibri"/>
                <w:b/>
                <w:szCs w:val="26"/>
              </w:rPr>
            </w:pPr>
            <w:r w:rsidRPr="00342537">
              <w:rPr>
                <w:rFonts w:eastAsia="Calibri"/>
                <w:b/>
                <w:szCs w:val="26"/>
              </w:rPr>
              <w:t>Annual Number of Responses per Respondent</w:t>
            </w:r>
          </w:p>
          <w:p w:rsidRPr="00342537" w:rsidR="00EA53A8" w:rsidP="00840880" w:rsidRDefault="00EA53A8" w14:paraId="7A9C0E19" w14:textId="77777777">
            <w:pPr>
              <w:spacing w:line="276" w:lineRule="auto"/>
              <w:jc w:val="center"/>
              <w:rPr>
                <w:rFonts w:eastAsia="Calibri"/>
                <w:b/>
                <w:szCs w:val="26"/>
              </w:rPr>
            </w:pPr>
            <w:r w:rsidRPr="00342537">
              <w:rPr>
                <w:rFonts w:eastAsia="Calibri"/>
                <w:b/>
                <w:szCs w:val="26"/>
              </w:rPr>
              <w:t>(2)</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EA53A8" w:rsidP="00840880" w:rsidRDefault="00EA53A8" w14:paraId="4FD5CADE" w14:textId="77777777">
            <w:pPr>
              <w:spacing w:line="276" w:lineRule="auto"/>
              <w:jc w:val="center"/>
              <w:rPr>
                <w:rFonts w:eastAsia="Calibri"/>
                <w:b/>
                <w:szCs w:val="26"/>
              </w:rPr>
            </w:pPr>
            <w:r w:rsidRPr="00342537">
              <w:rPr>
                <w:rFonts w:eastAsia="Calibri"/>
                <w:b/>
                <w:szCs w:val="26"/>
              </w:rPr>
              <w:t>Total Number of Responses (1) *(2) = (3)</w:t>
            </w:r>
          </w:p>
        </w:tc>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EA53A8" w:rsidP="00840880" w:rsidRDefault="00EA53A8" w14:paraId="57D4952B" w14:textId="77777777">
            <w:pPr>
              <w:spacing w:line="276" w:lineRule="auto"/>
              <w:jc w:val="center"/>
              <w:rPr>
                <w:rFonts w:eastAsia="Calibri"/>
                <w:b/>
                <w:szCs w:val="26"/>
              </w:rPr>
            </w:pPr>
            <w:r w:rsidRPr="00342537">
              <w:rPr>
                <w:rFonts w:eastAsia="Calibri"/>
                <w:b/>
                <w:szCs w:val="26"/>
              </w:rPr>
              <w:t>Average Burden &amp; Cost Per Response</w:t>
            </w:r>
          </w:p>
          <w:p w:rsidRPr="00342537" w:rsidR="00EA53A8" w:rsidP="00840880" w:rsidRDefault="00EA53A8" w14:paraId="116B6964" w14:textId="77777777">
            <w:pPr>
              <w:spacing w:line="276" w:lineRule="auto"/>
              <w:jc w:val="center"/>
              <w:rPr>
                <w:rFonts w:eastAsia="Calibri"/>
                <w:b/>
                <w:szCs w:val="26"/>
              </w:rPr>
            </w:pPr>
            <w:r w:rsidRPr="00342537">
              <w:rPr>
                <w:rFonts w:eastAsia="Calibri"/>
                <w:b/>
                <w:szCs w:val="26"/>
              </w:rPr>
              <w:t>(4)</w:t>
            </w:r>
          </w:p>
        </w:tc>
        <w:tc>
          <w:tcPr>
            <w:tcW w:w="107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EA53A8" w:rsidP="00840880" w:rsidRDefault="00EA53A8" w14:paraId="60B6E1D7" w14:textId="77777777">
            <w:pPr>
              <w:spacing w:line="276" w:lineRule="auto"/>
              <w:jc w:val="center"/>
              <w:rPr>
                <w:rFonts w:eastAsia="Calibri"/>
                <w:b/>
                <w:szCs w:val="26"/>
              </w:rPr>
            </w:pPr>
            <w:r w:rsidRPr="00342537">
              <w:rPr>
                <w:rFonts w:eastAsia="Calibri"/>
                <w:b/>
                <w:szCs w:val="26"/>
              </w:rPr>
              <w:t>Total Annual Burden Hours &amp; Total Annual Cost</w:t>
            </w:r>
          </w:p>
          <w:p w:rsidRPr="00342537" w:rsidR="00EA53A8" w:rsidP="00840880" w:rsidRDefault="00EA53A8" w14:paraId="6302DE01" w14:textId="77777777">
            <w:pPr>
              <w:spacing w:line="276" w:lineRule="auto"/>
              <w:jc w:val="center"/>
              <w:rPr>
                <w:rFonts w:eastAsia="Calibri"/>
                <w:b/>
                <w:szCs w:val="26"/>
              </w:rPr>
            </w:pPr>
            <w:r w:rsidRPr="00342537">
              <w:rPr>
                <w:rFonts w:eastAsia="Calibri"/>
                <w:b/>
                <w:szCs w:val="26"/>
              </w:rPr>
              <w:t>(3) *(4) = (5)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EA53A8" w:rsidP="00840880" w:rsidRDefault="00EA53A8" w14:paraId="000BB198" w14:textId="77777777">
            <w:pPr>
              <w:spacing w:line="276" w:lineRule="auto"/>
              <w:jc w:val="center"/>
              <w:rPr>
                <w:rFonts w:eastAsia="Calibri"/>
                <w:b/>
                <w:szCs w:val="26"/>
              </w:rPr>
            </w:pPr>
            <w:r w:rsidRPr="00342537">
              <w:rPr>
                <w:rFonts w:eastAsia="Calibri"/>
                <w:b/>
                <w:szCs w:val="26"/>
              </w:rPr>
              <w:t>Cost per Respondent</w:t>
            </w:r>
          </w:p>
          <w:p w:rsidRPr="00342537" w:rsidR="00EA53A8" w:rsidP="00840880" w:rsidRDefault="00EA53A8" w14:paraId="5BA8D6E7" w14:textId="77777777">
            <w:pPr>
              <w:spacing w:line="276" w:lineRule="auto"/>
              <w:jc w:val="center"/>
              <w:rPr>
                <w:rFonts w:eastAsia="Calibri"/>
                <w:b/>
                <w:szCs w:val="26"/>
              </w:rPr>
            </w:pPr>
            <w:r w:rsidRPr="00342537">
              <w:rPr>
                <w:rFonts w:eastAsia="Calibri"/>
                <w:b/>
                <w:szCs w:val="26"/>
              </w:rPr>
              <w:t>($)</w:t>
            </w:r>
          </w:p>
          <w:p w:rsidRPr="00342537" w:rsidR="00EA53A8" w:rsidP="00840880" w:rsidRDefault="00EA53A8" w14:paraId="77494F15" w14:textId="77777777">
            <w:pPr>
              <w:spacing w:line="276" w:lineRule="auto"/>
              <w:jc w:val="center"/>
              <w:rPr>
                <w:rFonts w:eastAsia="Calibri"/>
                <w:b/>
                <w:szCs w:val="26"/>
              </w:rPr>
            </w:pPr>
            <w:r w:rsidRPr="00342537">
              <w:rPr>
                <w:rFonts w:eastAsia="Calibri"/>
                <w:b/>
                <w:szCs w:val="26"/>
              </w:rPr>
              <w:t>(5) ÷ (1)</w:t>
            </w:r>
          </w:p>
        </w:tc>
      </w:tr>
      <w:tr w:rsidRPr="00342537" w:rsidR="00EA53A8" w:rsidTr="00840880" w14:paraId="51AA2B9A" w14:textId="77777777">
        <w:trPr>
          <w:cantSplit/>
          <w:trHeight w:val="466"/>
        </w:trPr>
        <w:tc>
          <w:tcPr>
            <w:tcW w:w="700" w:type="pct"/>
            <w:tcBorders>
              <w:top w:val="single" w:color="auto" w:sz="4" w:space="0"/>
              <w:left w:val="single" w:color="auto" w:sz="4" w:space="0"/>
              <w:bottom w:val="single" w:color="auto" w:sz="4" w:space="0"/>
              <w:right w:val="single" w:color="auto" w:sz="4" w:space="0"/>
            </w:tcBorders>
            <w:hideMark/>
          </w:tcPr>
          <w:p w:rsidRPr="00342537" w:rsidR="00EA53A8" w:rsidP="00840880" w:rsidRDefault="00EA53A8" w14:paraId="0BC0F3DB" w14:textId="77777777">
            <w:pPr>
              <w:jc w:val="right"/>
              <w:rPr>
                <w:rFonts w:eastAsia="Calibri"/>
                <w:szCs w:val="26"/>
              </w:rPr>
            </w:pPr>
            <w:r w:rsidRPr="00342537">
              <w:rPr>
                <w:rFonts w:eastAsia="Calibri"/>
                <w:szCs w:val="26"/>
              </w:rPr>
              <w:t>2,700</w:t>
            </w:r>
          </w:p>
        </w:tc>
        <w:tc>
          <w:tcPr>
            <w:tcW w:w="701" w:type="pct"/>
            <w:tcBorders>
              <w:top w:val="single" w:color="auto" w:sz="4" w:space="0"/>
              <w:left w:val="single" w:color="auto" w:sz="4" w:space="0"/>
              <w:bottom w:val="single" w:color="auto" w:sz="4" w:space="0"/>
              <w:right w:val="single" w:color="auto" w:sz="4" w:space="0"/>
            </w:tcBorders>
            <w:hideMark/>
          </w:tcPr>
          <w:p w:rsidRPr="00342537" w:rsidR="00EA53A8" w:rsidP="00840880" w:rsidRDefault="00EA53A8" w14:paraId="0457C4C5" w14:textId="77777777">
            <w:pPr>
              <w:jc w:val="right"/>
              <w:rPr>
                <w:rFonts w:eastAsia="Calibri"/>
                <w:szCs w:val="26"/>
              </w:rPr>
            </w:pPr>
            <w:r w:rsidRPr="00342537">
              <w:rPr>
                <w:rFonts w:eastAsia="Calibri"/>
                <w:szCs w:val="26"/>
              </w:rPr>
              <w:t>1</w:t>
            </w:r>
          </w:p>
        </w:tc>
        <w:tc>
          <w:tcPr>
            <w:tcW w:w="840" w:type="pct"/>
            <w:tcBorders>
              <w:top w:val="single" w:color="auto" w:sz="4" w:space="0"/>
              <w:left w:val="single" w:color="auto" w:sz="4" w:space="0"/>
              <w:bottom w:val="single" w:color="auto" w:sz="4" w:space="0"/>
              <w:right w:val="single" w:color="auto" w:sz="4" w:space="0"/>
            </w:tcBorders>
            <w:hideMark/>
          </w:tcPr>
          <w:p w:rsidRPr="00342537" w:rsidR="00EA53A8" w:rsidP="00840880" w:rsidRDefault="00EA53A8" w14:paraId="3624737D" w14:textId="77777777">
            <w:pPr>
              <w:jc w:val="right"/>
              <w:rPr>
                <w:rFonts w:eastAsia="Calibri"/>
                <w:szCs w:val="26"/>
              </w:rPr>
            </w:pPr>
            <w:r w:rsidRPr="00342537">
              <w:rPr>
                <w:rFonts w:eastAsia="Calibri"/>
                <w:szCs w:val="26"/>
              </w:rPr>
              <w:t>2,700</w:t>
            </w:r>
          </w:p>
        </w:tc>
        <w:tc>
          <w:tcPr>
            <w:tcW w:w="792" w:type="pct"/>
            <w:tcBorders>
              <w:top w:val="single" w:color="auto" w:sz="4" w:space="0"/>
              <w:left w:val="single" w:color="auto" w:sz="4" w:space="0"/>
              <w:bottom w:val="single" w:color="auto" w:sz="4" w:space="0"/>
              <w:right w:val="single" w:color="auto" w:sz="4" w:space="0"/>
            </w:tcBorders>
            <w:hideMark/>
          </w:tcPr>
          <w:p w:rsidRPr="00342537" w:rsidR="00EA53A8" w:rsidP="00840880" w:rsidRDefault="00EA53A8" w14:paraId="2F6F458C" w14:textId="77777777">
            <w:pPr>
              <w:jc w:val="right"/>
              <w:rPr>
                <w:rFonts w:eastAsia="Calibri"/>
                <w:szCs w:val="26"/>
              </w:rPr>
            </w:pPr>
            <w:r w:rsidRPr="00342537">
              <w:rPr>
                <w:rFonts w:eastAsia="Calibri"/>
                <w:szCs w:val="26"/>
              </w:rPr>
              <w:t xml:space="preserve">0.25 </w:t>
            </w:r>
            <w:proofErr w:type="gramStart"/>
            <w:r w:rsidRPr="00342537">
              <w:rPr>
                <w:rFonts w:eastAsia="Calibri"/>
                <w:szCs w:val="26"/>
              </w:rPr>
              <w:t>hrs.</w:t>
            </w:r>
            <w:r>
              <w:rPr>
                <w:rFonts w:eastAsia="Calibri"/>
                <w:szCs w:val="26"/>
              </w:rPr>
              <w:t>;</w:t>
            </w:r>
            <w:proofErr w:type="gramEnd"/>
          </w:p>
          <w:p w:rsidRPr="00342537" w:rsidR="00EA53A8" w:rsidP="00840880" w:rsidRDefault="00EA53A8" w14:paraId="5ACBDC1B" w14:textId="77777777">
            <w:pPr>
              <w:jc w:val="right"/>
              <w:rPr>
                <w:rFonts w:eastAsia="Calibri"/>
                <w:szCs w:val="26"/>
              </w:rPr>
            </w:pPr>
            <w:r w:rsidRPr="00342537">
              <w:rPr>
                <w:rFonts w:eastAsia="Calibri"/>
                <w:szCs w:val="26"/>
              </w:rPr>
              <w:t>$2</w:t>
            </w:r>
            <w:r>
              <w:rPr>
                <w:rFonts w:eastAsia="Calibri"/>
                <w:szCs w:val="26"/>
              </w:rPr>
              <w:t>1.75</w:t>
            </w:r>
          </w:p>
        </w:tc>
        <w:tc>
          <w:tcPr>
            <w:tcW w:w="1072" w:type="pct"/>
            <w:tcBorders>
              <w:top w:val="single" w:color="auto" w:sz="4" w:space="0"/>
              <w:left w:val="single" w:color="auto" w:sz="4" w:space="0"/>
              <w:bottom w:val="single" w:color="auto" w:sz="4" w:space="0"/>
              <w:right w:val="single" w:color="auto" w:sz="4" w:space="0"/>
            </w:tcBorders>
            <w:hideMark/>
          </w:tcPr>
          <w:p w:rsidRPr="00342537" w:rsidR="00EA53A8" w:rsidP="00840880" w:rsidRDefault="00EA53A8" w14:paraId="59C7E640" w14:textId="77777777">
            <w:pPr>
              <w:jc w:val="right"/>
              <w:rPr>
                <w:rFonts w:eastAsia="Calibri"/>
                <w:szCs w:val="26"/>
              </w:rPr>
            </w:pPr>
            <w:r w:rsidRPr="00342537">
              <w:rPr>
                <w:rFonts w:eastAsia="Calibri"/>
                <w:szCs w:val="26"/>
              </w:rPr>
              <w:t xml:space="preserve"> 675 </w:t>
            </w:r>
            <w:proofErr w:type="gramStart"/>
            <w:r w:rsidRPr="00342537">
              <w:rPr>
                <w:rFonts w:eastAsia="Calibri"/>
                <w:szCs w:val="26"/>
              </w:rPr>
              <w:t>hrs.;</w:t>
            </w:r>
            <w:proofErr w:type="gramEnd"/>
          </w:p>
          <w:p w:rsidRPr="00342537" w:rsidR="00EA53A8" w:rsidP="00840880" w:rsidRDefault="00EA53A8" w14:paraId="64D91B69" w14:textId="77777777">
            <w:pPr>
              <w:jc w:val="right"/>
              <w:rPr>
                <w:rFonts w:eastAsia="Calibri"/>
                <w:szCs w:val="26"/>
              </w:rPr>
            </w:pPr>
            <w:r w:rsidRPr="00342537">
              <w:rPr>
                <w:rFonts w:eastAsia="Calibri"/>
                <w:szCs w:val="26"/>
              </w:rPr>
              <w:t>$5</w:t>
            </w:r>
            <w:r>
              <w:rPr>
                <w:rFonts w:eastAsia="Calibri"/>
                <w:szCs w:val="26"/>
              </w:rPr>
              <w:t>8,725</w:t>
            </w:r>
          </w:p>
        </w:tc>
        <w:tc>
          <w:tcPr>
            <w:tcW w:w="895" w:type="pct"/>
            <w:tcBorders>
              <w:top w:val="single" w:color="auto" w:sz="4" w:space="0"/>
              <w:left w:val="single" w:color="auto" w:sz="4" w:space="0"/>
              <w:bottom w:val="single" w:color="auto" w:sz="4" w:space="0"/>
              <w:right w:val="single" w:color="auto" w:sz="4" w:space="0"/>
            </w:tcBorders>
            <w:hideMark/>
          </w:tcPr>
          <w:p w:rsidRPr="00342537" w:rsidR="00EA53A8" w:rsidP="00840880" w:rsidRDefault="00EA53A8" w14:paraId="77FD7624" w14:textId="77777777">
            <w:pPr>
              <w:jc w:val="right"/>
              <w:rPr>
                <w:rFonts w:eastAsia="Calibri"/>
                <w:szCs w:val="26"/>
              </w:rPr>
            </w:pPr>
            <w:r w:rsidRPr="00342537">
              <w:rPr>
                <w:rFonts w:eastAsia="Calibri"/>
                <w:szCs w:val="26"/>
              </w:rPr>
              <w:t>$2</w:t>
            </w:r>
            <w:r>
              <w:rPr>
                <w:rFonts w:eastAsia="Calibri"/>
                <w:szCs w:val="26"/>
              </w:rPr>
              <w:t>1.75</w:t>
            </w:r>
            <w:r w:rsidRPr="00342537">
              <w:rPr>
                <w:rFonts w:eastAsia="Calibri"/>
                <w:szCs w:val="26"/>
              </w:rPr>
              <w:t xml:space="preserve"> </w:t>
            </w:r>
          </w:p>
        </w:tc>
      </w:tr>
    </w:tbl>
    <w:p w:rsidR="00EA53A8" w:rsidP="002906E5" w:rsidRDefault="00EA53A8" w14:paraId="57345861" w14:textId="77777777">
      <w:pPr>
        <w:autoSpaceDE w:val="0"/>
        <w:autoSpaceDN w:val="0"/>
        <w:adjustRightInd w:val="0"/>
        <w:spacing w:line="480" w:lineRule="auto"/>
        <w:rPr>
          <w:i/>
        </w:rPr>
      </w:pPr>
    </w:p>
    <w:p w:rsidR="00881405" w:rsidP="002906E5" w:rsidRDefault="00AE1F12" w14:paraId="40735770" w14:textId="041C92B2">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D4182FC" w14:textId="383A8CDF"/>
    <w:p w:rsidR="006759AE" w:rsidP="006759AE" w:rsidRDefault="006759AE" w14:paraId="34402E9E" w14:textId="5BAF24F1"/>
    <w:p w:rsidR="006759AE" w:rsidP="006759AE" w:rsidRDefault="006759AE" w14:paraId="69290CE3" w14:textId="26AE2AB7"/>
    <w:p w:rsidRPr="006759AE" w:rsidR="006759AE" w:rsidP="006759AE" w:rsidRDefault="006759AE" w14:paraId="02A9681B" w14:textId="34CC3C47">
      <w:pPr>
        <w:ind w:firstLine="2174"/>
        <w:jc w:val="center"/>
      </w:pPr>
      <w:r w:rsidRPr="006759AE">
        <w:t>Kimberly D. Bose,</w:t>
      </w:r>
    </w:p>
    <w:p w:rsidRPr="006759AE" w:rsidR="006759AE" w:rsidP="006759AE" w:rsidRDefault="006759AE" w14:paraId="37125A20" w14:textId="1A314FEE">
      <w:pPr>
        <w:ind w:firstLine="2174"/>
        <w:jc w:val="center"/>
      </w:pPr>
      <w:r w:rsidRPr="006759AE">
        <w:t>Secretary.</w:t>
      </w:r>
    </w:p>
    <w:p w:rsidR="006759AE" w:rsidP="006759AE" w:rsidRDefault="006759AE" w14:paraId="3333C399" w14:textId="77777777"/>
    <w:sectPr w:rsidR="006759AE"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39461" w14:textId="77777777" w:rsidR="00890B17" w:rsidRDefault="00890B17" w:rsidP="00B01B16">
      <w:r>
        <w:separator/>
      </w:r>
    </w:p>
  </w:endnote>
  <w:endnote w:type="continuationSeparator" w:id="0">
    <w:p w14:paraId="18B119D5" w14:textId="77777777" w:rsidR="00890B17" w:rsidRDefault="00890B17" w:rsidP="00B01B16">
      <w:r>
        <w:continuationSeparator/>
      </w:r>
    </w:p>
  </w:endnote>
  <w:endnote w:type="continuationNotice" w:id="1">
    <w:p w14:paraId="63362BC8" w14:textId="77777777" w:rsidR="00890B17" w:rsidRDefault="00890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BF419" w14:textId="77777777" w:rsidR="00890B17" w:rsidRDefault="00890B17" w:rsidP="00B01B16">
      <w:r>
        <w:separator/>
      </w:r>
    </w:p>
  </w:footnote>
  <w:footnote w:type="continuationSeparator" w:id="0">
    <w:p w14:paraId="79CBFF7C" w14:textId="77777777" w:rsidR="00890B17" w:rsidRDefault="00890B17" w:rsidP="00B01B16">
      <w:r>
        <w:continuationSeparator/>
      </w:r>
    </w:p>
  </w:footnote>
  <w:footnote w:type="continuationNotice" w:id="1">
    <w:p w14:paraId="22DF63CA" w14:textId="77777777" w:rsidR="00890B17" w:rsidRDefault="00890B17"/>
  </w:footnote>
  <w:footnote w:id="2">
    <w:p w14:paraId="12AF1D32" w14:textId="77777777" w:rsidR="00455E2D" w:rsidRPr="00602BC9" w:rsidRDefault="00455E2D" w:rsidP="00455E2D">
      <w:pPr>
        <w:pStyle w:val="FootnoteText"/>
        <w:rPr>
          <w:sz w:val="26"/>
        </w:rPr>
      </w:pPr>
      <w:r w:rsidRPr="0002405A">
        <w:rPr>
          <w:rStyle w:val="FootnoteReference"/>
        </w:rPr>
        <w:footnoteRef/>
      </w:r>
      <w:r w:rsidRPr="00602BC9">
        <w:rPr>
          <w:sz w:val="26"/>
        </w:rPr>
        <w:t xml:space="preserve"> As provided at 18 CFR 284.8, an interstate pipeline that offers transportation service on a firm basis must include in its tariff a mechanism for firm shippers to release firm capacity to the pipeline for resale.</w:t>
      </w:r>
    </w:p>
  </w:footnote>
  <w:footnote w:id="3">
    <w:p w14:paraId="62FFD1B7" w14:textId="77777777" w:rsidR="00455E2D" w:rsidRPr="00DA1428" w:rsidRDefault="00455E2D" w:rsidP="00455E2D">
      <w:pPr>
        <w:pStyle w:val="FootnoteText"/>
        <w:rPr>
          <w:sz w:val="26"/>
        </w:rPr>
      </w:pPr>
      <w:r w:rsidRPr="00636833">
        <w:rPr>
          <w:rStyle w:val="FootnoteReference"/>
        </w:rPr>
        <w:footnoteRef/>
      </w:r>
      <w:r w:rsidRPr="00DA1428">
        <w:rPr>
          <w:sz w:val="26"/>
        </w:rPr>
        <w:t xml:space="preserve"> No-notice transportation allows for the reservation of pipeline capacity on demand without incurring any penalties.</w:t>
      </w:r>
    </w:p>
  </w:footnote>
  <w:footnote w:id="4">
    <w:p w14:paraId="0B1D4F6C" w14:textId="77777777" w:rsidR="00455E2D" w:rsidRDefault="00455E2D" w:rsidP="00455E2D">
      <w:pPr>
        <w:pStyle w:val="FootnoteText"/>
        <w:tabs>
          <w:tab w:val="left" w:pos="8280"/>
        </w:tabs>
      </w:pPr>
      <w:r>
        <w:rPr>
          <w:rStyle w:val="FootnoteReference"/>
        </w:rPr>
        <w:footnoteRef/>
      </w:r>
      <w:r>
        <w:t xml:space="preserve"> </w:t>
      </w:r>
      <w:r>
        <w:rPr>
          <w:sz w:val="26"/>
          <w:szCs w:val="26"/>
        </w:rPr>
        <w:t>For FERC-549B, FERC-549D, FERC-556, and FERC-561, “b</w:t>
      </w:r>
      <w:r w:rsidRPr="008331D2">
        <w:rPr>
          <w:sz w:val="26"/>
          <w:szCs w:val="26"/>
        </w:rPr>
        <w:t>urden</w:t>
      </w:r>
      <w:r>
        <w:rPr>
          <w:sz w:val="26"/>
          <w:szCs w:val="26"/>
        </w:rPr>
        <w:t>”</w:t>
      </w:r>
      <w:r w:rsidRPr="008331D2">
        <w:rPr>
          <w:sz w:val="26"/>
          <w:szCs w:val="26"/>
        </w:rPr>
        <w:t xml:space="preserve"> </w:t>
      </w:r>
      <w:r>
        <w:rPr>
          <w:sz w:val="26"/>
          <w:szCs w:val="26"/>
        </w:rPr>
        <w:t xml:space="preserve">is defined </w:t>
      </w:r>
      <w:r w:rsidRPr="008331D2">
        <w:rPr>
          <w:sz w:val="26"/>
          <w:szCs w:val="26"/>
        </w:rPr>
        <w:t xml:space="preserve">as the total time, effort, or financial resources expended by persons to generate, maintain, retain, or disclose or provide information to or for a Federal agency. For further explanation of what is included in the information collection burden, </w:t>
      </w:r>
      <w:r>
        <w:rPr>
          <w:sz w:val="26"/>
          <w:szCs w:val="26"/>
        </w:rPr>
        <w:t>refer to 5 CFR 1320.3.</w:t>
      </w:r>
    </w:p>
  </w:footnote>
  <w:footnote w:id="5">
    <w:p w14:paraId="7E7C91F6" w14:textId="77777777" w:rsidR="00455E2D" w:rsidRPr="00E1569E" w:rsidRDefault="00455E2D" w:rsidP="00455E2D">
      <w:pPr>
        <w:pStyle w:val="FootnoteText"/>
        <w:rPr>
          <w:sz w:val="26"/>
          <w:szCs w:val="26"/>
        </w:rPr>
      </w:pPr>
      <w:r w:rsidRPr="00544709">
        <w:rPr>
          <w:rStyle w:val="FootnoteReference"/>
        </w:rPr>
        <w:footnoteRef/>
      </w:r>
      <w:r w:rsidRPr="00DB6DD6">
        <w:rPr>
          <w:sz w:val="26"/>
          <w:szCs w:val="26"/>
        </w:rPr>
        <w:t xml:space="preserve"> </w:t>
      </w:r>
      <w:r>
        <w:rPr>
          <w:sz w:val="26"/>
          <w:szCs w:val="26"/>
        </w:rPr>
        <w:t>For FERC-549B, t</w:t>
      </w:r>
      <w:r w:rsidRPr="00E1569E">
        <w:rPr>
          <w:sz w:val="26"/>
          <w:szCs w:val="26"/>
        </w:rPr>
        <w:t xml:space="preserve">he Commission staff believes that industry is similarly situated </w:t>
      </w:r>
      <w:r>
        <w:rPr>
          <w:sz w:val="26"/>
          <w:szCs w:val="26"/>
        </w:rPr>
        <w:t xml:space="preserve">to the Commission </w:t>
      </w:r>
      <w:r w:rsidRPr="00E1569E">
        <w:rPr>
          <w:sz w:val="26"/>
          <w:szCs w:val="26"/>
        </w:rPr>
        <w:t>in terms of wages and benefits.  Therefore, cost estimates are based on FERC’s 2021 average annual wage (and benefits) for a full-time employee of $180,703 (or $87.00/hour).</w:t>
      </w:r>
    </w:p>
  </w:footnote>
  <w:footnote w:id="6">
    <w:p w14:paraId="0BF87F42" w14:textId="77777777" w:rsidR="00455E2D" w:rsidRDefault="00455E2D" w:rsidP="00455E2D">
      <w:pPr>
        <w:pStyle w:val="FootnoteText"/>
      </w:pPr>
      <w:r w:rsidRPr="00327DD6">
        <w:rPr>
          <w:rStyle w:val="FootnoteReference"/>
        </w:rPr>
        <w:footnoteRef/>
      </w:r>
      <w:r w:rsidRPr="00E1569E">
        <w:rPr>
          <w:sz w:val="26"/>
        </w:rPr>
        <w:t xml:space="preserve"> The burden per response is based on burden expended on similar forms and other similar FERC reporting requirements (</w:t>
      </w:r>
      <w:proofErr w:type="gramStart"/>
      <w:r w:rsidRPr="00E1569E">
        <w:rPr>
          <w:sz w:val="26"/>
        </w:rPr>
        <w:t>e.g.</w:t>
      </w:r>
      <w:proofErr w:type="gramEnd"/>
      <w:r w:rsidRPr="00E1569E">
        <w:rPr>
          <w:sz w:val="26"/>
        </w:rPr>
        <w:t xml:space="preserve"> capacity reports).</w:t>
      </w:r>
    </w:p>
  </w:footnote>
  <w:footnote w:id="7">
    <w:p w14:paraId="2B4F2C74" w14:textId="77777777" w:rsidR="00EA53A8" w:rsidRPr="008331D2" w:rsidRDefault="00EA53A8" w:rsidP="00EA53A8">
      <w:pPr>
        <w:pStyle w:val="FootnoteText"/>
        <w:rPr>
          <w:sz w:val="26"/>
          <w:szCs w:val="26"/>
        </w:rPr>
      </w:pPr>
      <w:r w:rsidRPr="008331D2">
        <w:rPr>
          <w:rStyle w:val="FootnoteReference"/>
        </w:rPr>
        <w:footnoteRef/>
      </w:r>
      <w:r w:rsidRPr="008331D2">
        <w:rPr>
          <w:sz w:val="26"/>
          <w:szCs w:val="26"/>
        </w:rPr>
        <w:t xml:space="preserve"> 15 USC. 717</w:t>
      </w:r>
      <w:r>
        <w:rPr>
          <w:sz w:val="26"/>
          <w:szCs w:val="26"/>
        </w:rPr>
        <w:t>(c).</w:t>
      </w:r>
    </w:p>
  </w:footnote>
  <w:footnote w:id="8">
    <w:p w14:paraId="176916A4" w14:textId="77777777" w:rsidR="00EA53A8" w:rsidRPr="008331D2" w:rsidRDefault="00EA53A8" w:rsidP="00EA53A8">
      <w:pPr>
        <w:pStyle w:val="FootnoteText"/>
        <w:rPr>
          <w:sz w:val="26"/>
          <w:szCs w:val="26"/>
        </w:rPr>
      </w:pPr>
      <w:r w:rsidRPr="008331D2">
        <w:rPr>
          <w:rStyle w:val="FootnoteReference"/>
        </w:rPr>
        <w:footnoteRef/>
      </w:r>
      <w:r w:rsidRPr="008331D2">
        <w:rPr>
          <w:sz w:val="26"/>
          <w:szCs w:val="26"/>
        </w:rPr>
        <w:t xml:space="preserve"> 15 USC. 33</w:t>
      </w:r>
      <w:r>
        <w:rPr>
          <w:sz w:val="26"/>
          <w:szCs w:val="26"/>
        </w:rPr>
        <w:t>71.</w:t>
      </w:r>
    </w:p>
  </w:footnote>
  <w:footnote w:id="9">
    <w:p w14:paraId="35964368" w14:textId="77777777" w:rsidR="00EA53A8" w:rsidRDefault="00EA53A8" w:rsidP="00EA53A8">
      <w:pPr>
        <w:pStyle w:val="FootnoteText"/>
        <w:rPr>
          <w:sz w:val="26"/>
          <w:szCs w:val="26"/>
        </w:rPr>
      </w:pPr>
      <w:r w:rsidRPr="00056111">
        <w:rPr>
          <w:rStyle w:val="FootnoteReference"/>
        </w:rPr>
        <w:footnoteRef/>
      </w:r>
      <w:r w:rsidRPr="00F67B88">
        <w:rPr>
          <w:sz w:val="26"/>
          <w:szCs w:val="26"/>
        </w:rPr>
        <w:t xml:space="preserve"> </w:t>
      </w:r>
      <w:r>
        <w:rPr>
          <w:sz w:val="26"/>
          <w:szCs w:val="26"/>
        </w:rPr>
        <w:t>For FERC-549D, t</w:t>
      </w:r>
      <w:r w:rsidRPr="00DB6DD6">
        <w:rPr>
          <w:sz w:val="26"/>
          <w:szCs w:val="26"/>
        </w:rPr>
        <w:t xml:space="preserve">he hourly wage figure is $92.92/hour (rounded). This cost represents the average </w:t>
      </w:r>
      <w:r>
        <w:rPr>
          <w:sz w:val="26"/>
          <w:szCs w:val="26"/>
        </w:rPr>
        <w:t xml:space="preserve">hourly </w:t>
      </w:r>
      <w:r w:rsidRPr="00DB6DD6">
        <w:rPr>
          <w:sz w:val="26"/>
          <w:szCs w:val="26"/>
        </w:rPr>
        <w:t xml:space="preserve">cost </w:t>
      </w:r>
      <w:r>
        <w:rPr>
          <w:sz w:val="26"/>
          <w:szCs w:val="26"/>
        </w:rPr>
        <w:t xml:space="preserve">(for wages plus benefits) </w:t>
      </w:r>
      <w:r w:rsidRPr="00DB6DD6">
        <w:rPr>
          <w:sz w:val="26"/>
          <w:szCs w:val="26"/>
        </w:rPr>
        <w:t xml:space="preserve">of four career fields: 23-0000 Legal ($142.25/hour), 13-2011 Accountants ($57.41/hour), 13-1111 Management Analyst ($68.39/hour), and 11-3021 Computer and Information Sys. ($103.61/hour). These </w:t>
      </w:r>
    </w:p>
    <w:p w14:paraId="60A4BE9A" w14:textId="77777777" w:rsidR="00EA53A8" w:rsidRPr="00DB6DD6" w:rsidRDefault="00EA53A8" w:rsidP="00EA53A8">
      <w:pPr>
        <w:pStyle w:val="FootnoteText"/>
        <w:rPr>
          <w:sz w:val="26"/>
          <w:szCs w:val="26"/>
        </w:rPr>
      </w:pPr>
      <w:r>
        <w:rPr>
          <w:sz w:val="26"/>
          <w:szCs w:val="26"/>
        </w:rPr>
        <w:t xml:space="preserve">June </w:t>
      </w:r>
      <w:r w:rsidRPr="00DB6DD6">
        <w:rPr>
          <w:sz w:val="26"/>
          <w:szCs w:val="26"/>
        </w:rPr>
        <w:t>2021 figures were compiled using Bureau of Labor Statistics data that were specific to each occupational category: http://bls.gov/oes/current/naics2_22.htm.</w:t>
      </w:r>
    </w:p>
  </w:footnote>
  <w:footnote w:id="10">
    <w:p w14:paraId="2B310146" w14:textId="77777777" w:rsidR="00EA53A8" w:rsidRPr="006E0C71" w:rsidRDefault="00EA53A8" w:rsidP="00EA53A8">
      <w:pPr>
        <w:pStyle w:val="FootnoteText"/>
        <w:rPr>
          <w:sz w:val="26"/>
          <w:szCs w:val="26"/>
        </w:rPr>
      </w:pPr>
      <w:r w:rsidRPr="006E0C71">
        <w:rPr>
          <w:rStyle w:val="FootnoteReference"/>
        </w:rPr>
        <w:footnoteRef/>
      </w:r>
      <w:r w:rsidRPr="006E0C71">
        <w:rPr>
          <w:sz w:val="26"/>
          <w:szCs w:val="26"/>
        </w:rPr>
        <w:t xml:space="preserve"> 16 U.S.C. 796</w:t>
      </w:r>
      <w:r>
        <w:rPr>
          <w:sz w:val="26"/>
          <w:szCs w:val="26"/>
        </w:rPr>
        <w:t xml:space="preserve"> and 824i.</w:t>
      </w:r>
    </w:p>
  </w:footnote>
  <w:footnote w:id="11">
    <w:p w14:paraId="120AA06A" w14:textId="77777777" w:rsidR="00EA53A8" w:rsidRPr="006E0C71" w:rsidRDefault="00EA53A8" w:rsidP="00EA53A8">
      <w:pPr>
        <w:pStyle w:val="FootnoteText"/>
        <w:rPr>
          <w:i/>
          <w:sz w:val="26"/>
          <w:szCs w:val="26"/>
        </w:rPr>
      </w:pPr>
      <w:r w:rsidRPr="006E0C71">
        <w:rPr>
          <w:rStyle w:val="FootnoteReference"/>
        </w:rPr>
        <w:footnoteRef/>
      </w:r>
      <w:r w:rsidRPr="006E0C71">
        <w:rPr>
          <w:sz w:val="26"/>
          <w:szCs w:val="26"/>
        </w:rPr>
        <w:t xml:space="preserve"> 16 U.S.C. 791</w:t>
      </w:r>
      <w:r>
        <w:rPr>
          <w:sz w:val="26"/>
          <w:szCs w:val="26"/>
        </w:rPr>
        <w:t>a</w:t>
      </w:r>
      <w:r w:rsidRPr="006E0C71">
        <w:rPr>
          <w:sz w:val="26"/>
          <w:szCs w:val="26"/>
        </w:rPr>
        <w:t xml:space="preserve">, </w:t>
      </w:r>
      <w:r w:rsidRPr="006E0C71">
        <w:rPr>
          <w:i/>
          <w:sz w:val="26"/>
          <w:szCs w:val="26"/>
        </w:rPr>
        <w:t>et seq.</w:t>
      </w:r>
    </w:p>
  </w:footnote>
  <w:footnote w:id="12">
    <w:p w14:paraId="3CB8CF03" w14:textId="77777777" w:rsidR="00EA53A8" w:rsidRPr="006E0C71" w:rsidRDefault="00EA53A8" w:rsidP="00EA53A8">
      <w:pPr>
        <w:pStyle w:val="FootnoteText"/>
        <w:rPr>
          <w:sz w:val="26"/>
          <w:szCs w:val="26"/>
        </w:rPr>
      </w:pPr>
      <w:r w:rsidRPr="006E0C71">
        <w:rPr>
          <w:rStyle w:val="FootnoteReference"/>
        </w:rPr>
        <w:footnoteRef/>
      </w:r>
      <w:r w:rsidRPr="006E0C71">
        <w:rPr>
          <w:sz w:val="26"/>
          <w:szCs w:val="26"/>
        </w:rPr>
        <w:t xml:space="preserve"> 42 U.S.C. 16451</w:t>
      </w:r>
      <w:r>
        <w:rPr>
          <w:sz w:val="26"/>
          <w:szCs w:val="26"/>
        </w:rPr>
        <w:t xml:space="preserve"> through 165463.</w:t>
      </w:r>
    </w:p>
  </w:footnote>
  <w:footnote w:id="13">
    <w:p w14:paraId="18EA6B07" w14:textId="77777777" w:rsidR="00EA53A8" w:rsidRPr="006E0C71" w:rsidRDefault="00EA53A8" w:rsidP="00EA53A8">
      <w:pPr>
        <w:pStyle w:val="FootnoteText"/>
        <w:rPr>
          <w:sz w:val="26"/>
          <w:szCs w:val="26"/>
        </w:rPr>
      </w:pPr>
      <w:r w:rsidRPr="006E0C71">
        <w:rPr>
          <w:rStyle w:val="FootnoteReference"/>
        </w:rPr>
        <w:footnoteRef/>
      </w:r>
      <w:r w:rsidRPr="006E0C71">
        <w:rPr>
          <w:sz w:val="26"/>
          <w:szCs w:val="26"/>
        </w:rPr>
        <w:t xml:space="preserve"> The Commission staff believes that industry is similarly </w:t>
      </w:r>
      <w:r>
        <w:rPr>
          <w:sz w:val="26"/>
          <w:szCs w:val="26"/>
        </w:rPr>
        <w:t>situated in terms of wages and benefits</w:t>
      </w:r>
      <w:r w:rsidRPr="006E0C71">
        <w:rPr>
          <w:sz w:val="26"/>
          <w:szCs w:val="26"/>
        </w:rPr>
        <w:t>.</w:t>
      </w:r>
      <w:r>
        <w:rPr>
          <w:sz w:val="26"/>
          <w:szCs w:val="26"/>
        </w:rPr>
        <w:t xml:space="preserve">  </w:t>
      </w:r>
      <w:r w:rsidRPr="006E0C71">
        <w:rPr>
          <w:sz w:val="26"/>
          <w:szCs w:val="26"/>
        </w:rPr>
        <w:t>The</w:t>
      </w:r>
      <w:r>
        <w:rPr>
          <w:sz w:val="26"/>
          <w:szCs w:val="26"/>
        </w:rPr>
        <w:t>refore,</w:t>
      </w:r>
      <w:r w:rsidRPr="006E0C71">
        <w:rPr>
          <w:sz w:val="26"/>
          <w:szCs w:val="26"/>
        </w:rPr>
        <w:t xml:space="preserve"> cost</w:t>
      </w:r>
      <w:r>
        <w:rPr>
          <w:sz w:val="26"/>
          <w:szCs w:val="26"/>
        </w:rPr>
        <w:t xml:space="preserve"> e</w:t>
      </w:r>
      <w:r w:rsidRPr="006E0C71">
        <w:rPr>
          <w:sz w:val="26"/>
          <w:szCs w:val="26"/>
        </w:rPr>
        <w:t>s</w:t>
      </w:r>
      <w:r>
        <w:rPr>
          <w:sz w:val="26"/>
          <w:szCs w:val="26"/>
        </w:rPr>
        <w:t>timates</w:t>
      </w:r>
      <w:r w:rsidRPr="006E0C71">
        <w:rPr>
          <w:sz w:val="26"/>
          <w:szCs w:val="26"/>
        </w:rPr>
        <w:t xml:space="preserve"> are based on FERC’s 20</w:t>
      </w:r>
      <w:r>
        <w:rPr>
          <w:sz w:val="26"/>
          <w:szCs w:val="26"/>
        </w:rPr>
        <w:t>21</w:t>
      </w:r>
      <w:r w:rsidRPr="006E0C71">
        <w:rPr>
          <w:sz w:val="26"/>
          <w:szCs w:val="26"/>
        </w:rPr>
        <w:t xml:space="preserve"> average annual wage (and benefits) for a full-time employee of </w:t>
      </w:r>
      <w:r w:rsidRPr="007A34B1">
        <w:rPr>
          <w:sz w:val="26"/>
          <w:szCs w:val="26"/>
        </w:rPr>
        <w:t>$1</w:t>
      </w:r>
      <w:r>
        <w:rPr>
          <w:sz w:val="26"/>
          <w:szCs w:val="26"/>
        </w:rPr>
        <w:t>80,703</w:t>
      </w:r>
      <w:r w:rsidRPr="007A34B1" w:rsidDel="007A34B1">
        <w:rPr>
          <w:sz w:val="26"/>
          <w:szCs w:val="26"/>
        </w:rPr>
        <w:t xml:space="preserve"> </w:t>
      </w:r>
      <w:r>
        <w:rPr>
          <w:sz w:val="26"/>
          <w:szCs w:val="26"/>
        </w:rPr>
        <w:t xml:space="preserve">(or </w:t>
      </w:r>
      <w:r w:rsidRPr="007A34B1">
        <w:rPr>
          <w:sz w:val="26"/>
          <w:szCs w:val="26"/>
        </w:rPr>
        <w:t>$</w:t>
      </w:r>
      <w:r>
        <w:rPr>
          <w:sz w:val="26"/>
          <w:szCs w:val="26"/>
        </w:rPr>
        <w:t>87</w:t>
      </w:r>
      <w:r w:rsidRPr="007A34B1">
        <w:rPr>
          <w:sz w:val="26"/>
          <w:szCs w:val="26"/>
        </w:rPr>
        <w:t>.00</w:t>
      </w:r>
      <w:r w:rsidRPr="006E0C71">
        <w:rPr>
          <w:sz w:val="26"/>
          <w:szCs w:val="26"/>
        </w:rPr>
        <w:t xml:space="preserve">/hour).  </w:t>
      </w:r>
    </w:p>
  </w:footnote>
  <w:footnote w:id="14">
    <w:p w14:paraId="7418A336" w14:textId="77777777" w:rsidR="00EA53A8" w:rsidRPr="006E0C71" w:rsidRDefault="00EA53A8" w:rsidP="00EA53A8">
      <w:pPr>
        <w:pStyle w:val="FootnoteText"/>
        <w:rPr>
          <w:sz w:val="26"/>
          <w:szCs w:val="26"/>
        </w:rPr>
      </w:pPr>
      <w:r w:rsidRPr="006E0C71">
        <w:rPr>
          <w:rStyle w:val="FootnoteReference"/>
        </w:rPr>
        <w:footnoteRef/>
      </w:r>
      <w:r w:rsidRPr="006E0C71">
        <w:rPr>
          <w:sz w:val="26"/>
          <w:szCs w:val="26"/>
        </w:rPr>
        <w:t xml:space="preserve"> MW = megawatt</w:t>
      </w:r>
      <w:r>
        <w:rPr>
          <w:sz w:val="26"/>
          <w:szCs w:val="26"/>
        </w:rPr>
        <w:t>.</w:t>
      </w:r>
    </w:p>
  </w:footnote>
  <w:footnote w:id="15">
    <w:p w14:paraId="703A4D3E" w14:textId="77777777" w:rsidR="00EA53A8" w:rsidRPr="00386E75" w:rsidRDefault="00EA53A8" w:rsidP="00EA53A8">
      <w:pPr>
        <w:pStyle w:val="FootnoteText"/>
        <w:rPr>
          <w:sz w:val="26"/>
          <w:szCs w:val="26"/>
        </w:rPr>
      </w:pPr>
      <w:r w:rsidRPr="002F36AC">
        <w:rPr>
          <w:rStyle w:val="FootnoteReference"/>
        </w:rPr>
        <w:footnoteRef/>
      </w:r>
      <w:r w:rsidRPr="002F36AC">
        <w:rPr>
          <w:sz w:val="26"/>
          <w:szCs w:val="26"/>
        </w:rPr>
        <w:t xml:space="preserve"> </w:t>
      </w:r>
      <w:r w:rsidRPr="00386E75">
        <w:rPr>
          <w:sz w:val="26"/>
          <w:szCs w:val="26"/>
        </w:rPr>
        <w:t>The regulation at 18 CFR 292.203(d) exempts small power production facilities and cogeneration facilities from self-certification if they have a net power production capacity of 1 MW or less.  However, we are disclosing burdens for these filings because some facilities seek status as qualifying facilities regardless of their capacity.</w:t>
      </w:r>
    </w:p>
    <w:p w14:paraId="07B242D5" w14:textId="77777777" w:rsidR="00EA53A8" w:rsidRPr="002F36AC" w:rsidRDefault="00EA53A8" w:rsidP="00EA53A8">
      <w:pPr>
        <w:pStyle w:val="FootnoteText"/>
        <w:rPr>
          <w:szCs w:val="26"/>
        </w:rPr>
      </w:pPr>
    </w:p>
    <w:p w14:paraId="5CBA89DE" w14:textId="77777777" w:rsidR="00EA53A8" w:rsidRPr="006E0C71" w:rsidRDefault="00EA53A8" w:rsidP="00EA53A8">
      <w:pPr>
        <w:pStyle w:val="FootnoteText"/>
        <w:rPr>
          <w:sz w:val="26"/>
          <w:szCs w:val="26"/>
        </w:rPr>
      </w:pPr>
    </w:p>
  </w:footnote>
  <w:footnote w:id="16">
    <w:p w14:paraId="7B47F518" w14:textId="77777777" w:rsidR="00EA53A8" w:rsidRPr="00010429" w:rsidRDefault="00EA53A8" w:rsidP="00EA53A8">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FERC-561 are approximately the same as the Commission’s average cost.  The FERC 20</w:t>
      </w:r>
      <w:r>
        <w:rPr>
          <w:sz w:val="26"/>
          <w:szCs w:val="26"/>
        </w:rPr>
        <w:t>21</w:t>
      </w:r>
      <w:r w:rsidRPr="00010429">
        <w:rPr>
          <w:sz w:val="26"/>
          <w:szCs w:val="26"/>
        </w:rPr>
        <w:t xml:space="preserve"> average salary plus benefits for one FERC full-time equivalent (FTE) is $1</w:t>
      </w:r>
      <w:r>
        <w:rPr>
          <w:sz w:val="26"/>
          <w:szCs w:val="26"/>
        </w:rPr>
        <w:t>80,703</w:t>
      </w:r>
      <w:r w:rsidRPr="00010429">
        <w:rPr>
          <w:sz w:val="26"/>
          <w:szCs w:val="26"/>
        </w:rPr>
        <w:t>/year (or $8</w:t>
      </w:r>
      <w:r>
        <w:rPr>
          <w:sz w:val="26"/>
          <w:szCs w:val="26"/>
        </w:rPr>
        <w:t>7</w:t>
      </w:r>
      <w:r w:rsidRPr="00010429">
        <w:rPr>
          <w:sz w:val="26"/>
          <w:szCs w:val="26"/>
        </w:rPr>
        <w:t xml:space="preserve">.00/hour).  </w:t>
      </w:r>
    </w:p>
    <w:p w14:paraId="129285B2" w14:textId="77777777" w:rsidR="00EA53A8" w:rsidRPr="00010429" w:rsidRDefault="00EA53A8" w:rsidP="00EA53A8">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12B38AE7" w:rsidR="00C80D25" w:rsidRDefault="00C80D25">
        <w:pPr>
          <w:pStyle w:val="Header"/>
        </w:pPr>
        <w:r w:rsidRPr="00D954AE">
          <w:t xml:space="preserve">Docket </w:t>
        </w:r>
        <w:r w:rsidRPr="00E74313">
          <w:t>No. IC2</w:t>
        </w:r>
        <w:r w:rsidR="00EA53A8">
          <w:t>1</w:t>
        </w:r>
        <w:r w:rsidR="0066458B" w:rsidRPr="00E74313">
          <w:t>-</w:t>
        </w:r>
        <w:r w:rsidR="00EA53A8">
          <w:t>40</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55F75AF"/>
    <w:multiLevelType w:val="hybridMultilevel"/>
    <w:tmpl w:val="AC1E7E42"/>
    <w:lvl w:ilvl="0" w:tplc="D9E832D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1C43C89"/>
    <w:multiLevelType w:val="hybridMultilevel"/>
    <w:tmpl w:val="70A28D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360A"/>
    <w:multiLevelType w:val="hybridMultilevel"/>
    <w:tmpl w:val="5CCC6878"/>
    <w:lvl w:ilvl="0" w:tplc="1CC40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11"/>
  </w:num>
  <w:num w:numId="5">
    <w:abstractNumId w:val="22"/>
  </w:num>
  <w:num w:numId="6">
    <w:abstractNumId w:val="3"/>
  </w:num>
  <w:num w:numId="7">
    <w:abstractNumId w:val="15"/>
  </w:num>
  <w:num w:numId="8">
    <w:abstractNumId w:val="2"/>
  </w:num>
  <w:num w:numId="9">
    <w:abstractNumId w:val="13"/>
  </w:num>
  <w:num w:numId="10">
    <w:abstractNumId w:val="21"/>
  </w:num>
  <w:num w:numId="11">
    <w:abstractNumId w:val="4"/>
  </w:num>
  <w:num w:numId="12">
    <w:abstractNumId w:val="18"/>
  </w:num>
  <w:num w:numId="13">
    <w:abstractNumId w:val="1"/>
  </w:num>
  <w:num w:numId="14">
    <w:abstractNumId w:val="20"/>
  </w:num>
  <w:num w:numId="15">
    <w:abstractNumId w:val="12"/>
  </w:num>
  <w:num w:numId="16">
    <w:abstractNumId w:val="6"/>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0"/>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30DE"/>
    <w:rsid w:val="00084E3D"/>
    <w:rsid w:val="0008692A"/>
    <w:rsid w:val="00097607"/>
    <w:rsid w:val="000A0250"/>
    <w:rsid w:val="000A0F7D"/>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370A"/>
    <w:rsid w:val="001C543C"/>
    <w:rsid w:val="001C64F5"/>
    <w:rsid w:val="001C7064"/>
    <w:rsid w:val="001D578A"/>
    <w:rsid w:val="001D7BE5"/>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7CC2"/>
    <w:rsid w:val="00262096"/>
    <w:rsid w:val="00265B23"/>
    <w:rsid w:val="00266431"/>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1E56"/>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5168"/>
    <w:rsid w:val="003F0EB7"/>
    <w:rsid w:val="003F0FE7"/>
    <w:rsid w:val="003F2E32"/>
    <w:rsid w:val="003F2EC7"/>
    <w:rsid w:val="003F570B"/>
    <w:rsid w:val="003F6466"/>
    <w:rsid w:val="00401401"/>
    <w:rsid w:val="00407BCE"/>
    <w:rsid w:val="00410A8B"/>
    <w:rsid w:val="00411B62"/>
    <w:rsid w:val="00413AA8"/>
    <w:rsid w:val="00413FDE"/>
    <w:rsid w:val="004177CD"/>
    <w:rsid w:val="00422308"/>
    <w:rsid w:val="00425ADD"/>
    <w:rsid w:val="004266F6"/>
    <w:rsid w:val="0042688C"/>
    <w:rsid w:val="0042765E"/>
    <w:rsid w:val="00427AE5"/>
    <w:rsid w:val="00443282"/>
    <w:rsid w:val="00447C9E"/>
    <w:rsid w:val="00450D64"/>
    <w:rsid w:val="00455E2D"/>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4F6BFF"/>
    <w:rsid w:val="00524164"/>
    <w:rsid w:val="00527733"/>
    <w:rsid w:val="00531000"/>
    <w:rsid w:val="005401E0"/>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06F50"/>
    <w:rsid w:val="00607BAA"/>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58B"/>
    <w:rsid w:val="00664931"/>
    <w:rsid w:val="00666F96"/>
    <w:rsid w:val="006670C8"/>
    <w:rsid w:val="006737D8"/>
    <w:rsid w:val="006759AE"/>
    <w:rsid w:val="006841A7"/>
    <w:rsid w:val="00687348"/>
    <w:rsid w:val="00693721"/>
    <w:rsid w:val="00694C22"/>
    <w:rsid w:val="006963BC"/>
    <w:rsid w:val="006970F4"/>
    <w:rsid w:val="006A2E15"/>
    <w:rsid w:val="006A3143"/>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1AF6"/>
    <w:rsid w:val="00752A48"/>
    <w:rsid w:val="00757503"/>
    <w:rsid w:val="00757707"/>
    <w:rsid w:val="00761148"/>
    <w:rsid w:val="007633DD"/>
    <w:rsid w:val="007755E3"/>
    <w:rsid w:val="00781803"/>
    <w:rsid w:val="00781E6A"/>
    <w:rsid w:val="007830C6"/>
    <w:rsid w:val="007B1800"/>
    <w:rsid w:val="007B1F57"/>
    <w:rsid w:val="007B3014"/>
    <w:rsid w:val="007B370F"/>
    <w:rsid w:val="007B4938"/>
    <w:rsid w:val="007D02D8"/>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67D13"/>
    <w:rsid w:val="00867EC5"/>
    <w:rsid w:val="00871D53"/>
    <w:rsid w:val="00871DCE"/>
    <w:rsid w:val="008755D6"/>
    <w:rsid w:val="00880340"/>
    <w:rsid w:val="00881405"/>
    <w:rsid w:val="00883F45"/>
    <w:rsid w:val="00886E29"/>
    <w:rsid w:val="0089069F"/>
    <w:rsid w:val="00890B17"/>
    <w:rsid w:val="00893C9F"/>
    <w:rsid w:val="00895B40"/>
    <w:rsid w:val="00895DA2"/>
    <w:rsid w:val="00897359"/>
    <w:rsid w:val="008A050A"/>
    <w:rsid w:val="008A1C9C"/>
    <w:rsid w:val="008A2E13"/>
    <w:rsid w:val="008A55FC"/>
    <w:rsid w:val="008A7371"/>
    <w:rsid w:val="008B7EC5"/>
    <w:rsid w:val="008D25B7"/>
    <w:rsid w:val="008D26D8"/>
    <w:rsid w:val="008D379F"/>
    <w:rsid w:val="008D5479"/>
    <w:rsid w:val="008E0DC0"/>
    <w:rsid w:val="008E0DF5"/>
    <w:rsid w:val="008E3273"/>
    <w:rsid w:val="008F0C45"/>
    <w:rsid w:val="00902F17"/>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D7DF5"/>
    <w:rsid w:val="00AE1F12"/>
    <w:rsid w:val="00AE24CC"/>
    <w:rsid w:val="00AE4155"/>
    <w:rsid w:val="00AE45D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01"/>
    <w:rsid w:val="00B30F2D"/>
    <w:rsid w:val="00B3259D"/>
    <w:rsid w:val="00B34021"/>
    <w:rsid w:val="00B34928"/>
    <w:rsid w:val="00B35B74"/>
    <w:rsid w:val="00B403F1"/>
    <w:rsid w:val="00B4163B"/>
    <w:rsid w:val="00B447D7"/>
    <w:rsid w:val="00B556C9"/>
    <w:rsid w:val="00B60113"/>
    <w:rsid w:val="00B6081E"/>
    <w:rsid w:val="00B61016"/>
    <w:rsid w:val="00B624EB"/>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16C4"/>
    <w:rsid w:val="00C02547"/>
    <w:rsid w:val="00C025C8"/>
    <w:rsid w:val="00C04E54"/>
    <w:rsid w:val="00C058D5"/>
    <w:rsid w:val="00C1124F"/>
    <w:rsid w:val="00C14903"/>
    <w:rsid w:val="00C1686C"/>
    <w:rsid w:val="00C30486"/>
    <w:rsid w:val="00C30740"/>
    <w:rsid w:val="00C30DED"/>
    <w:rsid w:val="00C364D1"/>
    <w:rsid w:val="00C367A6"/>
    <w:rsid w:val="00C37BFF"/>
    <w:rsid w:val="00C42500"/>
    <w:rsid w:val="00C45F17"/>
    <w:rsid w:val="00C470AE"/>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1B0E"/>
    <w:rsid w:val="00D26488"/>
    <w:rsid w:val="00D3231A"/>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5AAE"/>
    <w:rsid w:val="00DB636B"/>
    <w:rsid w:val="00DB6882"/>
    <w:rsid w:val="00DB711C"/>
    <w:rsid w:val="00DC4B63"/>
    <w:rsid w:val="00DC5017"/>
    <w:rsid w:val="00DC5129"/>
    <w:rsid w:val="00DD1009"/>
    <w:rsid w:val="00DD7F1B"/>
    <w:rsid w:val="00DE1A87"/>
    <w:rsid w:val="00DE451F"/>
    <w:rsid w:val="00E03D2D"/>
    <w:rsid w:val="00E12A7A"/>
    <w:rsid w:val="00E23063"/>
    <w:rsid w:val="00E27FD6"/>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53A8"/>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B6B3D"/>
    <w:rsid w:val="00FC3F00"/>
    <w:rsid w:val="00FC750D"/>
    <w:rsid w:val="00FD0EA3"/>
    <w:rsid w:val="00FD4CE8"/>
    <w:rsid w:val="00FE34E4"/>
    <w:rsid w:val="00FF1D71"/>
    <w:rsid w:val="00FF5141"/>
    <w:rsid w:val="00FF6332"/>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 w:type="paragraph" w:styleId="NoSpacing">
    <w:name w:val="No Spacing"/>
    <w:uiPriority w:val="1"/>
    <w:qFormat/>
    <w:rsid w:val="00EA53A8"/>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0544-F406-4CC3-8D64-17408E91C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3.xml><?xml version="1.0" encoding="utf-8"?>
<ds:datastoreItem xmlns:ds="http://schemas.openxmlformats.org/officeDocument/2006/customXml" ds:itemID="{2A81756B-DD23-4704-9119-523E61F8A432}">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2022-02-19T00:42:00Z</dcterms:created>
  <dcterms:modified xsi:type="dcterms:W3CDTF">2022-02-19T00:42:00Z</dcterms:modified>
  <cp:category/>
  <dc:identifier/>
  <cp:contentStatus/>
  <cp:version/>
</cp:coreProperties>
</file>