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noProof/>
        </w:rPr>
        <w:id w:val="37707067"/>
        <w:docPartObj>
          <w:docPartGallery w:val="Cover Pages"/>
        </w:docPartObj>
      </w:sdtPr>
      <w:sdtEndPr>
        <w:rPr>
          <w:noProof w:val="0"/>
        </w:rPr>
      </w:sdtEndPr>
      <w:sdtContent>
        <w:p w:rsidRPr="00762782" w:rsidR="00041909" w:rsidP="00FE2197" w:rsidRDefault="00711414" w14:paraId="427FB855" w14:textId="73814ABC">
          <w:pPr>
            <w:rPr>
              <w:rFonts w:cstheme="minorHAnsi"/>
            </w:rPr>
          </w:pPr>
          <w:r w:rsidRPr="00762782">
            <w:rPr>
              <w:rFonts w:cstheme="minorHAnsi"/>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sdtContent>
    </w:sdt>
    <w:p w:rsidRPr="00762782" w:rsidR="00D928FD" w:rsidP="00D928FD" w:rsidRDefault="00D928FD" w14:paraId="38CF6102" w14:textId="0CDA501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762782" w:rsidR="00711414" w:rsidP="00711414" w:rsidRDefault="00B041DD" w14:paraId="06C95230" w14:textId="43884025">
          <w:pPr>
            <w:spacing w:line="240" w:lineRule="auto"/>
            <w:ind w:left="90"/>
            <w:rPr>
              <w:rFonts w:cstheme="minorHAnsi"/>
              <w:color w:val="139CD8"/>
              <w:sz w:val="56"/>
              <w:szCs w:val="52"/>
            </w:rPr>
          </w:pPr>
          <w:r w:rsidRPr="00762782">
            <w:rPr>
              <w:rFonts w:cstheme="minorHAnsi"/>
              <w:color w:val="139CD8"/>
              <w:sz w:val="56"/>
              <w:szCs w:val="52"/>
            </w:rPr>
            <w:t>Supporting Statement for Applications for Loans Under the Advanced Technology Vehicles Manufacturing Incentive Program</w:t>
          </w:r>
        </w:p>
      </w:sdtContent>
    </w:sdt>
    <w:p w:rsidRPr="00632AE9" w:rsidR="00B041DD" w:rsidP="00632AE9" w:rsidRDefault="00EE2CAF" w14:paraId="56F9DC23" w14:textId="3533327F">
      <w:pPr>
        <w:pStyle w:val="Heading1"/>
        <w:rPr>
          <w:b/>
          <w:bCs/>
        </w:rPr>
      </w:pPr>
      <w:bookmarkStart w:name="_Toc16271317" w:id="0"/>
      <w:r w:rsidRPr="00632AE9">
        <w:rPr>
          <w:b/>
          <w:bCs/>
        </w:rPr>
        <w:t>Part A: Justification</w:t>
      </w:r>
      <w:bookmarkEnd w:id="0"/>
    </w:p>
    <w:p w:rsidRPr="00632AE9" w:rsidR="00B041DD" w:rsidP="00632AE9" w:rsidRDefault="00632AE9" w14:paraId="6204D2BC" w14:textId="06AFAB60">
      <w:pPr>
        <w:pStyle w:val="Heading1"/>
        <w:rPr>
          <w:b/>
          <w:bCs/>
        </w:rPr>
      </w:pPr>
      <w:r w:rsidRPr="00632AE9">
        <w:rPr>
          <w:b/>
          <w:bCs/>
        </w:rPr>
        <w:t>OMB No. 1910-5137</w:t>
      </w:r>
    </w:p>
    <w:p w:rsidRPr="00762782" w:rsidR="001F3A8F" w:rsidP="00711414" w:rsidRDefault="00632AE9" w14:paraId="2D3FC677" w14:textId="1C4E2F5C">
      <w:pPr>
        <w:rPr>
          <w:rFonts w:cstheme="minorHAnsi"/>
          <w:i/>
          <w:sz w:val="28"/>
          <w:szCs w:val="28"/>
        </w:rPr>
      </w:pPr>
      <w:r w:rsidRPr="00762782">
        <w:rPr>
          <w:rFonts w:cstheme="minorHAnsi"/>
          <w:noProof/>
        </w:rPr>
        <mc:AlternateContent>
          <mc:Choice Requires="wps">
            <w:drawing>
              <wp:anchor distT="0" distB="0" distL="114300" distR="114300" simplePos="0" relativeHeight="251695104" behindDoc="0" locked="0" layoutInCell="1" allowOverlap="1" wp14:editId="161E81BB" wp14:anchorId="07823A61">
                <wp:simplePos x="0" y="0"/>
                <wp:positionH relativeFrom="margin">
                  <wp:align>right</wp:align>
                </wp:positionH>
                <wp:positionV relativeFrom="margin">
                  <wp:posOffset>3648075</wp:posOffset>
                </wp:positionV>
                <wp:extent cx="6019800" cy="28638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6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62782" w:rsidR="00762782" w:rsidP="00411BBB" w:rsidRDefault="00B041DD" w14:paraId="5E2A4620" w14:textId="5D7F4905">
                            <w:pPr>
                              <w:rPr>
                                <w:i/>
                                <w:sz w:val="28"/>
                                <w:szCs w:val="28"/>
                              </w:rPr>
                            </w:pPr>
                            <w:r>
                              <w:rPr>
                                <w:i/>
                                <w:sz w:val="28"/>
                                <w:szCs w:val="28"/>
                              </w:rPr>
                              <w:t>Collection Instrument</w:t>
                            </w:r>
                            <w:r w:rsidR="00762782">
                              <w:rPr>
                                <w:i/>
                                <w:sz w:val="28"/>
                                <w:szCs w:val="28"/>
                              </w:rPr>
                              <w:t>:</w:t>
                            </w:r>
                          </w:p>
                          <w:p w:rsidRPr="00762782" w:rsidR="00B041DD" w:rsidP="00307697" w:rsidRDefault="00393740" w14:paraId="3E8F8EB0" w14:textId="253FD631">
                            <w:pPr>
                              <w:pStyle w:val="ListParagraph"/>
                              <w:numPr>
                                <w:ilvl w:val="0"/>
                                <w:numId w:val="10"/>
                              </w:numPr>
                              <w:rPr>
                                <w:i/>
                                <w:sz w:val="28"/>
                                <w:szCs w:val="28"/>
                              </w:rPr>
                            </w:pPr>
                            <w:r>
                              <w:rPr>
                                <w:i/>
                                <w:sz w:val="28"/>
                                <w:szCs w:val="28"/>
                              </w:rPr>
                              <w:t>A loan</w:t>
                            </w:r>
                            <w:r w:rsidR="00CD113F">
                              <w:rPr>
                                <w:i/>
                                <w:sz w:val="28"/>
                                <w:szCs w:val="28"/>
                              </w:rPr>
                              <w:t xml:space="preserve"> a</w:t>
                            </w:r>
                            <w:r>
                              <w:rPr>
                                <w:i/>
                                <w:sz w:val="28"/>
                                <w:szCs w:val="28"/>
                              </w:rPr>
                              <w:t xml:space="preserve">pplication providing the information </w:t>
                            </w:r>
                            <w:r w:rsidR="00CD113F">
                              <w:rPr>
                                <w:i/>
                                <w:sz w:val="28"/>
                                <w:szCs w:val="28"/>
                              </w:rPr>
                              <w:t xml:space="preserve">required by the </w:t>
                            </w:r>
                            <w:r w:rsidR="00733FF8">
                              <w:rPr>
                                <w:i/>
                                <w:sz w:val="28"/>
                                <w:szCs w:val="28"/>
                              </w:rPr>
                              <w:t>“</w:t>
                            </w:r>
                            <w:r w:rsidRPr="00762782" w:rsidR="00762782">
                              <w:rPr>
                                <w:i/>
                                <w:sz w:val="28"/>
                                <w:szCs w:val="28"/>
                              </w:rPr>
                              <w:t xml:space="preserve">ATVM </w:t>
                            </w:r>
                            <w:r w:rsidR="00CD113F">
                              <w:rPr>
                                <w:i/>
                                <w:sz w:val="28"/>
                                <w:szCs w:val="28"/>
                              </w:rPr>
                              <w:t xml:space="preserve">Program </w:t>
                            </w:r>
                            <w:r w:rsidRPr="00762782" w:rsidR="00762782">
                              <w:rPr>
                                <w:i/>
                                <w:sz w:val="28"/>
                                <w:szCs w:val="28"/>
                              </w:rPr>
                              <w:t>Rule,</w:t>
                            </w:r>
                            <w:r w:rsidR="008413C8">
                              <w:rPr>
                                <w:i/>
                                <w:sz w:val="28"/>
                                <w:szCs w:val="28"/>
                              </w:rPr>
                              <w:t>”</w:t>
                            </w:r>
                            <w:r w:rsidRPr="00762782" w:rsidR="00762782">
                              <w:rPr>
                                <w:i/>
                                <w:sz w:val="28"/>
                                <w:szCs w:val="28"/>
                              </w:rPr>
                              <w:t xml:space="preserve"> 10 C</w:t>
                            </w:r>
                            <w:r w:rsidR="008413C8">
                              <w:rPr>
                                <w:i/>
                                <w:sz w:val="28"/>
                                <w:szCs w:val="28"/>
                              </w:rPr>
                              <w:t>.</w:t>
                            </w:r>
                            <w:r w:rsidRPr="00762782" w:rsidR="00762782">
                              <w:rPr>
                                <w:i/>
                                <w:sz w:val="28"/>
                                <w:szCs w:val="28"/>
                              </w:rPr>
                              <w:t>F</w:t>
                            </w:r>
                            <w:r w:rsidR="008413C8">
                              <w:rPr>
                                <w:i/>
                                <w:sz w:val="28"/>
                                <w:szCs w:val="28"/>
                              </w:rPr>
                              <w:t>.</w:t>
                            </w:r>
                            <w:r w:rsidRPr="00762782" w:rsidR="00762782">
                              <w:rPr>
                                <w:i/>
                                <w:sz w:val="28"/>
                                <w:szCs w:val="28"/>
                              </w:rPr>
                              <w:t>R</w:t>
                            </w:r>
                            <w:r w:rsidR="008413C8">
                              <w:rPr>
                                <w:i/>
                                <w:sz w:val="28"/>
                                <w:szCs w:val="28"/>
                              </w:rPr>
                              <w:t>.</w:t>
                            </w:r>
                            <w:r w:rsidRPr="00762782" w:rsidR="00762782">
                              <w:rPr>
                                <w:i/>
                                <w:sz w:val="28"/>
                                <w:szCs w:val="28"/>
                              </w:rPr>
                              <w:t xml:space="preserve"> </w:t>
                            </w:r>
                            <w:r w:rsidR="00E20A93">
                              <w:rPr>
                                <w:i/>
                                <w:sz w:val="28"/>
                                <w:szCs w:val="28"/>
                              </w:rPr>
                              <w:t>Part 611, Subparts A&amp;B</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823A61">
                <v:stroke joinstyle="miter"/>
                <v:path gradientshapeok="t" o:connecttype="rect"/>
              </v:shapetype>
              <v:shape id="Text Box 5" style="position:absolute;margin-left:422.8pt;margin-top:287.25pt;width:474pt;height:225.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">
                <v:textbox inset="0">
                  <w:txbxContent>
                    <w:p w:rsidRPr="00762782" w:rsidR="00762782" w:rsidP="00411BBB" w:rsidRDefault="00B041DD" w14:paraId="5E2A4620" w14:textId="5D7F4905">
                      <w:pPr>
                        <w:rPr>
                          <w:i/>
                          <w:sz w:val="28"/>
                          <w:szCs w:val="28"/>
                        </w:rPr>
                      </w:pPr>
                      <w:r>
                        <w:rPr>
                          <w:i/>
                          <w:sz w:val="28"/>
                          <w:szCs w:val="28"/>
                        </w:rPr>
                        <w:t>Collection Instrument</w:t>
                      </w:r>
                      <w:r w:rsidR="00762782">
                        <w:rPr>
                          <w:i/>
                          <w:sz w:val="28"/>
                          <w:szCs w:val="28"/>
                        </w:rPr>
                        <w:t>:</w:t>
                      </w:r>
                    </w:p>
                    <w:p w:rsidRPr="00762782" w:rsidR="00B041DD" w:rsidP="00307697" w:rsidRDefault="00393740" w14:paraId="3E8F8EB0" w14:textId="253FD631">
                      <w:pPr>
                        <w:pStyle w:val="ListParagraph"/>
                        <w:numPr>
                          <w:ilvl w:val="0"/>
                          <w:numId w:val="10"/>
                        </w:numPr>
                        <w:rPr>
                          <w:i/>
                          <w:sz w:val="28"/>
                          <w:szCs w:val="28"/>
                        </w:rPr>
                      </w:pPr>
                      <w:r>
                        <w:rPr>
                          <w:i/>
                          <w:sz w:val="28"/>
                          <w:szCs w:val="28"/>
                        </w:rPr>
                        <w:t>A loan</w:t>
                      </w:r>
                      <w:r w:rsidR="00CD113F">
                        <w:rPr>
                          <w:i/>
                          <w:sz w:val="28"/>
                          <w:szCs w:val="28"/>
                        </w:rPr>
                        <w:t xml:space="preserve"> a</w:t>
                      </w:r>
                      <w:r>
                        <w:rPr>
                          <w:i/>
                          <w:sz w:val="28"/>
                          <w:szCs w:val="28"/>
                        </w:rPr>
                        <w:t xml:space="preserve">pplication providing the information </w:t>
                      </w:r>
                      <w:r w:rsidR="00CD113F">
                        <w:rPr>
                          <w:i/>
                          <w:sz w:val="28"/>
                          <w:szCs w:val="28"/>
                        </w:rPr>
                        <w:t xml:space="preserve">required by the </w:t>
                      </w:r>
                      <w:r w:rsidR="00733FF8">
                        <w:rPr>
                          <w:i/>
                          <w:sz w:val="28"/>
                          <w:szCs w:val="28"/>
                        </w:rPr>
                        <w:t>“</w:t>
                      </w:r>
                      <w:r w:rsidRPr="00762782" w:rsidR="00762782">
                        <w:rPr>
                          <w:i/>
                          <w:sz w:val="28"/>
                          <w:szCs w:val="28"/>
                        </w:rPr>
                        <w:t xml:space="preserve">ATVM </w:t>
                      </w:r>
                      <w:r w:rsidR="00CD113F">
                        <w:rPr>
                          <w:i/>
                          <w:sz w:val="28"/>
                          <w:szCs w:val="28"/>
                        </w:rPr>
                        <w:t xml:space="preserve">Program </w:t>
                      </w:r>
                      <w:r w:rsidRPr="00762782" w:rsidR="00762782">
                        <w:rPr>
                          <w:i/>
                          <w:sz w:val="28"/>
                          <w:szCs w:val="28"/>
                        </w:rPr>
                        <w:t>Rule,</w:t>
                      </w:r>
                      <w:r w:rsidR="008413C8">
                        <w:rPr>
                          <w:i/>
                          <w:sz w:val="28"/>
                          <w:szCs w:val="28"/>
                        </w:rPr>
                        <w:t>”</w:t>
                      </w:r>
                      <w:r w:rsidRPr="00762782" w:rsidR="00762782">
                        <w:rPr>
                          <w:i/>
                          <w:sz w:val="28"/>
                          <w:szCs w:val="28"/>
                        </w:rPr>
                        <w:t xml:space="preserve"> 10 C</w:t>
                      </w:r>
                      <w:r w:rsidR="008413C8">
                        <w:rPr>
                          <w:i/>
                          <w:sz w:val="28"/>
                          <w:szCs w:val="28"/>
                        </w:rPr>
                        <w:t>.</w:t>
                      </w:r>
                      <w:r w:rsidRPr="00762782" w:rsidR="00762782">
                        <w:rPr>
                          <w:i/>
                          <w:sz w:val="28"/>
                          <w:szCs w:val="28"/>
                        </w:rPr>
                        <w:t>F</w:t>
                      </w:r>
                      <w:r w:rsidR="008413C8">
                        <w:rPr>
                          <w:i/>
                          <w:sz w:val="28"/>
                          <w:szCs w:val="28"/>
                        </w:rPr>
                        <w:t>.</w:t>
                      </w:r>
                      <w:r w:rsidRPr="00762782" w:rsidR="00762782">
                        <w:rPr>
                          <w:i/>
                          <w:sz w:val="28"/>
                          <w:szCs w:val="28"/>
                        </w:rPr>
                        <w:t>R</w:t>
                      </w:r>
                      <w:r w:rsidR="008413C8">
                        <w:rPr>
                          <w:i/>
                          <w:sz w:val="28"/>
                          <w:szCs w:val="28"/>
                        </w:rPr>
                        <w:t>.</w:t>
                      </w:r>
                      <w:r w:rsidRPr="00762782" w:rsidR="00762782">
                        <w:rPr>
                          <w:i/>
                          <w:sz w:val="28"/>
                          <w:szCs w:val="28"/>
                        </w:rPr>
                        <w:t xml:space="preserve"> </w:t>
                      </w:r>
                      <w:r w:rsidR="00E20A93">
                        <w:rPr>
                          <w:i/>
                          <w:sz w:val="28"/>
                          <w:szCs w:val="28"/>
                        </w:rPr>
                        <w:t>Part 611, Subparts A&amp;B</w:t>
                      </w:r>
                    </w:p>
                  </w:txbxContent>
                </v:textbox>
                <w10:wrap type="square" anchorx="margin" anchory="margin"/>
              </v:shape>
            </w:pict>
          </mc:Fallback>
        </mc:AlternateContent>
      </w:r>
      <w:r w:rsidRPr="00762782">
        <w:rPr>
          <w:rFonts w:cstheme="minorHAnsi"/>
          <w:noProof/>
        </w:rPr>
        <mc:AlternateContent>
          <mc:Choice Requires="wps">
            <w:drawing>
              <wp:anchor distT="0" distB="0" distL="114300" distR="114300" simplePos="0" relativeHeight="251689984" behindDoc="1" locked="0" layoutInCell="1" allowOverlap="1" wp14:editId="0EA1A89C" wp14:anchorId="2A5A345F">
                <wp:simplePos x="0" y="0"/>
                <wp:positionH relativeFrom="column">
                  <wp:posOffset>-333375</wp:posOffset>
                </wp:positionH>
                <wp:positionV relativeFrom="paragraph">
                  <wp:posOffset>4630420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26.25pt;margin-top:364.6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76A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">
                <v:shadow color="#50191f [1608]" opacity=".5" offset="1pt"/>
                <w10:wrap type="through"/>
              </v:rect>
            </w:pict>
          </mc:Fallback>
        </mc:AlternateContent>
      </w:r>
      <w:r w:rsidRPr="00762782" w:rsidR="00B041DD">
        <w:rPr>
          <w:rFonts w:cstheme="minorHAnsi"/>
          <w:noProof/>
          <w:color w:val="A6A6A6" w:themeColor="background1" w:themeShade="A6"/>
        </w:rPr>
        <mc:AlternateContent>
          <mc:Choice Requires="wps">
            <w:drawing>
              <wp:anchor distT="0" distB="0" distL="114300" distR="114300" simplePos="0" relativeHeight="251692032" behindDoc="0" locked="0" layoutInCell="1" allowOverlap="1" wp14:editId="1022C51F" wp14:anchorId="4444A79A">
                <wp:simplePos x="0" y="0"/>
                <wp:positionH relativeFrom="margin">
                  <wp:posOffset>3835400</wp:posOffset>
                </wp:positionH>
                <wp:positionV relativeFrom="margin">
                  <wp:posOffset>8165465</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302pt;margin-top:642.95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762782" w:rsidR="00FB6BF3">
        <w:rPr>
          <w:rFonts w:cstheme="minorHAnsi"/>
          <w:noProof/>
        </w:rPr>
        <w:t xml:space="preserve"> </w:t>
      </w:r>
      <w:r w:rsidRPr="00762782" w:rsidR="00711414">
        <w:rPr>
          <w:rFonts w:cstheme="minorHAnsi"/>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Pr="00762782" w:rsidR="00711414">
        <w:rPr>
          <w:rFonts w:cstheme="minorHAnsi"/>
          <w:noProof/>
          <w:color w:val="A6A6A6" w:themeColor="background1" w:themeShade="A6"/>
        </w:rPr>
        <mc:AlternateContent>
          <mc:Choice Requires="wps">
            <w:drawing>
              <wp:anchor distT="0" distB="0" distL="114300" distR="114300" simplePos="0" relativeHeight="251691008" behindDoc="0" locked="0" layoutInCell="1" allowOverlap="1" wp14:editId="2501C2E2"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Pr="00762782" w:rsidR="001F3A8F">
        <w:rPr>
          <w:rFonts w:cstheme="minorHAnsi"/>
        </w:rPr>
        <w:br w:type="page"/>
      </w:r>
    </w:p>
    <w:p w:rsidRPr="00762782" w:rsidR="00755C3D" w:rsidP="00D928FD" w:rsidRDefault="00755C3D" w14:paraId="02ADA158" w14:textId="77777777">
      <w:pPr>
        <w:rPr>
          <w:rFonts w:cstheme="minorHAnsi"/>
        </w:rPr>
        <w:sectPr w:rsidRPr="00762782"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cstheme="minorBidi"/>
          <w:b/>
          <w:bCs/>
          <w:color w:val="auto"/>
          <w:sz w:val="22"/>
          <w:szCs w:val="22"/>
        </w:rPr>
        <w:id w:val="819469860"/>
        <w:docPartObj>
          <w:docPartGallery w:val="Table of Contents"/>
          <w:docPartUnique/>
        </w:docPartObj>
      </w:sdtPr>
      <w:sdtEndPr>
        <w:rPr>
          <w:b w:val="0"/>
          <w:bCs w:val="0"/>
          <w:noProof/>
        </w:rPr>
      </w:sdtEndPr>
      <w:sdtContent>
        <w:p w:rsidRPr="00762782" w:rsidR="0059212D" w:rsidP="00632AE9" w:rsidRDefault="0059212D" w14:paraId="5A1365D7" w14:textId="77777777">
          <w:pPr>
            <w:pStyle w:val="TOCHeading"/>
          </w:pPr>
          <w:r w:rsidRPr="00762782">
            <w:t>Table of Contents</w:t>
          </w:r>
        </w:p>
        <w:p w:rsidRPr="00762782" w:rsidR="00537A91" w:rsidRDefault="0059212D" w14:paraId="3536BDC7" w14:textId="42F3258A">
          <w:pPr>
            <w:pStyle w:val="TOC1"/>
            <w:rPr>
              <w:rFonts w:eastAsiaTheme="minorEastAsia" w:cstheme="minorHAnsi"/>
              <w:noProof/>
              <w:color w:val="auto"/>
            </w:rPr>
          </w:pPr>
          <w:r w:rsidRPr="00762782">
            <w:rPr>
              <w:rFonts w:cstheme="minorHAnsi"/>
            </w:rPr>
            <w:fldChar w:fldCharType="begin"/>
          </w:r>
          <w:r w:rsidRPr="00762782">
            <w:rPr>
              <w:rFonts w:cstheme="minorHAnsi"/>
            </w:rPr>
            <w:instrText xml:space="preserve"> TOC \o "1-3" \h \z \u </w:instrText>
          </w:r>
          <w:r w:rsidRPr="00762782">
            <w:rPr>
              <w:rFonts w:cstheme="minorHAnsi"/>
            </w:rPr>
            <w:fldChar w:fldCharType="separate"/>
          </w:r>
          <w:hyperlink w:history="1" w:anchor="_Toc16271317">
            <w:r w:rsidRPr="00762782" w:rsidR="00537A91">
              <w:rPr>
                <w:rStyle w:val="Hyperlink"/>
                <w:rFonts w:cstheme="minorHAnsi"/>
                <w:noProof/>
              </w:rPr>
              <w:t>Part A: Justification</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_Toc16271317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i</w:t>
            </w:r>
            <w:r w:rsidRPr="00762782" w:rsidR="00537A91">
              <w:rPr>
                <w:rFonts w:cstheme="minorHAnsi"/>
                <w:noProof/>
                <w:webHidden/>
              </w:rPr>
              <w:fldChar w:fldCharType="end"/>
            </w:r>
          </w:hyperlink>
        </w:p>
        <w:p w:rsidRPr="00762782" w:rsidR="00537A91" w:rsidRDefault="00AB4FA0" w14:paraId="101B4F84" w14:textId="613444ED">
          <w:pPr>
            <w:pStyle w:val="TOC2"/>
            <w:rPr>
              <w:rFonts w:eastAsiaTheme="minorEastAsia" w:cstheme="minorHAnsi"/>
              <w:noProof/>
              <w:color w:val="auto"/>
            </w:rPr>
          </w:pPr>
          <w:hyperlink w:history="1" w:anchor="_Toc16271318">
            <w:r w:rsidRPr="00762782" w:rsidR="00537A91">
              <w:rPr>
                <w:rStyle w:val="Hyperlink"/>
                <w:rFonts w:cstheme="minorHAnsi"/>
                <w:noProof/>
              </w:rPr>
              <w:t>Introduction</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_Toc16271318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2</w:t>
            </w:r>
            <w:r w:rsidRPr="00762782" w:rsidR="00537A91">
              <w:rPr>
                <w:rFonts w:cstheme="minorHAnsi"/>
                <w:noProof/>
                <w:webHidden/>
              </w:rPr>
              <w:fldChar w:fldCharType="end"/>
            </w:r>
          </w:hyperlink>
        </w:p>
        <w:p w:rsidRPr="00762782" w:rsidR="00537A91" w:rsidRDefault="00AB4FA0" w14:paraId="02C634BA" w14:textId="3FDFBB01">
          <w:pPr>
            <w:pStyle w:val="TOC2"/>
            <w:rPr>
              <w:rFonts w:eastAsiaTheme="minorEastAsia" w:cstheme="minorHAnsi"/>
              <w:noProof/>
              <w:color w:val="auto"/>
            </w:rPr>
          </w:pPr>
          <w:hyperlink w:history="1" w:anchor="_Toc16271319">
            <w:r w:rsidRPr="00762782" w:rsidR="00537A91">
              <w:rPr>
                <w:rStyle w:val="Hyperlink"/>
                <w:rFonts w:cstheme="minorHAnsi"/>
                <w:noProof/>
              </w:rPr>
              <w:t>A.1. Legal Justification</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_Toc16271319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2</w:t>
            </w:r>
            <w:r w:rsidRPr="00762782" w:rsidR="00537A91">
              <w:rPr>
                <w:rFonts w:cstheme="minorHAnsi"/>
                <w:noProof/>
                <w:webHidden/>
              </w:rPr>
              <w:fldChar w:fldCharType="end"/>
            </w:r>
          </w:hyperlink>
        </w:p>
        <w:p w:rsidRPr="00762782" w:rsidR="00537A91" w:rsidRDefault="00AB4FA0" w14:paraId="08E178C6" w14:textId="38866718">
          <w:pPr>
            <w:pStyle w:val="TOC2"/>
            <w:rPr>
              <w:rFonts w:eastAsiaTheme="minorEastAsia" w:cstheme="minorHAnsi"/>
              <w:noProof/>
              <w:color w:val="auto"/>
            </w:rPr>
          </w:pPr>
          <w:hyperlink w:history="1" w:anchor="_Toc16271320">
            <w:r w:rsidRPr="00762782" w:rsidR="00537A91">
              <w:rPr>
                <w:rStyle w:val="Hyperlink"/>
                <w:rFonts w:cstheme="minorHAnsi"/>
                <w:noProof/>
              </w:rPr>
              <w:t>A.2. Needs and Uses of Data</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_Toc16271320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2</w:t>
            </w:r>
            <w:r w:rsidRPr="00762782" w:rsidR="00537A91">
              <w:rPr>
                <w:rFonts w:cstheme="minorHAnsi"/>
                <w:noProof/>
                <w:webHidden/>
              </w:rPr>
              <w:fldChar w:fldCharType="end"/>
            </w:r>
          </w:hyperlink>
        </w:p>
        <w:p w:rsidRPr="00762782" w:rsidR="00537A91" w:rsidRDefault="00AB4FA0" w14:paraId="4CE2F60F" w14:textId="4CDB380F">
          <w:pPr>
            <w:pStyle w:val="TOC2"/>
            <w:rPr>
              <w:rFonts w:eastAsiaTheme="minorEastAsia" w:cstheme="minorHAnsi"/>
              <w:noProof/>
              <w:color w:val="auto"/>
            </w:rPr>
          </w:pPr>
          <w:hyperlink w:history="1" w:anchor="_Toc16271321">
            <w:r w:rsidRPr="00762782" w:rsidR="00537A91">
              <w:rPr>
                <w:rStyle w:val="Hyperlink"/>
                <w:rFonts w:cstheme="minorHAnsi"/>
                <w:noProof/>
              </w:rPr>
              <w:t>A.3. Use of Technology</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_Toc16271321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2</w:t>
            </w:r>
            <w:r w:rsidRPr="00762782" w:rsidR="00537A91">
              <w:rPr>
                <w:rFonts w:cstheme="minorHAnsi"/>
                <w:noProof/>
                <w:webHidden/>
              </w:rPr>
              <w:fldChar w:fldCharType="end"/>
            </w:r>
          </w:hyperlink>
        </w:p>
        <w:p w:rsidRPr="00762782" w:rsidR="00537A91" w:rsidRDefault="00AB4FA0" w14:paraId="3A067BC6" w14:textId="3BB7B375">
          <w:pPr>
            <w:pStyle w:val="TOC2"/>
            <w:rPr>
              <w:rFonts w:eastAsiaTheme="minorEastAsia" w:cstheme="minorHAnsi"/>
              <w:noProof/>
              <w:color w:val="auto"/>
            </w:rPr>
          </w:pPr>
          <w:hyperlink w:history="1" w:anchor="_Toc16271322">
            <w:r w:rsidRPr="00762782" w:rsidR="00537A91">
              <w:rPr>
                <w:rStyle w:val="Hyperlink"/>
                <w:rFonts w:cstheme="minorHAnsi"/>
                <w:noProof/>
              </w:rPr>
              <w:t>A.4. Efforts to Identify Duplication</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_Toc16271322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3</w:t>
            </w:r>
            <w:r w:rsidRPr="00762782" w:rsidR="00537A91">
              <w:rPr>
                <w:rFonts w:cstheme="minorHAnsi"/>
                <w:noProof/>
                <w:webHidden/>
              </w:rPr>
              <w:fldChar w:fldCharType="end"/>
            </w:r>
          </w:hyperlink>
        </w:p>
        <w:p w:rsidRPr="00762782" w:rsidR="00537A91" w:rsidRDefault="00AB4FA0" w14:paraId="25C73FC9" w14:textId="002BBD57">
          <w:pPr>
            <w:pStyle w:val="TOC2"/>
            <w:rPr>
              <w:rFonts w:eastAsiaTheme="minorEastAsia" w:cstheme="minorHAnsi"/>
              <w:noProof/>
              <w:color w:val="auto"/>
            </w:rPr>
          </w:pPr>
          <w:hyperlink w:history="1" w:anchor="_Toc16271323">
            <w:r w:rsidRPr="00762782" w:rsidR="00537A91">
              <w:rPr>
                <w:rStyle w:val="Hyperlink"/>
                <w:rFonts w:cstheme="minorHAnsi"/>
                <w:noProof/>
              </w:rPr>
              <w:t>A.5. Provisions for Reducing Burden on Small Businesses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_Toc16271323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4</w:t>
            </w:r>
            <w:r w:rsidRPr="00762782" w:rsidR="00537A91">
              <w:rPr>
                <w:rFonts w:cstheme="minorHAnsi"/>
                <w:noProof/>
                <w:webHidden/>
              </w:rPr>
              <w:fldChar w:fldCharType="end"/>
            </w:r>
          </w:hyperlink>
        </w:p>
        <w:p w:rsidRPr="00762782" w:rsidR="00537A91" w:rsidRDefault="00AB4FA0" w14:paraId="67E6C83A" w14:textId="0ACA4195">
          <w:pPr>
            <w:pStyle w:val="TOC2"/>
            <w:rPr>
              <w:rFonts w:eastAsiaTheme="minorEastAsia" w:cstheme="minorHAnsi"/>
              <w:noProof/>
              <w:color w:val="auto"/>
            </w:rPr>
          </w:pPr>
          <w:hyperlink w:history="1" w:anchor="_Toc16271324">
            <w:r w:rsidRPr="00762782" w:rsidR="00537A91">
              <w:rPr>
                <w:rStyle w:val="Hyperlink"/>
                <w:rFonts w:cstheme="minorHAnsi"/>
                <w:noProof/>
              </w:rPr>
              <w:t>A.6. Consequences of Less-Frequent Reporting</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_Toc16271324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4</w:t>
            </w:r>
            <w:r w:rsidRPr="00762782" w:rsidR="00537A91">
              <w:rPr>
                <w:rFonts w:cstheme="minorHAnsi"/>
                <w:noProof/>
                <w:webHidden/>
              </w:rPr>
              <w:fldChar w:fldCharType="end"/>
            </w:r>
          </w:hyperlink>
        </w:p>
        <w:p w:rsidRPr="00762782" w:rsidR="00537A91" w:rsidRDefault="00AB4FA0" w14:paraId="1B9C3A7B" w14:textId="1FF89DAB">
          <w:pPr>
            <w:pStyle w:val="TOC2"/>
            <w:rPr>
              <w:rFonts w:eastAsiaTheme="minorEastAsia" w:cstheme="minorHAnsi"/>
              <w:noProof/>
              <w:color w:val="auto"/>
            </w:rPr>
          </w:pPr>
          <w:hyperlink w:history="1" w:anchor="_Toc16271325">
            <w:r w:rsidRPr="00762782" w:rsidR="00537A91">
              <w:rPr>
                <w:rStyle w:val="Hyperlink"/>
                <w:rFonts w:cstheme="minorHAnsi"/>
                <w:noProof/>
              </w:rPr>
              <w:t>A.7. Compliance with 5 CFR 1320.5</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_Toc16271325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4</w:t>
            </w:r>
            <w:r w:rsidRPr="00762782" w:rsidR="00537A91">
              <w:rPr>
                <w:rFonts w:cstheme="minorHAnsi"/>
                <w:noProof/>
                <w:webHidden/>
              </w:rPr>
              <w:fldChar w:fldCharType="end"/>
            </w:r>
          </w:hyperlink>
        </w:p>
        <w:p w:rsidRPr="00762782" w:rsidR="00537A91" w:rsidRDefault="00AB4FA0" w14:paraId="537C3941" w14:textId="65013F50">
          <w:pPr>
            <w:pStyle w:val="TOC2"/>
            <w:rPr>
              <w:rFonts w:eastAsiaTheme="minorEastAsia" w:cstheme="minorHAnsi"/>
              <w:noProof/>
              <w:color w:val="auto"/>
            </w:rPr>
          </w:pPr>
          <w:hyperlink w:history="1" w:anchor="_Toc16271326">
            <w:r w:rsidRPr="00762782" w:rsidR="00537A91">
              <w:rPr>
                <w:rStyle w:val="Hyperlink"/>
                <w:rFonts w:cstheme="minorHAnsi"/>
                <w:noProof/>
              </w:rPr>
              <w:t>A.8. Summary of Consultations Outside of the Agency</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_Toc16271326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5</w:t>
            </w:r>
            <w:r w:rsidRPr="00762782" w:rsidR="00537A91">
              <w:rPr>
                <w:rFonts w:cstheme="minorHAnsi"/>
                <w:noProof/>
                <w:webHidden/>
              </w:rPr>
              <w:fldChar w:fldCharType="end"/>
            </w:r>
          </w:hyperlink>
        </w:p>
        <w:p w:rsidRPr="00762782" w:rsidR="00537A91" w:rsidRDefault="00AB4FA0" w14:paraId="5FAD51C5" w14:textId="098C51AB">
          <w:pPr>
            <w:pStyle w:val="TOC2"/>
            <w:rPr>
              <w:rFonts w:eastAsiaTheme="minorEastAsia" w:cstheme="minorHAnsi"/>
              <w:noProof/>
              <w:color w:val="auto"/>
            </w:rPr>
          </w:pPr>
          <w:hyperlink w:history="1" w:anchor="_Toc16271327">
            <w:r w:rsidRPr="00762782" w:rsidR="00537A91">
              <w:rPr>
                <w:rStyle w:val="Hyperlink"/>
                <w:rFonts w:cstheme="minorHAnsi"/>
                <w:noProof/>
              </w:rPr>
              <w:t>A.9. Payments or Gifts to Respondents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_Toc16271327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5</w:t>
            </w:r>
            <w:r w:rsidRPr="00762782" w:rsidR="00537A91">
              <w:rPr>
                <w:rFonts w:cstheme="minorHAnsi"/>
                <w:noProof/>
                <w:webHidden/>
              </w:rPr>
              <w:fldChar w:fldCharType="end"/>
            </w:r>
          </w:hyperlink>
        </w:p>
        <w:p w:rsidRPr="00762782" w:rsidR="00537A91" w:rsidRDefault="00AB4FA0" w14:paraId="1726E6A2" w14:textId="4B8795FB">
          <w:pPr>
            <w:pStyle w:val="TOC2"/>
            <w:rPr>
              <w:rFonts w:eastAsiaTheme="minorEastAsia" w:cstheme="minorHAnsi"/>
              <w:noProof/>
              <w:color w:val="auto"/>
            </w:rPr>
          </w:pPr>
          <w:hyperlink w:history="1" w:anchor="_Toc16271328">
            <w:r w:rsidRPr="00762782" w:rsidR="00537A91">
              <w:rPr>
                <w:rStyle w:val="Hyperlink"/>
                <w:rFonts w:cstheme="minorHAnsi"/>
                <w:noProof/>
              </w:rPr>
              <w:t>A.10. Provisions for Protection of Information</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_Toc16271328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5</w:t>
            </w:r>
            <w:r w:rsidRPr="00762782" w:rsidR="00537A91">
              <w:rPr>
                <w:rFonts w:cstheme="minorHAnsi"/>
                <w:noProof/>
                <w:webHidden/>
              </w:rPr>
              <w:fldChar w:fldCharType="end"/>
            </w:r>
          </w:hyperlink>
        </w:p>
        <w:p w:rsidRPr="00762782" w:rsidR="00537A91" w:rsidRDefault="00AB4FA0" w14:paraId="4A6A9630" w14:textId="7D731673">
          <w:pPr>
            <w:pStyle w:val="TOC2"/>
            <w:rPr>
              <w:rFonts w:eastAsiaTheme="minorEastAsia" w:cstheme="minorHAnsi"/>
              <w:noProof/>
              <w:color w:val="auto"/>
            </w:rPr>
          </w:pPr>
          <w:hyperlink w:history="1" w:anchor="_Toc16271329">
            <w:r w:rsidRPr="00762782" w:rsidR="00537A91">
              <w:rPr>
                <w:rStyle w:val="Hyperlink"/>
                <w:rFonts w:cstheme="minorHAnsi"/>
                <w:noProof/>
              </w:rPr>
              <w:t>A.11. Justification for Sensitive Questions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_Toc16271329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6</w:t>
            </w:r>
            <w:r w:rsidRPr="00762782" w:rsidR="00537A91">
              <w:rPr>
                <w:rFonts w:cstheme="minorHAnsi"/>
                <w:noProof/>
                <w:webHidden/>
              </w:rPr>
              <w:fldChar w:fldCharType="end"/>
            </w:r>
          </w:hyperlink>
        </w:p>
        <w:p w:rsidRPr="00762782" w:rsidR="00537A91" w:rsidRDefault="00AB4FA0" w14:paraId="76109842" w14:textId="028A8F4A">
          <w:pPr>
            <w:pStyle w:val="TOC2"/>
            <w:rPr>
              <w:rFonts w:eastAsiaTheme="minorEastAsia" w:cstheme="minorHAnsi"/>
              <w:noProof/>
              <w:color w:val="auto"/>
            </w:rPr>
          </w:pPr>
          <w:hyperlink w:history="1" w:anchor="_Toc16271330">
            <w:r w:rsidRPr="00762782" w:rsidR="00537A91">
              <w:rPr>
                <w:rStyle w:val="Hyperlink"/>
                <w:rFonts w:cstheme="minorHAnsi"/>
                <w:noProof/>
              </w:rPr>
              <w:t>A.12A. Estimate of Respondent Burden Hours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_Toc16271330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6</w:t>
            </w:r>
            <w:r w:rsidRPr="00762782" w:rsidR="00537A91">
              <w:rPr>
                <w:rFonts w:cstheme="minorHAnsi"/>
                <w:noProof/>
                <w:webHidden/>
              </w:rPr>
              <w:fldChar w:fldCharType="end"/>
            </w:r>
          </w:hyperlink>
        </w:p>
        <w:p w:rsidRPr="00762782" w:rsidR="00537A91" w:rsidRDefault="00AB4FA0" w14:paraId="75AE2099" w14:textId="4F9C72B2">
          <w:pPr>
            <w:pStyle w:val="TOC2"/>
            <w:rPr>
              <w:rFonts w:eastAsiaTheme="minorEastAsia" w:cstheme="minorHAnsi"/>
              <w:noProof/>
              <w:color w:val="auto"/>
            </w:rPr>
          </w:pPr>
          <w:hyperlink w:history="1" w:anchor="_Toc16271331">
            <w:r w:rsidRPr="00762782" w:rsidR="00537A91">
              <w:rPr>
                <w:rStyle w:val="Hyperlink"/>
                <w:rFonts w:cstheme="minorHAnsi"/>
                <w:noProof/>
              </w:rPr>
              <w:t>A.12B. Estimate of Annual Cost to Respondent for Burden Hours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_Toc16271331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7</w:t>
            </w:r>
            <w:r w:rsidRPr="00762782" w:rsidR="00537A91">
              <w:rPr>
                <w:rFonts w:cstheme="minorHAnsi"/>
                <w:noProof/>
                <w:webHidden/>
              </w:rPr>
              <w:fldChar w:fldCharType="end"/>
            </w:r>
          </w:hyperlink>
        </w:p>
        <w:p w:rsidRPr="00762782" w:rsidR="00537A91" w:rsidRDefault="00AB4FA0" w14:paraId="34257AE7" w14:textId="13D5AD1A">
          <w:pPr>
            <w:pStyle w:val="TOC2"/>
            <w:rPr>
              <w:rFonts w:eastAsiaTheme="minorEastAsia" w:cstheme="minorHAnsi"/>
              <w:noProof/>
              <w:color w:val="auto"/>
            </w:rPr>
          </w:pPr>
          <w:hyperlink w:history="1" w:anchor="_Toc16271332">
            <w:r w:rsidRPr="00762782" w:rsidR="00537A91">
              <w:rPr>
                <w:rStyle w:val="Hyperlink"/>
                <w:rFonts w:cstheme="minorHAnsi"/>
                <w:noProof/>
              </w:rPr>
              <w:t>A.13. Other Estimated Annual Cost to Respondents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_Toc16271332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8</w:t>
            </w:r>
            <w:r w:rsidRPr="00762782" w:rsidR="00537A91">
              <w:rPr>
                <w:rFonts w:cstheme="minorHAnsi"/>
                <w:noProof/>
                <w:webHidden/>
              </w:rPr>
              <w:fldChar w:fldCharType="end"/>
            </w:r>
          </w:hyperlink>
        </w:p>
        <w:p w:rsidRPr="00762782" w:rsidR="00537A91" w:rsidRDefault="00AB4FA0" w14:paraId="1CE8CA5C" w14:textId="560F63D2">
          <w:pPr>
            <w:pStyle w:val="TOC2"/>
            <w:rPr>
              <w:rFonts w:eastAsiaTheme="minorEastAsia" w:cstheme="minorHAnsi"/>
              <w:noProof/>
              <w:color w:val="auto"/>
            </w:rPr>
          </w:pPr>
          <w:hyperlink w:history="1" w:anchor="_Toc16271333">
            <w:r w:rsidRPr="00762782" w:rsidR="00537A91">
              <w:rPr>
                <w:rStyle w:val="Hyperlink"/>
                <w:rFonts w:cstheme="minorHAnsi"/>
                <w:noProof/>
              </w:rPr>
              <w:t>A.14. Annual Cost to the Federal Government</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_Toc16271333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8</w:t>
            </w:r>
            <w:r w:rsidRPr="00762782" w:rsidR="00537A91">
              <w:rPr>
                <w:rFonts w:cstheme="minorHAnsi"/>
                <w:noProof/>
                <w:webHidden/>
              </w:rPr>
              <w:fldChar w:fldCharType="end"/>
            </w:r>
          </w:hyperlink>
        </w:p>
        <w:p w:rsidRPr="00762782" w:rsidR="00537A91" w:rsidRDefault="00AB4FA0" w14:paraId="29A7E81E" w14:textId="27B272F5">
          <w:pPr>
            <w:pStyle w:val="TOC2"/>
            <w:rPr>
              <w:rFonts w:eastAsiaTheme="minorEastAsia" w:cstheme="minorHAnsi"/>
              <w:noProof/>
              <w:color w:val="auto"/>
            </w:rPr>
          </w:pPr>
          <w:hyperlink w:history="1" w:anchor="_Toc16271334">
            <w:r w:rsidRPr="00762782" w:rsidR="00537A91">
              <w:rPr>
                <w:rStyle w:val="Hyperlink"/>
                <w:rFonts w:cstheme="minorHAnsi"/>
                <w:noProof/>
              </w:rPr>
              <w:t>A.15. Reasons for Changes in Burden</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_Toc16271334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8</w:t>
            </w:r>
            <w:r w:rsidRPr="00762782" w:rsidR="00537A91">
              <w:rPr>
                <w:rFonts w:cstheme="minorHAnsi"/>
                <w:noProof/>
                <w:webHidden/>
              </w:rPr>
              <w:fldChar w:fldCharType="end"/>
            </w:r>
          </w:hyperlink>
        </w:p>
        <w:p w:rsidRPr="00762782" w:rsidR="00537A91" w:rsidRDefault="00AB4FA0" w14:paraId="29807F52" w14:textId="7649522E">
          <w:pPr>
            <w:pStyle w:val="TOC2"/>
            <w:rPr>
              <w:rFonts w:eastAsiaTheme="minorEastAsia" w:cstheme="minorHAnsi"/>
              <w:noProof/>
              <w:color w:val="auto"/>
            </w:rPr>
          </w:pPr>
          <w:hyperlink w:history="1" w:anchor="_Toc16271335">
            <w:r w:rsidRPr="00762782" w:rsidR="00537A91">
              <w:rPr>
                <w:rStyle w:val="Hyperlink"/>
                <w:rFonts w:cstheme="minorHAnsi"/>
                <w:noProof/>
              </w:rPr>
              <w:t>A.16. Collection, Tabulation, and Publication Plans</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_Toc16271335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10</w:t>
            </w:r>
            <w:r w:rsidRPr="00762782" w:rsidR="00537A91">
              <w:rPr>
                <w:rFonts w:cstheme="minorHAnsi"/>
                <w:noProof/>
                <w:webHidden/>
              </w:rPr>
              <w:fldChar w:fldCharType="end"/>
            </w:r>
          </w:hyperlink>
        </w:p>
        <w:p w:rsidRPr="00762782" w:rsidR="00537A91" w:rsidRDefault="00AB4FA0" w14:paraId="41A13E03" w14:textId="0D8C102D">
          <w:pPr>
            <w:pStyle w:val="TOC2"/>
            <w:rPr>
              <w:rFonts w:eastAsiaTheme="minorEastAsia" w:cstheme="minorHAnsi"/>
              <w:noProof/>
              <w:color w:val="auto"/>
            </w:rPr>
          </w:pPr>
          <w:hyperlink w:history="1" w:anchor="_Toc16271336">
            <w:r w:rsidRPr="00762782" w:rsidR="00537A91">
              <w:rPr>
                <w:rStyle w:val="Hyperlink"/>
                <w:rFonts w:cstheme="minorHAnsi"/>
                <w:noProof/>
              </w:rPr>
              <w:t>A.17. OMB Number and Expiration Date</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_Toc16271336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10</w:t>
            </w:r>
            <w:r w:rsidRPr="00762782" w:rsidR="00537A91">
              <w:rPr>
                <w:rFonts w:cstheme="minorHAnsi"/>
                <w:noProof/>
                <w:webHidden/>
              </w:rPr>
              <w:fldChar w:fldCharType="end"/>
            </w:r>
          </w:hyperlink>
        </w:p>
        <w:p w:rsidRPr="00762782" w:rsidR="00537A91" w:rsidRDefault="00AB4FA0" w14:paraId="61D4CF08" w14:textId="1F9F5778">
          <w:pPr>
            <w:pStyle w:val="TOC2"/>
            <w:rPr>
              <w:rFonts w:eastAsiaTheme="minorEastAsia" w:cstheme="minorHAnsi"/>
              <w:noProof/>
              <w:color w:val="auto"/>
            </w:rPr>
          </w:pPr>
          <w:hyperlink w:history="1" w:anchor="_Toc16271337">
            <w:r w:rsidRPr="00762782" w:rsidR="00537A91">
              <w:rPr>
                <w:rStyle w:val="Hyperlink"/>
                <w:rFonts w:cstheme="minorHAnsi"/>
                <w:noProof/>
              </w:rPr>
              <w:t>A.18. Certification Statement</w:t>
            </w:r>
            <w:r w:rsidRPr="00762782" w:rsidR="00537A91">
              <w:rPr>
                <w:rFonts w:cstheme="minorHAnsi"/>
                <w:noProof/>
                <w:webHidden/>
              </w:rPr>
              <w:tab/>
            </w:r>
            <w:r w:rsidRPr="00762782" w:rsidR="00537A91">
              <w:rPr>
                <w:rFonts w:cstheme="minorHAnsi"/>
                <w:noProof/>
                <w:webHidden/>
              </w:rPr>
              <w:fldChar w:fldCharType="begin"/>
            </w:r>
            <w:r w:rsidRPr="00762782" w:rsidR="00537A91">
              <w:rPr>
                <w:rFonts w:cstheme="minorHAnsi"/>
                <w:noProof/>
                <w:webHidden/>
              </w:rPr>
              <w:instrText xml:space="preserve"> PAGEREF _Toc16271337 \h </w:instrText>
            </w:r>
            <w:r w:rsidRPr="00762782" w:rsidR="00537A91">
              <w:rPr>
                <w:rFonts w:cstheme="minorHAnsi"/>
                <w:noProof/>
                <w:webHidden/>
              </w:rPr>
            </w:r>
            <w:r w:rsidRPr="00762782" w:rsidR="00537A91">
              <w:rPr>
                <w:rFonts w:cstheme="minorHAnsi"/>
                <w:noProof/>
                <w:webHidden/>
              </w:rPr>
              <w:fldChar w:fldCharType="separate"/>
            </w:r>
            <w:r w:rsidRPr="00762782" w:rsidR="00762782">
              <w:rPr>
                <w:rFonts w:cstheme="minorHAnsi"/>
                <w:noProof/>
                <w:webHidden/>
              </w:rPr>
              <w:t>10</w:t>
            </w:r>
            <w:r w:rsidRPr="00762782" w:rsidR="00537A91">
              <w:rPr>
                <w:rFonts w:cstheme="minorHAnsi"/>
                <w:noProof/>
                <w:webHidden/>
              </w:rPr>
              <w:fldChar w:fldCharType="end"/>
            </w:r>
          </w:hyperlink>
        </w:p>
        <w:p w:rsidRPr="00762782" w:rsidR="0059212D" w:rsidRDefault="0059212D" w14:paraId="3C174CDC" w14:textId="77777777">
          <w:pPr>
            <w:rPr>
              <w:rFonts w:cstheme="minorHAnsi"/>
            </w:rPr>
          </w:pPr>
          <w:r w:rsidRPr="00762782">
            <w:rPr>
              <w:rFonts w:cstheme="minorHAnsi"/>
              <w:b/>
              <w:bCs/>
              <w:noProof/>
            </w:rPr>
            <w:fldChar w:fldCharType="end"/>
          </w:r>
        </w:p>
      </w:sdtContent>
    </w:sdt>
    <w:p w:rsidRPr="00762782" w:rsidR="001F3A8F" w:rsidP="00D928FD" w:rsidRDefault="001F3A8F" w14:paraId="64EC5D6D" w14:textId="77777777">
      <w:pPr>
        <w:rPr>
          <w:rFonts w:cstheme="minorHAnsi"/>
        </w:rPr>
      </w:pPr>
    </w:p>
    <w:p w:rsidRPr="00762782" w:rsidR="00D928FD" w:rsidP="00D928FD" w:rsidRDefault="00D928FD" w14:paraId="5AC8FFB4" w14:textId="77777777">
      <w:pPr>
        <w:rPr>
          <w:rFonts w:cstheme="minorHAnsi"/>
        </w:rPr>
        <w:sectPr w:rsidRPr="00762782"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762782" w:rsidR="00933D5D" w:rsidP="00836D62" w:rsidRDefault="00933D5D" w14:paraId="6C0685D0" w14:textId="77777777">
      <w:pPr>
        <w:spacing w:line="240" w:lineRule="auto"/>
        <w:rPr>
          <w:rFonts w:cstheme="minorHAnsi"/>
        </w:rPr>
      </w:pPr>
    </w:p>
    <w:p w:rsidRPr="00762782" w:rsidR="00933D5D" w:rsidP="00933D5D" w:rsidRDefault="00933D5D" w14:paraId="51486C34" w14:textId="77777777">
      <w:pPr>
        <w:tabs>
          <w:tab w:val="left" w:pos="7365"/>
        </w:tabs>
        <w:rPr>
          <w:rFonts w:cstheme="minorHAnsi"/>
        </w:rPr>
      </w:pPr>
      <w:r w:rsidRPr="00762782">
        <w:rPr>
          <w:rFonts w:cstheme="minorHAnsi"/>
        </w:rPr>
        <w:tab/>
      </w:r>
    </w:p>
    <w:p w:rsidRPr="00762782" w:rsidR="00041909" w:rsidP="00933D5D" w:rsidRDefault="00933D5D" w14:paraId="626BF99B" w14:textId="77777777">
      <w:pPr>
        <w:tabs>
          <w:tab w:val="left" w:pos="7365"/>
        </w:tabs>
        <w:rPr>
          <w:rFonts w:cstheme="minorHAnsi"/>
        </w:rPr>
        <w:sectPr w:rsidRPr="00762782"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762782">
        <w:rPr>
          <w:rFonts w:cstheme="minorHAnsi"/>
        </w:rPr>
        <w:tab/>
      </w:r>
    </w:p>
    <w:p w:rsidRPr="00762782" w:rsidR="008C734C" w:rsidP="005A73A8" w:rsidRDefault="008C734C" w14:paraId="52FD1B10" w14:textId="77777777">
      <w:pPr>
        <w:pStyle w:val="Heading2"/>
      </w:pPr>
      <w:bookmarkStart w:name="_Toc16271318" w:id="1"/>
      <w:r w:rsidRPr="00762782">
        <w:lastRenderedPageBreak/>
        <w:t>Introdu</w:t>
      </w:r>
      <w:r w:rsidRPr="00762782" w:rsidR="00844524">
        <w:t>ction</w:t>
      </w:r>
      <w:bookmarkEnd w:id="1"/>
    </w:p>
    <w:p w:rsidRPr="00762782" w:rsidR="006D42EC" w:rsidP="00844524" w:rsidRDefault="006D42EC" w14:paraId="53041DF0" w14:textId="30A9348D">
      <w:pPr>
        <w:rPr>
          <w:rFonts w:cstheme="minorHAnsi"/>
          <w:b/>
        </w:rPr>
      </w:pPr>
      <w:r w:rsidRPr="00762782">
        <w:rPr>
          <w:rFonts w:cstheme="minorHAnsi"/>
          <w:b/>
        </w:rPr>
        <w:t>Provide a brief introduction of the Information Collection Request</w:t>
      </w:r>
      <w:r w:rsidR="002B5D3E">
        <w:rPr>
          <w:rFonts w:cstheme="minorHAnsi"/>
          <w:b/>
        </w:rPr>
        <w:t xml:space="preserve"> (ICR)</w:t>
      </w:r>
      <w:r w:rsidRPr="00762782">
        <w:rPr>
          <w:rFonts w:cstheme="minorHAnsi"/>
          <w:b/>
        </w:rPr>
        <w:t>.  Include the purpose of this collection, note the publication of the 60-Day Federal Register Notice, and provide the list of forms within this collection.</w:t>
      </w:r>
    </w:p>
    <w:p w:rsidR="00242CE9" w:rsidP="00152BE5" w:rsidRDefault="004C301B" w14:paraId="75B80861" w14:textId="28A67537">
      <w:bookmarkStart w:name="_Toc16271319" w:id="2"/>
      <w:r>
        <w:t xml:space="preserve">The </w:t>
      </w:r>
      <w:r w:rsidR="00FC2C94">
        <w:t xml:space="preserve">U.S. </w:t>
      </w:r>
      <w:r>
        <w:t>Depart</w:t>
      </w:r>
      <w:r w:rsidR="00592F55">
        <w:t>ment</w:t>
      </w:r>
      <w:r>
        <w:t xml:space="preserve"> of Energy </w:t>
      </w:r>
      <w:r w:rsidR="00FC2C94">
        <w:t xml:space="preserve">(the “Department” or “DOE”) </w:t>
      </w:r>
      <w:r w:rsidR="00F503C1">
        <w:t>request</w:t>
      </w:r>
      <w:r w:rsidR="00592F55">
        <w:t>s</w:t>
      </w:r>
      <w:r w:rsidR="00F503C1">
        <w:t xml:space="preserve"> </w:t>
      </w:r>
      <w:r w:rsidR="00152BE5">
        <w:t>an extension of an additional three years</w:t>
      </w:r>
      <w:r w:rsidRPr="001A6ED0" w:rsidR="00152BE5">
        <w:t xml:space="preserve"> </w:t>
      </w:r>
      <w:r w:rsidR="00152BE5">
        <w:t xml:space="preserve">of the </w:t>
      </w:r>
      <w:r w:rsidRPr="001A6ED0" w:rsidR="00152BE5">
        <w:t xml:space="preserve">information collection </w:t>
      </w:r>
      <w:r w:rsidR="00152BE5">
        <w:t xml:space="preserve">request approved under OMB Control Number 1910-5137 (the “ICR”) and utilized by DOE’s Loan Programs Office </w:t>
      </w:r>
      <w:r w:rsidR="00DC2D23">
        <w:t xml:space="preserve">(“LPO”) </w:t>
      </w:r>
      <w:r w:rsidR="00152BE5">
        <w:t xml:space="preserve">to administer </w:t>
      </w:r>
      <w:r w:rsidR="00F503C1">
        <w:t>the</w:t>
      </w:r>
      <w:r w:rsidR="00152BE5">
        <w:t xml:space="preserve"> Advanced Technologies Vehicles Manufacturing Program</w:t>
      </w:r>
      <w:r w:rsidR="00DC2D23">
        <w:t xml:space="preserve"> (the “ATVM Program”)</w:t>
      </w:r>
      <w:r w:rsidR="00152BE5">
        <w:t>.</w:t>
      </w:r>
      <w:r w:rsidR="00CB2E52">
        <w:t xml:space="preserve">  </w:t>
      </w:r>
      <w:r w:rsidR="00273D43">
        <w:t xml:space="preserve">This is the same ICR that LPO has used continuously </w:t>
      </w:r>
      <w:r w:rsidR="00F0160F">
        <w:t xml:space="preserve">for this purpose </w:t>
      </w:r>
      <w:r w:rsidR="00273D43">
        <w:t xml:space="preserve">since </w:t>
      </w:r>
      <w:r w:rsidR="00677456">
        <w:t>it was promulgated in 2007</w:t>
      </w:r>
      <w:r w:rsidR="00C95828">
        <w:t xml:space="preserve">.  </w:t>
      </w:r>
      <w:r w:rsidR="00F0160F">
        <w:t>O</w:t>
      </w:r>
      <w:r w:rsidR="00AF49F2">
        <w:t>n October 29, 2021</w:t>
      </w:r>
      <w:r w:rsidR="00F0160F">
        <w:t xml:space="preserve">, LPO published </w:t>
      </w:r>
      <w:r w:rsidR="00CB2E52">
        <w:t xml:space="preserve">a </w:t>
      </w:r>
      <w:r w:rsidR="00DF4B01">
        <w:t>“</w:t>
      </w:r>
      <w:r w:rsidR="00CB2E52">
        <w:t>60-day notice</w:t>
      </w:r>
      <w:r w:rsidR="00DF4B01">
        <w:t>”</w:t>
      </w:r>
      <w:r w:rsidR="005676B4">
        <w:t xml:space="preserve"> </w:t>
      </w:r>
      <w:r w:rsidR="00CB2E52">
        <w:t>in the Federal Register</w:t>
      </w:r>
      <w:r w:rsidR="005676B4">
        <w:t xml:space="preserve"> (86 Fed. Reg. 60024)</w:t>
      </w:r>
      <w:r w:rsidR="00CB2E52">
        <w:t xml:space="preserve"> of its intention to seek this </w:t>
      </w:r>
      <w:r w:rsidR="00AF49F2">
        <w:t>extension</w:t>
      </w:r>
      <w:r w:rsidR="00DF4B01">
        <w:t xml:space="preserve"> and inviting questions and comments.  None were received.</w:t>
      </w:r>
    </w:p>
    <w:p w:rsidR="00242CE9" w:rsidP="00152BE5" w:rsidRDefault="00AF49F2" w14:paraId="1D8683BC" w14:textId="284FA959">
      <w:r>
        <w:t>The</w:t>
      </w:r>
      <w:r w:rsidR="00474CD9">
        <w:t xml:space="preserve"> ICR</w:t>
      </w:r>
      <w:r w:rsidR="00D12E50">
        <w:t xml:space="preserve"> collection instrument</w:t>
      </w:r>
      <w:r w:rsidR="001F2DAE">
        <w:t xml:space="preserve"> comprises:</w:t>
      </w:r>
    </w:p>
    <w:p w:rsidR="00242CE9" w:rsidP="00307697" w:rsidRDefault="000A3DA3" w14:paraId="5907D1DC" w14:textId="45D4DF6F">
      <w:pPr>
        <w:numPr>
          <w:ilvl w:val="0"/>
          <w:numId w:val="11"/>
        </w:numPr>
      </w:pPr>
      <w:r>
        <w:t xml:space="preserve">An ATVM Program loan application </w:t>
      </w:r>
      <w:r w:rsidR="00685A18">
        <w:t xml:space="preserve">providing the information required </w:t>
      </w:r>
      <w:r w:rsidR="00F169BE">
        <w:t xml:space="preserve">by </w:t>
      </w:r>
      <w:r w:rsidRPr="00C904DE" w:rsidR="002B31EF">
        <w:rPr>
          <w:i/>
          <w:iCs/>
        </w:rPr>
        <w:t xml:space="preserve">Interim Final Rule for the </w:t>
      </w:r>
      <w:r w:rsidRPr="00C904DE" w:rsidR="00CD0D46">
        <w:rPr>
          <w:i/>
          <w:iCs/>
        </w:rPr>
        <w:t>Advanced Technologies Vehicles Manufacturing Program</w:t>
      </w:r>
      <w:r w:rsidR="002209D3">
        <w:t xml:space="preserve"> (10 C.F.R</w:t>
      </w:r>
      <w:r w:rsidR="00DE3019">
        <w:t xml:space="preserve">. </w:t>
      </w:r>
      <w:r w:rsidR="00A7336F">
        <w:t xml:space="preserve">Part </w:t>
      </w:r>
      <w:r w:rsidR="00C904DE">
        <w:t>6</w:t>
      </w:r>
      <w:r w:rsidR="00A7336F">
        <w:t>11</w:t>
      </w:r>
      <w:r w:rsidR="001813F0">
        <w:t>, Subpart A and Subpart B</w:t>
      </w:r>
      <w:r w:rsidR="00C904DE">
        <w:t>)</w:t>
      </w:r>
      <w:r w:rsidR="00E63344">
        <w:t xml:space="preserve"> (the “ATVM </w:t>
      </w:r>
      <w:r w:rsidR="00121688">
        <w:t xml:space="preserve">Program </w:t>
      </w:r>
      <w:r w:rsidR="00E63344">
        <w:t>Rule”)</w:t>
      </w:r>
      <w:r w:rsidR="00242CE9">
        <w:t>,</w:t>
      </w:r>
    </w:p>
    <w:p w:rsidR="00B20906" w:rsidP="00152BE5" w:rsidRDefault="00601261" w14:paraId="4E23254A" w14:textId="349C0328">
      <w:r>
        <w:t xml:space="preserve">which </w:t>
      </w:r>
      <w:r w:rsidR="00B60FD6">
        <w:t xml:space="preserve">specifies the information that </w:t>
      </w:r>
      <w:r w:rsidR="00313BBA">
        <w:t xml:space="preserve">applicants for direct loans under the ATVM Program </w:t>
      </w:r>
      <w:r w:rsidRPr="00762782" w:rsidR="00DE78E5">
        <w:rPr>
          <w:rFonts w:eastAsia="Times New Roman" w:cstheme="minorHAnsi"/>
        </w:rPr>
        <w:t>(“Applicants” or “Respondents”)</w:t>
      </w:r>
      <w:r w:rsidR="00DE78E5">
        <w:rPr>
          <w:rFonts w:eastAsia="Times New Roman" w:cstheme="minorHAnsi"/>
        </w:rPr>
        <w:t xml:space="preserve"> </w:t>
      </w:r>
      <w:r w:rsidR="00313BBA">
        <w:t xml:space="preserve">must submit to </w:t>
      </w:r>
      <w:r w:rsidR="004C301B">
        <w:t>LPO</w:t>
      </w:r>
      <w:r w:rsidR="00DE78E5">
        <w:t xml:space="preserve"> in order to establish </w:t>
      </w:r>
      <w:r w:rsidR="00121688">
        <w:t>the</w:t>
      </w:r>
      <w:r w:rsidR="00DE78E5">
        <w:t xml:space="preserve"> eligibility </w:t>
      </w:r>
      <w:r w:rsidR="00121688">
        <w:t>of</w:t>
      </w:r>
      <w:r w:rsidR="005421CE">
        <w:t xml:space="preserve"> the loans they request.</w:t>
      </w:r>
      <w:r w:rsidR="001F2DAE">
        <w:t xml:space="preserve">  A copy of </w:t>
      </w:r>
      <w:r w:rsidR="00305129">
        <w:t>the ATVM Program Rule (the collection instrument) is attached.</w:t>
      </w:r>
    </w:p>
    <w:p w:rsidR="00C904DE" w:rsidP="00152BE5" w:rsidRDefault="0043357A" w14:paraId="3443792F" w14:textId="21F6A977">
      <w:r>
        <w:t>LPO uses t</w:t>
      </w:r>
      <w:r w:rsidR="00B20906">
        <w:t xml:space="preserve">he ICR </w:t>
      </w:r>
      <w:r>
        <w:t xml:space="preserve">to </w:t>
      </w:r>
      <w:r w:rsidR="00D21290">
        <w:t xml:space="preserve">determine whether and on what terms to make a loan for the purposes </w:t>
      </w:r>
      <w:r w:rsidR="00B20906">
        <w:t>an</w:t>
      </w:r>
      <w:r w:rsidR="00D21290">
        <w:t xml:space="preserve"> applicant proposes.  </w:t>
      </w:r>
      <w:r w:rsidR="00592F55">
        <w:t>For additional context</w:t>
      </w:r>
      <w:r w:rsidR="004232E4">
        <w:t>,</w:t>
      </w:r>
      <w:r w:rsidR="00592F55">
        <w:t xml:space="preserve"> see </w:t>
      </w:r>
      <w:r w:rsidRPr="00AB3F27" w:rsidR="00AB3F27">
        <w:rPr>
          <w:i/>
          <w:iCs/>
        </w:rPr>
        <w:t>Guidance for ATVM Applicants</w:t>
      </w:r>
      <w:r w:rsidR="00DE5FD1">
        <w:t xml:space="preserve"> </w:t>
      </w:r>
      <w:r w:rsidR="001A764F">
        <w:t xml:space="preserve">(attached) </w:t>
      </w:r>
      <w:r w:rsidR="00DE5FD1">
        <w:t xml:space="preserve">and screenshots of </w:t>
      </w:r>
      <w:r w:rsidR="00E844F2">
        <w:t>the</w:t>
      </w:r>
      <w:r w:rsidR="00DE5FD1">
        <w:t xml:space="preserve"> internet portal that </w:t>
      </w:r>
      <w:r w:rsidR="00F13F5D">
        <w:t>A</w:t>
      </w:r>
      <w:r w:rsidR="00DE5FD1">
        <w:t xml:space="preserve">pplicants use to </w:t>
      </w:r>
      <w:r w:rsidR="00E844F2">
        <w:t>submit</w:t>
      </w:r>
      <w:r w:rsidR="001A764F">
        <w:t xml:space="preserve"> their loan applications</w:t>
      </w:r>
      <w:r w:rsidR="00E844F2">
        <w:t xml:space="preserve"> to LPO</w:t>
      </w:r>
      <w:r w:rsidR="001A764F">
        <w:t xml:space="preserve"> (attached).</w:t>
      </w:r>
    </w:p>
    <w:p w:rsidRPr="00762782" w:rsidR="008C734C" w:rsidP="005A73A8" w:rsidRDefault="008C734C" w14:paraId="148ABAB1" w14:textId="77777777">
      <w:pPr>
        <w:pStyle w:val="Heading2"/>
      </w:pPr>
      <w:r w:rsidRPr="00762782">
        <w:t>A.1. Legal Justification</w:t>
      </w:r>
      <w:bookmarkEnd w:id="2"/>
    </w:p>
    <w:p w:rsidRPr="00762782" w:rsidR="00A41763" w:rsidP="00A41763" w:rsidRDefault="00A41763" w14:paraId="2928E63A" w14:textId="77777777">
      <w:pPr>
        <w:rPr>
          <w:rFonts w:cstheme="minorHAnsi"/>
        </w:rPr>
      </w:pPr>
      <w:r w:rsidRPr="00762782">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AB6332" w:rsidP="003500EF" w:rsidRDefault="00F13F5D" w14:paraId="059E6503" w14:textId="0CC84500">
      <w:pPr>
        <w:spacing w:after="0" w:line="240" w:lineRule="auto"/>
        <w:rPr>
          <w:rFonts w:eastAsia="Times New Roman" w:cstheme="minorHAnsi"/>
        </w:rPr>
      </w:pPr>
      <w:r>
        <w:rPr>
          <w:rFonts w:eastAsia="Times New Roman" w:cstheme="minorHAnsi"/>
        </w:rPr>
        <w:t xml:space="preserve">The </w:t>
      </w:r>
      <w:r w:rsidR="00BC79BD">
        <w:rPr>
          <w:rFonts w:eastAsia="Times New Roman" w:cstheme="minorHAnsi"/>
        </w:rPr>
        <w:t>ATVM Pro</w:t>
      </w:r>
      <w:r w:rsidR="008853B9">
        <w:rPr>
          <w:rFonts w:eastAsia="Times New Roman" w:cstheme="minorHAnsi"/>
        </w:rPr>
        <w:t>gram was created by the Secretary of Energy</w:t>
      </w:r>
      <w:r w:rsidRPr="00762782" w:rsidR="00E53295">
        <w:rPr>
          <w:rFonts w:eastAsia="Times New Roman" w:cstheme="minorHAnsi"/>
        </w:rPr>
        <w:t xml:space="preserve"> (the “Secretary”) </w:t>
      </w:r>
      <w:r w:rsidR="008853B9">
        <w:rPr>
          <w:rFonts w:eastAsia="Times New Roman" w:cstheme="minorHAnsi"/>
        </w:rPr>
        <w:t xml:space="preserve">pursuant to </w:t>
      </w:r>
      <w:r w:rsidRPr="00762782" w:rsidR="003500EF">
        <w:rPr>
          <w:rFonts w:eastAsia="Times New Roman" w:cstheme="minorHAnsi"/>
        </w:rPr>
        <w:t xml:space="preserve">Section 136 of the </w:t>
      </w:r>
      <w:r w:rsidRPr="00DC5132" w:rsidR="003500EF">
        <w:rPr>
          <w:rFonts w:eastAsia="Times New Roman" w:cstheme="minorHAnsi"/>
          <w:i/>
          <w:iCs/>
        </w:rPr>
        <w:t>Energy Independence and Security Act of 2007</w:t>
      </w:r>
      <w:r w:rsidR="00C64457">
        <w:rPr>
          <w:rFonts w:eastAsia="Times New Roman" w:cstheme="minorHAnsi"/>
        </w:rPr>
        <w:t>, as amended</w:t>
      </w:r>
      <w:r w:rsidRPr="00762782" w:rsidR="003500EF">
        <w:rPr>
          <w:rFonts w:eastAsia="Times New Roman" w:cstheme="minorHAnsi"/>
        </w:rPr>
        <w:t xml:space="preserve"> (“EISA”) (42 U.S.C. 17013)</w:t>
      </w:r>
      <w:r w:rsidR="00E53295">
        <w:rPr>
          <w:rFonts w:eastAsia="Times New Roman" w:cstheme="minorHAnsi"/>
        </w:rPr>
        <w:t xml:space="preserve"> </w:t>
      </w:r>
      <w:r w:rsidRPr="00762782" w:rsidR="003500EF">
        <w:rPr>
          <w:rFonts w:eastAsia="Times New Roman" w:cstheme="minorHAnsi"/>
        </w:rPr>
        <w:t xml:space="preserve">to make direct loans to eligible applicants for projects that reequip, expand, or establish manufacturing facilities in the United States to produce qualified advanced technology vehicles, or qualifying components, and for associated engineering integration costs. </w:t>
      </w:r>
    </w:p>
    <w:p w:rsidR="00AB6332" w:rsidP="003500EF" w:rsidRDefault="00AB6332" w14:paraId="19B7AD9D" w14:textId="77777777">
      <w:pPr>
        <w:spacing w:after="0" w:line="240" w:lineRule="auto"/>
        <w:rPr>
          <w:rFonts w:eastAsia="Times New Roman" w:cstheme="minorHAnsi"/>
        </w:rPr>
      </w:pPr>
    </w:p>
    <w:p w:rsidRPr="00762782" w:rsidR="003500EF" w:rsidP="003500EF" w:rsidRDefault="001277E9" w14:paraId="14B53C68" w14:textId="5E8AF473">
      <w:pPr>
        <w:spacing w:after="0" w:line="240" w:lineRule="auto"/>
        <w:rPr>
          <w:rFonts w:eastAsia="Times New Roman" w:cstheme="minorHAnsi"/>
        </w:rPr>
      </w:pPr>
      <w:r>
        <w:rPr>
          <w:rFonts w:eastAsia="Times New Roman" w:cstheme="minorHAnsi"/>
        </w:rPr>
        <w:t>As required by EISA</w:t>
      </w:r>
      <w:r w:rsidR="0098078D">
        <w:rPr>
          <w:rFonts w:eastAsia="Times New Roman" w:cstheme="minorHAnsi"/>
        </w:rPr>
        <w:t xml:space="preserve"> section 136(e)</w:t>
      </w:r>
      <w:r>
        <w:rPr>
          <w:rFonts w:eastAsia="Times New Roman" w:cstheme="minorHAnsi"/>
        </w:rPr>
        <w:t xml:space="preserve">, </w:t>
      </w:r>
      <w:r w:rsidRPr="00762782" w:rsidR="003500EF">
        <w:rPr>
          <w:rFonts w:eastAsia="Times New Roman" w:cstheme="minorHAnsi"/>
        </w:rPr>
        <w:t>DOE promulgated the ATVM</w:t>
      </w:r>
      <w:r w:rsidR="0098078D">
        <w:rPr>
          <w:rFonts w:eastAsia="Times New Roman" w:cstheme="minorHAnsi"/>
        </w:rPr>
        <w:t xml:space="preserve"> Program</w:t>
      </w:r>
      <w:r w:rsidRPr="00762782" w:rsidR="003500EF">
        <w:rPr>
          <w:rFonts w:eastAsia="Times New Roman" w:cstheme="minorHAnsi"/>
        </w:rPr>
        <w:t xml:space="preserve"> Rule </w:t>
      </w:r>
      <w:r w:rsidR="00F60DEF">
        <w:rPr>
          <w:rFonts w:eastAsia="Times New Roman" w:cstheme="minorHAnsi"/>
        </w:rPr>
        <w:t xml:space="preserve">in 2007 for the purpose </w:t>
      </w:r>
      <w:r w:rsidR="00A7336F">
        <w:rPr>
          <w:rFonts w:eastAsia="Times New Roman" w:cstheme="minorHAnsi"/>
        </w:rPr>
        <w:t>of establishing</w:t>
      </w:r>
      <w:r w:rsidRPr="00762782" w:rsidR="003500EF">
        <w:rPr>
          <w:rFonts w:eastAsia="Times New Roman" w:cstheme="minorHAnsi"/>
        </w:rPr>
        <w:t xml:space="preserve"> the basic applicant eligibility and project eligibility requirements.  Copies of 42 U.S.C. 17013 and the ATVM </w:t>
      </w:r>
      <w:r w:rsidR="00A534B2">
        <w:rPr>
          <w:rFonts w:eastAsia="Times New Roman" w:cstheme="minorHAnsi"/>
        </w:rPr>
        <w:t xml:space="preserve">Program </w:t>
      </w:r>
      <w:r w:rsidRPr="00762782" w:rsidR="003500EF">
        <w:rPr>
          <w:rFonts w:eastAsia="Times New Roman" w:cstheme="minorHAnsi"/>
        </w:rPr>
        <w:t>Rule are attached.</w:t>
      </w:r>
      <w:r w:rsidR="006C4A45">
        <w:rPr>
          <w:rFonts w:eastAsia="Times New Roman" w:cstheme="minorHAnsi"/>
        </w:rPr>
        <w:t xml:space="preserve">  </w:t>
      </w:r>
    </w:p>
    <w:p w:rsidRPr="00762782" w:rsidR="003500EF" w:rsidP="003500EF" w:rsidRDefault="003500EF" w14:paraId="07DB2B37" w14:textId="77777777">
      <w:pPr>
        <w:spacing w:after="0" w:line="240" w:lineRule="auto"/>
        <w:rPr>
          <w:rFonts w:eastAsia="Times New Roman" w:cstheme="minorHAnsi"/>
        </w:rPr>
      </w:pPr>
    </w:p>
    <w:p w:rsidRPr="00762782" w:rsidR="003500EF" w:rsidP="003500EF" w:rsidRDefault="00CB0415" w14:paraId="7E1590C1" w14:textId="13D0BF77">
      <w:pPr>
        <w:spacing w:after="0" w:line="240" w:lineRule="auto"/>
        <w:rPr>
          <w:rFonts w:eastAsia="Times New Roman" w:cstheme="minorHAnsi"/>
        </w:rPr>
      </w:pPr>
      <w:r>
        <w:rPr>
          <w:rFonts w:eastAsia="Times New Roman" w:cstheme="minorHAnsi"/>
        </w:rPr>
        <w:t>LPO</w:t>
      </w:r>
      <w:r w:rsidRPr="00762782" w:rsidR="003500EF">
        <w:rPr>
          <w:rFonts w:eastAsia="Times New Roman" w:cstheme="minorHAnsi"/>
        </w:rPr>
        <w:t xml:space="preserve"> uses the ICR to obtain from ATVM Program applicants the information that EISA and the ATVM </w:t>
      </w:r>
      <w:r w:rsidR="005D510D">
        <w:rPr>
          <w:rFonts w:eastAsia="Times New Roman" w:cstheme="minorHAnsi"/>
        </w:rPr>
        <w:t xml:space="preserve">Program </w:t>
      </w:r>
      <w:r w:rsidRPr="00762782" w:rsidR="003500EF">
        <w:rPr>
          <w:rFonts w:eastAsia="Times New Roman" w:cstheme="minorHAnsi"/>
        </w:rPr>
        <w:t>Rule require DOE to evaluate when determining whether and on what terms to make direct loans to Applicants.</w:t>
      </w:r>
    </w:p>
    <w:p w:rsidRPr="00762782" w:rsidR="003500EF" w:rsidP="003500EF" w:rsidRDefault="003500EF" w14:paraId="1C5F29A9" w14:textId="77777777">
      <w:pPr>
        <w:spacing w:after="0" w:line="240" w:lineRule="auto"/>
        <w:rPr>
          <w:rFonts w:eastAsia="Times New Roman" w:cstheme="minorHAnsi"/>
        </w:rPr>
      </w:pPr>
    </w:p>
    <w:p w:rsidRPr="00762782" w:rsidR="003500EF" w:rsidP="003500EF" w:rsidRDefault="003500EF" w14:paraId="09CE0174" w14:textId="5D995F65">
      <w:pPr>
        <w:spacing w:after="0" w:line="240" w:lineRule="auto"/>
        <w:rPr>
          <w:rFonts w:eastAsia="Times New Roman" w:cstheme="minorHAnsi"/>
        </w:rPr>
      </w:pPr>
      <w:r w:rsidRPr="00762782">
        <w:rPr>
          <w:rFonts w:eastAsia="Times New Roman" w:cstheme="minorHAnsi"/>
        </w:rPr>
        <w:lastRenderedPageBreak/>
        <w:t>In addition, the information collected through the ICR assists</w:t>
      </w:r>
      <w:r w:rsidR="00307697">
        <w:rPr>
          <w:rFonts w:eastAsia="Times New Roman" w:cstheme="minorHAnsi"/>
        </w:rPr>
        <w:t xml:space="preserve"> DOE</w:t>
      </w:r>
      <w:r w:rsidRPr="00762782">
        <w:rPr>
          <w:rFonts w:eastAsia="Times New Roman" w:cstheme="minorHAnsi"/>
        </w:rPr>
        <w:t xml:space="preserve"> to meet its public transparency and accountability obligations, such as requirements and requests to deliver timely information on ATVM Program activities to OMB, Congress, and the public.</w:t>
      </w:r>
    </w:p>
    <w:p w:rsidRPr="00762782" w:rsidR="008C734C" w:rsidP="005A73A8" w:rsidRDefault="008C734C" w14:paraId="4CC8B66B" w14:textId="77777777">
      <w:pPr>
        <w:pStyle w:val="Heading2"/>
      </w:pPr>
      <w:bookmarkStart w:name="_Toc16271320" w:id="3"/>
      <w:r w:rsidRPr="00762782">
        <w:t>A.2. Needs and Uses of Data</w:t>
      </w:r>
      <w:bookmarkEnd w:id="3"/>
    </w:p>
    <w:p w:rsidRPr="00762782" w:rsidR="00A41763" w:rsidP="00A41763" w:rsidRDefault="00A41763" w14:paraId="4B0B0235" w14:textId="77777777">
      <w:pPr>
        <w:rPr>
          <w:rFonts w:cstheme="minorHAnsi"/>
        </w:rPr>
      </w:pPr>
      <w:r w:rsidRPr="00762782">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3C47C8" w:rsidP="003500EF" w:rsidRDefault="003500EF" w14:paraId="40B13402" w14:textId="77777777">
      <w:pPr>
        <w:spacing w:after="0" w:line="240" w:lineRule="auto"/>
        <w:rPr>
          <w:rFonts w:eastAsia="Times New Roman" w:cstheme="minorHAnsi"/>
        </w:rPr>
      </w:pPr>
      <w:bookmarkStart w:name="_Toc16271321" w:id="4"/>
      <w:r w:rsidRPr="00762782">
        <w:rPr>
          <w:rFonts w:eastAsia="Times New Roman" w:cstheme="minorHAnsi"/>
        </w:rPr>
        <w:t>DOE’s Loan Programs Office administers the ATVM Program and the ICR.</w:t>
      </w:r>
    </w:p>
    <w:p w:rsidR="003C47C8" w:rsidP="003500EF" w:rsidRDefault="003C47C8" w14:paraId="4D91A8A8" w14:textId="77777777">
      <w:pPr>
        <w:spacing w:after="0" w:line="240" w:lineRule="auto"/>
        <w:rPr>
          <w:rFonts w:eastAsia="Times New Roman" w:cstheme="minorHAnsi"/>
        </w:rPr>
      </w:pPr>
    </w:p>
    <w:p w:rsidRPr="00762782" w:rsidR="00A61139" w:rsidP="00A61139" w:rsidRDefault="00A61139" w14:paraId="3CD02075" w14:textId="720BF38D">
      <w:pPr>
        <w:spacing w:after="0" w:line="240" w:lineRule="auto"/>
        <w:rPr>
          <w:rFonts w:eastAsia="Times New Roman" w:cstheme="minorHAnsi"/>
        </w:rPr>
      </w:pPr>
      <w:r>
        <w:rPr>
          <w:rFonts w:eastAsia="Times New Roman" w:cstheme="minorHAnsi"/>
        </w:rPr>
        <w:t>LPO uses the ICR to obtain business, financial</w:t>
      </w:r>
      <w:r w:rsidR="00B9713A">
        <w:rPr>
          <w:rFonts w:eastAsia="Times New Roman" w:cstheme="minorHAnsi"/>
        </w:rPr>
        <w:t>,</w:t>
      </w:r>
      <w:r>
        <w:rPr>
          <w:rFonts w:eastAsia="Times New Roman" w:cstheme="minorHAnsi"/>
        </w:rPr>
        <w:t xml:space="preserve"> and technical information from an applicant about the ability of the proposed borrower to comply with EISA, the ATVM Program Rule, and other federal law</w:t>
      </w:r>
      <w:r w:rsidR="00EF5DB9">
        <w:rPr>
          <w:rFonts w:eastAsia="Times New Roman" w:cstheme="minorHAnsi"/>
        </w:rPr>
        <w:t xml:space="preserve"> before DOE can provide financing.</w:t>
      </w:r>
      <w:r>
        <w:rPr>
          <w:rFonts w:eastAsia="Times New Roman" w:cstheme="minorHAnsi"/>
        </w:rPr>
        <w:t xml:space="preserve">  For instance, among many other requirements: EISA requires that loan proceeds be used to </w:t>
      </w:r>
      <w:r w:rsidRPr="00762782">
        <w:rPr>
          <w:rFonts w:eastAsia="Times New Roman" w:cstheme="minorHAnsi"/>
        </w:rPr>
        <w:t xml:space="preserve">reequip, expand, or establish manufacturing facilities in the United States to produce qualified advanced technology vehicles, or qualifying components, </w:t>
      </w:r>
      <w:r>
        <w:rPr>
          <w:rFonts w:eastAsia="Times New Roman" w:cstheme="minorHAnsi"/>
        </w:rPr>
        <w:t>or</w:t>
      </w:r>
      <w:r w:rsidRPr="00762782">
        <w:rPr>
          <w:rFonts w:eastAsia="Times New Roman" w:cstheme="minorHAnsi"/>
        </w:rPr>
        <w:t xml:space="preserve"> for associated engineering integration costs</w:t>
      </w:r>
      <w:r>
        <w:rPr>
          <w:rFonts w:eastAsia="Times New Roman" w:cstheme="minorHAnsi"/>
        </w:rPr>
        <w:t>; EISA requires that the borrower be able to repay the loan; the National Environmental Policy Act of 1969 (“NEPA”) prohibits the Secretary from making a loan unless the borrower complies with that statute; and the Davis Bacon Act requires that the borrower pay prevailing local wages to mechanics and laborers constructing the project.</w:t>
      </w:r>
    </w:p>
    <w:p w:rsidR="00A61139" w:rsidP="003500EF" w:rsidRDefault="00A61139" w14:paraId="2D3E9CF6" w14:textId="77777777">
      <w:pPr>
        <w:spacing w:after="0" w:line="240" w:lineRule="auto"/>
        <w:rPr>
          <w:rFonts w:eastAsia="Times New Roman" w:cstheme="minorHAnsi"/>
        </w:rPr>
      </w:pPr>
    </w:p>
    <w:p w:rsidR="003500EF" w:rsidP="003500EF" w:rsidRDefault="004922D3" w14:paraId="54EE40F7" w14:textId="0BF8F44A">
      <w:pPr>
        <w:spacing w:after="0" w:line="240" w:lineRule="auto"/>
        <w:rPr>
          <w:rFonts w:eastAsia="Times New Roman" w:cstheme="minorHAnsi"/>
        </w:rPr>
      </w:pPr>
      <w:r>
        <w:rPr>
          <w:rFonts w:eastAsia="Times New Roman" w:cstheme="minorHAnsi"/>
        </w:rPr>
        <w:t>The financial and technical information that the applicant must provide</w:t>
      </w:r>
      <w:r w:rsidR="00980DCA">
        <w:rPr>
          <w:rFonts w:eastAsia="Times New Roman" w:cstheme="minorHAnsi"/>
        </w:rPr>
        <w:t xml:space="preserve"> through the ICR </w:t>
      </w:r>
      <w:r w:rsidR="00953A76">
        <w:rPr>
          <w:rFonts w:eastAsia="Times New Roman" w:cstheme="minorHAnsi"/>
        </w:rPr>
        <w:t>comprises the</w:t>
      </w:r>
      <w:r w:rsidR="003D7786">
        <w:rPr>
          <w:rFonts w:eastAsia="Times New Roman" w:cstheme="minorHAnsi"/>
        </w:rPr>
        <w:t xml:space="preserve"> </w:t>
      </w:r>
      <w:r w:rsidR="0052671E">
        <w:rPr>
          <w:rFonts w:eastAsia="Times New Roman" w:cstheme="minorHAnsi"/>
        </w:rPr>
        <w:t xml:space="preserve">same </w:t>
      </w:r>
      <w:r w:rsidR="00953A76">
        <w:rPr>
          <w:rFonts w:eastAsia="Times New Roman" w:cstheme="minorHAnsi"/>
        </w:rPr>
        <w:t>information</w:t>
      </w:r>
      <w:r w:rsidR="0052671E">
        <w:rPr>
          <w:rFonts w:eastAsia="Times New Roman" w:cstheme="minorHAnsi"/>
        </w:rPr>
        <w:t xml:space="preserve"> </w:t>
      </w:r>
      <w:r w:rsidR="00980DCA">
        <w:rPr>
          <w:rFonts w:eastAsia="Times New Roman" w:cstheme="minorHAnsi"/>
        </w:rPr>
        <w:t>as the applicant would provide in the private sector when seeking</w:t>
      </w:r>
      <w:r w:rsidR="0052671E">
        <w:rPr>
          <w:rFonts w:eastAsia="Times New Roman" w:cstheme="minorHAnsi"/>
        </w:rPr>
        <w:t xml:space="preserve"> </w:t>
      </w:r>
      <w:r w:rsidR="00980DCA">
        <w:rPr>
          <w:rFonts w:eastAsia="Times New Roman" w:cstheme="minorHAnsi"/>
        </w:rPr>
        <w:t>a loan</w:t>
      </w:r>
      <w:r w:rsidR="0052671E">
        <w:rPr>
          <w:rFonts w:eastAsia="Times New Roman" w:cstheme="minorHAnsi"/>
        </w:rPr>
        <w:t xml:space="preserve"> for </w:t>
      </w:r>
      <w:r w:rsidR="00880C8D">
        <w:rPr>
          <w:rFonts w:eastAsia="Times New Roman" w:cstheme="minorHAnsi"/>
        </w:rPr>
        <w:t xml:space="preserve">a </w:t>
      </w:r>
      <w:r w:rsidR="0052671E">
        <w:rPr>
          <w:rFonts w:eastAsia="Times New Roman" w:cstheme="minorHAnsi"/>
        </w:rPr>
        <w:t>project of similar complexity, size</w:t>
      </w:r>
      <w:r w:rsidR="005B20DF">
        <w:rPr>
          <w:rFonts w:eastAsia="Times New Roman" w:cstheme="minorHAnsi"/>
        </w:rPr>
        <w:t>,</w:t>
      </w:r>
      <w:r w:rsidR="0052671E">
        <w:rPr>
          <w:rFonts w:eastAsia="Times New Roman" w:cstheme="minorHAnsi"/>
        </w:rPr>
        <w:t xml:space="preserve"> and risk.</w:t>
      </w:r>
      <w:r w:rsidR="00D35FF1">
        <w:rPr>
          <w:rFonts w:eastAsia="Times New Roman" w:cstheme="minorHAnsi"/>
        </w:rPr>
        <w:t xml:space="preserve">  </w:t>
      </w:r>
      <w:r w:rsidR="00594AEE">
        <w:rPr>
          <w:rFonts w:eastAsia="Times New Roman" w:cstheme="minorHAnsi"/>
        </w:rPr>
        <w:t>For instance,</w:t>
      </w:r>
      <w:r w:rsidR="00037D9D">
        <w:rPr>
          <w:rFonts w:eastAsia="Times New Roman" w:cstheme="minorHAnsi"/>
        </w:rPr>
        <w:t xml:space="preserve"> among many other things,</w:t>
      </w:r>
      <w:r w:rsidR="00594AEE">
        <w:rPr>
          <w:rFonts w:eastAsia="Times New Roman" w:cstheme="minorHAnsi"/>
        </w:rPr>
        <w:t xml:space="preserve"> </w:t>
      </w:r>
      <w:r w:rsidR="00F93588">
        <w:rPr>
          <w:rFonts w:eastAsia="Times New Roman" w:cstheme="minorHAnsi"/>
        </w:rPr>
        <w:t xml:space="preserve">LPO </w:t>
      </w:r>
      <w:r w:rsidR="00205BBB">
        <w:rPr>
          <w:rFonts w:eastAsia="Times New Roman" w:cstheme="minorHAnsi"/>
        </w:rPr>
        <w:t>requires</w:t>
      </w:r>
      <w:r w:rsidR="00037D9D">
        <w:rPr>
          <w:rFonts w:eastAsia="Times New Roman" w:cstheme="minorHAnsi"/>
        </w:rPr>
        <w:t xml:space="preserve"> Applicants to submit</w:t>
      </w:r>
      <w:r w:rsidR="006D5370">
        <w:rPr>
          <w:rFonts w:eastAsia="Times New Roman" w:cstheme="minorHAnsi"/>
        </w:rPr>
        <w:t xml:space="preserve">: a description </w:t>
      </w:r>
      <w:r w:rsidR="00B607FA">
        <w:rPr>
          <w:rFonts w:eastAsia="Times New Roman" w:cstheme="minorHAnsi"/>
        </w:rPr>
        <w:t>of</w:t>
      </w:r>
      <w:r w:rsidR="006D5370">
        <w:rPr>
          <w:rFonts w:eastAsia="Times New Roman" w:cstheme="minorHAnsi"/>
        </w:rPr>
        <w:t xml:space="preserve"> the nature and scope of the project, including key milestones and location; a detailed estimate of the total project costs</w:t>
      </w:r>
      <w:r w:rsidR="005A5DB7">
        <w:rPr>
          <w:rFonts w:eastAsia="Times New Roman" w:cstheme="minorHAnsi"/>
        </w:rPr>
        <w:t xml:space="preserve">; a detailed overall financial plan for the project, including all sources </w:t>
      </w:r>
      <w:r w:rsidR="00205BBB">
        <w:rPr>
          <w:rFonts w:eastAsia="Times New Roman" w:cstheme="minorHAnsi"/>
        </w:rPr>
        <w:t>a</w:t>
      </w:r>
      <w:r w:rsidR="005A5DB7">
        <w:rPr>
          <w:rFonts w:eastAsia="Times New Roman" w:cstheme="minorHAnsi"/>
        </w:rPr>
        <w:t>nd uses of funding, equity, and debt, and the l</w:t>
      </w:r>
      <w:r w:rsidR="00205BBB">
        <w:rPr>
          <w:rFonts w:eastAsia="Times New Roman" w:cstheme="minorHAnsi"/>
        </w:rPr>
        <w:t>i</w:t>
      </w:r>
      <w:r w:rsidR="005A5DB7">
        <w:rPr>
          <w:rFonts w:eastAsia="Times New Roman" w:cstheme="minorHAnsi"/>
        </w:rPr>
        <w:t>abilit</w:t>
      </w:r>
      <w:r w:rsidR="00205BBB">
        <w:rPr>
          <w:rFonts w:eastAsia="Times New Roman" w:cstheme="minorHAnsi"/>
        </w:rPr>
        <w:t>ies</w:t>
      </w:r>
      <w:r w:rsidR="005A5DB7">
        <w:rPr>
          <w:rFonts w:eastAsia="Times New Roman" w:cstheme="minorHAnsi"/>
        </w:rPr>
        <w:t xml:space="preserve"> of parties associated with the project; the applicant’s business </w:t>
      </w:r>
      <w:r w:rsidR="00DF792F">
        <w:rPr>
          <w:rFonts w:eastAsia="Times New Roman" w:cstheme="minorHAnsi"/>
        </w:rPr>
        <w:t xml:space="preserve">on which the project is based and applicant’s financial model presenting project </w:t>
      </w:r>
      <w:r w:rsidRPr="00205BBB" w:rsidR="00DF792F">
        <w:rPr>
          <w:rFonts w:eastAsia="Times New Roman" w:cstheme="minorHAnsi"/>
          <w:i/>
          <w:iCs/>
        </w:rPr>
        <w:t>pro forma</w:t>
      </w:r>
      <w:r w:rsidR="00DF792F">
        <w:rPr>
          <w:rFonts w:eastAsia="Times New Roman" w:cstheme="minorHAnsi"/>
        </w:rPr>
        <w:t xml:space="preserve"> statements for the proposed term of the loa</w:t>
      </w:r>
      <w:r w:rsidR="003C47C8">
        <w:rPr>
          <w:rFonts w:eastAsia="Times New Roman" w:cstheme="minorHAnsi"/>
        </w:rPr>
        <w:t xml:space="preserve">n including income statements, balance sheets, and cash flows; </w:t>
      </w:r>
      <w:r w:rsidR="00590848">
        <w:rPr>
          <w:rFonts w:eastAsia="Times New Roman" w:cstheme="minorHAnsi"/>
        </w:rPr>
        <w:t xml:space="preserve">an </w:t>
      </w:r>
      <w:r w:rsidR="003C47C8">
        <w:rPr>
          <w:rFonts w:eastAsia="Times New Roman" w:cstheme="minorHAnsi"/>
        </w:rPr>
        <w:t>analysis of the projected market use for any product</w:t>
      </w:r>
      <w:r w:rsidR="00590848">
        <w:rPr>
          <w:rFonts w:eastAsia="Times New Roman" w:cstheme="minorHAnsi"/>
        </w:rPr>
        <w:t>; etc.</w:t>
      </w:r>
    </w:p>
    <w:p w:rsidRPr="00762782" w:rsidR="003500EF" w:rsidP="003500EF" w:rsidRDefault="003500EF" w14:paraId="533F20A4" w14:textId="77777777">
      <w:pPr>
        <w:spacing w:after="0" w:line="240" w:lineRule="auto"/>
        <w:rPr>
          <w:rFonts w:eastAsia="Times New Roman" w:cstheme="minorHAnsi"/>
        </w:rPr>
      </w:pPr>
    </w:p>
    <w:p w:rsidRPr="00762782" w:rsidR="003500EF" w:rsidP="003500EF" w:rsidRDefault="003500EF" w14:paraId="37D41669" w14:textId="4674B85D">
      <w:pPr>
        <w:spacing w:after="0" w:line="240" w:lineRule="auto"/>
        <w:rPr>
          <w:rFonts w:eastAsia="Times New Roman" w:cstheme="minorHAnsi"/>
        </w:rPr>
      </w:pPr>
      <w:r w:rsidRPr="00762782">
        <w:rPr>
          <w:rFonts w:eastAsia="Times New Roman" w:cstheme="minorHAnsi"/>
        </w:rPr>
        <w:t xml:space="preserve">LPO </w:t>
      </w:r>
      <w:r w:rsidR="006C03A0">
        <w:rPr>
          <w:rFonts w:eastAsia="Times New Roman" w:cstheme="minorHAnsi"/>
        </w:rPr>
        <w:t>has</w:t>
      </w:r>
      <w:r w:rsidRPr="00762782">
        <w:rPr>
          <w:rFonts w:eastAsia="Times New Roman" w:cstheme="minorHAnsi"/>
        </w:rPr>
        <w:t xml:space="preserve"> </w:t>
      </w:r>
      <w:r w:rsidR="009F68A3">
        <w:rPr>
          <w:rFonts w:eastAsia="Times New Roman" w:cstheme="minorHAnsi"/>
        </w:rPr>
        <w:t xml:space="preserve">continuously </w:t>
      </w:r>
      <w:r w:rsidRPr="00762782">
        <w:rPr>
          <w:rFonts w:eastAsia="Times New Roman" w:cstheme="minorHAnsi"/>
        </w:rPr>
        <w:t>use</w:t>
      </w:r>
      <w:r w:rsidR="006C03A0">
        <w:rPr>
          <w:rFonts w:eastAsia="Times New Roman" w:cstheme="minorHAnsi"/>
        </w:rPr>
        <w:t>d</w:t>
      </w:r>
      <w:r w:rsidRPr="00762782">
        <w:rPr>
          <w:rFonts w:eastAsia="Times New Roman" w:cstheme="minorHAnsi"/>
        </w:rPr>
        <w:t xml:space="preserve">, and will continue to use, the information it collects </w:t>
      </w:r>
      <w:r w:rsidR="00590848">
        <w:rPr>
          <w:rFonts w:eastAsia="Times New Roman" w:cstheme="minorHAnsi"/>
        </w:rPr>
        <w:t>through</w:t>
      </w:r>
      <w:r w:rsidRPr="00762782">
        <w:rPr>
          <w:rFonts w:eastAsia="Times New Roman" w:cstheme="minorHAnsi"/>
        </w:rPr>
        <w:t xml:space="preserve"> the ICR </w:t>
      </w:r>
      <w:r w:rsidR="00F94E97">
        <w:rPr>
          <w:rFonts w:eastAsia="Times New Roman" w:cstheme="minorHAnsi"/>
        </w:rPr>
        <w:t>for all aspects of administering the ATVM Program, including</w:t>
      </w:r>
      <w:r w:rsidRPr="00762782">
        <w:rPr>
          <w:rFonts w:eastAsia="Times New Roman" w:cstheme="minorHAnsi"/>
        </w:rPr>
        <w:t>:</w:t>
      </w:r>
    </w:p>
    <w:p w:rsidRPr="00762782" w:rsidR="003500EF" w:rsidP="003500EF" w:rsidRDefault="003500EF" w14:paraId="5E6C8406" w14:textId="77777777">
      <w:pPr>
        <w:spacing w:after="0" w:line="240" w:lineRule="auto"/>
        <w:rPr>
          <w:rFonts w:eastAsia="Times New Roman" w:cstheme="minorHAnsi"/>
        </w:rPr>
      </w:pPr>
    </w:p>
    <w:p w:rsidRPr="00D3737E" w:rsidR="003500EF" w:rsidP="00D3737E" w:rsidRDefault="003500EF" w14:paraId="0411B7C5" w14:textId="23F7F1FB">
      <w:pPr>
        <w:numPr>
          <w:ilvl w:val="0"/>
          <w:numId w:val="9"/>
        </w:numPr>
        <w:spacing w:after="0" w:line="240" w:lineRule="auto"/>
        <w:rPr>
          <w:rFonts w:eastAsia="Times New Roman" w:cstheme="minorHAnsi"/>
        </w:rPr>
      </w:pPr>
      <w:r w:rsidRPr="00762782">
        <w:rPr>
          <w:rFonts w:eastAsia="Times New Roman" w:cstheme="minorHAnsi"/>
        </w:rPr>
        <w:t>LPO</w:t>
      </w:r>
      <w:r w:rsidR="00BE2B2A">
        <w:rPr>
          <w:rFonts w:eastAsia="Times New Roman" w:cstheme="minorHAnsi"/>
        </w:rPr>
        <w:t>’s</w:t>
      </w:r>
      <w:r w:rsidRPr="00762782">
        <w:rPr>
          <w:rFonts w:eastAsia="Times New Roman" w:cstheme="minorHAnsi"/>
        </w:rPr>
        <w:t xml:space="preserve"> </w:t>
      </w:r>
      <w:r w:rsidR="006C03A0">
        <w:rPr>
          <w:rFonts w:eastAsia="Times New Roman" w:cstheme="minorHAnsi"/>
        </w:rPr>
        <w:t xml:space="preserve">teams of </w:t>
      </w:r>
      <w:r w:rsidR="00BE2B2A">
        <w:rPr>
          <w:rFonts w:eastAsia="Times New Roman" w:cstheme="minorHAnsi"/>
        </w:rPr>
        <w:t xml:space="preserve">credit analysts, engineers, lawyers, </w:t>
      </w:r>
      <w:r w:rsidR="00CC2C62">
        <w:rPr>
          <w:rFonts w:eastAsia="Times New Roman" w:cstheme="minorHAnsi"/>
        </w:rPr>
        <w:t xml:space="preserve">risk </w:t>
      </w:r>
      <w:r w:rsidR="00E1481D">
        <w:rPr>
          <w:rFonts w:eastAsia="Times New Roman" w:cstheme="minorHAnsi"/>
        </w:rPr>
        <w:t>managers</w:t>
      </w:r>
      <w:r w:rsidR="00CC2C62">
        <w:rPr>
          <w:rFonts w:eastAsia="Times New Roman" w:cstheme="minorHAnsi"/>
        </w:rPr>
        <w:t xml:space="preserve">, </w:t>
      </w:r>
      <w:r w:rsidR="00BE2B2A">
        <w:rPr>
          <w:rFonts w:eastAsia="Times New Roman" w:cstheme="minorHAnsi"/>
        </w:rPr>
        <w:t xml:space="preserve">and other professionals </w:t>
      </w:r>
      <w:r w:rsidR="00F563A4">
        <w:rPr>
          <w:rFonts w:eastAsia="Times New Roman" w:cstheme="minorHAnsi"/>
        </w:rPr>
        <w:t>rely on</w:t>
      </w:r>
      <w:r w:rsidRPr="00762782">
        <w:rPr>
          <w:rFonts w:eastAsia="Times New Roman" w:cstheme="minorHAnsi"/>
        </w:rPr>
        <w:t xml:space="preserve"> the ICR information</w:t>
      </w:r>
      <w:r w:rsidR="00D54D60">
        <w:rPr>
          <w:rFonts w:eastAsia="Times New Roman" w:cstheme="minorHAnsi"/>
        </w:rPr>
        <w:t xml:space="preserve"> provided by Applicants</w:t>
      </w:r>
      <w:r w:rsidRPr="00762782">
        <w:rPr>
          <w:rFonts w:eastAsia="Times New Roman" w:cstheme="minorHAnsi"/>
        </w:rPr>
        <w:t xml:space="preserve"> to determine whether and on what terms to make a loan</w:t>
      </w:r>
      <w:r w:rsidR="00D54D60">
        <w:rPr>
          <w:rFonts w:eastAsia="Times New Roman" w:cstheme="minorHAnsi"/>
        </w:rPr>
        <w:t xml:space="preserve"> for the project the Applicant proposes</w:t>
      </w:r>
      <w:r w:rsidRPr="00762782">
        <w:rPr>
          <w:rFonts w:eastAsia="Times New Roman" w:cstheme="minorHAnsi"/>
        </w:rPr>
        <w:t xml:space="preserve">, including evaluating </w:t>
      </w:r>
      <w:r w:rsidR="00D54D60">
        <w:rPr>
          <w:rFonts w:eastAsia="Times New Roman" w:cstheme="minorHAnsi"/>
        </w:rPr>
        <w:t xml:space="preserve">the </w:t>
      </w:r>
      <w:r w:rsidRPr="00762782">
        <w:rPr>
          <w:rFonts w:eastAsia="Times New Roman" w:cstheme="minorHAnsi"/>
        </w:rPr>
        <w:t xml:space="preserve">eligibility </w:t>
      </w:r>
      <w:r w:rsidR="002A2BD8">
        <w:rPr>
          <w:rFonts w:eastAsia="Times New Roman" w:cstheme="minorHAnsi"/>
        </w:rPr>
        <w:t>of pro</w:t>
      </w:r>
      <w:r w:rsidR="009F68A3">
        <w:rPr>
          <w:rFonts w:eastAsia="Times New Roman" w:cstheme="minorHAnsi"/>
        </w:rPr>
        <w:t>po</w:t>
      </w:r>
      <w:r w:rsidR="002A2BD8">
        <w:rPr>
          <w:rFonts w:eastAsia="Times New Roman" w:cstheme="minorHAnsi"/>
        </w:rPr>
        <w:t>sed borrowers</w:t>
      </w:r>
      <w:r w:rsidR="00E26D1E">
        <w:rPr>
          <w:rFonts w:eastAsia="Times New Roman" w:cstheme="minorHAnsi"/>
        </w:rPr>
        <w:t xml:space="preserve"> and projects</w:t>
      </w:r>
      <w:r w:rsidR="002A2BD8">
        <w:rPr>
          <w:rFonts w:eastAsia="Times New Roman" w:cstheme="minorHAnsi"/>
        </w:rPr>
        <w:t xml:space="preserve"> </w:t>
      </w:r>
      <w:r w:rsidRPr="00762782">
        <w:rPr>
          <w:rFonts w:eastAsia="Times New Roman" w:cstheme="minorHAnsi"/>
        </w:rPr>
        <w:t xml:space="preserve">under the requirements of the ATVM Program, evaluating the </w:t>
      </w:r>
      <w:r w:rsidR="00F563A4">
        <w:rPr>
          <w:rFonts w:eastAsia="Times New Roman" w:cstheme="minorHAnsi"/>
        </w:rPr>
        <w:t xml:space="preserve">financial, policy, and engineering </w:t>
      </w:r>
      <w:r w:rsidRPr="00762782">
        <w:rPr>
          <w:rFonts w:eastAsia="Times New Roman" w:cstheme="minorHAnsi"/>
        </w:rPr>
        <w:t xml:space="preserve">merits of applications and projects, and structuring the terms of direct loans so that they protect the federal government’s financial interests and achieve </w:t>
      </w:r>
      <w:r w:rsidRPr="00762782" w:rsidR="009D5F0A">
        <w:rPr>
          <w:rFonts w:eastAsia="Times New Roman" w:cstheme="minorHAnsi"/>
        </w:rPr>
        <w:t>it</w:t>
      </w:r>
      <w:r w:rsidR="009D5F0A">
        <w:rPr>
          <w:rFonts w:eastAsia="Times New Roman" w:cstheme="minorHAnsi"/>
        </w:rPr>
        <w:t>s</w:t>
      </w:r>
      <w:r w:rsidRPr="00762782">
        <w:rPr>
          <w:rFonts w:eastAsia="Times New Roman" w:cstheme="minorHAnsi"/>
        </w:rPr>
        <w:t xml:space="preserve"> policy objectives</w:t>
      </w:r>
      <w:r w:rsidR="00DC6D01">
        <w:rPr>
          <w:rFonts w:eastAsia="Times New Roman" w:cstheme="minorHAnsi"/>
        </w:rPr>
        <w:t xml:space="preserve">.  </w:t>
      </w:r>
      <w:r w:rsidR="00380761">
        <w:rPr>
          <w:rFonts w:eastAsia="Times New Roman" w:cstheme="minorHAnsi"/>
        </w:rPr>
        <w:t xml:space="preserve">Each project and each loan </w:t>
      </w:r>
      <w:proofErr w:type="gramStart"/>
      <w:r w:rsidR="00380761">
        <w:rPr>
          <w:rFonts w:eastAsia="Times New Roman" w:cstheme="minorHAnsi"/>
        </w:rPr>
        <w:t>is</w:t>
      </w:r>
      <w:proofErr w:type="gramEnd"/>
      <w:r w:rsidR="00380761">
        <w:rPr>
          <w:rFonts w:eastAsia="Times New Roman" w:cstheme="minorHAnsi"/>
        </w:rPr>
        <w:t xml:space="preserve"> unique, but historically</w:t>
      </w:r>
      <w:r w:rsidR="005C7B8E">
        <w:rPr>
          <w:rFonts w:eastAsia="Times New Roman" w:cstheme="minorHAnsi"/>
        </w:rPr>
        <w:t>,</w:t>
      </w:r>
      <w:r w:rsidR="00526E1F">
        <w:rPr>
          <w:rFonts w:eastAsia="Times New Roman" w:cstheme="minorHAnsi"/>
        </w:rPr>
        <w:t xml:space="preserve"> </w:t>
      </w:r>
      <w:r w:rsidR="00806E0E">
        <w:rPr>
          <w:rFonts w:eastAsia="Times New Roman" w:cstheme="minorHAnsi"/>
        </w:rPr>
        <w:t xml:space="preserve">projects receiving loans </w:t>
      </w:r>
      <w:r w:rsidR="000103BB">
        <w:rPr>
          <w:rFonts w:eastAsia="Times New Roman" w:cstheme="minorHAnsi"/>
        </w:rPr>
        <w:t xml:space="preserve">under the ATVM Program </w:t>
      </w:r>
      <w:r w:rsidR="00CE114F">
        <w:rPr>
          <w:rFonts w:eastAsia="Times New Roman" w:cstheme="minorHAnsi"/>
        </w:rPr>
        <w:t xml:space="preserve">cost </w:t>
      </w:r>
      <w:r w:rsidR="000103BB">
        <w:rPr>
          <w:rFonts w:eastAsia="Times New Roman" w:cstheme="minorHAnsi"/>
        </w:rPr>
        <w:t>hundreds of millions of dollars</w:t>
      </w:r>
      <w:r w:rsidR="00CE114F">
        <w:rPr>
          <w:rFonts w:eastAsia="Times New Roman" w:cstheme="minorHAnsi"/>
        </w:rPr>
        <w:t>,</w:t>
      </w:r>
      <w:r w:rsidR="009D4CD4">
        <w:rPr>
          <w:rFonts w:eastAsia="Times New Roman" w:cstheme="minorHAnsi"/>
        </w:rPr>
        <w:t xml:space="preserve"> </w:t>
      </w:r>
      <w:r w:rsidR="00590E39">
        <w:rPr>
          <w:rFonts w:eastAsia="Times New Roman" w:cstheme="minorHAnsi"/>
        </w:rPr>
        <w:t>deploy</w:t>
      </w:r>
      <w:r w:rsidR="00CE114F">
        <w:rPr>
          <w:rFonts w:eastAsia="Times New Roman" w:cstheme="minorHAnsi"/>
        </w:rPr>
        <w:t>ed</w:t>
      </w:r>
      <w:r w:rsidR="00FB260D">
        <w:rPr>
          <w:rFonts w:eastAsia="Times New Roman" w:cstheme="minorHAnsi"/>
        </w:rPr>
        <w:t xml:space="preserve"> </w:t>
      </w:r>
      <w:r w:rsidR="005C1EE8">
        <w:rPr>
          <w:rFonts w:eastAsia="Times New Roman" w:cstheme="minorHAnsi"/>
        </w:rPr>
        <w:t>innovative</w:t>
      </w:r>
      <w:r w:rsidR="00FB260D">
        <w:rPr>
          <w:rFonts w:eastAsia="Times New Roman" w:cstheme="minorHAnsi"/>
        </w:rPr>
        <w:t xml:space="preserve"> technology</w:t>
      </w:r>
      <w:r w:rsidR="00CE114F">
        <w:rPr>
          <w:rFonts w:eastAsia="Times New Roman" w:cstheme="minorHAnsi"/>
        </w:rPr>
        <w:t xml:space="preserve">, and entered </w:t>
      </w:r>
      <w:r w:rsidR="00590E39">
        <w:rPr>
          <w:rFonts w:eastAsia="Times New Roman" w:cstheme="minorHAnsi"/>
        </w:rPr>
        <w:t>uncertain markets</w:t>
      </w:r>
      <w:r w:rsidR="00FB260D">
        <w:rPr>
          <w:rFonts w:eastAsia="Times New Roman" w:cstheme="minorHAnsi"/>
        </w:rPr>
        <w:t xml:space="preserve">. </w:t>
      </w:r>
      <w:r w:rsidR="00380761">
        <w:rPr>
          <w:rFonts w:eastAsia="Times New Roman" w:cstheme="minorHAnsi"/>
        </w:rPr>
        <w:t xml:space="preserve"> </w:t>
      </w:r>
      <w:r w:rsidR="00FB260D">
        <w:rPr>
          <w:rFonts w:eastAsia="Times New Roman" w:cstheme="minorHAnsi"/>
        </w:rPr>
        <w:t>In such complex situations and with</w:t>
      </w:r>
      <w:r w:rsidR="002E40A9">
        <w:rPr>
          <w:rFonts w:eastAsia="Times New Roman" w:cstheme="minorHAnsi"/>
        </w:rPr>
        <w:t xml:space="preserve"> such large sums </w:t>
      </w:r>
      <w:r w:rsidR="00BC27A1">
        <w:rPr>
          <w:rFonts w:eastAsia="Times New Roman" w:cstheme="minorHAnsi"/>
        </w:rPr>
        <w:t xml:space="preserve">of </w:t>
      </w:r>
      <w:r w:rsidR="005C7B8E">
        <w:rPr>
          <w:rFonts w:eastAsia="Times New Roman" w:cstheme="minorHAnsi"/>
        </w:rPr>
        <w:t xml:space="preserve">money </w:t>
      </w:r>
      <w:r w:rsidR="002E40A9">
        <w:rPr>
          <w:rFonts w:eastAsia="Times New Roman" w:cstheme="minorHAnsi"/>
        </w:rPr>
        <w:t>at stake</w:t>
      </w:r>
      <w:r w:rsidR="008873B7">
        <w:rPr>
          <w:rFonts w:eastAsia="Times New Roman" w:cstheme="minorHAnsi"/>
        </w:rPr>
        <w:t>,</w:t>
      </w:r>
      <w:r w:rsidR="002E40A9">
        <w:rPr>
          <w:rFonts w:eastAsia="Times New Roman" w:cstheme="minorHAnsi"/>
        </w:rPr>
        <w:t xml:space="preserve"> LPO’s process for evaluating </w:t>
      </w:r>
      <w:r w:rsidR="00B50F9E">
        <w:rPr>
          <w:rFonts w:eastAsia="Times New Roman" w:cstheme="minorHAnsi"/>
        </w:rPr>
        <w:t>loan applications</w:t>
      </w:r>
      <w:r w:rsidR="008873B7">
        <w:rPr>
          <w:rFonts w:eastAsia="Times New Roman" w:cstheme="minorHAnsi"/>
        </w:rPr>
        <w:t xml:space="preserve"> is necessarily deep and exacting.</w:t>
      </w:r>
      <w:r w:rsidR="00B50F9E">
        <w:rPr>
          <w:rFonts w:eastAsia="Times New Roman" w:cstheme="minorHAnsi"/>
        </w:rPr>
        <w:t xml:space="preserve">  </w:t>
      </w:r>
      <w:r w:rsidR="00BC27A1">
        <w:rPr>
          <w:rFonts w:eastAsia="Times New Roman" w:cstheme="minorHAnsi"/>
        </w:rPr>
        <w:t>Because of</w:t>
      </w:r>
      <w:r w:rsidR="00783335">
        <w:rPr>
          <w:rFonts w:eastAsia="Times New Roman" w:cstheme="minorHAnsi"/>
        </w:rPr>
        <w:t xml:space="preserve"> their scale and complexity, these projects and loans typically take years to develop and </w:t>
      </w:r>
      <w:r w:rsidR="00F57DD5">
        <w:rPr>
          <w:rFonts w:eastAsia="Times New Roman" w:cstheme="minorHAnsi"/>
        </w:rPr>
        <w:t xml:space="preserve">for LPO to </w:t>
      </w:r>
      <w:r w:rsidR="00783335">
        <w:rPr>
          <w:rFonts w:eastAsia="Times New Roman" w:cstheme="minorHAnsi"/>
        </w:rPr>
        <w:t xml:space="preserve">originate.  </w:t>
      </w:r>
      <w:r w:rsidR="00B50F9E">
        <w:rPr>
          <w:rFonts w:eastAsia="Times New Roman" w:cstheme="minorHAnsi"/>
        </w:rPr>
        <w:t xml:space="preserve">LPO </w:t>
      </w:r>
      <w:r w:rsidR="00D3737E">
        <w:rPr>
          <w:rFonts w:eastAsia="Times New Roman" w:cstheme="minorHAnsi"/>
        </w:rPr>
        <w:t xml:space="preserve">simply </w:t>
      </w:r>
      <w:r w:rsidR="00B50F9E">
        <w:rPr>
          <w:rFonts w:eastAsia="Times New Roman" w:cstheme="minorHAnsi"/>
        </w:rPr>
        <w:t xml:space="preserve">could not </w:t>
      </w:r>
      <w:r w:rsidR="00FF3C05">
        <w:rPr>
          <w:rFonts w:eastAsia="Times New Roman" w:cstheme="minorHAnsi"/>
        </w:rPr>
        <w:t>successfully carry out</w:t>
      </w:r>
      <w:r w:rsidR="00B50F9E">
        <w:rPr>
          <w:rFonts w:eastAsia="Times New Roman" w:cstheme="minorHAnsi"/>
        </w:rPr>
        <w:t xml:space="preserve"> the ATVM Program</w:t>
      </w:r>
      <w:r w:rsidR="00FF3C05">
        <w:rPr>
          <w:rFonts w:eastAsia="Times New Roman" w:cstheme="minorHAnsi"/>
        </w:rPr>
        <w:t xml:space="preserve"> without the information</w:t>
      </w:r>
      <w:r w:rsidR="00D3737E">
        <w:rPr>
          <w:rFonts w:eastAsia="Times New Roman" w:cstheme="minorHAnsi"/>
        </w:rPr>
        <w:t xml:space="preserve"> it obtains through the ICR.  </w:t>
      </w:r>
      <w:r w:rsidRPr="00D3737E" w:rsidR="00DC6D01">
        <w:rPr>
          <w:rFonts w:eastAsia="Times New Roman" w:cstheme="minorHAnsi"/>
        </w:rPr>
        <w:t xml:space="preserve">Applicants </w:t>
      </w:r>
      <w:r w:rsidR="00073FA4">
        <w:rPr>
          <w:rFonts w:eastAsia="Times New Roman" w:cstheme="minorHAnsi"/>
        </w:rPr>
        <w:t xml:space="preserve">who have received </w:t>
      </w:r>
      <w:r w:rsidRPr="00D3737E" w:rsidR="00DC6D01">
        <w:rPr>
          <w:rFonts w:eastAsia="Times New Roman" w:cstheme="minorHAnsi"/>
        </w:rPr>
        <w:t xml:space="preserve">loans </w:t>
      </w:r>
      <w:r w:rsidRPr="00D3737E" w:rsidR="00C17370">
        <w:rPr>
          <w:rFonts w:eastAsia="Times New Roman" w:cstheme="minorHAnsi"/>
        </w:rPr>
        <w:t>through</w:t>
      </w:r>
      <w:r w:rsidRPr="00D3737E" w:rsidR="00DC6D01">
        <w:rPr>
          <w:rFonts w:eastAsia="Times New Roman" w:cstheme="minorHAnsi"/>
        </w:rPr>
        <w:t xml:space="preserve"> this </w:t>
      </w:r>
      <w:r w:rsidR="00C54434">
        <w:rPr>
          <w:rFonts w:eastAsia="Times New Roman" w:cstheme="minorHAnsi"/>
        </w:rPr>
        <w:t xml:space="preserve">ICR and </w:t>
      </w:r>
      <w:r w:rsidRPr="00D3737E" w:rsidR="00C17370">
        <w:rPr>
          <w:rFonts w:eastAsia="Times New Roman" w:cstheme="minorHAnsi"/>
        </w:rPr>
        <w:t xml:space="preserve">application </w:t>
      </w:r>
      <w:r w:rsidRPr="00D3737E" w:rsidR="00DC6D01">
        <w:rPr>
          <w:rFonts w:eastAsia="Times New Roman" w:cstheme="minorHAnsi"/>
        </w:rPr>
        <w:t>process</w:t>
      </w:r>
      <w:r w:rsidRPr="00D3737E" w:rsidR="00C17370">
        <w:rPr>
          <w:rFonts w:eastAsia="Times New Roman" w:cstheme="minorHAnsi"/>
        </w:rPr>
        <w:t xml:space="preserve"> </w:t>
      </w:r>
      <w:r w:rsidRPr="00D3737E" w:rsidR="001F05CA">
        <w:rPr>
          <w:rFonts w:eastAsia="Times New Roman" w:cstheme="minorHAnsi"/>
        </w:rPr>
        <w:t>are</w:t>
      </w:r>
      <w:r w:rsidRPr="00D3737E" w:rsidR="00C17370">
        <w:rPr>
          <w:rFonts w:eastAsia="Times New Roman" w:cstheme="minorHAnsi"/>
        </w:rPr>
        <w:t xml:space="preserve"> Ford, Nissan, </w:t>
      </w:r>
      <w:proofErr w:type="spellStart"/>
      <w:r w:rsidRPr="00D3737E" w:rsidR="00C17370">
        <w:rPr>
          <w:rFonts w:eastAsia="Times New Roman" w:cstheme="minorHAnsi"/>
        </w:rPr>
        <w:t>Telsa</w:t>
      </w:r>
      <w:proofErr w:type="spellEnd"/>
      <w:r w:rsidRPr="00D3737E" w:rsidR="00C17370">
        <w:rPr>
          <w:rFonts w:eastAsia="Times New Roman" w:cstheme="minorHAnsi"/>
        </w:rPr>
        <w:t xml:space="preserve">, Vehicle Production Group, and </w:t>
      </w:r>
      <w:proofErr w:type="spellStart"/>
      <w:r w:rsidRPr="00D3737E" w:rsidR="00C17370">
        <w:rPr>
          <w:rFonts w:eastAsia="Times New Roman" w:cstheme="minorHAnsi"/>
        </w:rPr>
        <w:t>Fisker</w:t>
      </w:r>
      <w:proofErr w:type="spellEnd"/>
      <w:r w:rsidRPr="00D3737E" w:rsidR="00C17370">
        <w:rPr>
          <w:rFonts w:eastAsia="Times New Roman" w:cstheme="minorHAnsi"/>
        </w:rPr>
        <w:t>.</w:t>
      </w:r>
      <w:r w:rsidRPr="00D3737E" w:rsidR="001F05CA">
        <w:rPr>
          <w:rFonts w:eastAsia="Times New Roman" w:cstheme="minorHAnsi"/>
        </w:rPr>
        <w:t xml:space="preserve">  </w:t>
      </w:r>
      <w:r w:rsidR="00C54434">
        <w:rPr>
          <w:rFonts w:eastAsia="Times New Roman" w:cstheme="minorHAnsi"/>
        </w:rPr>
        <w:lastRenderedPageBreak/>
        <w:t>Dozens</w:t>
      </w:r>
      <w:r w:rsidRPr="00D3737E" w:rsidR="001F05CA">
        <w:rPr>
          <w:rFonts w:eastAsia="Times New Roman" w:cstheme="minorHAnsi"/>
        </w:rPr>
        <w:t xml:space="preserve"> more applications </w:t>
      </w:r>
      <w:r w:rsidR="00073FA4">
        <w:rPr>
          <w:rFonts w:eastAsia="Times New Roman" w:cstheme="minorHAnsi"/>
        </w:rPr>
        <w:t>have</w:t>
      </w:r>
      <w:r w:rsidRPr="00D3737E" w:rsidR="001F05CA">
        <w:rPr>
          <w:rFonts w:eastAsia="Times New Roman" w:cstheme="minorHAnsi"/>
        </w:rPr>
        <w:t xml:space="preserve"> not </w:t>
      </w:r>
      <w:r w:rsidR="00073FA4">
        <w:rPr>
          <w:rFonts w:eastAsia="Times New Roman" w:cstheme="minorHAnsi"/>
        </w:rPr>
        <w:t>qualified</w:t>
      </w:r>
      <w:r w:rsidR="00C54434">
        <w:rPr>
          <w:rFonts w:eastAsia="Times New Roman" w:cstheme="minorHAnsi"/>
        </w:rPr>
        <w:t xml:space="preserve"> for</w:t>
      </w:r>
      <w:r w:rsidRPr="00D3737E" w:rsidR="00E1481D">
        <w:rPr>
          <w:rFonts w:eastAsia="Times New Roman" w:cstheme="minorHAnsi"/>
        </w:rPr>
        <w:t xml:space="preserve"> loans.  Dozens </w:t>
      </w:r>
      <w:r w:rsidR="0065349B">
        <w:rPr>
          <w:rFonts w:eastAsia="Times New Roman" w:cstheme="minorHAnsi"/>
        </w:rPr>
        <w:t>more</w:t>
      </w:r>
      <w:r w:rsidRPr="00D3737E" w:rsidR="00E1481D">
        <w:rPr>
          <w:rFonts w:eastAsia="Times New Roman" w:cstheme="minorHAnsi"/>
        </w:rPr>
        <w:t xml:space="preserve"> applications are currently under review by LPO.</w:t>
      </w:r>
      <w:r w:rsidR="0065349B">
        <w:rPr>
          <w:rFonts w:eastAsia="Times New Roman" w:cstheme="minorHAnsi"/>
        </w:rPr>
        <w:t xml:space="preserve">  </w:t>
      </w:r>
      <w:r w:rsidR="00F25FBC">
        <w:rPr>
          <w:rFonts w:eastAsia="Times New Roman" w:cstheme="minorHAnsi"/>
        </w:rPr>
        <w:t>And, d</w:t>
      </w:r>
      <w:r w:rsidR="0065349B">
        <w:rPr>
          <w:rFonts w:eastAsia="Times New Roman" w:cstheme="minorHAnsi"/>
        </w:rPr>
        <w:t xml:space="preserve">ozens more </w:t>
      </w:r>
      <w:r w:rsidR="00B6063F">
        <w:rPr>
          <w:rFonts w:eastAsia="Times New Roman" w:cstheme="minorHAnsi"/>
        </w:rPr>
        <w:t xml:space="preserve">applications </w:t>
      </w:r>
      <w:r w:rsidR="0065349B">
        <w:rPr>
          <w:rFonts w:eastAsia="Times New Roman" w:cstheme="minorHAnsi"/>
        </w:rPr>
        <w:t>are expected</w:t>
      </w:r>
      <w:r w:rsidR="00B6063F">
        <w:rPr>
          <w:rFonts w:eastAsia="Times New Roman" w:cstheme="minorHAnsi"/>
        </w:rPr>
        <w:t xml:space="preserve"> during the requested ICR extension period.</w:t>
      </w:r>
    </w:p>
    <w:p w:rsidRPr="00762782" w:rsidR="003500EF" w:rsidP="003500EF" w:rsidRDefault="003500EF" w14:paraId="36C3AF06" w14:textId="77777777">
      <w:pPr>
        <w:spacing w:after="0" w:line="240" w:lineRule="auto"/>
        <w:rPr>
          <w:rFonts w:eastAsia="Times New Roman" w:cstheme="minorHAnsi"/>
        </w:rPr>
      </w:pPr>
    </w:p>
    <w:p w:rsidRPr="00762782" w:rsidR="003500EF" w:rsidP="00307697" w:rsidRDefault="003500EF" w14:paraId="0C1E4456" w14:textId="3F6F8C7F">
      <w:pPr>
        <w:numPr>
          <w:ilvl w:val="0"/>
          <w:numId w:val="9"/>
        </w:numPr>
        <w:spacing w:after="0" w:line="240" w:lineRule="auto"/>
        <w:rPr>
          <w:rFonts w:eastAsia="Times New Roman" w:cstheme="minorHAnsi"/>
        </w:rPr>
      </w:pPr>
      <w:r w:rsidRPr="00762782">
        <w:rPr>
          <w:rFonts w:eastAsia="Times New Roman" w:cstheme="minorHAnsi"/>
        </w:rPr>
        <w:t xml:space="preserve">LPO uses the ICR information </w:t>
      </w:r>
      <w:r w:rsidR="00F01D4C">
        <w:rPr>
          <w:rFonts w:eastAsia="Times New Roman" w:cstheme="minorHAnsi"/>
        </w:rPr>
        <w:t>for</w:t>
      </w:r>
      <w:r w:rsidRPr="00762782">
        <w:rPr>
          <w:rFonts w:eastAsia="Times New Roman" w:cstheme="minorHAnsi"/>
        </w:rPr>
        <w:t xml:space="preserve"> planning, management, and evaluation of the ATVM Program;</w:t>
      </w:r>
    </w:p>
    <w:p w:rsidRPr="00762782" w:rsidR="003500EF" w:rsidP="003500EF" w:rsidRDefault="003500EF" w14:paraId="003051D7" w14:textId="77777777">
      <w:pPr>
        <w:spacing w:after="0" w:line="240" w:lineRule="auto"/>
        <w:rPr>
          <w:rFonts w:eastAsia="Times New Roman" w:cstheme="minorHAnsi"/>
        </w:rPr>
      </w:pPr>
    </w:p>
    <w:p w:rsidRPr="00762782" w:rsidR="003500EF" w:rsidP="00307697" w:rsidRDefault="003500EF" w14:paraId="58C05A3A" w14:textId="77777777">
      <w:pPr>
        <w:numPr>
          <w:ilvl w:val="0"/>
          <w:numId w:val="9"/>
        </w:numPr>
        <w:spacing w:after="0" w:line="240" w:lineRule="auto"/>
        <w:rPr>
          <w:rFonts w:eastAsia="Times New Roman" w:cstheme="minorHAnsi"/>
        </w:rPr>
      </w:pPr>
      <w:r w:rsidRPr="00762782">
        <w:rPr>
          <w:rFonts w:eastAsia="Times New Roman" w:cstheme="minorHAnsi"/>
        </w:rPr>
        <w:t>LPO uses the ICR information to manage its funds and make projections of risks; and</w:t>
      </w:r>
    </w:p>
    <w:p w:rsidRPr="00762782" w:rsidR="003500EF" w:rsidP="003500EF" w:rsidRDefault="003500EF" w14:paraId="66525AF4" w14:textId="77777777">
      <w:pPr>
        <w:spacing w:after="0" w:line="240" w:lineRule="auto"/>
        <w:rPr>
          <w:rFonts w:eastAsia="Times New Roman" w:cstheme="minorHAnsi"/>
        </w:rPr>
      </w:pPr>
    </w:p>
    <w:p w:rsidRPr="00762782" w:rsidR="003500EF" w:rsidP="00307697" w:rsidRDefault="003500EF" w14:paraId="007842D9" w14:textId="77777777">
      <w:pPr>
        <w:numPr>
          <w:ilvl w:val="0"/>
          <w:numId w:val="9"/>
        </w:numPr>
        <w:spacing w:after="0" w:line="240" w:lineRule="auto"/>
        <w:rPr>
          <w:rFonts w:eastAsia="Times New Roman" w:cstheme="minorHAnsi"/>
        </w:rPr>
      </w:pPr>
      <w:r w:rsidRPr="00762782">
        <w:rPr>
          <w:rFonts w:eastAsia="Times New Roman" w:cstheme="minorHAnsi"/>
        </w:rPr>
        <w:t>LPO uses the ICR information to answer congressional, OMB and public inquiries regarding the ATVM Program.</w:t>
      </w:r>
    </w:p>
    <w:p w:rsidRPr="00762782" w:rsidR="008C734C" w:rsidP="005A73A8" w:rsidRDefault="008C734C" w14:paraId="1448BF97" w14:textId="77777777">
      <w:pPr>
        <w:pStyle w:val="Heading2"/>
      </w:pPr>
      <w:r w:rsidRPr="00762782">
        <w:t>A.</w:t>
      </w:r>
      <w:r w:rsidRPr="00762782" w:rsidR="00A41763">
        <w:t xml:space="preserve">3. </w:t>
      </w:r>
      <w:r w:rsidRPr="00762782">
        <w:t>Use of Technology</w:t>
      </w:r>
      <w:bookmarkEnd w:id="4"/>
    </w:p>
    <w:p w:rsidRPr="00762782" w:rsidR="00A41763" w:rsidP="00A41763" w:rsidRDefault="00A41763" w14:paraId="45EAB336" w14:textId="77777777">
      <w:pPr>
        <w:rPr>
          <w:rFonts w:cstheme="minorHAnsi"/>
        </w:rPr>
      </w:pPr>
      <w:r w:rsidRPr="00762782">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762782" w:rsidR="003500EF" w:rsidP="003500EF" w:rsidRDefault="003500EF" w14:paraId="085CF21F" w14:textId="422FF67A">
      <w:pPr>
        <w:spacing w:after="0" w:line="240" w:lineRule="auto"/>
        <w:rPr>
          <w:rFonts w:eastAsia="Times New Roman" w:cstheme="minorHAnsi"/>
        </w:rPr>
      </w:pPr>
      <w:r w:rsidRPr="00762782">
        <w:rPr>
          <w:rFonts w:eastAsia="Times New Roman" w:cstheme="minorHAnsi"/>
        </w:rPr>
        <w:t xml:space="preserve">LPO requires Applicants to submit their applications to LPO in electronic form through LPO’s application portal, which they </w:t>
      </w:r>
      <w:r w:rsidR="002B5D3E">
        <w:rPr>
          <w:rFonts w:eastAsia="Times New Roman" w:cstheme="minorHAnsi"/>
        </w:rPr>
        <w:t xml:space="preserve">can </w:t>
      </w:r>
      <w:r w:rsidRPr="00762782">
        <w:rPr>
          <w:rFonts w:eastAsia="Times New Roman" w:cstheme="minorHAnsi"/>
        </w:rPr>
        <w:t>access via an internet address LPO provides them</w:t>
      </w:r>
      <w:r w:rsidR="001E24DC">
        <w:rPr>
          <w:rFonts w:eastAsia="Times New Roman" w:cstheme="minorHAnsi"/>
        </w:rPr>
        <w:t xml:space="preserve"> upon request (at present: </w:t>
      </w:r>
      <w:r w:rsidR="00585D49">
        <w:rPr>
          <w:rFonts w:eastAsia="Times New Roman" w:cstheme="minorHAnsi"/>
        </w:rPr>
        <w:t xml:space="preserve"> </w:t>
      </w:r>
      <w:hyperlink w:history="1" r:id="rId13">
        <w:r w:rsidRPr="000D14AA" w:rsidR="00771767">
          <w:rPr>
            <w:rStyle w:val="Hyperlink"/>
          </w:rPr>
          <w:t>https://dart-uat.loanprograms.energy.gov/Content/Login.html</w:t>
        </w:r>
      </w:hyperlink>
      <w:r w:rsidR="00771767">
        <w:t xml:space="preserve">).  </w:t>
      </w:r>
      <w:r w:rsidR="00585D49">
        <w:rPr>
          <w:rFonts w:eastAsia="Times New Roman" w:cstheme="minorHAnsi"/>
        </w:rPr>
        <w:t>As a result, 100% of the ICR is collected in electronic form.</w:t>
      </w:r>
    </w:p>
    <w:p w:rsidRPr="00762782" w:rsidR="003500EF" w:rsidP="003500EF" w:rsidRDefault="003500EF" w14:paraId="70C145E2" w14:textId="77777777">
      <w:pPr>
        <w:spacing w:after="0" w:line="240" w:lineRule="auto"/>
        <w:rPr>
          <w:rFonts w:eastAsia="Times New Roman" w:cstheme="minorHAnsi"/>
        </w:rPr>
      </w:pPr>
    </w:p>
    <w:p w:rsidRPr="00762782" w:rsidR="003500EF" w:rsidP="003500EF" w:rsidRDefault="003500EF" w14:paraId="6E6359CE" w14:textId="524CCFB4">
      <w:pPr>
        <w:spacing w:after="0" w:line="240" w:lineRule="auto"/>
        <w:rPr>
          <w:rFonts w:eastAsia="Times New Roman" w:cstheme="minorHAnsi"/>
        </w:rPr>
      </w:pPr>
      <w:r w:rsidRPr="00762782">
        <w:rPr>
          <w:rFonts w:eastAsia="Times New Roman" w:cstheme="minorHAnsi"/>
        </w:rPr>
        <w:t xml:space="preserve">This electronic manner of collection reduces the hour and cost burdens on Applicants by allowing them to </w:t>
      </w:r>
      <w:proofErr w:type="gramStart"/>
      <w:r w:rsidRPr="00762782">
        <w:rPr>
          <w:rFonts w:eastAsia="Times New Roman" w:cstheme="minorHAnsi"/>
        </w:rPr>
        <w:t>easily and speedily store</w:t>
      </w:r>
      <w:proofErr w:type="gramEnd"/>
      <w:r w:rsidRPr="00762782">
        <w:rPr>
          <w:rFonts w:eastAsia="Times New Roman" w:cstheme="minorHAnsi"/>
        </w:rPr>
        <w:t>, review, deliver, and amend their applications using contemporary methods and technologies with which Applicants and LPO are familiar and regularly conduct their business.</w:t>
      </w:r>
    </w:p>
    <w:p w:rsidRPr="00762782" w:rsidR="008C734C" w:rsidP="005A73A8" w:rsidRDefault="008C734C" w14:paraId="0DE5859D" w14:textId="77777777">
      <w:pPr>
        <w:pStyle w:val="Heading2"/>
      </w:pPr>
      <w:bookmarkStart w:name="_Toc16271322" w:id="5"/>
      <w:r w:rsidRPr="00762782">
        <w:t>A.</w:t>
      </w:r>
      <w:r w:rsidRPr="00762782" w:rsidR="00A41763">
        <w:t xml:space="preserve">4. </w:t>
      </w:r>
      <w:r w:rsidRPr="00762782">
        <w:t>Efforts to Identify Duplication</w:t>
      </w:r>
      <w:bookmarkEnd w:id="5"/>
    </w:p>
    <w:p w:rsidRPr="00762782" w:rsidR="00A41763" w:rsidP="00A41763" w:rsidRDefault="00A41763" w14:paraId="39439627" w14:textId="77777777">
      <w:pPr>
        <w:rPr>
          <w:rFonts w:cstheme="minorHAnsi"/>
        </w:rPr>
      </w:pPr>
      <w:r w:rsidRPr="00762782">
        <w:rPr>
          <w:rFonts w:cstheme="minorHAnsi"/>
          <w:b/>
          <w:bCs/>
        </w:rPr>
        <w:t xml:space="preserve">Describe efforts to identify duplication. </w:t>
      </w:r>
    </w:p>
    <w:p w:rsidRPr="00762782" w:rsidR="003500EF" w:rsidP="003500EF" w:rsidRDefault="00BE2946" w14:paraId="447649CB" w14:textId="2BA40ECB">
      <w:pPr>
        <w:spacing w:after="0" w:line="240" w:lineRule="auto"/>
        <w:rPr>
          <w:rFonts w:eastAsia="Times New Roman" w:cstheme="minorHAnsi"/>
        </w:rPr>
      </w:pPr>
      <w:r>
        <w:rPr>
          <w:rFonts w:eastAsia="Times New Roman" w:cstheme="minorHAnsi"/>
        </w:rPr>
        <w:t xml:space="preserve">The eligibility requirements of the ATVM </w:t>
      </w:r>
      <w:r w:rsidR="008A19CC">
        <w:rPr>
          <w:rFonts w:eastAsia="Times New Roman" w:cstheme="minorHAnsi"/>
        </w:rPr>
        <w:t>P</w:t>
      </w:r>
      <w:r>
        <w:rPr>
          <w:rFonts w:eastAsia="Times New Roman" w:cstheme="minorHAnsi"/>
        </w:rPr>
        <w:t>rogram are unique within</w:t>
      </w:r>
      <w:r w:rsidR="008A19CC">
        <w:rPr>
          <w:rFonts w:eastAsia="Times New Roman" w:cstheme="minorHAnsi"/>
        </w:rPr>
        <w:t xml:space="preserve"> </w:t>
      </w:r>
      <w:r>
        <w:rPr>
          <w:rFonts w:eastAsia="Times New Roman" w:cstheme="minorHAnsi"/>
        </w:rPr>
        <w:t>DOE and the federal government, there</w:t>
      </w:r>
      <w:r w:rsidR="008A19CC">
        <w:rPr>
          <w:rFonts w:eastAsia="Times New Roman" w:cstheme="minorHAnsi"/>
        </w:rPr>
        <w:t xml:space="preserve">fore </w:t>
      </w:r>
      <w:r>
        <w:rPr>
          <w:rFonts w:eastAsia="Times New Roman" w:cstheme="minorHAnsi"/>
        </w:rPr>
        <w:t xml:space="preserve">the information </w:t>
      </w:r>
      <w:r w:rsidR="008A19CC">
        <w:rPr>
          <w:rFonts w:eastAsia="Times New Roman" w:cstheme="minorHAnsi"/>
        </w:rPr>
        <w:t xml:space="preserve">collected through loan applications is also unique.  </w:t>
      </w:r>
      <w:r w:rsidR="00797DED">
        <w:rPr>
          <w:rFonts w:eastAsia="Times New Roman" w:cstheme="minorHAnsi"/>
        </w:rPr>
        <w:t xml:space="preserve">Neither </w:t>
      </w:r>
      <w:r w:rsidRPr="00762782" w:rsidR="003500EF">
        <w:rPr>
          <w:rFonts w:eastAsia="Times New Roman" w:cstheme="minorHAnsi"/>
        </w:rPr>
        <w:t xml:space="preserve">DOE nor other federal agencies collect </w:t>
      </w:r>
      <w:r w:rsidR="00797DED">
        <w:rPr>
          <w:rFonts w:eastAsia="Times New Roman" w:cstheme="minorHAnsi"/>
        </w:rPr>
        <w:t>the same</w:t>
      </w:r>
      <w:r w:rsidRPr="00762782" w:rsidR="003500EF">
        <w:rPr>
          <w:rFonts w:eastAsia="Times New Roman" w:cstheme="minorHAnsi"/>
        </w:rPr>
        <w:t xml:space="preserve"> information from Applicants</w:t>
      </w:r>
      <w:r w:rsidR="00A722E7">
        <w:rPr>
          <w:rFonts w:eastAsia="Times New Roman" w:cstheme="minorHAnsi"/>
        </w:rPr>
        <w:t>.</w:t>
      </w:r>
      <w:r w:rsidR="00305DA7">
        <w:rPr>
          <w:rFonts w:eastAsia="Times New Roman" w:cstheme="minorHAnsi"/>
        </w:rPr>
        <w:t xml:space="preserve">  However,</w:t>
      </w:r>
      <w:r w:rsidRPr="00762782" w:rsidR="003500EF">
        <w:rPr>
          <w:rFonts w:eastAsia="Times New Roman" w:cstheme="minorHAnsi"/>
        </w:rPr>
        <w:t xml:space="preserve"> </w:t>
      </w:r>
      <w:r w:rsidR="00702F0D">
        <w:rPr>
          <w:rFonts w:eastAsia="Times New Roman" w:cstheme="minorHAnsi"/>
        </w:rPr>
        <w:t xml:space="preserve">because </w:t>
      </w:r>
      <w:r w:rsidR="00C95B08">
        <w:rPr>
          <w:rFonts w:eastAsia="Times New Roman" w:cstheme="minorHAnsi"/>
        </w:rPr>
        <w:t>Applicants will have already</w:t>
      </w:r>
      <w:r w:rsidRPr="00762782" w:rsidR="003500EF">
        <w:rPr>
          <w:rFonts w:eastAsia="Times New Roman" w:cstheme="minorHAnsi"/>
        </w:rPr>
        <w:t xml:space="preserve"> develop</w:t>
      </w:r>
      <w:r w:rsidR="00C95B08">
        <w:rPr>
          <w:rFonts w:eastAsia="Times New Roman" w:cstheme="minorHAnsi"/>
        </w:rPr>
        <w:t>ed the same or</w:t>
      </w:r>
      <w:r w:rsidRPr="00762782" w:rsidR="003500EF">
        <w:rPr>
          <w:rFonts w:eastAsia="Times New Roman" w:cstheme="minorHAnsi"/>
        </w:rPr>
        <w:t xml:space="preserve"> similar information </w:t>
      </w:r>
      <w:r w:rsidR="00C95B08">
        <w:rPr>
          <w:rFonts w:eastAsia="Times New Roman" w:cstheme="minorHAnsi"/>
        </w:rPr>
        <w:t xml:space="preserve">in the course of </w:t>
      </w:r>
      <w:r w:rsidRPr="00762782" w:rsidR="003500EF">
        <w:rPr>
          <w:rFonts w:eastAsia="Times New Roman" w:cstheme="minorHAnsi"/>
        </w:rPr>
        <w:t>seek</w:t>
      </w:r>
      <w:r w:rsidR="00C05A1B">
        <w:rPr>
          <w:rFonts w:eastAsia="Times New Roman" w:cstheme="minorHAnsi"/>
        </w:rPr>
        <w:t>ing</w:t>
      </w:r>
      <w:r w:rsidRPr="00762782" w:rsidR="003500EF">
        <w:rPr>
          <w:rFonts w:eastAsia="Times New Roman" w:cstheme="minorHAnsi"/>
        </w:rPr>
        <w:t xml:space="preserve"> </w:t>
      </w:r>
      <w:r w:rsidR="00C05A1B">
        <w:rPr>
          <w:rFonts w:eastAsia="Times New Roman" w:cstheme="minorHAnsi"/>
        </w:rPr>
        <w:t>private sector</w:t>
      </w:r>
      <w:r w:rsidR="00704F73">
        <w:rPr>
          <w:rFonts w:eastAsia="Times New Roman" w:cstheme="minorHAnsi"/>
        </w:rPr>
        <w:t>-</w:t>
      </w:r>
      <w:r w:rsidR="00C05A1B">
        <w:rPr>
          <w:rFonts w:eastAsia="Times New Roman" w:cstheme="minorHAnsi"/>
        </w:rPr>
        <w:t xml:space="preserve">capital </w:t>
      </w:r>
      <w:r w:rsidRPr="00762782" w:rsidR="003500EF">
        <w:rPr>
          <w:rFonts w:eastAsia="Times New Roman" w:cstheme="minorHAnsi"/>
        </w:rPr>
        <w:t xml:space="preserve">for </w:t>
      </w:r>
      <w:r w:rsidR="00C05A1B">
        <w:rPr>
          <w:rFonts w:eastAsia="Times New Roman" w:cstheme="minorHAnsi"/>
        </w:rPr>
        <w:t>their</w:t>
      </w:r>
      <w:r w:rsidRPr="00762782" w:rsidR="003500EF">
        <w:rPr>
          <w:rFonts w:eastAsia="Times New Roman" w:cstheme="minorHAnsi"/>
        </w:rPr>
        <w:t xml:space="preserve"> projects</w:t>
      </w:r>
      <w:r w:rsidR="00704F73">
        <w:rPr>
          <w:rFonts w:eastAsia="Times New Roman" w:cstheme="minorHAnsi"/>
        </w:rPr>
        <w:t xml:space="preserve">, </w:t>
      </w:r>
      <w:r w:rsidR="00C05A1B">
        <w:rPr>
          <w:rFonts w:eastAsia="Times New Roman" w:cstheme="minorHAnsi"/>
        </w:rPr>
        <w:t>they are</w:t>
      </w:r>
      <w:r w:rsidR="00704F73">
        <w:rPr>
          <w:rFonts w:eastAsia="Times New Roman" w:cstheme="minorHAnsi"/>
        </w:rPr>
        <w:t xml:space="preserve"> able to</w:t>
      </w:r>
      <w:r w:rsidRPr="00762782" w:rsidR="003500EF">
        <w:rPr>
          <w:rFonts w:eastAsia="Times New Roman" w:cstheme="minorHAnsi"/>
        </w:rPr>
        <w:t xml:space="preserve"> </w:t>
      </w:r>
      <w:r w:rsidR="00A42534">
        <w:rPr>
          <w:rFonts w:eastAsia="Times New Roman" w:cstheme="minorHAnsi"/>
        </w:rPr>
        <w:t>respond to this ICR using much</w:t>
      </w:r>
      <w:r w:rsidRPr="00762782" w:rsidR="003500EF">
        <w:rPr>
          <w:rFonts w:eastAsia="Times New Roman" w:cstheme="minorHAnsi"/>
        </w:rPr>
        <w:t xml:space="preserve"> of this </w:t>
      </w:r>
      <w:r w:rsidR="001A0178">
        <w:rPr>
          <w:rFonts w:eastAsia="Times New Roman" w:cstheme="minorHAnsi"/>
        </w:rPr>
        <w:t>existing information</w:t>
      </w:r>
      <w:r w:rsidRPr="00762782" w:rsidR="003500EF">
        <w:rPr>
          <w:rFonts w:eastAsia="Times New Roman" w:cstheme="minorHAnsi"/>
        </w:rPr>
        <w:t xml:space="preserve">, thus reducing </w:t>
      </w:r>
      <w:r w:rsidR="00A42534">
        <w:rPr>
          <w:rFonts w:eastAsia="Times New Roman" w:cstheme="minorHAnsi"/>
        </w:rPr>
        <w:t xml:space="preserve">potential </w:t>
      </w:r>
      <w:r w:rsidRPr="00762782" w:rsidR="003500EF">
        <w:rPr>
          <w:rFonts w:eastAsia="Times New Roman" w:cstheme="minorHAnsi"/>
        </w:rPr>
        <w:t>burden</w:t>
      </w:r>
      <w:r w:rsidR="001A0178">
        <w:rPr>
          <w:rFonts w:eastAsia="Times New Roman" w:cstheme="minorHAnsi"/>
        </w:rPr>
        <w:t>s</w:t>
      </w:r>
      <w:r w:rsidR="00D2798B">
        <w:rPr>
          <w:rFonts w:eastAsia="Times New Roman" w:cstheme="minorHAnsi"/>
        </w:rPr>
        <w:t xml:space="preserve"> of the collection.</w:t>
      </w:r>
    </w:p>
    <w:p w:rsidRPr="00762782" w:rsidR="008C734C" w:rsidP="005A73A8" w:rsidRDefault="008C734C" w14:paraId="2ECACA07" w14:textId="77777777">
      <w:pPr>
        <w:pStyle w:val="Heading2"/>
      </w:pPr>
      <w:bookmarkStart w:name="_Toc16271323" w:id="6"/>
      <w:r w:rsidRPr="00762782">
        <w:t>A.</w:t>
      </w:r>
      <w:r w:rsidRPr="00762782" w:rsidR="00A41763">
        <w:t xml:space="preserve">5. </w:t>
      </w:r>
      <w:r w:rsidRPr="00762782">
        <w:t>Provisions for Reducing Burden on Small Businesses</w:t>
      </w:r>
      <w:bookmarkEnd w:id="6"/>
      <w:r w:rsidRPr="00762782">
        <w:t xml:space="preserve"> </w:t>
      </w:r>
    </w:p>
    <w:p w:rsidRPr="00762782" w:rsidR="00A41763" w:rsidP="00A41763" w:rsidRDefault="00A41763" w14:paraId="34B53FFE" w14:textId="77777777">
      <w:pPr>
        <w:rPr>
          <w:rFonts w:cstheme="minorHAnsi"/>
        </w:rPr>
      </w:pPr>
      <w:r w:rsidRPr="00762782">
        <w:rPr>
          <w:rFonts w:cstheme="minorHAnsi"/>
          <w:b/>
          <w:bCs/>
        </w:rPr>
        <w:t xml:space="preserve">If the collection of information impacts small businesses or other small entities, describe any methods used to minimize burden. </w:t>
      </w:r>
    </w:p>
    <w:p w:rsidRPr="00762782" w:rsidR="003500EF" w:rsidP="003500EF" w:rsidRDefault="003500EF" w14:paraId="1F3A4E68" w14:textId="76B22250">
      <w:pPr>
        <w:spacing w:after="0" w:line="240" w:lineRule="auto"/>
        <w:rPr>
          <w:rFonts w:eastAsia="Times New Roman" w:cstheme="minorHAnsi"/>
        </w:rPr>
      </w:pPr>
      <w:r w:rsidRPr="00762782">
        <w:rPr>
          <w:rFonts w:eastAsia="Times New Roman" w:cstheme="minorHAnsi"/>
        </w:rPr>
        <w:t xml:space="preserve">Most eligible projects under the ATVM Program will be larger than those that small businesses usually undertake.  Nevertheless, LPO has taken steps that may increase the attractiveness of the program to smaller businesses.  There are no application fees associated with applications under the program, and the application encourages prospective Applicants to consult with program staff before </w:t>
      </w:r>
      <w:r w:rsidR="000564A3">
        <w:rPr>
          <w:rFonts w:eastAsia="Times New Roman" w:cstheme="minorHAnsi"/>
        </w:rPr>
        <w:t>applying</w:t>
      </w:r>
      <w:r w:rsidRPr="00762782">
        <w:rPr>
          <w:rFonts w:eastAsia="Times New Roman" w:cstheme="minorHAnsi"/>
        </w:rPr>
        <w:t xml:space="preserve">.  This allows prospective Applicants to better understand eligibility and related </w:t>
      </w:r>
      <w:r w:rsidR="000564A3">
        <w:rPr>
          <w:rFonts w:eastAsia="Times New Roman" w:cstheme="minorHAnsi"/>
        </w:rPr>
        <w:t>ATVM P</w:t>
      </w:r>
      <w:r w:rsidRPr="00762782">
        <w:rPr>
          <w:rFonts w:eastAsia="Times New Roman" w:cstheme="minorHAnsi"/>
        </w:rPr>
        <w:t>rogram requirements before incurring the hour burden and cost associated with submission of an application.</w:t>
      </w:r>
    </w:p>
    <w:p w:rsidRPr="00762782" w:rsidR="008C734C" w:rsidP="00A41763" w:rsidRDefault="008C734C" w14:paraId="3AEA6811" w14:textId="77777777">
      <w:pPr>
        <w:rPr>
          <w:rFonts w:cstheme="minorHAnsi"/>
        </w:rPr>
      </w:pPr>
    </w:p>
    <w:p w:rsidRPr="00762782" w:rsidR="008C734C" w:rsidP="005A73A8" w:rsidRDefault="008C734C" w14:paraId="4DA71ECE" w14:textId="77777777">
      <w:pPr>
        <w:pStyle w:val="Heading2"/>
      </w:pPr>
      <w:bookmarkStart w:name="_Toc16271324" w:id="7"/>
      <w:r w:rsidRPr="00762782">
        <w:lastRenderedPageBreak/>
        <w:t>A.</w:t>
      </w:r>
      <w:r w:rsidRPr="00762782" w:rsidR="00A41763">
        <w:t xml:space="preserve">6. </w:t>
      </w:r>
      <w:r w:rsidRPr="00762782">
        <w:t>Consequences of Less-Frequent Reporting</w:t>
      </w:r>
      <w:bookmarkEnd w:id="7"/>
    </w:p>
    <w:p w:rsidRPr="00762782" w:rsidR="00A41763" w:rsidP="00A41763" w:rsidRDefault="00A41763" w14:paraId="1F559B61" w14:textId="77777777">
      <w:pPr>
        <w:rPr>
          <w:rFonts w:cstheme="minorHAnsi"/>
        </w:rPr>
      </w:pPr>
      <w:r w:rsidRPr="00762782">
        <w:rPr>
          <w:rFonts w:cstheme="minorHAnsi"/>
          <w:b/>
          <w:bCs/>
        </w:rPr>
        <w:t xml:space="preserve">Describe the consequence to Federal program or policy activities if the collection is not conducted or is conducted less frequently, as well as any technical or legal obstacles to reducing burden. </w:t>
      </w:r>
    </w:p>
    <w:p w:rsidRPr="00762782" w:rsidR="003500EF" w:rsidP="003500EF" w:rsidRDefault="003500EF" w14:paraId="30AB0646" w14:textId="2161A1F9">
      <w:pPr>
        <w:spacing w:after="0" w:line="240" w:lineRule="auto"/>
        <w:rPr>
          <w:rFonts w:eastAsia="Times New Roman" w:cstheme="minorHAnsi"/>
        </w:rPr>
      </w:pPr>
      <w:r w:rsidRPr="00762782">
        <w:rPr>
          <w:rFonts w:eastAsia="Times New Roman" w:cstheme="minorHAnsi"/>
        </w:rPr>
        <w:t>If the information is not collected, DOE will be unable to implement the ATVM Program.</w:t>
      </w:r>
    </w:p>
    <w:p w:rsidRPr="00762782" w:rsidR="003500EF" w:rsidP="003500EF" w:rsidRDefault="003500EF" w14:paraId="2C1C759C" w14:textId="77777777">
      <w:pPr>
        <w:spacing w:after="0" w:line="240" w:lineRule="auto"/>
        <w:rPr>
          <w:rFonts w:eastAsia="Times New Roman" w:cstheme="minorHAnsi"/>
        </w:rPr>
      </w:pPr>
    </w:p>
    <w:p w:rsidRPr="00762782" w:rsidR="003500EF" w:rsidP="003500EF" w:rsidRDefault="003500EF" w14:paraId="5AD8B4C4" w14:textId="77777777">
      <w:pPr>
        <w:spacing w:after="0" w:line="240" w:lineRule="auto"/>
        <w:rPr>
          <w:rFonts w:eastAsia="Times New Roman" w:cstheme="minorHAnsi"/>
        </w:rPr>
      </w:pPr>
      <w:r w:rsidRPr="00762782">
        <w:rPr>
          <w:rFonts w:eastAsia="Times New Roman" w:cstheme="minorHAnsi"/>
        </w:rPr>
        <w:t>Additionally, if the information is not collected, DOE will be unable to effectively respond to congressional, budget, and general public inquiries about ATVM Program activity.</w:t>
      </w:r>
    </w:p>
    <w:p w:rsidRPr="00762782" w:rsidR="008C734C" w:rsidP="005A73A8" w:rsidRDefault="008C734C" w14:paraId="2A49B40F" w14:textId="77777777">
      <w:pPr>
        <w:pStyle w:val="Heading2"/>
      </w:pPr>
      <w:bookmarkStart w:name="_Toc16271325" w:id="8"/>
      <w:r w:rsidRPr="00762782">
        <w:t>A.</w:t>
      </w:r>
      <w:r w:rsidRPr="00762782" w:rsidR="00A41763">
        <w:t xml:space="preserve">7. </w:t>
      </w:r>
      <w:r w:rsidRPr="00762782">
        <w:t>Compliance with 5 CFR 1320.5</w:t>
      </w:r>
      <w:bookmarkEnd w:id="8"/>
    </w:p>
    <w:p w:rsidRPr="00762782" w:rsidR="00DB6FBD" w:rsidP="00A41763" w:rsidRDefault="00A41763" w14:paraId="688D70B3" w14:textId="77777777">
      <w:pPr>
        <w:rPr>
          <w:rFonts w:cstheme="minorHAnsi"/>
          <w:b/>
          <w:bCs/>
        </w:rPr>
      </w:pPr>
      <w:r w:rsidRPr="00762782">
        <w:rPr>
          <w:rFonts w:cstheme="minorHAnsi"/>
          <w:b/>
          <w:bCs/>
        </w:rPr>
        <w:t>Explain any special circumstances that require the collection to be conducted in a manner i</w:t>
      </w:r>
      <w:r w:rsidRPr="00762782" w:rsidR="00DB6FBD">
        <w:rPr>
          <w:rFonts w:cstheme="minorHAnsi"/>
          <w:b/>
          <w:bCs/>
        </w:rPr>
        <w:t>nconsistent with OMB guidelines:</w:t>
      </w:r>
      <w:r w:rsidRPr="00762782">
        <w:rPr>
          <w:rFonts w:cstheme="minorHAnsi"/>
          <w:b/>
          <w:bCs/>
        </w:rPr>
        <w:t xml:space="preserve"> </w:t>
      </w:r>
    </w:p>
    <w:p w:rsidRPr="00762782" w:rsidR="00DB6FBD" w:rsidP="00A41763" w:rsidRDefault="00A41763" w14:paraId="15296749" w14:textId="77777777">
      <w:pPr>
        <w:rPr>
          <w:rFonts w:cstheme="minorHAnsi"/>
          <w:b/>
          <w:bCs/>
        </w:rPr>
      </w:pPr>
      <w:r w:rsidRPr="00762782">
        <w:rPr>
          <w:rFonts w:cstheme="minorHAnsi"/>
          <w:b/>
          <w:bCs/>
        </w:rPr>
        <w:t xml:space="preserve">(a) requiring respondents to report information to the agency more often than quarterly; </w:t>
      </w:r>
    </w:p>
    <w:p w:rsidRPr="00762782" w:rsidR="00DB6FBD" w:rsidP="00A41763" w:rsidRDefault="00A41763" w14:paraId="706C1057" w14:textId="77777777">
      <w:pPr>
        <w:rPr>
          <w:rFonts w:cstheme="minorHAnsi"/>
          <w:b/>
          <w:bCs/>
        </w:rPr>
      </w:pPr>
      <w:r w:rsidRPr="00762782">
        <w:rPr>
          <w:rFonts w:cstheme="minorHAnsi"/>
          <w:b/>
          <w:bCs/>
        </w:rPr>
        <w:t xml:space="preserve">(b) requiring respondents to prepare a written response to a collection of information in fewer than 30 days after receipt of it; </w:t>
      </w:r>
    </w:p>
    <w:p w:rsidRPr="00762782" w:rsidR="00DB6FBD" w:rsidP="00A41763" w:rsidRDefault="00A41763" w14:paraId="7CBBDBFA" w14:textId="77777777">
      <w:pPr>
        <w:rPr>
          <w:rFonts w:cstheme="minorHAnsi"/>
          <w:b/>
          <w:bCs/>
        </w:rPr>
      </w:pPr>
      <w:r w:rsidRPr="00762782">
        <w:rPr>
          <w:rFonts w:cstheme="minorHAnsi"/>
          <w:b/>
          <w:bCs/>
        </w:rPr>
        <w:t xml:space="preserve">(c) requiring respondents to submit more than an original and two copies of any document; </w:t>
      </w:r>
    </w:p>
    <w:p w:rsidRPr="00762782" w:rsidR="00DB6FBD" w:rsidP="00A41763" w:rsidRDefault="00A41763" w14:paraId="4DF3081F" w14:textId="77777777">
      <w:pPr>
        <w:rPr>
          <w:rFonts w:cstheme="minorHAnsi"/>
          <w:b/>
          <w:bCs/>
        </w:rPr>
      </w:pPr>
      <w:r w:rsidRPr="00762782">
        <w:rPr>
          <w:rFonts w:cstheme="minorHAnsi"/>
          <w:b/>
          <w:bCs/>
        </w:rPr>
        <w:t xml:space="preserve">(d) requiring respondents to retain records, other than health, medical government contract, grant-in-aid, or tax records, for more than three years; </w:t>
      </w:r>
    </w:p>
    <w:p w:rsidRPr="00762782" w:rsidR="00DB6FBD" w:rsidP="00A41763" w:rsidRDefault="00A41763" w14:paraId="7F8B624D" w14:textId="77777777">
      <w:pPr>
        <w:rPr>
          <w:rFonts w:cstheme="minorHAnsi"/>
          <w:b/>
          <w:bCs/>
        </w:rPr>
      </w:pPr>
      <w:r w:rsidRPr="00762782">
        <w:rPr>
          <w:rFonts w:cstheme="minorHAnsi"/>
          <w:b/>
          <w:bCs/>
        </w:rPr>
        <w:t xml:space="preserve">(e) in connection with a statistical survey, that is not designed to product valid and reliable results that can be generalized to the universe of study; </w:t>
      </w:r>
    </w:p>
    <w:p w:rsidRPr="00762782" w:rsidR="00DB6FBD" w:rsidP="00A41763" w:rsidRDefault="00A41763" w14:paraId="21472A65" w14:textId="77777777">
      <w:pPr>
        <w:rPr>
          <w:rFonts w:cstheme="minorHAnsi"/>
          <w:b/>
          <w:bCs/>
        </w:rPr>
      </w:pPr>
      <w:r w:rsidRPr="00762782">
        <w:rPr>
          <w:rFonts w:cstheme="minorHAnsi"/>
          <w:b/>
          <w:bCs/>
        </w:rPr>
        <w:t xml:space="preserve">(f) requiring the use of statistical data classification that has not been reviewed and approved by OMB; </w:t>
      </w:r>
    </w:p>
    <w:p w:rsidRPr="00762782" w:rsidR="00DB6FBD" w:rsidP="00A41763" w:rsidRDefault="00A41763" w14:paraId="4232396F" w14:textId="77777777">
      <w:pPr>
        <w:rPr>
          <w:rFonts w:cstheme="minorHAnsi"/>
          <w:b/>
          <w:bCs/>
        </w:rPr>
      </w:pPr>
      <w:r w:rsidRPr="00762782">
        <w:rPr>
          <w:rFonts w:cstheme="min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62782" w:rsidR="00DB6FBD">
        <w:rPr>
          <w:rFonts w:cstheme="minorHAnsi"/>
          <w:b/>
          <w:bCs/>
        </w:rPr>
        <w:t>or</w:t>
      </w:r>
    </w:p>
    <w:p w:rsidRPr="00762782" w:rsidR="00A41763" w:rsidP="00A41763" w:rsidRDefault="00A41763" w14:paraId="1BD241E0" w14:textId="77777777">
      <w:pPr>
        <w:rPr>
          <w:rFonts w:cstheme="minorHAnsi"/>
        </w:rPr>
      </w:pPr>
      <w:r w:rsidRPr="00762782">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762782" w:rsidR="003500EF" w:rsidP="003500EF" w:rsidRDefault="003500EF" w14:paraId="6EBDC035" w14:textId="77777777">
      <w:pPr>
        <w:spacing w:after="0" w:line="240" w:lineRule="auto"/>
        <w:rPr>
          <w:rFonts w:eastAsia="Times New Roman" w:cstheme="minorHAnsi"/>
        </w:rPr>
      </w:pPr>
      <w:r w:rsidRPr="00762782">
        <w:rPr>
          <w:rFonts w:eastAsia="Times New Roman" w:cstheme="minorHAnsi"/>
        </w:rPr>
        <w:t xml:space="preserve">The ICR is consistent with OMB guidelines.  No special circumstances require the ICR to be conducted in a manner inconsistent with OMB guidelines.  </w:t>
      </w:r>
    </w:p>
    <w:p w:rsidRPr="00762782" w:rsidR="008C734C" w:rsidP="005A73A8" w:rsidRDefault="008C734C" w14:paraId="74C8DEA2" w14:textId="77777777">
      <w:pPr>
        <w:pStyle w:val="Heading2"/>
      </w:pPr>
      <w:bookmarkStart w:name="_Toc16271326" w:id="9"/>
      <w:r w:rsidRPr="00762782">
        <w:t>A.</w:t>
      </w:r>
      <w:r w:rsidRPr="00762782" w:rsidR="00A41763">
        <w:t xml:space="preserve">8. </w:t>
      </w:r>
      <w:r w:rsidRPr="00762782">
        <w:t>Summary of Consultations Outside of the Agency</w:t>
      </w:r>
      <w:bookmarkEnd w:id="9"/>
    </w:p>
    <w:p w:rsidRPr="00762782" w:rsidR="00A41763" w:rsidP="00A41763" w:rsidRDefault="00A41763" w14:paraId="5911F359" w14:textId="77777777">
      <w:pPr>
        <w:rPr>
          <w:rFonts w:cstheme="minorHAnsi"/>
        </w:rPr>
      </w:pPr>
      <w:r w:rsidRPr="00762782">
        <w:rPr>
          <w:rFonts w:cstheme="minorHAnsi"/>
          <w:b/>
          <w:bCs/>
        </w:rPr>
        <w:t xml:space="preserve">If applicable, provide a copy and identify the date and page number of </w:t>
      </w:r>
      <w:proofErr w:type="gramStart"/>
      <w:r w:rsidRPr="00762782">
        <w:rPr>
          <w:rFonts w:cstheme="minorHAnsi"/>
          <w:b/>
          <w:bCs/>
        </w:rPr>
        <w:t>publication</w:t>
      </w:r>
      <w:proofErr w:type="gramEnd"/>
      <w:r w:rsidRPr="00762782">
        <w:rPr>
          <w:rFonts w:cstheme="minorHAnsi"/>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w:t>
      </w:r>
      <w:r w:rsidRPr="00762782">
        <w:rPr>
          <w:rFonts w:cstheme="minorHAnsi"/>
          <w:b/>
          <w:bCs/>
        </w:rPr>
        <w:lastRenderedPageBreak/>
        <w:t>their views on the availability of data, frequency of collection, the clarity of instructions and recordkeeping, disclosure, or reporting format (if any), and on the data elements to be recorded, disclosed, or report.</w:t>
      </w:r>
    </w:p>
    <w:p w:rsidRPr="00762782" w:rsidR="003500EF" w:rsidP="003500EF" w:rsidRDefault="003500EF" w14:paraId="53C7741C" w14:textId="77777777">
      <w:pPr>
        <w:spacing w:after="0" w:line="240" w:lineRule="auto"/>
        <w:rPr>
          <w:rFonts w:eastAsia="Times New Roman" w:cstheme="minorHAnsi"/>
        </w:rPr>
      </w:pPr>
      <w:r w:rsidRPr="00762782">
        <w:rPr>
          <w:rFonts w:eastAsia="Times New Roman" w:cstheme="minorHAnsi"/>
        </w:rPr>
        <w:t xml:space="preserve">In accordance with the requirements of the Paperwork Reduction Act, DOE issued a notice and request for comments with respect to the proposed reinstatement/extension of its information collection for the Section 136 program as set forth in 10 CFR Part 611.  Such 60-day notice was published in the </w:t>
      </w:r>
      <w:r w:rsidRPr="00A10694">
        <w:rPr>
          <w:rFonts w:eastAsia="Times New Roman" w:cstheme="minorHAnsi"/>
          <w:i/>
          <w:iCs/>
        </w:rPr>
        <w:t>Federal Register</w:t>
      </w:r>
      <w:r w:rsidRPr="00762782">
        <w:rPr>
          <w:rFonts w:eastAsia="Times New Roman" w:cstheme="minorHAnsi"/>
        </w:rPr>
        <w:t xml:space="preserve"> on October 29, 2021, Volume 86, Number 207, Page 60024.  DOE did not receive any public comments in response to this 60-day notice.</w:t>
      </w:r>
    </w:p>
    <w:p w:rsidRPr="00762782" w:rsidR="003500EF" w:rsidP="003500EF" w:rsidRDefault="003500EF" w14:paraId="25BE2F0A" w14:textId="77777777">
      <w:pPr>
        <w:spacing w:after="0" w:line="240" w:lineRule="auto"/>
        <w:rPr>
          <w:rFonts w:eastAsia="Times New Roman" w:cstheme="minorHAnsi"/>
        </w:rPr>
      </w:pPr>
    </w:p>
    <w:p w:rsidRPr="00762782" w:rsidR="003500EF" w:rsidP="003500EF" w:rsidRDefault="003500EF" w14:paraId="0C1F5672" w14:textId="76B27D7B">
      <w:pPr>
        <w:spacing w:after="0" w:line="240" w:lineRule="auto"/>
        <w:rPr>
          <w:rFonts w:eastAsia="Calibri" w:cstheme="minorHAnsi"/>
        </w:rPr>
      </w:pPr>
      <w:r w:rsidRPr="00762782">
        <w:rPr>
          <w:rFonts w:eastAsia="Times New Roman" w:cstheme="minorHAnsi"/>
        </w:rPr>
        <w:t xml:space="preserve">The information Applicants must submit in their applications for ATVM Program loans was established by the </w:t>
      </w:r>
      <w:r w:rsidR="0061435C">
        <w:rPr>
          <w:rFonts w:eastAsia="Times New Roman" w:cstheme="minorHAnsi"/>
        </w:rPr>
        <w:t>ATVM Program Rule</w:t>
      </w:r>
      <w:r w:rsidRPr="00762782">
        <w:rPr>
          <w:rFonts w:eastAsia="Times New Roman" w:cstheme="minorHAnsi"/>
        </w:rPr>
        <w:t xml:space="preserve"> after notice and comment rulemaking in which DOE took into consideration all comments.</w:t>
      </w:r>
    </w:p>
    <w:p w:rsidRPr="00762782" w:rsidR="008C734C" w:rsidP="005A73A8" w:rsidRDefault="008C734C" w14:paraId="72BD7E79" w14:textId="77777777">
      <w:pPr>
        <w:pStyle w:val="Heading2"/>
      </w:pPr>
      <w:bookmarkStart w:name="_Toc16271327" w:id="10"/>
      <w:r w:rsidRPr="00762782">
        <w:t>A.</w:t>
      </w:r>
      <w:r w:rsidRPr="00762782" w:rsidR="00A41763">
        <w:t xml:space="preserve">9. </w:t>
      </w:r>
      <w:r w:rsidRPr="00762782">
        <w:t>Payments or Gifts to Respondents</w:t>
      </w:r>
      <w:bookmarkEnd w:id="10"/>
      <w:r w:rsidRPr="00762782">
        <w:t xml:space="preserve"> </w:t>
      </w:r>
    </w:p>
    <w:p w:rsidRPr="00762782" w:rsidR="00A41763" w:rsidP="00A41763" w:rsidRDefault="00A41763" w14:paraId="6AA9DE7E" w14:textId="77777777">
      <w:pPr>
        <w:rPr>
          <w:rFonts w:cstheme="minorHAnsi"/>
        </w:rPr>
      </w:pPr>
      <w:r w:rsidRPr="00762782">
        <w:rPr>
          <w:rFonts w:cstheme="minorHAnsi"/>
          <w:b/>
          <w:bCs/>
        </w:rPr>
        <w:t xml:space="preserve">Explain any decision to provide any payment or gift to respondents, other than </w:t>
      </w:r>
      <w:r w:rsidRPr="00762782" w:rsidR="001A6E9A">
        <w:rPr>
          <w:rFonts w:cstheme="minorHAnsi"/>
          <w:b/>
          <w:bCs/>
        </w:rPr>
        <w:t>remuneration</w:t>
      </w:r>
      <w:r w:rsidRPr="00762782">
        <w:rPr>
          <w:rFonts w:cstheme="minorHAnsi"/>
          <w:b/>
          <w:bCs/>
        </w:rPr>
        <w:t xml:space="preserve"> of contractors or grantees. </w:t>
      </w:r>
    </w:p>
    <w:p w:rsidRPr="00762782" w:rsidR="003500EF" w:rsidP="003500EF" w:rsidRDefault="003500EF" w14:paraId="31893600" w14:textId="579ADC68">
      <w:pPr>
        <w:spacing w:after="0" w:line="240" w:lineRule="auto"/>
        <w:rPr>
          <w:rFonts w:eastAsia="Times New Roman" w:cstheme="minorHAnsi"/>
        </w:rPr>
      </w:pPr>
      <w:r w:rsidRPr="00762782">
        <w:rPr>
          <w:rFonts w:eastAsia="Times New Roman" w:cstheme="minorHAnsi"/>
        </w:rPr>
        <w:t xml:space="preserve">No payment or gift to Applicants is being proposed under this ICR.  However, providing the information requested by this ICR is one condition under the </w:t>
      </w:r>
      <w:r w:rsidR="0061435C">
        <w:rPr>
          <w:rFonts w:eastAsia="Times New Roman" w:cstheme="minorHAnsi"/>
        </w:rPr>
        <w:t>ATVM Program Rule</w:t>
      </w:r>
      <w:r w:rsidRPr="00762782">
        <w:rPr>
          <w:rFonts w:eastAsia="Times New Roman" w:cstheme="minorHAnsi"/>
        </w:rPr>
        <w:t xml:space="preserve"> to receiving a loan under the ATVM Program. </w:t>
      </w:r>
    </w:p>
    <w:p w:rsidRPr="00762782" w:rsidR="008C734C" w:rsidP="005A73A8" w:rsidRDefault="008C734C" w14:paraId="21C23607" w14:textId="77777777">
      <w:pPr>
        <w:pStyle w:val="Heading2"/>
      </w:pPr>
      <w:bookmarkStart w:name="_Toc16271328" w:id="11"/>
      <w:r w:rsidRPr="00762782">
        <w:t>A.</w:t>
      </w:r>
      <w:r w:rsidRPr="00762782" w:rsidR="00A41763">
        <w:t xml:space="preserve">10. </w:t>
      </w:r>
      <w:r w:rsidRPr="00762782">
        <w:t>Provisions for Protection of Information</w:t>
      </w:r>
      <w:bookmarkEnd w:id="11"/>
      <w:r w:rsidRPr="00762782">
        <w:t xml:space="preserve"> </w:t>
      </w:r>
    </w:p>
    <w:p w:rsidRPr="00762782" w:rsidR="00A41763" w:rsidP="00A41763" w:rsidRDefault="00A41763" w14:paraId="329F710D" w14:textId="77777777">
      <w:pPr>
        <w:rPr>
          <w:rFonts w:cstheme="minorHAnsi"/>
        </w:rPr>
      </w:pPr>
      <w:r w:rsidRPr="00762782">
        <w:rPr>
          <w:rFonts w:cstheme="minorHAnsi"/>
          <w:b/>
          <w:bCs/>
        </w:rPr>
        <w:t xml:space="preserve">Describe any assurance of confidentiality provided to respondents and the basis for the assurance in statute, regulation, or agency policy. </w:t>
      </w:r>
    </w:p>
    <w:p w:rsidRPr="00762782" w:rsidR="003500EF" w:rsidP="003500EF" w:rsidRDefault="003500EF" w14:paraId="4B3C18E3" w14:textId="2EFC87E3">
      <w:pPr>
        <w:spacing w:after="0" w:line="240" w:lineRule="auto"/>
        <w:rPr>
          <w:rFonts w:eastAsia="Times New Roman" w:cstheme="minorHAnsi"/>
        </w:rPr>
      </w:pPr>
      <w:r w:rsidRPr="00762782">
        <w:rPr>
          <w:rFonts w:eastAsia="Times New Roman" w:cstheme="minorHAnsi"/>
        </w:rPr>
        <w:t xml:space="preserve">The ICR seeks information that Applicants are likely to deem includes proprietary trade secret and other confidential business information.  LPO must have this information to evaluate the financial and technical merits of the project </w:t>
      </w:r>
      <w:r w:rsidR="006830D8">
        <w:rPr>
          <w:rFonts w:eastAsia="Times New Roman" w:cstheme="minorHAnsi"/>
        </w:rPr>
        <w:t>an</w:t>
      </w:r>
      <w:r w:rsidRPr="00762782">
        <w:rPr>
          <w:rFonts w:eastAsia="Times New Roman" w:cstheme="minorHAnsi"/>
        </w:rPr>
        <w:t xml:space="preserve"> Applicant proposes to finance with a direct loan from the ATVM Program.  The ICR does not seek other common types of confidential information, such as personally identifiable information.</w:t>
      </w:r>
    </w:p>
    <w:p w:rsidRPr="00762782" w:rsidR="003500EF" w:rsidP="003500EF" w:rsidRDefault="003500EF" w14:paraId="5B938AC3" w14:textId="77777777">
      <w:pPr>
        <w:spacing w:after="0" w:line="240" w:lineRule="auto"/>
        <w:rPr>
          <w:rFonts w:eastAsia="Times New Roman" w:cstheme="minorHAnsi"/>
        </w:rPr>
      </w:pPr>
    </w:p>
    <w:p w:rsidRPr="00762782" w:rsidR="003500EF" w:rsidP="003500EF" w:rsidRDefault="003500EF" w14:paraId="463F53ED" w14:textId="6E3D9133">
      <w:pPr>
        <w:spacing w:after="0" w:line="240" w:lineRule="auto"/>
        <w:rPr>
          <w:rFonts w:eastAsia="Times New Roman" w:cstheme="minorHAnsi"/>
        </w:rPr>
      </w:pPr>
      <w:r w:rsidRPr="00762782">
        <w:rPr>
          <w:rFonts w:eastAsia="Times New Roman" w:cstheme="minorHAnsi"/>
        </w:rPr>
        <w:t xml:space="preserve">LPO protects an Applicant’s trade secret and confidential business information in LPO’s possession from public disclosure to the maximum extent permitted by law, including under the Trade Secrets Act, 18 U.S.C. 1905, which prohibits federal employees from unauthorized disclosure of such information, and under the Freedom of Information Act’s exemption from disclosure for trade secret and confidential business information </w:t>
      </w:r>
      <w:r w:rsidRPr="00762782">
        <w:rPr>
          <w:rFonts w:eastAsia="Times New Roman" w:cstheme="minorHAnsi"/>
          <w:lang w:val="en"/>
        </w:rPr>
        <w:t>(5 U.S.C. § 552a, exemption 4)</w:t>
      </w:r>
      <w:r w:rsidRPr="00762782">
        <w:rPr>
          <w:rFonts w:eastAsia="Times New Roman" w:cstheme="minorHAnsi"/>
        </w:rPr>
        <w:t xml:space="preserve">.  In addition, an Applicant’s trade secret and confidential business information is deemed “Official Use Only” information under DOE policy (DOE O 471.3-1) and is to be labeled as such by DOE personnel so as to guard against inadvertent public disclosure and to limit distribution to only those within the U.S. Government who have a need to know it in order to perform their jobs.  Lastly, the </w:t>
      </w:r>
      <w:r w:rsidR="0061435C">
        <w:rPr>
          <w:rFonts w:eastAsia="Times New Roman" w:cstheme="minorHAnsi"/>
        </w:rPr>
        <w:t>ATVM Program Rule</w:t>
      </w:r>
      <w:r w:rsidRPr="00762782">
        <w:rPr>
          <w:rFonts w:eastAsia="Times New Roman" w:cstheme="minorHAnsi"/>
        </w:rPr>
        <w:t xml:space="preserve"> (cross-referencing 10 C.F.R. 600.15) provides detailed instructions to Applicants about how they may mark their trade secret and business confidential information so that DOE can readily recognize it as subject to a claim of confidentiality and accord it appropriate protections.  LPO stores Applicant information on DOE’s computer systems, which are protected by government IT security measures and allow access only to authorized personnel.</w:t>
      </w:r>
    </w:p>
    <w:p w:rsidRPr="00762782" w:rsidR="00F056C3" w:rsidP="005A73A8" w:rsidRDefault="00F056C3" w14:paraId="54948D33" w14:textId="77777777">
      <w:pPr>
        <w:pStyle w:val="Heading2"/>
      </w:pPr>
      <w:bookmarkStart w:name="_Toc16271329" w:id="12"/>
      <w:r w:rsidRPr="00762782">
        <w:lastRenderedPageBreak/>
        <w:t>A.</w:t>
      </w:r>
      <w:r w:rsidRPr="00762782" w:rsidR="00A41763">
        <w:t xml:space="preserve">11. </w:t>
      </w:r>
      <w:r w:rsidRPr="00762782">
        <w:t>Justification for Sensitive Questions</w:t>
      </w:r>
      <w:bookmarkEnd w:id="12"/>
      <w:r w:rsidRPr="00762782">
        <w:t xml:space="preserve"> </w:t>
      </w:r>
    </w:p>
    <w:p w:rsidRPr="00762782" w:rsidR="00A41763" w:rsidP="00A41763" w:rsidRDefault="00A41763" w14:paraId="61F9C381" w14:textId="77777777">
      <w:pPr>
        <w:rPr>
          <w:rFonts w:cstheme="minorHAnsi"/>
        </w:rPr>
      </w:pPr>
      <w:r w:rsidRPr="00762782">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762782" w:rsidR="00F056C3">
        <w:rPr>
          <w:rFonts w:cstheme="minorHAnsi"/>
          <w:b/>
          <w:bCs/>
        </w:rPr>
        <w:t>s to be made of the information</w:t>
      </w:r>
      <w:r w:rsidRPr="00762782">
        <w:rPr>
          <w:rFonts w:cstheme="minorHAnsi"/>
          <w:b/>
          <w:bCs/>
        </w:rPr>
        <w:t xml:space="preserve">, the explanation to be given to persons from whom the information is requested, and any steps to be taken to obtain their consent. </w:t>
      </w:r>
    </w:p>
    <w:p w:rsidRPr="00762782" w:rsidR="003500EF" w:rsidP="003500EF" w:rsidRDefault="003500EF" w14:paraId="5445F789" w14:textId="77777777">
      <w:pPr>
        <w:spacing w:after="0" w:line="240" w:lineRule="auto"/>
        <w:rPr>
          <w:rFonts w:eastAsia="Times New Roman" w:cstheme="minorHAnsi"/>
        </w:rPr>
      </w:pPr>
      <w:r w:rsidRPr="00762782">
        <w:rPr>
          <w:rFonts w:eastAsia="Times New Roman" w:cstheme="minorHAnsi"/>
        </w:rPr>
        <w:t>No questions of a personally sensitive nature, such as sexual behavior and attitudes, religious beliefs, and other matters that are commonly considered private are included in this ICR.</w:t>
      </w:r>
    </w:p>
    <w:p w:rsidRPr="00762782" w:rsidR="003500EF" w:rsidP="003500EF" w:rsidRDefault="003500EF" w14:paraId="1B362ED2" w14:textId="77777777">
      <w:pPr>
        <w:spacing w:after="0" w:line="240" w:lineRule="auto"/>
        <w:rPr>
          <w:rFonts w:eastAsia="Times New Roman" w:cstheme="minorHAnsi"/>
        </w:rPr>
      </w:pPr>
    </w:p>
    <w:p w:rsidRPr="00762782" w:rsidR="003500EF" w:rsidP="003500EF" w:rsidRDefault="003500EF" w14:paraId="08AEDEEC" w14:textId="74109C9E">
      <w:pPr>
        <w:spacing w:after="0" w:line="240" w:lineRule="auto"/>
        <w:rPr>
          <w:rFonts w:eastAsia="Times New Roman" w:cstheme="minorHAnsi"/>
        </w:rPr>
      </w:pPr>
      <w:r w:rsidRPr="00762782">
        <w:rPr>
          <w:rFonts w:eastAsia="Times New Roman" w:cstheme="minorHAnsi"/>
        </w:rPr>
        <w:t xml:space="preserve">The ICR seeks financial and business information that Applicants typically consider sensitive and often constitutes trade secret and confidential business information.  However, Applicants to the ATVM Program well understand that it is necessary and customary to provide such information when seeking </w:t>
      </w:r>
      <w:r w:rsidR="00A14E1B">
        <w:rPr>
          <w:rFonts w:eastAsia="Times New Roman" w:cstheme="minorHAnsi"/>
        </w:rPr>
        <w:t>financing</w:t>
      </w:r>
      <w:r w:rsidRPr="00762782">
        <w:rPr>
          <w:rFonts w:eastAsia="Times New Roman" w:cstheme="minorHAnsi"/>
        </w:rPr>
        <w:t xml:space="preserve">, </w:t>
      </w:r>
      <w:r w:rsidR="00A14E1B">
        <w:rPr>
          <w:rFonts w:eastAsia="Times New Roman" w:cstheme="minorHAnsi"/>
        </w:rPr>
        <w:t>whether in</w:t>
      </w:r>
      <w:r w:rsidRPr="00762782">
        <w:rPr>
          <w:rFonts w:eastAsia="Times New Roman" w:cstheme="minorHAnsi"/>
        </w:rPr>
        <w:t xml:space="preserve"> the private </w:t>
      </w:r>
      <w:r w:rsidR="00A14E1B">
        <w:rPr>
          <w:rFonts w:eastAsia="Times New Roman" w:cstheme="minorHAnsi"/>
        </w:rPr>
        <w:t>or</w:t>
      </w:r>
      <w:r w:rsidRPr="00762782">
        <w:rPr>
          <w:rFonts w:eastAsia="Times New Roman" w:cstheme="minorHAnsi"/>
        </w:rPr>
        <w:t xml:space="preserve"> public sectors, for projects of such size, </w:t>
      </w:r>
      <w:proofErr w:type="gramStart"/>
      <w:r w:rsidRPr="00762782">
        <w:rPr>
          <w:rFonts w:eastAsia="Times New Roman" w:cstheme="minorHAnsi"/>
        </w:rPr>
        <w:t>complexity</w:t>
      </w:r>
      <w:proofErr w:type="gramEnd"/>
      <w:r w:rsidRPr="00762782">
        <w:rPr>
          <w:rFonts w:eastAsia="Times New Roman" w:cstheme="minorHAnsi"/>
        </w:rPr>
        <w:t xml:space="preserve"> and risk.</w:t>
      </w:r>
    </w:p>
    <w:p w:rsidRPr="00762782" w:rsidR="00F056C3" w:rsidP="005A73A8" w:rsidRDefault="00F056C3" w14:paraId="78140148" w14:textId="77777777">
      <w:pPr>
        <w:pStyle w:val="Heading2"/>
      </w:pPr>
      <w:bookmarkStart w:name="_Toc16271330" w:id="13"/>
      <w:r w:rsidRPr="00762782">
        <w:t>A.</w:t>
      </w:r>
      <w:r w:rsidRPr="00762782" w:rsidR="00A41763">
        <w:t>12</w:t>
      </w:r>
      <w:r w:rsidRPr="00762782" w:rsidR="006F3C12">
        <w:t>A</w:t>
      </w:r>
      <w:r w:rsidRPr="00762782" w:rsidR="00A41763">
        <w:t xml:space="preserve">. </w:t>
      </w:r>
      <w:r w:rsidRPr="00762782">
        <w:t>Estimate of Respondent Burden Hours</w:t>
      </w:r>
      <w:bookmarkEnd w:id="13"/>
      <w:r w:rsidRPr="00762782">
        <w:t xml:space="preserve"> </w:t>
      </w:r>
    </w:p>
    <w:p w:rsidRPr="00762782" w:rsidR="00AC69E8" w:rsidP="00AC69E8" w:rsidRDefault="00A41763" w14:paraId="32821E38" w14:textId="77777777">
      <w:pPr>
        <w:pStyle w:val="Default"/>
        <w:rPr>
          <w:rFonts w:asciiTheme="minorHAnsi" w:hAnsiTheme="minorHAnsi" w:cstheme="minorHAnsi"/>
        </w:rPr>
      </w:pPr>
      <w:r w:rsidRPr="00762782">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762782">
        <w:rPr>
          <w:rFonts w:asciiTheme="minorHAnsi" w:hAnsiTheme="minorHAnsi" w:cstheme="minorHAnsi"/>
          <w:b/>
          <w:bCs/>
          <w:u w:val="single"/>
        </w:rPr>
        <w:t>an explanation of how the burden was estimated</w:t>
      </w:r>
      <w:r w:rsidRPr="00762782">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2E4FAD" w:rsidP="002E4FAD" w:rsidRDefault="002E4FAD" w14:paraId="75B85DFD" w14:textId="002094F6">
      <w:pPr>
        <w:pStyle w:val="Default"/>
        <w:rPr>
          <w:rFonts w:asciiTheme="minorHAnsi" w:hAnsiTheme="minorHAnsi" w:cstheme="minorHAnsi"/>
          <w:i/>
          <w:iCs/>
        </w:rPr>
      </w:pPr>
      <w:r w:rsidRPr="00762782">
        <w:rPr>
          <w:rFonts w:asciiTheme="minorHAnsi" w:hAnsiTheme="minorHAnsi" w:cstheme="minorHAnsi"/>
          <w:i/>
          <w:iCs/>
        </w:rPr>
        <w:t xml:space="preserve">When estimating burden hours, include time to read rules, instructions, FAQs, gather records, complete response, and submit information to agency. Talk to the public via consultations to generate or update burden estimates. </w:t>
      </w:r>
    </w:p>
    <w:p w:rsidR="00762782" w:rsidP="002E4FAD" w:rsidRDefault="00762782" w14:paraId="7CFF4268" w14:textId="264D791C">
      <w:pPr>
        <w:pStyle w:val="Default"/>
        <w:rPr>
          <w:rFonts w:asciiTheme="minorHAnsi" w:hAnsiTheme="minorHAnsi" w:cstheme="minorHAnsi"/>
          <w:i/>
          <w:iCs/>
        </w:rPr>
      </w:pPr>
    </w:p>
    <w:p w:rsidRPr="001A6ED0" w:rsidR="00762782" w:rsidP="00762782" w:rsidRDefault="00762782" w14:paraId="2DF20101" w14:textId="03128CA2">
      <w:r>
        <w:t xml:space="preserve">The ICR seeks </w:t>
      </w:r>
      <w:r w:rsidRPr="001A6ED0">
        <w:t>complex</w:t>
      </w:r>
      <w:r w:rsidR="00184A82">
        <w:t xml:space="preserve"> business, </w:t>
      </w:r>
      <w:r w:rsidRPr="001A6ED0" w:rsidR="00184A82">
        <w:t>financial</w:t>
      </w:r>
      <w:r w:rsidR="00184A82">
        <w:t>, and</w:t>
      </w:r>
      <w:r w:rsidRPr="001A6ED0" w:rsidR="00184A82">
        <w:t xml:space="preserve"> </w:t>
      </w:r>
      <w:r w:rsidRPr="001A6ED0">
        <w:t>technical and information, including information regarding innovative technologies and financial models.  Accordingly, the estimate of hour burden of the information collection is as follows:</w:t>
      </w:r>
    </w:p>
    <w:p w:rsidRPr="00A44AB4" w:rsidR="00762782" w:rsidP="00762782" w:rsidRDefault="00762782" w14:paraId="552C5800" w14:textId="77777777">
      <w:r w:rsidRPr="00A44AB4">
        <w:t>Total number of unduplicated respondents: 40</w:t>
      </w:r>
    </w:p>
    <w:p w:rsidRPr="00A44AB4" w:rsidR="00762782" w:rsidP="00762782" w:rsidRDefault="00762782" w14:paraId="2138CD58" w14:textId="77777777">
      <w:r w:rsidRPr="00A44AB4">
        <w:t>Reports filed per respondent: 1</w:t>
      </w:r>
    </w:p>
    <w:p w:rsidRPr="00A44AB4" w:rsidR="00762782" w:rsidP="00762782" w:rsidRDefault="00762782" w14:paraId="1B2A7E8A" w14:textId="77777777">
      <w:r w:rsidRPr="00A44AB4">
        <w:t>Total annual responses: 40</w:t>
      </w:r>
    </w:p>
    <w:p w:rsidRPr="00A44AB4" w:rsidR="00762782" w:rsidP="00762782" w:rsidRDefault="00762782" w14:paraId="4845383E" w14:textId="77777777">
      <w:r w:rsidRPr="00A44AB4">
        <w:t>Total annual burden hours: 5,300 hours</w:t>
      </w:r>
    </w:p>
    <w:p w:rsidRPr="00A44AB4" w:rsidR="00762782" w:rsidP="00762782" w:rsidRDefault="00762782" w14:paraId="5CD2A616" w14:textId="77777777">
      <w:r w:rsidRPr="00A44AB4">
        <w:t>Average Burden</w:t>
      </w:r>
    </w:p>
    <w:p w:rsidRPr="00A44AB4" w:rsidR="00762782" w:rsidP="00762782" w:rsidRDefault="00762782" w14:paraId="183A6EAA" w14:textId="77777777">
      <w:r w:rsidRPr="00A44AB4">
        <w:t xml:space="preserve"> </w:t>
      </w:r>
      <w:r w:rsidRPr="00A44AB4">
        <w:tab/>
        <w:t xml:space="preserve">Per Collection: 132.5 hours </w:t>
      </w:r>
    </w:p>
    <w:p w:rsidRPr="001A6ED0" w:rsidR="00762782" w:rsidP="00762782" w:rsidRDefault="00762782" w14:paraId="14B42CFA" w14:textId="77777777">
      <w:r w:rsidRPr="00A44AB4">
        <w:tab/>
        <w:t>Per Applicant: 132.5 hours</w:t>
      </w:r>
    </w:p>
    <w:p w:rsidRPr="001A6ED0" w:rsidR="00762782" w:rsidP="00762782" w:rsidRDefault="00762782" w14:paraId="0ACD48C6" w14:textId="41A60A7E">
      <w:r>
        <w:t xml:space="preserve">The forgoing estimates are based on LPO’s 10-plus years of experience administering the ATVM Program and other similar LPO programs, including feedback and other experience working with </w:t>
      </w:r>
      <w:r w:rsidR="00336CF8">
        <w:t>ATVM P</w:t>
      </w:r>
      <w:r>
        <w:t xml:space="preserve">rogram </w:t>
      </w:r>
      <w:r w:rsidR="00336CF8">
        <w:t>A</w:t>
      </w:r>
      <w:r>
        <w:t xml:space="preserve">pplicants to collect the information for applications.  The estimates </w:t>
      </w:r>
      <w:proofErr w:type="gramStart"/>
      <w:r>
        <w:t>are based on the assumption</w:t>
      </w:r>
      <w:proofErr w:type="gramEnd"/>
      <w:r>
        <w:t xml:space="preserve"> described in response to </w:t>
      </w:r>
      <w:r w:rsidR="00BC358D">
        <w:t>Question</w:t>
      </w:r>
      <w:r>
        <w:t xml:space="preserve"> 13 below regarding the </w:t>
      </w:r>
      <w:r w:rsidR="00C6246A">
        <w:t xml:space="preserve">functional/occupational categories of </w:t>
      </w:r>
      <w:r w:rsidR="00C6246A">
        <w:lastRenderedPageBreak/>
        <w:t xml:space="preserve">personnel working for the Applicant who would </w:t>
      </w:r>
      <w:r>
        <w:t xml:space="preserve">typically </w:t>
      </w:r>
      <w:r w:rsidR="00C6246A">
        <w:t xml:space="preserve">be in </w:t>
      </w:r>
      <w:r>
        <w:t>involved in furnishing the required information and the time required of each category.</w:t>
      </w:r>
      <w:r w:rsidR="008F01CF">
        <w:t xml:space="preserve">  The burden hours per response </w:t>
      </w:r>
      <w:r w:rsidR="00E75B1A">
        <w:t>(132.5 hours)</w:t>
      </w:r>
      <w:r w:rsidR="008F01CF">
        <w:t xml:space="preserve"> remains the same as estimated in LPO’s most recent (2019) request to OMB for an extension of this ICR </w:t>
      </w:r>
      <w:r w:rsidR="00E75B1A">
        <w:t>authority</w:t>
      </w:r>
      <w:r w:rsidR="008F01CF">
        <w:t>.</w:t>
      </w:r>
    </w:p>
    <w:p w:rsidRPr="00762782" w:rsidR="002E4FAD" w:rsidP="00A41763" w:rsidRDefault="002E4FAD" w14:paraId="4B5E24D8" w14:textId="77777777">
      <w:pPr>
        <w:rPr>
          <w:rFonts w:cstheme="minorHAnsi"/>
          <w:b/>
          <w:bCs/>
        </w:rPr>
      </w:pPr>
    </w:p>
    <w:tbl>
      <w:tblPr>
        <w:tblW w:w="10020" w:type="dxa"/>
        <w:tblLook w:val="04A0" w:firstRow="1" w:lastRow="0" w:firstColumn="1" w:lastColumn="0" w:noHBand="0" w:noVBand="1"/>
      </w:tblPr>
      <w:tblGrid>
        <w:gridCol w:w="2567"/>
        <w:gridCol w:w="1296"/>
        <w:gridCol w:w="1296"/>
        <w:gridCol w:w="1158"/>
        <w:gridCol w:w="1438"/>
        <w:gridCol w:w="1155"/>
        <w:gridCol w:w="1110"/>
      </w:tblGrid>
      <w:tr w:rsidRPr="00762782" w:rsidR="006F3C12" w:rsidTr="006F3C12"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762782" w:rsidR="006F3C12" w:rsidP="006F3C12" w:rsidRDefault="006F3C12" w14:paraId="1E34118D" w14:textId="77777777">
            <w:pPr>
              <w:spacing w:after="0" w:line="240" w:lineRule="auto"/>
              <w:jc w:val="center"/>
              <w:rPr>
                <w:rFonts w:eastAsia="Times New Roman" w:cstheme="minorHAnsi"/>
                <w:b/>
                <w:bCs/>
                <w:color w:val="0070C0"/>
                <w:sz w:val="28"/>
                <w:szCs w:val="28"/>
              </w:rPr>
            </w:pPr>
            <w:r w:rsidRPr="00762782">
              <w:rPr>
                <w:rFonts w:eastAsia="Times New Roman" w:cstheme="minorHAnsi"/>
                <w:b/>
                <w:bCs/>
                <w:color w:val="0070C0"/>
                <w:sz w:val="28"/>
                <w:szCs w:val="28"/>
              </w:rPr>
              <w:t xml:space="preserve">Table A1. Estimated Respondent </w:t>
            </w:r>
            <w:r w:rsidRPr="00762782" w:rsidR="00537A91">
              <w:rPr>
                <w:rFonts w:eastAsia="Times New Roman" w:cstheme="minorHAnsi"/>
                <w:b/>
                <w:bCs/>
                <w:color w:val="0070C0"/>
                <w:sz w:val="28"/>
                <w:szCs w:val="28"/>
              </w:rPr>
              <w:t xml:space="preserve">Hour </w:t>
            </w:r>
            <w:r w:rsidRPr="00762782">
              <w:rPr>
                <w:rFonts w:eastAsia="Times New Roman" w:cstheme="min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762782" w:rsidR="006F3C12" w:rsidP="006F3C12" w:rsidRDefault="006F3C12" w14:paraId="4E9221FE" w14:textId="77777777">
            <w:pPr>
              <w:spacing w:after="0" w:line="240" w:lineRule="auto"/>
              <w:jc w:val="center"/>
              <w:rPr>
                <w:rFonts w:eastAsia="Times New Roman" w:cstheme="minorHAnsi"/>
                <w:b/>
                <w:bCs/>
                <w:color w:val="0070C0"/>
                <w:sz w:val="28"/>
                <w:szCs w:val="28"/>
              </w:rPr>
            </w:pPr>
          </w:p>
        </w:tc>
      </w:tr>
      <w:tr w:rsidRPr="00762782" w:rsidR="006F3C12" w:rsidTr="005A37DD" w14:paraId="4F69B1FB" w14:textId="77777777">
        <w:trPr>
          <w:trHeight w:val="765"/>
        </w:trPr>
        <w:tc>
          <w:tcPr>
            <w:tcW w:w="2567" w:type="dxa"/>
            <w:tcBorders>
              <w:top w:val="nil"/>
              <w:left w:val="single" w:color="auto" w:sz="4" w:space="0"/>
              <w:bottom w:val="single" w:color="auto" w:sz="4" w:space="0"/>
              <w:right w:val="single" w:color="auto" w:sz="4" w:space="0"/>
            </w:tcBorders>
            <w:shd w:val="clear" w:color="000000" w:fill="00B0F0"/>
            <w:vAlign w:val="center"/>
            <w:hideMark/>
          </w:tcPr>
          <w:p w:rsidRPr="00762782" w:rsidR="006F3C12" w:rsidP="006F3C12" w:rsidRDefault="006F3C12" w14:paraId="3DD2504B"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762782" w:rsidR="006F3C12" w:rsidP="006F3C12" w:rsidRDefault="006F3C12" w14:paraId="485F237D"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762782" w:rsidR="006F3C12" w:rsidP="006F3C12" w:rsidRDefault="006F3C12" w14:paraId="04E14EE0"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762782" w:rsidR="006F3C12" w:rsidP="006F3C12" w:rsidRDefault="006F3C12" w14:paraId="529BA065"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Annual Number of Responses</w:t>
            </w:r>
          </w:p>
        </w:tc>
        <w:tc>
          <w:tcPr>
            <w:tcW w:w="1438" w:type="dxa"/>
            <w:tcBorders>
              <w:top w:val="nil"/>
              <w:left w:val="nil"/>
              <w:bottom w:val="single" w:color="auto" w:sz="4" w:space="0"/>
              <w:right w:val="single" w:color="auto" w:sz="4" w:space="0"/>
            </w:tcBorders>
            <w:shd w:val="clear" w:color="000000" w:fill="00B0F0"/>
            <w:vAlign w:val="center"/>
            <w:hideMark/>
          </w:tcPr>
          <w:p w:rsidRPr="00762782" w:rsidR="006F3C12" w:rsidP="006F3C12" w:rsidRDefault="006F3C12" w14:paraId="3765254C"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762782" w:rsidR="006F3C12" w:rsidP="006F3C12" w:rsidRDefault="006F3C12" w14:paraId="3E54AFF3"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762782" w:rsidR="006F3C12" w:rsidP="006F3C12" w:rsidRDefault="006F3C12" w14:paraId="51EEC0DD"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Annual Reporting Frequency</w:t>
            </w:r>
          </w:p>
        </w:tc>
      </w:tr>
      <w:tr w:rsidRPr="00762782" w:rsidR="006F3C12" w:rsidTr="005A37DD" w14:paraId="2840F521"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hideMark/>
          </w:tcPr>
          <w:p w:rsidRPr="00762782" w:rsidR="006F3C12" w:rsidP="006F3C12" w:rsidRDefault="001D19F0" w14:paraId="24DDBFE7" w14:textId="7C266E0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ATVM </w:t>
            </w:r>
            <w:r w:rsidR="0083410F">
              <w:rPr>
                <w:rFonts w:eastAsia="Times New Roman" w:cstheme="minorHAnsi"/>
                <w:color w:val="000000"/>
                <w:sz w:val="20"/>
                <w:szCs w:val="20"/>
              </w:rPr>
              <w:t xml:space="preserve">Program </w:t>
            </w:r>
            <w:r w:rsidR="006E087E">
              <w:rPr>
                <w:rFonts w:eastAsia="Times New Roman" w:cstheme="minorHAnsi"/>
                <w:color w:val="000000"/>
                <w:sz w:val="20"/>
                <w:szCs w:val="20"/>
              </w:rPr>
              <w:t>loan a</w:t>
            </w:r>
            <w:r>
              <w:rPr>
                <w:rFonts w:eastAsia="Times New Roman" w:cstheme="minorHAnsi"/>
                <w:color w:val="000000"/>
                <w:sz w:val="20"/>
                <w:szCs w:val="20"/>
              </w:rPr>
              <w:t xml:space="preserve">pplication (10 C.F.R. </w:t>
            </w:r>
            <w:r w:rsidR="00C3536D">
              <w:rPr>
                <w:rFonts w:eastAsia="Times New Roman" w:cstheme="minorHAnsi"/>
                <w:color w:val="000000"/>
                <w:sz w:val="20"/>
                <w:szCs w:val="20"/>
              </w:rPr>
              <w:t xml:space="preserve">Part </w:t>
            </w:r>
            <w:r w:rsidR="0083410F">
              <w:rPr>
                <w:rFonts w:eastAsia="Times New Roman" w:cstheme="minorHAnsi"/>
                <w:color w:val="000000"/>
                <w:sz w:val="20"/>
                <w:szCs w:val="20"/>
              </w:rPr>
              <w:t>611</w:t>
            </w:r>
            <w:r w:rsidR="00C3536D">
              <w:rPr>
                <w:rFonts w:eastAsia="Times New Roman" w:cstheme="minorHAnsi"/>
                <w:color w:val="000000"/>
                <w:sz w:val="20"/>
                <w:szCs w:val="20"/>
              </w:rPr>
              <w:t>,</w:t>
            </w:r>
            <w:r w:rsidR="0083410F">
              <w:rPr>
                <w:rFonts w:eastAsia="Times New Roman" w:cstheme="minorHAnsi"/>
                <w:color w:val="000000"/>
                <w:sz w:val="20"/>
                <w:szCs w:val="20"/>
              </w:rPr>
              <w:t xml:space="preserve"> </w:t>
            </w:r>
            <w:r w:rsidR="00C3536D">
              <w:rPr>
                <w:rFonts w:eastAsia="Times New Roman" w:cstheme="minorHAnsi"/>
                <w:color w:val="000000"/>
                <w:sz w:val="20"/>
                <w:szCs w:val="20"/>
              </w:rPr>
              <w:t>Subp</w:t>
            </w:r>
            <w:r w:rsidR="0083410F">
              <w:rPr>
                <w:rFonts w:eastAsia="Times New Roman" w:cstheme="minorHAnsi"/>
                <w:color w:val="000000"/>
                <w:sz w:val="20"/>
                <w:szCs w:val="20"/>
              </w:rPr>
              <w:t>arts A&amp;B)</w:t>
            </w:r>
          </w:p>
        </w:tc>
        <w:tc>
          <w:tcPr>
            <w:tcW w:w="1296" w:type="dxa"/>
            <w:tcBorders>
              <w:top w:val="nil"/>
              <w:left w:val="nil"/>
              <w:bottom w:val="single" w:color="auto" w:sz="4" w:space="0"/>
              <w:right w:val="single" w:color="auto" w:sz="4" w:space="0"/>
            </w:tcBorders>
            <w:shd w:val="clear" w:color="auto" w:fill="auto"/>
            <w:noWrap/>
            <w:vAlign w:val="bottom"/>
            <w:hideMark/>
          </w:tcPr>
          <w:p w:rsidRPr="00762782" w:rsidR="006F3C12" w:rsidP="006F3C12" w:rsidRDefault="009106B9" w14:paraId="6A17D2F6" w14:textId="5A80380D">
            <w:pPr>
              <w:spacing w:after="0" w:line="240" w:lineRule="auto"/>
              <w:rPr>
                <w:rFonts w:eastAsia="Times New Roman" w:cstheme="minorHAnsi"/>
                <w:color w:val="000000"/>
                <w:sz w:val="20"/>
                <w:szCs w:val="20"/>
              </w:rPr>
            </w:pPr>
            <w:r>
              <w:rPr>
                <w:rFonts w:eastAsia="Times New Roman" w:cstheme="minorHAnsi"/>
                <w:color w:val="000000"/>
                <w:sz w:val="20"/>
                <w:szCs w:val="20"/>
              </w:rPr>
              <w:t>Applicant for ATVM program loan</w:t>
            </w:r>
            <w:r w:rsidR="00001557">
              <w:rPr>
                <w:rFonts w:eastAsia="Times New Roman" w:cstheme="minorHAnsi"/>
                <w:color w:val="000000"/>
                <w:sz w:val="20"/>
                <w:szCs w:val="20"/>
              </w:rPr>
              <w:t xml:space="preserve"> (business or other for-profit)</w:t>
            </w:r>
          </w:p>
        </w:tc>
        <w:tc>
          <w:tcPr>
            <w:tcW w:w="1296" w:type="dxa"/>
            <w:tcBorders>
              <w:top w:val="nil"/>
              <w:left w:val="nil"/>
              <w:bottom w:val="single" w:color="auto" w:sz="4" w:space="0"/>
              <w:right w:val="single" w:color="auto" w:sz="4" w:space="0"/>
            </w:tcBorders>
            <w:shd w:val="clear" w:color="auto" w:fill="auto"/>
            <w:noWrap/>
            <w:vAlign w:val="bottom"/>
            <w:hideMark/>
          </w:tcPr>
          <w:p w:rsidRPr="00762782" w:rsidR="006F3C12" w:rsidP="00A10694" w:rsidRDefault="006F3C12" w14:paraId="2F05239A" w14:textId="4D36370F">
            <w:pPr>
              <w:spacing w:after="0" w:line="240" w:lineRule="auto"/>
              <w:ind w:left="720"/>
              <w:rPr>
                <w:rFonts w:eastAsia="Times New Roman" w:cstheme="minorHAnsi"/>
                <w:color w:val="000000"/>
                <w:sz w:val="20"/>
                <w:szCs w:val="20"/>
              </w:rPr>
            </w:pPr>
            <w:r w:rsidRPr="00762782">
              <w:rPr>
                <w:rFonts w:eastAsia="Times New Roman" w:cstheme="minorHAnsi"/>
                <w:color w:val="000000"/>
                <w:sz w:val="20"/>
                <w:szCs w:val="20"/>
              </w:rPr>
              <w:t> </w:t>
            </w:r>
            <w:r w:rsidR="005A37DD">
              <w:rPr>
                <w:rFonts w:eastAsia="Times New Roman" w:cstheme="minorHAnsi"/>
                <w:color w:val="000000"/>
                <w:sz w:val="20"/>
                <w:szCs w:val="20"/>
              </w:rPr>
              <w:t>40</w:t>
            </w:r>
          </w:p>
        </w:tc>
        <w:tc>
          <w:tcPr>
            <w:tcW w:w="1158"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5A37DD" w14:paraId="73338490" w14:textId="6957433A">
            <w:pPr>
              <w:spacing w:after="0" w:line="240" w:lineRule="auto"/>
              <w:jc w:val="right"/>
              <w:rPr>
                <w:rFonts w:eastAsia="Times New Roman" w:cstheme="minorHAnsi"/>
                <w:color w:val="000000"/>
                <w:sz w:val="20"/>
                <w:szCs w:val="20"/>
              </w:rPr>
            </w:pPr>
            <w:r>
              <w:rPr>
                <w:rFonts w:eastAsia="Times New Roman" w:cstheme="minorHAnsi"/>
                <w:color w:val="000000"/>
                <w:sz w:val="20"/>
                <w:szCs w:val="20"/>
              </w:rPr>
              <w:t>40</w:t>
            </w:r>
          </w:p>
        </w:tc>
        <w:tc>
          <w:tcPr>
            <w:tcW w:w="1438" w:type="dxa"/>
            <w:tcBorders>
              <w:top w:val="nil"/>
              <w:left w:val="nil"/>
              <w:bottom w:val="single" w:color="auto" w:sz="4" w:space="0"/>
              <w:right w:val="single" w:color="auto" w:sz="4" w:space="0"/>
            </w:tcBorders>
            <w:shd w:val="clear" w:color="auto" w:fill="auto"/>
            <w:noWrap/>
            <w:vAlign w:val="bottom"/>
            <w:hideMark/>
          </w:tcPr>
          <w:p w:rsidRPr="00762782" w:rsidR="006F3C12" w:rsidP="00A10694" w:rsidRDefault="006F3C12" w14:paraId="1A717C4E" w14:textId="5E60D63F">
            <w:pPr>
              <w:spacing w:after="0" w:line="240" w:lineRule="auto"/>
              <w:ind w:left="720"/>
              <w:rPr>
                <w:rFonts w:eastAsia="Times New Roman" w:cstheme="minorHAnsi"/>
                <w:color w:val="000000"/>
                <w:sz w:val="20"/>
                <w:szCs w:val="20"/>
              </w:rPr>
            </w:pPr>
            <w:r w:rsidRPr="00762782">
              <w:rPr>
                <w:rFonts w:eastAsia="Times New Roman" w:cstheme="minorHAnsi"/>
                <w:color w:val="000000"/>
                <w:sz w:val="20"/>
                <w:szCs w:val="20"/>
              </w:rPr>
              <w:t> </w:t>
            </w:r>
            <w:r w:rsidR="005A37DD">
              <w:rPr>
                <w:rFonts w:eastAsia="Times New Roman" w:cstheme="minorHAnsi"/>
                <w:color w:val="000000"/>
                <w:sz w:val="20"/>
                <w:szCs w:val="20"/>
              </w:rPr>
              <w:t>132.5</w:t>
            </w:r>
          </w:p>
        </w:tc>
        <w:tc>
          <w:tcPr>
            <w:tcW w:w="1155"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5A37DD" w14:paraId="0EBA76B5" w14:textId="53BAF5B1">
            <w:pPr>
              <w:spacing w:after="0" w:line="240" w:lineRule="auto"/>
              <w:jc w:val="right"/>
              <w:rPr>
                <w:rFonts w:eastAsia="Times New Roman" w:cstheme="minorHAnsi"/>
                <w:color w:val="000000"/>
                <w:sz w:val="20"/>
                <w:szCs w:val="20"/>
              </w:rPr>
            </w:pPr>
            <w:r>
              <w:rPr>
                <w:rFonts w:eastAsia="Times New Roman" w:cstheme="minorHAnsi"/>
                <w:color w:val="000000"/>
                <w:sz w:val="20"/>
                <w:szCs w:val="20"/>
              </w:rPr>
              <w:t>5,300</w:t>
            </w:r>
          </w:p>
        </w:tc>
        <w:tc>
          <w:tcPr>
            <w:tcW w:w="1110" w:type="dxa"/>
            <w:tcBorders>
              <w:top w:val="nil"/>
              <w:left w:val="nil"/>
              <w:bottom w:val="single" w:color="auto" w:sz="4" w:space="0"/>
              <w:right w:val="single" w:color="auto" w:sz="4" w:space="0"/>
            </w:tcBorders>
            <w:shd w:val="clear" w:color="auto" w:fill="auto"/>
            <w:noWrap/>
            <w:vAlign w:val="bottom"/>
            <w:hideMark/>
          </w:tcPr>
          <w:p w:rsidRPr="00762782" w:rsidR="006F3C12" w:rsidP="00A10694" w:rsidRDefault="006F3C12" w14:paraId="2268C457" w14:textId="73BDD545">
            <w:pPr>
              <w:spacing w:after="0" w:line="240" w:lineRule="auto"/>
              <w:ind w:left="720"/>
              <w:rPr>
                <w:rFonts w:eastAsia="Times New Roman" w:cstheme="minorHAnsi"/>
                <w:color w:val="000000"/>
                <w:sz w:val="20"/>
                <w:szCs w:val="20"/>
              </w:rPr>
            </w:pPr>
            <w:r w:rsidRPr="00762782">
              <w:rPr>
                <w:rFonts w:eastAsia="Times New Roman" w:cstheme="minorHAnsi"/>
                <w:color w:val="000000"/>
                <w:sz w:val="20"/>
                <w:szCs w:val="20"/>
              </w:rPr>
              <w:t> </w:t>
            </w:r>
            <w:r w:rsidR="005A37DD">
              <w:rPr>
                <w:rFonts w:eastAsia="Times New Roman" w:cstheme="minorHAnsi"/>
                <w:color w:val="000000"/>
                <w:sz w:val="20"/>
                <w:szCs w:val="20"/>
              </w:rPr>
              <w:t>1</w:t>
            </w:r>
          </w:p>
        </w:tc>
      </w:tr>
      <w:tr w:rsidRPr="00762782" w:rsidR="006F3C12" w:rsidTr="005A37DD" w14:paraId="16734274"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hideMark/>
          </w:tcPr>
          <w:p w:rsidRPr="00762782" w:rsidR="006F3C12" w:rsidP="006F3C12" w:rsidRDefault="006F3C12" w14:paraId="5F08BD51" w14:textId="77777777">
            <w:pPr>
              <w:spacing w:after="0" w:line="240" w:lineRule="auto"/>
              <w:rPr>
                <w:rFonts w:eastAsia="Times New Roman" w:cstheme="minorHAnsi"/>
                <w:color w:val="000000"/>
                <w:sz w:val="20"/>
                <w:szCs w:val="20"/>
              </w:rPr>
            </w:pPr>
            <w:r w:rsidRPr="00762782">
              <w:rPr>
                <w:rFonts w:eastAsia="Times New Roman" w:cstheme="minorHAnsi"/>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762782" w:rsidR="006F3C12" w:rsidP="006F3C12" w:rsidRDefault="006F3C12" w14:paraId="6D53AD75" w14:textId="77777777">
            <w:pPr>
              <w:spacing w:after="0" w:line="240" w:lineRule="auto"/>
              <w:rPr>
                <w:rFonts w:eastAsia="Times New Roman" w:cstheme="minorHAnsi"/>
                <w:color w:val="000000"/>
                <w:sz w:val="20"/>
                <w:szCs w:val="20"/>
              </w:rPr>
            </w:pPr>
            <w:r w:rsidRPr="00762782">
              <w:rPr>
                <w:rFonts w:eastAsia="Times New Roman" w:cstheme="minorHAnsi"/>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762782" w:rsidR="006F3C12" w:rsidP="006F3C12" w:rsidRDefault="006F3C12" w14:paraId="3E3243F6" w14:textId="77777777">
            <w:pPr>
              <w:spacing w:after="0" w:line="240" w:lineRule="auto"/>
              <w:rPr>
                <w:rFonts w:eastAsia="Times New Roman" w:cstheme="minorHAnsi"/>
                <w:color w:val="000000"/>
                <w:sz w:val="20"/>
                <w:szCs w:val="20"/>
              </w:rPr>
            </w:pPr>
            <w:r w:rsidRPr="00762782">
              <w:rPr>
                <w:rFonts w:eastAsia="Times New Roman" w:cstheme="minorHAnsi"/>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6F3C12" w14:paraId="296601EB" w14:textId="77777777">
            <w:pPr>
              <w:spacing w:after="0" w:line="240" w:lineRule="auto"/>
              <w:jc w:val="right"/>
              <w:rPr>
                <w:rFonts w:eastAsia="Times New Roman" w:cstheme="minorHAnsi"/>
                <w:color w:val="000000"/>
                <w:sz w:val="20"/>
                <w:szCs w:val="20"/>
              </w:rPr>
            </w:pPr>
            <w:r w:rsidRPr="00762782">
              <w:rPr>
                <w:rFonts w:eastAsia="Times New Roman" w:cstheme="minorHAnsi"/>
                <w:color w:val="000000"/>
                <w:sz w:val="20"/>
                <w:szCs w:val="20"/>
              </w:rPr>
              <w:t>0</w:t>
            </w:r>
          </w:p>
        </w:tc>
        <w:tc>
          <w:tcPr>
            <w:tcW w:w="1438" w:type="dxa"/>
            <w:tcBorders>
              <w:top w:val="nil"/>
              <w:left w:val="nil"/>
              <w:bottom w:val="single" w:color="auto" w:sz="4" w:space="0"/>
              <w:right w:val="single" w:color="auto" w:sz="4" w:space="0"/>
            </w:tcBorders>
            <w:shd w:val="clear" w:color="auto" w:fill="auto"/>
            <w:noWrap/>
            <w:vAlign w:val="bottom"/>
            <w:hideMark/>
          </w:tcPr>
          <w:p w:rsidRPr="00762782" w:rsidR="006F3C12" w:rsidP="006F3C12" w:rsidRDefault="006F3C12" w14:paraId="49646E23" w14:textId="77777777">
            <w:pPr>
              <w:spacing w:after="0" w:line="240" w:lineRule="auto"/>
              <w:rPr>
                <w:rFonts w:eastAsia="Times New Roman" w:cstheme="minorHAnsi"/>
                <w:color w:val="000000"/>
                <w:sz w:val="20"/>
                <w:szCs w:val="20"/>
              </w:rPr>
            </w:pPr>
            <w:r w:rsidRPr="00762782">
              <w:rPr>
                <w:rFonts w:eastAsia="Times New Roman" w:cstheme="minorHAnsi"/>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6F3C12" w14:paraId="2CE1FF6B" w14:textId="77777777">
            <w:pPr>
              <w:spacing w:after="0" w:line="240" w:lineRule="auto"/>
              <w:jc w:val="right"/>
              <w:rPr>
                <w:rFonts w:eastAsia="Times New Roman" w:cstheme="minorHAnsi"/>
                <w:color w:val="000000"/>
                <w:sz w:val="20"/>
                <w:szCs w:val="20"/>
              </w:rPr>
            </w:pPr>
            <w:r w:rsidRPr="00762782">
              <w:rPr>
                <w:rFonts w:eastAsia="Times New Roman" w:cstheme="minorHAnsi"/>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762782" w:rsidR="006F3C12" w:rsidP="006F3C12" w:rsidRDefault="006F3C12" w14:paraId="75108961" w14:textId="77777777">
            <w:pPr>
              <w:spacing w:after="0" w:line="240" w:lineRule="auto"/>
              <w:rPr>
                <w:rFonts w:eastAsia="Times New Roman" w:cstheme="minorHAnsi"/>
                <w:color w:val="000000"/>
                <w:sz w:val="20"/>
                <w:szCs w:val="20"/>
              </w:rPr>
            </w:pPr>
            <w:r w:rsidRPr="00762782">
              <w:rPr>
                <w:rFonts w:eastAsia="Times New Roman" w:cstheme="minorHAnsi"/>
                <w:color w:val="000000"/>
                <w:sz w:val="20"/>
                <w:szCs w:val="20"/>
              </w:rPr>
              <w:t> </w:t>
            </w:r>
          </w:p>
        </w:tc>
      </w:tr>
      <w:tr w:rsidRPr="00762782" w:rsidR="006F3C12" w:rsidTr="005A37DD" w14:paraId="41314169"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hideMark/>
          </w:tcPr>
          <w:p w:rsidRPr="00762782" w:rsidR="006F3C12" w:rsidP="006F3C12" w:rsidRDefault="006F3C12" w14:paraId="27BDE759" w14:textId="77777777">
            <w:pPr>
              <w:spacing w:after="0" w:line="240" w:lineRule="auto"/>
              <w:rPr>
                <w:rFonts w:eastAsia="Times New Roman" w:cstheme="minorHAnsi"/>
                <w:b/>
                <w:bCs/>
                <w:color w:val="000000"/>
                <w:sz w:val="20"/>
                <w:szCs w:val="20"/>
              </w:rPr>
            </w:pPr>
            <w:r w:rsidRPr="00762782">
              <w:rPr>
                <w:rFonts w:eastAsia="Times New Roman" w:cstheme="min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762782" w:rsidR="006F3C12" w:rsidP="006F3C12" w:rsidRDefault="006F3C12" w14:paraId="3B6104EB" w14:textId="77777777">
            <w:pPr>
              <w:spacing w:after="0" w:line="240" w:lineRule="auto"/>
              <w:rPr>
                <w:rFonts w:eastAsia="Times New Roman" w:cstheme="minorHAnsi"/>
                <w:b/>
                <w:bCs/>
                <w:color w:val="000000"/>
                <w:sz w:val="20"/>
                <w:szCs w:val="20"/>
              </w:rPr>
            </w:pPr>
            <w:r w:rsidRPr="00762782">
              <w:rPr>
                <w:rFonts w:eastAsia="Times New Roman" w:cstheme="min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5A37DD" w14:paraId="14067F12" w14:textId="4670572D">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40</w:t>
            </w:r>
          </w:p>
        </w:tc>
        <w:tc>
          <w:tcPr>
            <w:tcW w:w="1158"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5A37DD" w14:paraId="584584E5" w14:textId="5ECD24F3">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40</w:t>
            </w:r>
          </w:p>
        </w:tc>
        <w:tc>
          <w:tcPr>
            <w:tcW w:w="1438" w:type="dxa"/>
            <w:tcBorders>
              <w:top w:val="nil"/>
              <w:left w:val="nil"/>
              <w:bottom w:val="single" w:color="auto" w:sz="4" w:space="0"/>
              <w:right w:val="single" w:color="auto" w:sz="4" w:space="0"/>
            </w:tcBorders>
            <w:shd w:val="clear" w:color="000000" w:fill="333333"/>
            <w:noWrap/>
            <w:vAlign w:val="bottom"/>
            <w:hideMark/>
          </w:tcPr>
          <w:p w:rsidRPr="00762782" w:rsidR="006F3C12" w:rsidP="006F3C12" w:rsidRDefault="006F3C12" w14:paraId="7E08173C" w14:textId="77777777">
            <w:pPr>
              <w:spacing w:after="0" w:line="240" w:lineRule="auto"/>
              <w:rPr>
                <w:rFonts w:eastAsia="Times New Roman" w:cstheme="minorHAnsi"/>
                <w:b/>
                <w:bCs/>
                <w:color w:val="000000"/>
                <w:sz w:val="20"/>
                <w:szCs w:val="20"/>
              </w:rPr>
            </w:pPr>
            <w:r w:rsidRPr="00762782">
              <w:rPr>
                <w:rFonts w:eastAsia="Times New Roman" w:cstheme="minorHAnsi"/>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762782" w:rsidR="006F3C12" w:rsidP="006F3C12" w:rsidRDefault="005A37DD" w14:paraId="17705508" w14:textId="7F0F62AD">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5,300</w:t>
            </w:r>
          </w:p>
        </w:tc>
        <w:tc>
          <w:tcPr>
            <w:tcW w:w="1110" w:type="dxa"/>
            <w:tcBorders>
              <w:top w:val="nil"/>
              <w:left w:val="nil"/>
              <w:bottom w:val="single" w:color="auto" w:sz="4" w:space="0"/>
              <w:right w:val="single" w:color="auto" w:sz="4" w:space="0"/>
            </w:tcBorders>
            <w:shd w:val="clear" w:color="000000" w:fill="333333"/>
            <w:noWrap/>
            <w:vAlign w:val="bottom"/>
            <w:hideMark/>
          </w:tcPr>
          <w:p w:rsidRPr="00762782" w:rsidR="006F3C12" w:rsidP="006F3C12" w:rsidRDefault="006F3C12" w14:paraId="4B7ACDAD" w14:textId="77777777">
            <w:pPr>
              <w:spacing w:after="0" w:line="240" w:lineRule="auto"/>
              <w:rPr>
                <w:rFonts w:eastAsia="Times New Roman" w:cstheme="minorHAnsi"/>
                <w:b/>
                <w:bCs/>
                <w:color w:val="000000"/>
                <w:sz w:val="20"/>
                <w:szCs w:val="20"/>
              </w:rPr>
            </w:pPr>
            <w:r w:rsidRPr="00762782">
              <w:rPr>
                <w:rFonts w:eastAsia="Times New Roman" w:cstheme="minorHAnsi"/>
                <w:b/>
                <w:bCs/>
                <w:color w:val="000000"/>
                <w:sz w:val="20"/>
                <w:szCs w:val="20"/>
              </w:rPr>
              <w:t> </w:t>
            </w:r>
          </w:p>
        </w:tc>
      </w:tr>
    </w:tbl>
    <w:p w:rsidRPr="00762782" w:rsidR="00AE6862" w:rsidP="00A41763" w:rsidRDefault="00AE6862" w14:paraId="19A731A3" w14:textId="77777777">
      <w:pPr>
        <w:rPr>
          <w:rFonts w:cstheme="minorHAnsi"/>
        </w:rPr>
      </w:pPr>
    </w:p>
    <w:p w:rsidRPr="00762782" w:rsidR="006F3C12" w:rsidP="005A73A8" w:rsidRDefault="006F3C12" w14:paraId="3E28018C" w14:textId="77777777">
      <w:pPr>
        <w:pStyle w:val="Heading2"/>
      </w:pPr>
      <w:bookmarkStart w:name="_Toc16271331" w:id="14"/>
      <w:r w:rsidRPr="00762782">
        <w:t>A.12B. Estimate of Annual Cost to Respondent for Burden Hours</w:t>
      </w:r>
      <w:bookmarkEnd w:id="14"/>
      <w:r w:rsidRPr="00762782">
        <w:t xml:space="preserve"> </w:t>
      </w:r>
    </w:p>
    <w:p w:rsidRPr="00762782" w:rsidR="000B43BF" w:rsidP="000B43BF" w:rsidRDefault="000B43BF" w14:paraId="1FD02EB4" w14:textId="467129B0">
      <w:pPr>
        <w:pStyle w:val="Default"/>
        <w:rPr>
          <w:rFonts w:asciiTheme="minorHAnsi" w:hAnsiTheme="minorHAnsi" w:cstheme="minorHAnsi"/>
          <w:b/>
          <w:bCs/>
        </w:rPr>
      </w:pPr>
      <w:r w:rsidRPr="00762782">
        <w:rPr>
          <w:rFonts w:asciiTheme="minorHAnsi" w:hAnsiTheme="minorHAnsi" w:cstheme="minorHAns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762782" w:rsidR="002E4FAD" w:rsidP="000B43BF" w:rsidRDefault="002E4FAD" w14:paraId="007592F9" w14:textId="39940372">
      <w:pPr>
        <w:pStyle w:val="Default"/>
        <w:rPr>
          <w:rFonts w:asciiTheme="minorHAnsi" w:hAnsiTheme="minorHAnsi" w:cstheme="minorHAnsi"/>
          <w:b/>
          <w:bCs/>
        </w:rPr>
      </w:pPr>
    </w:p>
    <w:p w:rsidRPr="00762782" w:rsidR="002E4FAD" w:rsidP="002E4FAD" w:rsidRDefault="002E4FAD" w14:paraId="7E54ED99" w14:textId="643C73CF">
      <w:pPr>
        <w:pStyle w:val="Default"/>
        <w:rPr>
          <w:rFonts w:asciiTheme="minorHAnsi" w:hAnsiTheme="minorHAnsi" w:cstheme="minorHAnsi"/>
          <w:i/>
          <w:iCs/>
        </w:rPr>
      </w:pPr>
      <w:r w:rsidRPr="00762782">
        <w:rPr>
          <w:rFonts w:asciiTheme="minorHAnsi" w:hAnsiTheme="minorHAnsi" w:cstheme="minorHAnsi"/>
          <w:i/>
          <w:iCs/>
        </w:rPr>
        <w:t xml:space="preserve">When estimating cost burden, itemize the cost by requirements (reporting and/or recordkeeping), by forms, etc. In addition, use BLS data on wage rates to calculate burden estimates. A standard multiplier to the </w:t>
      </w:r>
      <w:bookmarkStart w:name="_Hlk96603177" w:id="15"/>
      <w:r w:rsidRPr="00762782">
        <w:rPr>
          <w:rFonts w:asciiTheme="minorHAnsi" w:hAnsiTheme="minorHAnsi" w:cstheme="minorHAnsi"/>
          <w:i/>
          <w:iCs/>
        </w:rPr>
        <w:t xml:space="preserve">hourly wage rate should be used to convert the hourly wage to a fully-burdened wage (i.e., wage plus benefits) </w:t>
      </w:r>
      <w:bookmarkEnd w:id="15"/>
      <w:r w:rsidRPr="00762782">
        <w:rPr>
          <w:rFonts w:asciiTheme="minorHAnsi" w:hAnsiTheme="minorHAnsi" w:cstheme="minorHAnsi"/>
          <w:i/>
          <w:iCs/>
        </w:rPr>
        <w:t xml:space="preserve">– use a 1.6 multiplier for government employees and 1.4 for private employees </w:t>
      </w:r>
      <w:r w:rsidRPr="00762782">
        <w:rPr>
          <w:rFonts w:asciiTheme="minorHAnsi" w:hAnsiTheme="minorHAnsi" w:cstheme="minorHAnsi"/>
        </w:rPr>
        <w:t xml:space="preserve"> </w:t>
      </w:r>
      <w:hyperlink w:history="1" r:id="rId14">
        <w:r w:rsidRPr="00762782">
          <w:rPr>
            <w:rStyle w:val="Hyperlink"/>
            <w:rFonts w:cstheme="minorHAnsi"/>
          </w:rPr>
          <w:t>http://www.bls.gov/news.release/ecec.nr0.htm</w:t>
        </w:r>
      </w:hyperlink>
    </w:p>
    <w:p w:rsidR="00762782" w:rsidP="00762782" w:rsidRDefault="00762782" w14:paraId="0C4F8BD4" w14:textId="77777777"/>
    <w:p w:rsidR="00A52F67" w:rsidP="00C30849" w:rsidRDefault="00762782" w14:paraId="0AF57CAC" w14:textId="715FFA8C">
      <w:r>
        <w:t>LPO estimates the</w:t>
      </w:r>
      <w:r w:rsidRPr="001A6ED0">
        <w:t xml:space="preserve"> cost for the hour burden of the information collection is </w:t>
      </w:r>
      <w:r w:rsidRPr="00325B5D">
        <w:t xml:space="preserve">$27,075 per </w:t>
      </w:r>
      <w:r>
        <w:t>A</w:t>
      </w:r>
      <w:r w:rsidRPr="00325B5D">
        <w:t>pplicant</w:t>
      </w:r>
      <w:r w:rsidR="00EE3518">
        <w:t xml:space="preserve">. </w:t>
      </w:r>
      <w:r w:rsidR="00855220">
        <w:t xml:space="preserve"> </w:t>
      </w:r>
      <w:r w:rsidR="00751BDB">
        <w:t>Th</w:t>
      </w:r>
      <w:r w:rsidR="006C1413">
        <w:t>is</w:t>
      </w:r>
      <w:r w:rsidR="00751BDB">
        <w:t xml:space="preserve"> estimate </w:t>
      </w:r>
      <w:r w:rsidR="006C1413">
        <w:t>is based on</w:t>
      </w:r>
      <w:r w:rsidR="001C18A2">
        <w:t xml:space="preserve"> the same</w:t>
      </w:r>
      <w:r w:rsidR="00751BDB">
        <w:t xml:space="preserve"> estimate of the amount of time to complete </w:t>
      </w:r>
      <w:r w:rsidR="006261A4">
        <w:t>an</w:t>
      </w:r>
      <w:r w:rsidR="00751BDB">
        <w:t xml:space="preserve"> application</w:t>
      </w:r>
      <w:r w:rsidR="00FB37EE">
        <w:t xml:space="preserve"> </w:t>
      </w:r>
      <w:r w:rsidR="00790FB0">
        <w:t>(132.5 hours)</w:t>
      </w:r>
      <w:r w:rsidR="006261A4">
        <w:t xml:space="preserve"> </w:t>
      </w:r>
      <w:r w:rsidR="00970280">
        <w:t xml:space="preserve">distributed </w:t>
      </w:r>
      <w:r w:rsidR="00790FB0">
        <w:t xml:space="preserve">in </w:t>
      </w:r>
      <w:r w:rsidR="00970280">
        <w:t xml:space="preserve">the same </w:t>
      </w:r>
      <w:r w:rsidR="00790FB0">
        <w:t xml:space="preserve">amounts </w:t>
      </w:r>
      <w:r w:rsidR="00430A5C">
        <w:t xml:space="preserve">across the same </w:t>
      </w:r>
      <w:r w:rsidR="001C18A2">
        <w:t>function</w:t>
      </w:r>
      <w:r w:rsidR="00970280">
        <w:t>al</w:t>
      </w:r>
      <w:r w:rsidR="00430A5C">
        <w:t>/occupational</w:t>
      </w:r>
      <w:r w:rsidR="001C18A2">
        <w:t xml:space="preserve"> </w:t>
      </w:r>
      <w:r w:rsidR="00751BDB">
        <w:t>categories of personnel</w:t>
      </w:r>
      <w:r w:rsidR="001C18A2">
        <w:t xml:space="preserve"> </w:t>
      </w:r>
      <w:r w:rsidR="00970280">
        <w:t xml:space="preserve">as </w:t>
      </w:r>
      <w:r w:rsidR="00BC129F">
        <w:t>in</w:t>
      </w:r>
      <w:r w:rsidR="006261A4">
        <w:t xml:space="preserve"> the estimate</w:t>
      </w:r>
      <w:r w:rsidR="00BC129F">
        <w:t xml:space="preserve"> contained</w:t>
      </w:r>
      <w:r w:rsidR="006261A4">
        <w:t xml:space="preserve"> in</w:t>
      </w:r>
      <w:r w:rsidR="00970280">
        <w:t xml:space="preserve"> LPO’s</w:t>
      </w:r>
      <w:r w:rsidR="00A11518">
        <w:t xml:space="preserve"> </w:t>
      </w:r>
      <w:r w:rsidR="00970280">
        <w:t>most recent</w:t>
      </w:r>
      <w:r w:rsidR="00F269CF">
        <w:t xml:space="preserve"> (</w:t>
      </w:r>
      <w:r w:rsidR="00A11518">
        <w:t>2019</w:t>
      </w:r>
      <w:r w:rsidR="00F269CF">
        <w:t>)</w:t>
      </w:r>
      <w:r w:rsidR="00A11518">
        <w:t xml:space="preserve"> request to OMB to extend the ICR</w:t>
      </w:r>
      <w:r w:rsidR="00F269CF">
        <w:t xml:space="preserve"> authorization</w:t>
      </w:r>
      <w:r w:rsidR="00970280">
        <w:t>.</w:t>
      </w:r>
      <w:r w:rsidR="00C30849">
        <w:t xml:space="preserve">  The upward estimate from 2019 (from $26,296) </w:t>
      </w:r>
      <w:r w:rsidR="00FB37EE">
        <w:t>is based solely on upward adjustments of the applicable wage rates</w:t>
      </w:r>
      <w:r w:rsidR="00C90A79">
        <w:t xml:space="preserve"> to reflect contemporary </w:t>
      </w:r>
      <w:r w:rsidR="008C3880">
        <w:t>wages</w:t>
      </w:r>
      <w:r w:rsidR="00C90A79">
        <w:t>.</w:t>
      </w:r>
    </w:p>
    <w:p w:rsidRPr="00325B5D" w:rsidR="00762782" w:rsidP="00762782" w:rsidRDefault="00762782" w14:paraId="0A76F6AC" w14:textId="3238DA9B">
      <w:r>
        <w:t>In the following table,</w:t>
      </w:r>
      <w:r w:rsidR="00FC73F8">
        <w:t xml:space="preserve"> LPO</w:t>
      </w:r>
      <w:r>
        <w:t xml:space="preserve"> breaks out the</w:t>
      </w:r>
      <w:r w:rsidRPr="00325B5D">
        <w:t xml:space="preserve"> various</w:t>
      </w:r>
      <w:r w:rsidR="00514F6B">
        <w:t xml:space="preserve"> fu</w:t>
      </w:r>
      <w:r w:rsidR="00F770CA">
        <w:t>nc</w:t>
      </w:r>
      <w:r w:rsidR="00514F6B">
        <w:t>tional</w:t>
      </w:r>
      <w:r w:rsidR="008C3880">
        <w:t xml:space="preserve">/occupational categories involved in preparing and </w:t>
      </w:r>
      <w:proofErr w:type="gramStart"/>
      <w:r w:rsidR="008C3880">
        <w:t>submitting an application</w:t>
      </w:r>
      <w:proofErr w:type="gramEnd"/>
      <w:r w:rsidR="00CE420A">
        <w:t xml:space="preserve">, </w:t>
      </w:r>
      <w:r w:rsidR="00A41542">
        <w:t xml:space="preserve">the </w:t>
      </w:r>
      <w:r w:rsidR="00797D66">
        <w:t xml:space="preserve">estimated </w:t>
      </w:r>
      <w:r w:rsidR="00A41542">
        <w:t xml:space="preserve">amount of time </w:t>
      </w:r>
      <w:r w:rsidR="00797D66">
        <w:t>for the activities in</w:t>
      </w:r>
      <w:r w:rsidR="00A41542">
        <w:t xml:space="preserve"> each </w:t>
      </w:r>
      <w:r w:rsidR="00514F6B">
        <w:t>function</w:t>
      </w:r>
      <w:r w:rsidR="00CE420A">
        <w:t>al/occupational</w:t>
      </w:r>
      <w:r w:rsidR="00514F6B">
        <w:t xml:space="preserve"> </w:t>
      </w:r>
      <w:r w:rsidR="00A41542">
        <w:t>category,</w:t>
      </w:r>
      <w:r w:rsidR="00797D66">
        <w:t xml:space="preserve"> and</w:t>
      </w:r>
      <w:r w:rsidR="00A41542">
        <w:t xml:space="preserve"> </w:t>
      </w:r>
      <w:r w:rsidR="005B37DC">
        <w:t xml:space="preserve">an </w:t>
      </w:r>
      <w:r w:rsidR="000245EE">
        <w:t>estimate</w:t>
      </w:r>
      <w:r w:rsidR="00F770CA">
        <w:t xml:space="preserve"> of</w:t>
      </w:r>
      <w:r w:rsidR="005F43B4">
        <w:t xml:space="preserve"> the</w:t>
      </w:r>
      <w:r w:rsidRPr="00325B5D">
        <w:t xml:space="preserve"> </w:t>
      </w:r>
      <w:r w:rsidR="00B8199A">
        <w:t xml:space="preserve">hourly </w:t>
      </w:r>
      <w:r w:rsidR="000245EE">
        <w:t>wage</w:t>
      </w:r>
      <w:r w:rsidR="00B8199A">
        <w:t xml:space="preserve"> rate</w:t>
      </w:r>
      <w:r w:rsidR="005B37DC">
        <w:t xml:space="preserve"> </w:t>
      </w:r>
      <w:r w:rsidR="005F43B4">
        <w:t>of the personnel in each functional</w:t>
      </w:r>
      <w:r w:rsidR="00CE420A">
        <w:t>/occupational</w:t>
      </w:r>
      <w:r w:rsidR="005F43B4">
        <w:t xml:space="preserve"> working for </w:t>
      </w:r>
      <w:r w:rsidR="00FF256F">
        <w:t>a hypothetical and typical</w:t>
      </w:r>
      <w:r w:rsidR="005F43B4">
        <w:t xml:space="preserve"> Applicant</w:t>
      </w:r>
      <w:r w:rsidR="0078348C">
        <w:t>.</w:t>
      </w:r>
      <w:r w:rsidR="00911585">
        <w:t xml:space="preserve">  These figures are multiplied </w:t>
      </w:r>
      <w:r w:rsidR="00911585">
        <w:lastRenderedPageBreak/>
        <w:t>and added to pro</w:t>
      </w:r>
      <w:r w:rsidR="002E1556">
        <w:t>duce the</w:t>
      </w:r>
      <w:r w:rsidR="00FF256F">
        <w:t xml:space="preserve"> estimated</w:t>
      </w:r>
      <w:r w:rsidR="002E1556">
        <w:t xml:space="preserve"> total cost per Applicant.</w:t>
      </w:r>
      <w:r w:rsidR="00580556">
        <w:t xml:space="preserve">  </w:t>
      </w:r>
      <w:r w:rsidR="00883958">
        <w:t xml:space="preserve">Then, </w:t>
      </w:r>
      <w:r w:rsidR="00C604F9">
        <w:t>m</w:t>
      </w:r>
      <w:r w:rsidR="00580556">
        <w:t xml:space="preserve">ultiplying the estimated cost of $27,075 per Applicant times the estimated 40 annual Applicants </w:t>
      </w:r>
      <w:r w:rsidR="00FF256F">
        <w:t xml:space="preserve">LPO expects </w:t>
      </w:r>
      <w:r w:rsidR="00580556">
        <w:t>produces an annual combined cost estimate for 40 Applicants equal to $1,083.000</w:t>
      </w:r>
      <w:r w:rsidR="005C118F">
        <w:t>.</w:t>
      </w:r>
      <w:r w:rsidR="00C374B9">
        <w:t xml:space="preserve"> </w:t>
      </w:r>
    </w:p>
    <w:tbl>
      <w:tblPr>
        <w:tblStyle w:val="TableGrid"/>
        <w:tblW w:w="0" w:type="auto"/>
        <w:tblLook w:val="04A0" w:firstRow="1" w:lastRow="0" w:firstColumn="1" w:lastColumn="0" w:noHBand="0" w:noVBand="1"/>
      </w:tblPr>
      <w:tblGrid>
        <w:gridCol w:w="4135"/>
        <w:gridCol w:w="1260"/>
        <w:gridCol w:w="1350"/>
        <w:gridCol w:w="1885"/>
      </w:tblGrid>
      <w:tr w:rsidRPr="00325B5D" w:rsidR="00762782" w:rsidTr="002C4C48" w14:paraId="5B57C4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4"/>
          </w:tcPr>
          <w:p w:rsidRPr="00325B5D" w:rsidR="00762782" w:rsidP="002C4C48" w:rsidRDefault="00762782" w14:paraId="457CAF24" w14:textId="77777777">
            <w:pPr>
              <w:rPr>
                <w:color w:val="001C29" w:themeColor="text2" w:themeShade="80"/>
                <w:sz w:val="32"/>
                <w:szCs w:val="32"/>
              </w:rPr>
            </w:pPr>
            <w:r w:rsidRPr="00325B5D">
              <w:rPr>
                <w:color w:val="001C29" w:themeColor="text2" w:themeShade="80"/>
                <w:sz w:val="32"/>
                <w:szCs w:val="32"/>
              </w:rPr>
              <w:t>ESTIMATED COST BURDEN TO APPLICANT</w:t>
            </w:r>
          </w:p>
        </w:tc>
      </w:tr>
      <w:tr w:rsidRPr="00325B5D" w:rsidR="00762782" w:rsidTr="002C4C48" w14:paraId="4BD84E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325B5D" w:rsidR="00762782" w:rsidP="002C4C48" w:rsidRDefault="00762782" w14:paraId="5111CD94" w14:textId="77777777">
            <w:r w:rsidRPr="00325B5D">
              <w:t>FUNCTION</w:t>
            </w:r>
          </w:p>
        </w:tc>
        <w:tc>
          <w:tcPr>
            <w:tcW w:w="1260" w:type="dxa"/>
          </w:tcPr>
          <w:p w:rsidRPr="00325B5D" w:rsidR="00762782" w:rsidP="002C4C48" w:rsidRDefault="00762782" w14:paraId="33089549" w14:textId="77777777">
            <w:pPr>
              <w:cnfStyle w:val="000000100000" w:firstRow="0" w:lastRow="0" w:firstColumn="0" w:lastColumn="0" w:oddVBand="0" w:evenVBand="0" w:oddHBand="1" w:evenHBand="0" w:firstRowFirstColumn="0" w:firstRowLastColumn="0" w:lastRowFirstColumn="0" w:lastRowLastColumn="0"/>
            </w:pPr>
            <w:r w:rsidRPr="00325B5D">
              <w:t>RATE</w:t>
            </w:r>
          </w:p>
        </w:tc>
        <w:tc>
          <w:tcPr>
            <w:tcW w:w="1350" w:type="dxa"/>
          </w:tcPr>
          <w:p w:rsidRPr="00325B5D" w:rsidR="00762782" w:rsidP="002C4C48" w:rsidRDefault="00762782" w14:paraId="6B53E849" w14:textId="77777777">
            <w:pPr>
              <w:cnfStyle w:val="000000100000" w:firstRow="0" w:lastRow="0" w:firstColumn="0" w:lastColumn="0" w:oddVBand="0" w:evenVBand="0" w:oddHBand="1" w:evenHBand="0" w:firstRowFirstColumn="0" w:firstRowLastColumn="0" w:lastRowFirstColumn="0" w:lastRowLastColumn="0"/>
            </w:pPr>
            <w:r w:rsidRPr="00325B5D">
              <w:t>HOURS</w:t>
            </w:r>
          </w:p>
        </w:tc>
        <w:tc>
          <w:tcPr>
            <w:tcW w:w="1885" w:type="dxa"/>
          </w:tcPr>
          <w:p w:rsidRPr="00325B5D" w:rsidR="00762782" w:rsidP="002C4C48" w:rsidRDefault="00762782" w14:paraId="0D031F66" w14:textId="77777777">
            <w:pPr>
              <w:cnfStyle w:val="000000100000" w:firstRow="0" w:lastRow="0" w:firstColumn="0" w:lastColumn="0" w:oddVBand="0" w:evenVBand="0" w:oddHBand="1" w:evenHBand="0" w:firstRowFirstColumn="0" w:firstRowLastColumn="0" w:lastRowFirstColumn="0" w:lastRowLastColumn="0"/>
              <w:rPr>
                <w:color w:val="001C29" w:themeColor="text2" w:themeShade="80"/>
              </w:rPr>
            </w:pPr>
            <w:r w:rsidRPr="00325B5D">
              <w:rPr>
                <w:color w:val="001C29" w:themeColor="text2" w:themeShade="80"/>
              </w:rPr>
              <w:t>TOTAL COST</w:t>
            </w:r>
          </w:p>
        </w:tc>
      </w:tr>
      <w:tr w:rsidRPr="00325B5D" w:rsidR="00762782" w:rsidTr="002C4C48" w14:paraId="3A5771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444EBBF4" w14:textId="77777777">
            <w:r w:rsidRPr="00325B5D">
              <w:rPr>
                <w:rFonts w:ascii="Calibri" w:hAnsi="Calibri"/>
                <w:color w:val="000000"/>
                <w:sz w:val="22"/>
              </w:rPr>
              <w:t>Collecting information</w:t>
            </w:r>
          </w:p>
        </w:tc>
        <w:tc>
          <w:tcPr>
            <w:tcW w:w="1260" w:type="dxa"/>
            <w:vAlign w:val="bottom"/>
          </w:tcPr>
          <w:p w:rsidRPr="00325B5D" w:rsidR="00762782" w:rsidP="002C4C48" w:rsidRDefault="00762782" w14:paraId="1B8D6492"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    81 </w:t>
            </w:r>
          </w:p>
        </w:tc>
        <w:tc>
          <w:tcPr>
            <w:tcW w:w="1350" w:type="dxa"/>
            <w:vAlign w:val="bottom"/>
          </w:tcPr>
          <w:p w:rsidRPr="00325B5D" w:rsidR="00762782" w:rsidP="002C4C48" w:rsidRDefault="00762782" w14:paraId="1A580238"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40.0</w:t>
            </w:r>
          </w:p>
        </w:tc>
        <w:tc>
          <w:tcPr>
            <w:tcW w:w="1885" w:type="dxa"/>
            <w:vAlign w:val="bottom"/>
          </w:tcPr>
          <w:p w:rsidRPr="00325B5D" w:rsidR="00762782" w:rsidP="002C4C48" w:rsidRDefault="00762782" w14:paraId="3D59D544"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    3,240 </w:t>
            </w:r>
          </w:p>
        </w:tc>
      </w:tr>
      <w:tr w:rsidRPr="00325B5D" w:rsidR="00762782" w:rsidTr="002C4C48" w14:paraId="1BE7A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47975BBA" w14:textId="77777777">
            <w:r w:rsidRPr="00325B5D">
              <w:rPr>
                <w:rFonts w:ascii="Calibri" w:hAnsi="Calibri"/>
                <w:color w:val="000000"/>
                <w:sz w:val="22"/>
              </w:rPr>
              <w:t>Compiling information</w:t>
            </w:r>
          </w:p>
        </w:tc>
        <w:tc>
          <w:tcPr>
            <w:tcW w:w="1260" w:type="dxa"/>
            <w:vAlign w:val="bottom"/>
          </w:tcPr>
          <w:p w:rsidRPr="00325B5D" w:rsidR="00762782" w:rsidP="002C4C48" w:rsidRDefault="00762782" w14:paraId="14A6CE08"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    81 </w:t>
            </w:r>
          </w:p>
        </w:tc>
        <w:tc>
          <w:tcPr>
            <w:tcW w:w="1350" w:type="dxa"/>
            <w:vAlign w:val="bottom"/>
          </w:tcPr>
          <w:p w:rsidRPr="00325B5D" w:rsidR="00762782" w:rsidP="002C4C48" w:rsidRDefault="00762782" w14:paraId="5E3ACC1E"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40.0</w:t>
            </w:r>
          </w:p>
        </w:tc>
        <w:tc>
          <w:tcPr>
            <w:tcW w:w="1885" w:type="dxa"/>
            <w:vAlign w:val="bottom"/>
          </w:tcPr>
          <w:p w:rsidRPr="00325B5D" w:rsidR="00762782" w:rsidP="002C4C48" w:rsidRDefault="00762782" w14:paraId="10B5721E"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    3,240</w:t>
            </w:r>
          </w:p>
        </w:tc>
      </w:tr>
      <w:tr w:rsidRPr="00325B5D" w:rsidR="00762782" w:rsidTr="002C4C48" w14:paraId="2ABFB9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21DF4419" w14:textId="77777777">
            <w:r w:rsidRPr="00325B5D">
              <w:rPr>
                <w:rFonts w:ascii="Calibri" w:hAnsi="Calibri"/>
                <w:color w:val="000000"/>
                <w:sz w:val="22"/>
              </w:rPr>
              <w:t>Management review</w:t>
            </w:r>
          </w:p>
        </w:tc>
        <w:tc>
          <w:tcPr>
            <w:tcW w:w="1260" w:type="dxa"/>
            <w:vAlign w:val="bottom"/>
          </w:tcPr>
          <w:p w:rsidRPr="00325B5D" w:rsidR="00762782" w:rsidP="002C4C48" w:rsidRDefault="00762782" w14:paraId="0D443433"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w:t>
            </w:r>
            <w:proofErr w:type="gramStart"/>
            <w:r w:rsidRPr="00325B5D">
              <w:rPr>
                <w:rFonts w:ascii="Calibri" w:hAnsi="Calibri"/>
                <w:color w:val="000000"/>
                <w:sz w:val="22"/>
              </w:rPr>
              <w:t>$  271</w:t>
            </w:r>
            <w:proofErr w:type="gramEnd"/>
            <w:r w:rsidRPr="00325B5D">
              <w:rPr>
                <w:rFonts w:ascii="Calibri" w:hAnsi="Calibri"/>
                <w:color w:val="000000"/>
                <w:sz w:val="22"/>
              </w:rPr>
              <w:t xml:space="preserve"> </w:t>
            </w:r>
          </w:p>
        </w:tc>
        <w:tc>
          <w:tcPr>
            <w:tcW w:w="1350" w:type="dxa"/>
            <w:vAlign w:val="bottom"/>
          </w:tcPr>
          <w:p w:rsidRPr="00325B5D" w:rsidR="00762782" w:rsidP="002C4C48" w:rsidRDefault="00762782" w14:paraId="0C933616"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20.0 </w:t>
            </w:r>
          </w:p>
        </w:tc>
        <w:tc>
          <w:tcPr>
            <w:tcW w:w="1885" w:type="dxa"/>
            <w:vAlign w:val="bottom"/>
          </w:tcPr>
          <w:p w:rsidRPr="00325B5D" w:rsidR="00762782" w:rsidP="002C4C48" w:rsidRDefault="00762782" w14:paraId="068EAE41"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    5,420</w:t>
            </w:r>
          </w:p>
        </w:tc>
      </w:tr>
      <w:tr w:rsidRPr="00325B5D" w:rsidR="00762782" w:rsidTr="002C4C48" w14:paraId="51320B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18346F9B" w14:textId="77777777">
            <w:r w:rsidRPr="00325B5D">
              <w:rPr>
                <w:rFonts w:ascii="Calibri" w:hAnsi="Calibri"/>
                <w:color w:val="000000"/>
                <w:sz w:val="22"/>
              </w:rPr>
              <w:t>Legal review</w:t>
            </w:r>
          </w:p>
        </w:tc>
        <w:tc>
          <w:tcPr>
            <w:tcW w:w="1260" w:type="dxa"/>
            <w:vAlign w:val="bottom"/>
          </w:tcPr>
          <w:p w:rsidRPr="00325B5D" w:rsidR="00762782" w:rsidP="002C4C48" w:rsidRDefault="00762782" w14:paraId="2EAA3C5D"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w:t>
            </w:r>
            <w:proofErr w:type="gramStart"/>
            <w:r w:rsidRPr="00325B5D">
              <w:rPr>
                <w:rFonts w:ascii="Calibri" w:hAnsi="Calibri"/>
                <w:color w:val="000000"/>
                <w:sz w:val="22"/>
              </w:rPr>
              <w:t>$  677</w:t>
            </w:r>
            <w:proofErr w:type="gramEnd"/>
            <w:r w:rsidRPr="00325B5D">
              <w:rPr>
                <w:rFonts w:ascii="Calibri" w:hAnsi="Calibri"/>
                <w:color w:val="000000"/>
                <w:sz w:val="22"/>
              </w:rPr>
              <w:t xml:space="preserve"> </w:t>
            </w:r>
          </w:p>
        </w:tc>
        <w:tc>
          <w:tcPr>
            <w:tcW w:w="1350" w:type="dxa"/>
            <w:vAlign w:val="bottom"/>
          </w:tcPr>
          <w:p w:rsidRPr="00325B5D" w:rsidR="00762782" w:rsidP="002C4C48" w:rsidRDefault="00762782" w14:paraId="53DA9852"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20.0 </w:t>
            </w:r>
          </w:p>
        </w:tc>
        <w:tc>
          <w:tcPr>
            <w:tcW w:w="1885" w:type="dxa"/>
            <w:vAlign w:val="bottom"/>
          </w:tcPr>
          <w:p w:rsidRPr="00325B5D" w:rsidR="00762782" w:rsidP="002C4C48" w:rsidRDefault="00762782" w14:paraId="04126825"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w:t>
            </w:r>
            <w:proofErr w:type="gramStart"/>
            <w:r w:rsidRPr="00325B5D">
              <w:rPr>
                <w:rFonts w:ascii="Calibri" w:hAnsi="Calibri"/>
                <w:color w:val="000000"/>
                <w:sz w:val="22"/>
              </w:rPr>
              <w:t>$  13,540</w:t>
            </w:r>
            <w:proofErr w:type="gramEnd"/>
            <w:r w:rsidRPr="00325B5D">
              <w:rPr>
                <w:rFonts w:ascii="Calibri" w:hAnsi="Calibri"/>
                <w:color w:val="000000"/>
                <w:sz w:val="22"/>
              </w:rPr>
              <w:t xml:space="preserve"> </w:t>
            </w:r>
          </w:p>
        </w:tc>
      </w:tr>
      <w:tr w:rsidRPr="00325B5D" w:rsidR="00762782" w:rsidTr="002C4C48" w14:paraId="2D44E48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07F26F07" w14:textId="77777777">
            <w:r w:rsidRPr="00325B5D">
              <w:rPr>
                <w:rFonts w:ascii="Calibri" w:hAnsi="Calibri"/>
                <w:color w:val="000000"/>
                <w:sz w:val="22"/>
              </w:rPr>
              <w:t>Submitting information</w:t>
            </w:r>
          </w:p>
        </w:tc>
        <w:tc>
          <w:tcPr>
            <w:tcW w:w="1260" w:type="dxa"/>
            <w:vAlign w:val="bottom"/>
          </w:tcPr>
          <w:p w:rsidRPr="00325B5D" w:rsidR="00762782" w:rsidP="002C4C48" w:rsidRDefault="00762782" w14:paraId="7A9A1F9A"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    55 </w:t>
            </w:r>
          </w:p>
        </w:tc>
        <w:tc>
          <w:tcPr>
            <w:tcW w:w="1350" w:type="dxa"/>
            <w:vAlign w:val="bottom"/>
          </w:tcPr>
          <w:p w:rsidRPr="00325B5D" w:rsidR="00762782" w:rsidP="002C4C48" w:rsidRDefault="00762782" w14:paraId="05BB62C4"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10.0 </w:t>
            </w:r>
          </w:p>
        </w:tc>
        <w:tc>
          <w:tcPr>
            <w:tcW w:w="1885" w:type="dxa"/>
            <w:vAlign w:val="bottom"/>
          </w:tcPr>
          <w:p w:rsidRPr="00325B5D" w:rsidR="00762782" w:rsidP="002C4C48" w:rsidRDefault="00762782" w14:paraId="00C8AA96" w14:textId="77777777">
            <w:pPr>
              <w:cnfStyle w:val="000000010000" w:firstRow="0" w:lastRow="0" w:firstColumn="0" w:lastColumn="0" w:oddVBand="0" w:evenVBand="0" w:oddHBand="0" w:evenHBand="1" w:firstRowFirstColumn="0" w:firstRowLastColumn="0" w:lastRowFirstColumn="0" w:lastRowLastColumn="0"/>
            </w:pPr>
            <w:r w:rsidRPr="00325B5D">
              <w:rPr>
                <w:rFonts w:ascii="Calibri" w:hAnsi="Calibri"/>
                <w:color w:val="000000"/>
                <w:sz w:val="22"/>
              </w:rPr>
              <w:t xml:space="preserve">     $        550 </w:t>
            </w:r>
          </w:p>
        </w:tc>
      </w:tr>
      <w:tr w:rsidRPr="00325B5D" w:rsidR="00762782" w:rsidTr="002C4C48" w14:paraId="36F923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46FF028E" w14:textId="77777777">
            <w:r w:rsidRPr="00325B5D">
              <w:rPr>
                <w:rFonts w:ascii="Calibri" w:hAnsi="Calibri"/>
                <w:color w:val="000000"/>
                <w:sz w:val="22"/>
              </w:rPr>
              <w:t>Other labor/services</w:t>
            </w:r>
          </w:p>
        </w:tc>
        <w:tc>
          <w:tcPr>
            <w:tcW w:w="1260" w:type="dxa"/>
            <w:vAlign w:val="bottom"/>
          </w:tcPr>
          <w:p w:rsidRPr="00325B5D" w:rsidR="00762782" w:rsidP="002C4C48" w:rsidRDefault="00762782" w14:paraId="4011D0D3"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    22 </w:t>
            </w:r>
          </w:p>
        </w:tc>
        <w:tc>
          <w:tcPr>
            <w:tcW w:w="1350" w:type="dxa"/>
            <w:vAlign w:val="bottom"/>
          </w:tcPr>
          <w:p w:rsidRPr="00325B5D" w:rsidR="00762782" w:rsidP="002C4C48" w:rsidRDefault="00762782" w14:paraId="0684F889"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2.5</w:t>
            </w:r>
          </w:p>
        </w:tc>
        <w:tc>
          <w:tcPr>
            <w:tcW w:w="1885" w:type="dxa"/>
            <w:vAlign w:val="bottom"/>
          </w:tcPr>
          <w:p w:rsidRPr="00325B5D" w:rsidR="00762782" w:rsidP="002C4C48" w:rsidRDefault="00762782" w14:paraId="363F56FE"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          55 </w:t>
            </w:r>
          </w:p>
        </w:tc>
      </w:tr>
      <w:tr w:rsidRPr="00325B5D" w:rsidR="00762782" w:rsidTr="002C4C48" w14:paraId="696DE11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0EC41AE0" w14:textId="77777777">
            <w:pPr>
              <w:rPr>
                <w:rFonts w:ascii="Calibri" w:hAnsi="Calibri"/>
                <w:color w:val="000000"/>
                <w:sz w:val="22"/>
              </w:rPr>
            </w:pPr>
            <w:r w:rsidRPr="00325B5D">
              <w:rPr>
                <w:rFonts w:ascii="Calibri" w:hAnsi="Calibri"/>
                <w:color w:val="000000"/>
                <w:sz w:val="22"/>
              </w:rPr>
              <w:t>General expense*</w:t>
            </w:r>
          </w:p>
        </w:tc>
        <w:tc>
          <w:tcPr>
            <w:tcW w:w="1260" w:type="dxa"/>
            <w:vAlign w:val="bottom"/>
          </w:tcPr>
          <w:p w:rsidRPr="00325B5D" w:rsidR="00762782" w:rsidP="002C4C48" w:rsidRDefault="00762782" w14:paraId="1447BDF9" w14:textId="77777777">
            <w:pPr>
              <w:jc w:val="center"/>
              <w:cnfStyle w:val="000000010000" w:firstRow="0" w:lastRow="0" w:firstColumn="0" w:lastColumn="0" w:oddVBand="0" w:evenVBand="0" w:oddHBand="0" w:evenHBand="1" w:firstRowFirstColumn="0" w:firstRowLastColumn="0" w:lastRowFirstColumn="0" w:lastRowLastColumn="0"/>
            </w:pPr>
            <w:r w:rsidRPr="00325B5D">
              <w:t>n/a</w:t>
            </w:r>
          </w:p>
        </w:tc>
        <w:tc>
          <w:tcPr>
            <w:tcW w:w="1350" w:type="dxa"/>
            <w:vAlign w:val="bottom"/>
          </w:tcPr>
          <w:p w:rsidRPr="00325B5D" w:rsidR="00762782" w:rsidP="002C4C48" w:rsidRDefault="00762782" w14:paraId="1F4FAE95" w14:textId="77777777">
            <w:pPr>
              <w:jc w:val="center"/>
              <w:cnfStyle w:val="000000010000" w:firstRow="0" w:lastRow="0" w:firstColumn="0" w:lastColumn="0" w:oddVBand="0" w:evenVBand="0" w:oddHBand="0" w:evenHBand="1" w:firstRowFirstColumn="0" w:firstRowLastColumn="0" w:lastRowFirstColumn="0" w:lastRowLastColumn="0"/>
            </w:pPr>
            <w:r w:rsidRPr="00325B5D">
              <w:t>n/a</w:t>
            </w:r>
          </w:p>
        </w:tc>
        <w:tc>
          <w:tcPr>
            <w:tcW w:w="1885" w:type="dxa"/>
            <w:vAlign w:val="bottom"/>
          </w:tcPr>
          <w:p w:rsidRPr="00325B5D" w:rsidR="00762782" w:rsidP="002C4C48" w:rsidRDefault="00762782" w14:paraId="4EE95BA6" w14:textId="7777777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rPr>
            </w:pPr>
            <w:r w:rsidRPr="00325B5D">
              <w:rPr>
                <w:rFonts w:ascii="Calibri" w:hAnsi="Calibri"/>
                <w:color w:val="000000"/>
                <w:sz w:val="22"/>
              </w:rPr>
              <w:t xml:space="preserve">     $     1,030 </w:t>
            </w:r>
          </w:p>
        </w:tc>
      </w:tr>
      <w:tr w:rsidRPr="00325B5D" w:rsidR="00762782" w:rsidTr="002C4C48" w14:paraId="33AFFA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325B5D" w:rsidR="00762782" w:rsidP="002C4C48" w:rsidRDefault="00762782" w14:paraId="376238BB" w14:textId="77777777">
            <w:r w:rsidRPr="00325B5D">
              <w:rPr>
                <w:rFonts w:ascii="Calibri" w:hAnsi="Calibri"/>
                <w:bCs/>
                <w:color w:val="000000"/>
                <w:sz w:val="22"/>
              </w:rPr>
              <w:t>TOTAL</w:t>
            </w:r>
          </w:p>
        </w:tc>
        <w:tc>
          <w:tcPr>
            <w:tcW w:w="1260" w:type="dxa"/>
            <w:vAlign w:val="bottom"/>
          </w:tcPr>
          <w:p w:rsidRPr="00325B5D" w:rsidR="00762782" w:rsidP="002C4C48" w:rsidRDefault="00762782" w14:paraId="4E2728F0" w14:textId="77777777">
            <w:pPr>
              <w:cnfStyle w:val="000000100000" w:firstRow="0" w:lastRow="0" w:firstColumn="0" w:lastColumn="0" w:oddVBand="0" w:evenVBand="0" w:oddHBand="1" w:evenHBand="0" w:firstRowFirstColumn="0" w:firstRowLastColumn="0" w:lastRowFirstColumn="0" w:lastRowLastColumn="0"/>
            </w:pPr>
          </w:p>
        </w:tc>
        <w:tc>
          <w:tcPr>
            <w:tcW w:w="1350" w:type="dxa"/>
            <w:vAlign w:val="bottom"/>
          </w:tcPr>
          <w:p w:rsidRPr="00325B5D" w:rsidR="00762782" w:rsidP="002C4C48" w:rsidRDefault="00762782" w14:paraId="4F5A5235" w14:textId="77777777">
            <w:pPr>
              <w:cnfStyle w:val="000000100000" w:firstRow="0" w:lastRow="0" w:firstColumn="0" w:lastColumn="0" w:oddVBand="0" w:evenVBand="0" w:oddHBand="1" w:evenHBand="0" w:firstRowFirstColumn="0" w:firstRowLastColumn="0" w:lastRowFirstColumn="0" w:lastRowLastColumn="0"/>
            </w:pPr>
          </w:p>
        </w:tc>
        <w:tc>
          <w:tcPr>
            <w:tcW w:w="1885" w:type="dxa"/>
            <w:vAlign w:val="bottom"/>
          </w:tcPr>
          <w:p w:rsidRPr="00325B5D" w:rsidR="00762782" w:rsidP="002C4C48" w:rsidRDefault="00762782" w14:paraId="57109EFB" w14:textId="77777777">
            <w:pPr>
              <w:cnfStyle w:val="000000100000" w:firstRow="0" w:lastRow="0" w:firstColumn="0" w:lastColumn="0" w:oddVBand="0" w:evenVBand="0" w:oddHBand="1" w:evenHBand="0" w:firstRowFirstColumn="0" w:firstRowLastColumn="0" w:lastRowFirstColumn="0" w:lastRowLastColumn="0"/>
            </w:pPr>
            <w:r w:rsidRPr="00325B5D">
              <w:rPr>
                <w:rFonts w:ascii="Calibri" w:hAnsi="Calibri"/>
                <w:color w:val="000000"/>
                <w:sz w:val="22"/>
              </w:rPr>
              <w:t xml:space="preserve">     $   27,075 </w:t>
            </w:r>
          </w:p>
        </w:tc>
      </w:tr>
      <w:tr w:rsidRPr="001A6ED0" w:rsidR="00762782" w:rsidTr="002C4C48" w14:paraId="341C3FD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4"/>
            <w:vAlign w:val="bottom"/>
          </w:tcPr>
          <w:p w:rsidRPr="001A6ED0" w:rsidR="00762782" w:rsidP="002C4C48" w:rsidRDefault="00762782" w14:paraId="0122EE4A" w14:textId="77777777">
            <w:r w:rsidRPr="00325B5D">
              <w:t>* General expenses include supplies, delivery charges, mailing, copying, telecommunications, etc.</w:t>
            </w:r>
          </w:p>
        </w:tc>
      </w:tr>
    </w:tbl>
    <w:p w:rsidR="002E1556" w:rsidP="00762782" w:rsidRDefault="002E1556" w14:paraId="374D93E8" w14:textId="362FF7DC"/>
    <w:p w:rsidRPr="001A6ED0" w:rsidR="002E1556" w:rsidP="00762782" w:rsidRDefault="002E1556" w14:paraId="69447ED2" w14:textId="35154663">
      <w:r>
        <w:t>To produce this estimate</w:t>
      </w:r>
      <w:r w:rsidR="00EC6526">
        <w:t xml:space="preserve"> of the cost to each Applicant</w:t>
      </w:r>
      <w:r>
        <w:t xml:space="preserve">, LPO consulted the U.S. Bureau of Labor </w:t>
      </w:r>
      <w:proofErr w:type="gramStart"/>
      <w:r>
        <w:t>Statistics’</w:t>
      </w:r>
      <w:proofErr w:type="gramEnd"/>
      <w:r>
        <w:t xml:space="preserve"> most recent</w:t>
      </w:r>
      <w:r w:rsidR="0041152F">
        <w:t>ly</w:t>
      </w:r>
      <w:r w:rsidR="009806C0">
        <w:t xml:space="preserve"> </w:t>
      </w:r>
      <w:r>
        <w:t xml:space="preserve">published </w:t>
      </w:r>
      <w:r w:rsidR="0041152F">
        <w:t>(2020) d</w:t>
      </w:r>
      <w:r>
        <w:t>ata regarding hourly wage rates for various occupational categories and functions similar to those involved in submitting an Application</w:t>
      </w:r>
      <w:r w:rsidR="009806C0">
        <w:t xml:space="preserve">.  LPO also </w:t>
      </w:r>
      <w:r>
        <w:t xml:space="preserve">drew from its 10+ years of institutional knowledge and experience administering the ATVM Program and other similar loan programs, including its experience working with hundreds of prospective applicants and </w:t>
      </w:r>
      <w:r w:rsidR="0041152F">
        <w:t xml:space="preserve">actual </w:t>
      </w:r>
      <w:r>
        <w:t xml:space="preserve">applicants as they prepared and submitted their applications to LPO.  LPO then </w:t>
      </w:r>
      <w:r w:rsidR="00556374">
        <w:t xml:space="preserve">adjusted these estimated rates </w:t>
      </w:r>
      <w:r>
        <w:rPr>
          <w:rFonts w:cstheme="minorHAnsi"/>
        </w:rPr>
        <w:t xml:space="preserve">so that they would reflect </w:t>
      </w:r>
      <w:r w:rsidRPr="00AB330F">
        <w:rPr>
          <w:rFonts w:cstheme="minorHAnsi"/>
        </w:rPr>
        <w:t xml:space="preserve">a </w:t>
      </w:r>
      <w:proofErr w:type="gramStart"/>
      <w:r w:rsidRPr="00AB330F">
        <w:rPr>
          <w:rFonts w:cstheme="minorHAnsi"/>
        </w:rPr>
        <w:t>fully-burdened</w:t>
      </w:r>
      <w:proofErr w:type="gramEnd"/>
      <w:r w:rsidRPr="00AB330F">
        <w:rPr>
          <w:rFonts w:cstheme="minorHAnsi"/>
        </w:rPr>
        <w:t xml:space="preserve"> wage (i.e., wage plus benefits)</w:t>
      </w:r>
      <w:r>
        <w:t>.</w:t>
      </w:r>
      <w:r w:rsidR="00B12A5F">
        <w:t xml:space="preserve">  </w:t>
      </w:r>
    </w:p>
    <w:p w:rsidRPr="00762782" w:rsidR="00F056C3" w:rsidP="005A73A8" w:rsidRDefault="00F056C3" w14:paraId="17CAAADC" w14:textId="77777777">
      <w:pPr>
        <w:pStyle w:val="Heading2"/>
      </w:pPr>
      <w:bookmarkStart w:name="_Toc16271332" w:id="16"/>
      <w:r w:rsidRPr="00762782">
        <w:t>A.</w:t>
      </w:r>
      <w:r w:rsidRPr="00762782" w:rsidR="00A41763">
        <w:t xml:space="preserve">13. </w:t>
      </w:r>
      <w:r w:rsidRPr="00762782" w:rsidR="006F3C12">
        <w:t xml:space="preserve">Other Estimated </w:t>
      </w:r>
      <w:r w:rsidRPr="00762782">
        <w:t xml:space="preserve">Annual Cost to </w:t>
      </w:r>
      <w:r w:rsidRPr="00762782" w:rsidR="00FE2197">
        <w:t>Respondents</w:t>
      </w:r>
      <w:bookmarkEnd w:id="16"/>
    </w:p>
    <w:p w:rsidRPr="00762782" w:rsidR="00A41763" w:rsidP="00A41763" w:rsidRDefault="00A41763" w14:paraId="5509891F" w14:textId="77777777">
      <w:pPr>
        <w:rPr>
          <w:rFonts w:cstheme="minorHAnsi"/>
        </w:rPr>
      </w:pPr>
      <w:r w:rsidRPr="00762782">
        <w:rPr>
          <w:rFonts w:cstheme="minorHAnsi"/>
          <w:b/>
          <w:bCs/>
        </w:rPr>
        <w:t xml:space="preserve">Provide an estimate for the total annual cost burden to respondents or recordkeepers resulting from the collection of information. </w:t>
      </w:r>
    </w:p>
    <w:p w:rsidRPr="001A6ED0" w:rsidR="005A73A8" w:rsidP="005A73A8" w:rsidRDefault="005A73A8" w14:paraId="6974AB92" w14:textId="77777777">
      <w:r>
        <w:t>To apply for an ATVM Program loan, an Applicant</w:t>
      </w:r>
      <w:r w:rsidRPr="001A6ED0">
        <w:t xml:space="preserve"> </w:t>
      </w:r>
      <w:r>
        <w:t>need not</w:t>
      </w:r>
      <w:r w:rsidRPr="001A6ED0">
        <w:t xml:space="preserve"> incur costs for capital, start-up, total operation, maintenance</w:t>
      </w:r>
      <w:r>
        <w:t>,</w:t>
      </w:r>
      <w:r w:rsidRPr="001A6ED0">
        <w:t xml:space="preserve"> or purchase of services </w:t>
      </w:r>
      <w:r>
        <w:t>beyond what the Applicant already incurs in the ordinary course of business of developing its project.</w:t>
      </w:r>
    </w:p>
    <w:p w:rsidRPr="00762782" w:rsidR="00F056C3" w:rsidP="005A73A8" w:rsidRDefault="00F056C3" w14:paraId="249D505C" w14:textId="77777777">
      <w:pPr>
        <w:pStyle w:val="Heading2"/>
      </w:pPr>
      <w:bookmarkStart w:name="_Toc16271333" w:id="17"/>
      <w:r w:rsidRPr="00762782">
        <w:t>A.</w:t>
      </w:r>
      <w:r w:rsidRPr="00762782" w:rsidR="00A41763">
        <w:t xml:space="preserve">14. </w:t>
      </w:r>
      <w:r w:rsidRPr="00762782" w:rsidR="00FE2197">
        <w:t>Annual Cost to the Federal Government</w:t>
      </w:r>
      <w:bookmarkEnd w:id="17"/>
      <w:r w:rsidRPr="00762782">
        <w:t xml:space="preserve"> </w:t>
      </w:r>
    </w:p>
    <w:p w:rsidRPr="00762782" w:rsidR="00A41763" w:rsidP="00A41763" w:rsidRDefault="00A41763" w14:paraId="42208E52" w14:textId="77777777">
      <w:pPr>
        <w:rPr>
          <w:rFonts w:cstheme="minorHAnsi"/>
        </w:rPr>
      </w:pPr>
      <w:bookmarkStart w:name="_Hlk57385461" w:id="18"/>
      <w:r w:rsidRPr="00762782">
        <w:rPr>
          <w:rFonts w:cstheme="minorHAnsi"/>
          <w:b/>
          <w:bCs/>
        </w:rPr>
        <w:t xml:space="preserve">Provide estimates of annualized cost to the Federal government. </w:t>
      </w:r>
    </w:p>
    <w:p w:rsidR="008A6654" w:rsidP="008A6654" w:rsidRDefault="003500EF" w14:paraId="22B660FE" w14:textId="77777777">
      <w:pPr>
        <w:spacing w:after="0" w:line="240" w:lineRule="auto"/>
        <w:rPr>
          <w:rFonts w:eastAsia="Times New Roman" w:cstheme="minorHAnsi"/>
        </w:rPr>
      </w:pPr>
      <w:bookmarkStart w:name="_Toc16271334" w:id="19"/>
      <w:bookmarkEnd w:id="18"/>
      <w:r w:rsidRPr="00762782">
        <w:rPr>
          <w:rFonts w:eastAsia="Times New Roman" w:cstheme="minorHAnsi"/>
        </w:rPr>
        <w:t xml:space="preserve">LPO estimates that in utilizing the information it collects through applications for </w:t>
      </w:r>
      <w:r w:rsidR="00A45131">
        <w:rPr>
          <w:rFonts w:eastAsia="Times New Roman" w:cstheme="minorHAnsi"/>
        </w:rPr>
        <w:t>loans under the ATVM Program</w:t>
      </w:r>
      <w:r w:rsidRPr="00762782">
        <w:rPr>
          <w:rFonts w:eastAsia="Times New Roman" w:cstheme="minorHAnsi"/>
        </w:rPr>
        <w:t xml:space="preserve">, LPO incurs annual costs </w:t>
      </w:r>
      <w:r w:rsidR="00A45131">
        <w:rPr>
          <w:rFonts w:eastAsia="Times New Roman" w:cstheme="minorHAnsi"/>
        </w:rPr>
        <w:t>of $29,000,000</w:t>
      </w:r>
      <w:r w:rsidRPr="00762782">
        <w:rPr>
          <w:rFonts w:eastAsia="Times New Roman" w:cstheme="minorHAnsi"/>
        </w:rPr>
        <w:t>.</w:t>
      </w:r>
      <w:r w:rsidR="0064663F">
        <w:rPr>
          <w:rFonts w:eastAsia="Times New Roman" w:cstheme="minorHAnsi"/>
        </w:rPr>
        <w:t xml:space="preserve">  </w:t>
      </w:r>
    </w:p>
    <w:p w:rsidR="008A6654" w:rsidP="008A6654" w:rsidRDefault="008A6654" w14:paraId="0ECB49D3" w14:textId="77777777">
      <w:pPr>
        <w:spacing w:after="0" w:line="240" w:lineRule="auto"/>
        <w:rPr>
          <w:rFonts w:eastAsia="Times New Roman" w:cstheme="minorHAnsi"/>
        </w:rPr>
      </w:pPr>
    </w:p>
    <w:p w:rsidRPr="008A6654" w:rsidR="003500EF" w:rsidP="008A6654" w:rsidRDefault="008A6654" w14:paraId="2FA7287D" w14:textId="1AA212AC">
      <w:pPr>
        <w:spacing w:after="0" w:line="240" w:lineRule="auto"/>
        <w:rPr>
          <w:rFonts w:eastAsia="Times New Roman" w:cstheme="minorHAnsi"/>
        </w:rPr>
      </w:pPr>
      <w:r>
        <w:rPr>
          <w:rFonts w:eastAsia="Times New Roman" w:cstheme="minorHAnsi"/>
        </w:rPr>
        <w:t>L</w:t>
      </w:r>
      <w:r w:rsidRPr="005A73A8" w:rsidR="003500EF">
        <w:rPr>
          <w:rFonts w:eastAsia="Times New Roman" w:cstheme="minorHAnsi"/>
        </w:rPr>
        <w:t xml:space="preserve">PO derives this estimate from its Cost Estimation Model and from its 10-plus years of experience originating loans under the ATVM Program.  LPO most recently updated its Cost Estimation Model in early calendar year 2021.  That version of the Model estimates the cost to LPO to originate a single loan as $1,450,000 over an assumed 24-month period from receipt of the Application through loan closing.  </w:t>
      </w:r>
      <w:r w:rsidRPr="00D46A72" w:rsidR="003500EF">
        <w:rPr>
          <w:rFonts w:eastAsia="Times New Roman" w:cstheme="minorHAnsi"/>
        </w:rPr>
        <w:t>Annualized, this is $725,000 per Application</w:t>
      </w:r>
      <w:r w:rsidRPr="00D46A72" w:rsidR="001D4D56">
        <w:rPr>
          <w:rFonts w:eastAsia="Times New Roman" w:cstheme="minorHAnsi"/>
        </w:rPr>
        <w:t xml:space="preserve">. </w:t>
      </w:r>
      <w:r w:rsidRPr="00D46A72" w:rsidR="0070328C">
        <w:rPr>
          <w:rFonts w:eastAsia="Times New Roman" w:cstheme="minorHAnsi"/>
        </w:rPr>
        <w:t xml:space="preserve"> </w:t>
      </w:r>
      <w:r w:rsidR="00D46A72">
        <w:rPr>
          <w:rFonts w:eastAsia="Times New Roman" w:cstheme="minorHAnsi"/>
        </w:rPr>
        <w:t>However, b</w:t>
      </w:r>
      <w:r w:rsidRPr="00D46A72" w:rsidR="003500EF">
        <w:rPr>
          <w:rFonts w:eastAsia="Times New Roman" w:cstheme="minorHAnsi"/>
        </w:rPr>
        <w:t>ecause the circumstances regarding each Application vary greatly, LPO</w:t>
      </w:r>
      <w:r w:rsidRPr="00D46A72" w:rsidR="001D4D56">
        <w:rPr>
          <w:rFonts w:eastAsia="Times New Roman" w:cstheme="minorHAnsi"/>
        </w:rPr>
        <w:t xml:space="preserve"> ascribes a +/- 45% confidence level to this estimate.  </w:t>
      </w:r>
      <w:r w:rsidRPr="00D46A72" w:rsidR="003500EF">
        <w:rPr>
          <w:rFonts w:eastAsia="Times New Roman" w:cstheme="minorHAnsi"/>
        </w:rPr>
        <w:t>Multiply</w:t>
      </w:r>
      <w:r w:rsidRPr="00D46A72" w:rsidR="00D0585D">
        <w:rPr>
          <w:rFonts w:eastAsia="Times New Roman" w:cstheme="minorHAnsi"/>
        </w:rPr>
        <w:t xml:space="preserve">ing </w:t>
      </w:r>
      <w:r w:rsidRPr="00D46A72" w:rsidR="001D4D56">
        <w:rPr>
          <w:rFonts w:eastAsia="Times New Roman" w:cstheme="minorHAnsi"/>
        </w:rPr>
        <w:t>$725,000</w:t>
      </w:r>
      <w:r w:rsidRPr="00D46A72" w:rsidR="003500EF">
        <w:rPr>
          <w:rFonts w:eastAsia="Times New Roman" w:cstheme="minorHAnsi"/>
        </w:rPr>
        <w:t xml:space="preserve"> </w:t>
      </w:r>
      <w:r w:rsidRPr="00D46A72" w:rsidR="003500EF">
        <w:rPr>
          <w:rFonts w:eastAsia="Times New Roman" w:cstheme="minorHAnsi"/>
        </w:rPr>
        <w:lastRenderedPageBreak/>
        <w:t xml:space="preserve">by LPO’s estimate of 40 Applications per year yields </w:t>
      </w:r>
      <w:r w:rsidRPr="00D46A72" w:rsidR="0070328C">
        <w:rPr>
          <w:rFonts w:eastAsia="Times New Roman" w:cstheme="minorHAnsi"/>
        </w:rPr>
        <w:t xml:space="preserve">$29,000,000 as its </w:t>
      </w:r>
      <w:r w:rsidRPr="00D46A72" w:rsidR="003500EF">
        <w:rPr>
          <w:rFonts w:eastAsia="Times New Roman" w:cstheme="minorHAnsi"/>
        </w:rPr>
        <w:t>estimate of annual cost</w:t>
      </w:r>
      <w:r w:rsidRPr="00D46A72" w:rsidR="00D0585D">
        <w:rPr>
          <w:rFonts w:eastAsia="Times New Roman" w:cstheme="minorHAnsi"/>
        </w:rPr>
        <w:t xml:space="preserve"> to LPO </w:t>
      </w:r>
      <w:r w:rsidRPr="00D46A72" w:rsidR="003500EF">
        <w:rPr>
          <w:rFonts w:eastAsia="Times New Roman" w:cstheme="minorHAnsi"/>
        </w:rPr>
        <w:t>to utilize the information contained in all of those Applications</w:t>
      </w:r>
      <w:r w:rsidRPr="00D46A72" w:rsidR="0070328C">
        <w:rPr>
          <w:rFonts w:eastAsia="Times New Roman" w:cstheme="minorHAnsi"/>
        </w:rPr>
        <w:t>.</w:t>
      </w:r>
    </w:p>
    <w:p w:rsidRPr="00762782" w:rsidR="006D42EC" w:rsidP="005A73A8" w:rsidRDefault="00F056C3" w14:paraId="163CD763" w14:textId="7BDB85C1">
      <w:pPr>
        <w:pStyle w:val="Heading2"/>
      </w:pPr>
      <w:r w:rsidRPr="00762782">
        <w:t>A.</w:t>
      </w:r>
      <w:r w:rsidRPr="00762782" w:rsidR="00A41763">
        <w:t xml:space="preserve">15. </w:t>
      </w:r>
      <w:r w:rsidRPr="00762782" w:rsidR="006D42EC">
        <w:t>Reasons for Changes in Burden</w:t>
      </w:r>
      <w:bookmarkEnd w:id="19"/>
    </w:p>
    <w:p w:rsidRPr="00762782" w:rsidR="00A41763" w:rsidP="00A41763" w:rsidRDefault="00A41763" w14:paraId="371F9FF2" w14:textId="77777777">
      <w:pPr>
        <w:rPr>
          <w:rFonts w:cstheme="minorHAnsi"/>
        </w:rPr>
      </w:pPr>
      <w:bookmarkStart w:name="_Hlk57385469" w:id="20"/>
      <w:r w:rsidRPr="00762782">
        <w:rPr>
          <w:rFonts w:cstheme="minorHAnsi"/>
          <w:b/>
          <w:bCs/>
        </w:rPr>
        <w:t xml:space="preserve">Explain the reasons for any program changes or adjustments reported in Items 13 (or 14) of OMB Form 83-I. </w:t>
      </w:r>
    </w:p>
    <w:bookmarkEnd w:id="20"/>
    <w:p w:rsidRPr="00762782" w:rsidR="003500EF" w:rsidP="003500EF" w:rsidRDefault="003500EF" w14:paraId="08A638A6" w14:textId="5A790CB2">
      <w:pPr>
        <w:spacing w:after="0" w:line="240" w:lineRule="auto"/>
        <w:rPr>
          <w:rFonts w:eastAsia="Times New Roman" w:cstheme="minorHAnsi"/>
        </w:rPr>
      </w:pPr>
      <w:r w:rsidRPr="00762782">
        <w:rPr>
          <w:rFonts w:eastAsia="Times New Roman" w:cstheme="minorHAnsi"/>
        </w:rPr>
        <w:t xml:space="preserve">LPO estimates that it will receive 40 applications annually from 40 Applicants.  This is an increase from the number </w:t>
      </w:r>
      <w:r w:rsidR="00182129">
        <w:rPr>
          <w:rFonts w:eastAsia="Times New Roman" w:cstheme="minorHAnsi"/>
        </w:rPr>
        <w:t xml:space="preserve">LPO </w:t>
      </w:r>
      <w:r w:rsidRPr="00762782">
        <w:rPr>
          <w:rFonts w:eastAsia="Times New Roman" w:cstheme="minorHAnsi"/>
        </w:rPr>
        <w:t xml:space="preserve">estimated to OMB in 2019 as part of </w:t>
      </w:r>
      <w:r w:rsidR="00182129">
        <w:rPr>
          <w:rFonts w:eastAsia="Times New Roman" w:cstheme="minorHAnsi"/>
        </w:rPr>
        <w:t>its</w:t>
      </w:r>
      <w:r w:rsidRPr="00762782">
        <w:rPr>
          <w:rFonts w:eastAsia="Times New Roman" w:cstheme="minorHAnsi"/>
        </w:rPr>
        <w:t xml:space="preserve"> last request for extension of the ICR approval.  LPO has increased its estimate for this ICR extension because of actual and predicted public interest and demand for financing of the sort available through the ATVM Program.</w:t>
      </w:r>
    </w:p>
    <w:p w:rsidRPr="00762782" w:rsidR="003500EF" w:rsidP="003500EF" w:rsidRDefault="003500EF" w14:paraId="6BD7E183" w14:textId="77777777">
      <w:pPr>
        <w:spacing w:after="0" w:line="240" w:lineRule="auto"/>
        <w:rPr>
          <w:rFonts w:eastAsia="Times New Roman" w:cstheme="minorHAnsi"/>
        </w:rPr>
      </w:pPr>
    </w:p>
    <w:p w:rsidRPr="00762782" w:rsidR="003500EF" w:rsidP="003500EF" w:rsidRDefault="003500EF" w14:paraId="53F35B0B" w14:textId="77777777">
      <w:pPr>
        <w:spacing w:after="0" w:line="240" w:lineRule="auto"/>
        <w:rPr>
          <w:rFonts w:eastAsia="Times New Roman" w:cstheme="minorHAnsi"/>
        </w:rPr>
      </w:pPr>
      <w:r w:rsidRPr="00762782">
        <w:rPr>
          <w:rFonts w:eastAsia="Times New Roman" w:cstheme="minorHAnsi"/>
        </w:rPr>
        <w:t>LPO’s estimate of 132.5 hours per Applicant per response (loan application) remains the same as estimated to OMB in connection with the 2019 extension.  The upwards adjustment of the annual hours requested is due entirely to the increased estimate of the number of expected loan applications.</w:t>
      </w:r>
    </w:p>
    <w:p w:rsidRPr="00762782" w:rsidR="003500EF" w:rsidP="003500EF" w:rsidRDefault="003500EF" w14:paraId="39F8A9F6" w14:textId="77777777">
      <w:pPr>
        <w:spacing w:after="0" w:line="240" w:lineRule="auto"/>
        <w:rPr>
          <w:rFonts w:eastAsia="Times New Roman" w:cstheme="minorHAnsi"/>
          <w:highlight w:val="yellow"/>
        </w:rPr>
      </w:pPr>
    </w:p>
    <w:p w:rsidRPr="00762782" w:rsidR="003500EF" w:rsidP="003500EF" w:rsidRDefault="003500EF" w14:paraId="139D0A9A" w14:textId="77777777">
      <w:pPr>
        <w:spacing w:after="0" w:line="240" w:lineRule="auto"/>
        <w:rPr>
          <w:rFonts w:eastAsia="Times New Roman" w:cstheme="minorHAnsi"/>
        </w:rPr>
      </w:pPr>
      <w:r w:rsidRPr="00762782">
        <w:rPr>
          <w:rFonts w:eastAsia="Times New Roman" w:cstheme="minorHAnsi"/>
        </w:rPr>
        <w:t>LPO’s current baseline hour and cost burdens estimates are based on 10-plus years of experience with the administration of the ATVM Program along with the LPO’s experience with loan guarantee programs that collect substantially the same information to evaluate loan guarantee applicants.</w:t>
      </w:r>
    </w:p>
    <w:p w:rsidRPr="00762782" w:rsidR="003500EF" w:rsidP="003500EF" w:rsidRDefault="003500EF" w14:paraId="0AAC6D52" w14:textId="77777777">
      <w:pPr>
        <w:spacing w:after="0" w:line="240" w:lineRule="auto"/>
        <w:rPr>
          <w:rFonts w:eastAsia="Times New Roman" w:cstheme="minorHAnsi"/>
        </w:rPr>
      </w:pPr>
    </w:p>
    <w:p w:rsidRPr="00762782" w:rsidR="003500EF" w:rsidP="003500EF" w:rsidRDefault="003500EF" w14:paraId="13EA9F2F" w14:textId="77777777">
      <w:pPr>
        <w:spacing w:after="0" w:line="240" w:lineRule="auto"/>
        <w:rPr>
          <w:rFonts w:eastAsia="Times New Roman" w:cstheme="minorHAnsi"/>
        </w:rPr>
      </w:pPr>
      <w:r w:rsidRPr="00762782">
        <w:rPr>
          <w:rFonts w:eastAsia="Times New Roman" w:cstheme="minorHAnsi"/>
        </w:rPr>
        <w:t>Based on LPO’s experience administering the ATVM Program, LPO understands from Applicants that the information LPO seeks through the ICR is information that Applicants already possess in the ordinary course of business.  For instance, Applicants will have previously generated and used the same information in some form for the purposes developing the project, including raising equity and exploring other financing sources.  Thus, the LPO’s hour burden estimate comes from LPO’s estimate of the time it takes Applicants to assemble, organize and upload into the LPO application portal this information they already have.</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762782" w:rsidR="008A7E5F" w:rsidTr="00545C0F" w14:paraId="3183EDA4"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762782" w:rsidR="003500EF" w:rsidP="00D01BEA" w:rsidRDefault="003500EF" w14:paraId="24927520" w14:textId="77777777">
            <w:pPr>
              <w:spacing w:after="0" w:line="240" w:lineRule="auto"/>
              <w:jc w:val="center"/>
              <w:rPr>
                <w:rFonts w:cstheme="minorHAnsi"/>
              </w:rPr>
            </w:pPr>
            <w:bookmarkStart w:name="_Hlk57385531" w:id="21"/>
          </w:p>
          <w:p w:rsidRPr="00762782" w:rsidR="008A7E5F" w:rsidP="00D01BEA" w:rsidRDefault="008A7E5F" w14:paraId="06E24529" w14:textId="11AC9310">
            <w:pPr>
              <w:spacing w:after="0" w:line="240" w:lineRule="auto"/>
              <w:jc w:val="center"/>
              <w:rPr>
                <w:rFonts w:eastAsia="Times New Roman" w:cstheme="minorHAnsi"/>
                <w:b/>
                <w:color w:val="0070C0"/>
                <w:sz w:val="28"/>
                <w:szCs w:val="28"/>
              </w:rPr>
            </w:pPr>
            <w:r w:rsidRPr="00762782">
              <w:rPr>
                <w:rFonts w:cstheme="minorHAnsi"/>
              </w:rPr>
              <w:br w:type="page"/>
            </w:r>
            <w:r w:rsidRPr="00762782">
              <w:rPr>
                <w:rFonts w:eastAsia="Times New Roman" w:cstheme="minorHAnsi"/>
                <w:b/>
                <w:color w:val="0070C0"/>
                <w:sz w:val="28"/>
                <w:szCs w:val="28"/>
              </w:rPr>
              <w:t>Table A</w:t>
            </w:r>
            <w:r w:rsidRPr="00762782" w:rsidR="00526AA2">
              <w:rPr>
                <w:rFonts w:eastAsia="Times New Roman" w:cstheme="minorHAnsi"/>
                <w:b/>
                <w:color w:val="0070C0"/>
                <w:sz w:val="28"/>
                <w:szCs w:val="28"/>
              </w:rPr>
              <w:t>3</w:t>
            </w:r>
            <w:r w:rsidRPr="00762782">
              <w:rPr>
                <w:rFonts w:eastAsia="Times New Roman" w:cstheme="minorHAnsi"/>
                <w:b/>
                <w:color w:val="0070C0"/>
                <w:sz w:val="28"/>
                <w:szCs w:val="28"/>
              </w:rPr>
              <w:t>. ICR Summary of Burden</w:t>
            </w:r>
          </w:p>
        </w:tc>
      </w:tr>
      <w:tr w:rsidRPr="00762782" w:rsidR="00545C0F" w:rsidTr="00545C0F" w14:paraId="094BCB55"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762782" w:rsidR="008A7E5F" w:rsidP="008F16EC" w:rsidRDefault="008A7E5F" w14:paraId="2D408BD0" w14:textId="77777777">
            <w:pPr>
              <w:spacing w:after="0" w:line="240" w:lineRule="auto"/>
              <w:jc w:val="center"/>
              <w:rPr>
                <w:rFonts w:eastAsia="Times New Roman" w:cstheme="minorHAnsi"/>
                <w:b/>
                <w:bCs/>
                <w:color w:val="FFFFFF"/>
                <w:sz w:val="20"/>
                <w:szCs w:val="20"/>
              </w:rPr>
            </w:pPr>
            <w:r w:rsidRPr="00762782">
              <w:rPr>
                <w:rFonts w:eastAsia="Times New Roman" w:cstheme="minorHAnsi"/>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62782" w:rsidR="008A7E5F" w:rsidP="008F16EC" w:rsidRDefault="008A7E5F" w14:paraId="20407F3C"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62782" w:rsidR="008A7E5F" w:rsidP="008F16EC" w:rsidRDefault="008A7E5F" w14:paraId="655DDE03"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62782" w:rsidR="008A7E5F" w:rsidP="008F16EC" w:rsidRDefault="008A7E5F" w14:paraId="5D1B024A"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62782" w:rsidR="008A7E5F" w:rsidP="008F16EC" w:rsidRDefault="008A7E5F" w14:paraId="7033AB9E" w14:textId="77777777">
            <w:pPr>
              <w:spacing w:after="0" w:line="240" w:lineRule="auto"/>
              <w:jc w:val="center"/>
              <w:rPr>
                <w:rFonts w:eastAsia="Times New Roman" w:cstheme="minorHAnsi"/>
                <w:b/>
                <w:bCs/>
                <w:sz w:val="20"/>
                <w:szCs w:val="20"/>
              </w:rPr>
            </w:pPr>
            <w:r w:rsidRPr="00762782">
              <w:rPr>
                <w:rFonts w:eastAsia="Times New Roman" w:cstheme="minorHAnsi"/>
                <w:b/>
                <w:bCs/>
                <w:sz w:val="20"/>
                <w:szCs w:val="20"/>
              </w:rPr>
              <w:t>Previously Approved</w:t>
            </w:r>
          </w:p>
        </w:tc>
      </w:tr>
      <w:tr w:rsidRPr="00762782" w:rsidR="008A7E5F" w:rsidTr="00144760" w14:paraId="012B505E"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762782" w:rsidR="008A7E5F" w:rsidP="008F16EC" w:rsidRDefault="00A874E4" w14:paraId="3BC423F7" w14:textId="77777777">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xml:space="preserve">Total </w:t>
            </w:r>
            <w:r w:rsidRPr="00762782" w:rsidR="008A7E5F">
              <w:rPr>
                <w:rFonts w:eastAsia="Times New Roman" w:cstheme="minorHAnsi"/>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762782" w:rsidR="008A7E5F" w:rsidP="008F16EC" w:rsidRDefault="008A7E5F" w14:paraId="6EA49B63" w14:textId="5D6AF1D6">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r w:rsidR="005A73A8">
              <w:rPr>
                <w:rFonts w:eastAsia="Times New Roman" w:cstheme="minorHAnsi"/>
                <w:color w:val="576170"/>
                <w:sz w:val="20"/>
                <w:szCs w:val="20"/>
              </w:rPr>
              <w:t>40</w:t>
            </w:r>
          </w:p>
        </w:tc>
        <w:tc>
          <w:tcPr>
            <w:tcW w:w="9360" w:type="dxa"/>
            <w:tcBorders>
              <w:top w:val="nil"/>
              <w:left w:val="nil"/>
              <w:bottom w:val="single" w:color="auto" w:sz="4" w:space="0"/>
              <w:right w:val="single" w:color="auto" w:sz="4" w:space="0"/>
            </w:tcBorders>
            <w:shd w:val="clear" w:color="auto" w:fill="auto"/>
            <w:vAlign w:val="center"/>
            <w:hideMark/>
          </w:tcPr>
          <w:p w:rsidRPr="00762782" w:rsidR="008A7E5F" w:rsidP="008F16EC" w:rsidRDefault="008A7E5F" w14:paraId="3BEA0AF1" w14:textId="77777777">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p>
        </w:tc>
        <w:tc>
          <w:tcPr>
            <w:tcW w:w="9360" w:type="dxa"/>
            <w:tcBorders>
              <w:top w:val="nil"/>
              <w:left w:val="nil"/>
              <w:bottom w:val="single" w:color="auto" w:sz="4" w:space="0"/>
              <w:right w:val="single" w:color="auto" w:sz="4" w:space="0"/>
            </w:tcBorders>
            <w:shd w:val="clear" w:color="auto" w:fill="auto"/>
            <w:vAlign w:val="center"/>
            <w:hideMark/>
          </w:tcPr>
          <w:p w:rsidRPr="00762782" w:rsidR="008A7E5F" w:rsidP="008F16EC" w:rsidRDefault="008A7E5F" w14:paraId="1CB2A1A2" w14:textId="4DEAA639">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r w:rsidR="00D977CA">
              <w:rPr>
                <w:rFonts w:eastAsia="Times New Roman" w:cstheme="minorHAnsi"/>
                <w:color w:val="576170"/>
                <w:sz w:val="20"/>
                <w:szCs w:val="20"/>
              </w:rPr>
              <w:t>+</w:t>
            </w:r>
            <w:r w:rsidR="005A73A8">
              <w:rPr>
                <w:rFonts w:eastAsia="Times New Roman" w:cstheme="minorHAnsi"/>
                <w:color w:val="576170"/>
                <w:sz w:val="20"/>
                <w:szCs w:val="20"/>
              </w:rPr>
              <w:t>33</w:t>
            </w:r>
          </w:p>
        </w:tc>
        <w:tc>
          <w:tcPr>
            <w:tcW w:w="9360" w:type="dxa"/>
            <w:tcBorders>
              <w:top w:val="nil"/>
              <w:left w:val="nil"/>
              <w:bottom w:val="single" w:color="auto" w:sz="4" w:space="0"/>
              <w:right w:val="single" w:color="auto" w:sz="4" w:space="0"/>
            </w:tcBorders>
            <w:shd w:val="clear" w:color="auto" w:fill="auto"/>
            <w:vAlign w:val="center"/>
            <w:hideMark/>
          </w:tcPr>
          <w:p w:rsidRPr="00762782" w:rsidR="008A7E5F" w:rsidP="008F16EC" w:rsidRDefault="008A7E5F" w14:paraId="0BEF94C7" w14:textId="0BF2205F">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r w:rsidR="005A73A8">
              <w:rPr>
                <w:rFonts w:eastAsia="Times New Roman" w:cstheme="minorHAnsi"/>
                <w:color w:val="576170"/>
                <w:sz w:val="20"/>
                <w:szCs w:val="20"/>
              </w:rPr>
              <w:t>7</w:t>
            </w:r>
          </w:p>
        </w:tc>
      </w:tr>
      <w:tr w:rsidRPr="00762782" w:rsidR="008A7E5F" w:rsidTr="00144760" w14:paraId="1464B5B9"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62782" w:rsidR="008A7E5F" w:rsidP="008F16EC" w:rsidRDefault="00A874E4" w14:paraId="75B6D0DB" w14:textId="77777777">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Tota</w:t>
            </w:r>
            <w:r w:rsidRPr="00762782" w:rsidR="008A7E5F">
              <w:rPr>
                <w:rFonts w:eastAsia="Times New Roman" w:cstheme="minorHAnsi"/>
                <w:color w:val="576170"/>
                <w:sz w:val="20"/>
                <w:szCs w:val="20"/>
              </w:rPr>
              <w:t>l Time Burden (</w:t>
            </w:r>
            <w:proofErr w:type="spellStart"/>
            <w:r w:rsidRPr="00762782" w:rsidR="008A7E5F">
              <w:rPr>
                <w:rFonts w:eastAsia="Times New Roman" w:cstheme="minorHAnsi"/>
                <w:color w:val="576170"/>
                <w:sz w:val="20"/>
                <w:szCs w:val="20"/>
              </w:rPr>
              <w:t>Hr</w:t>
            </w:r>
            <w:proofErr w:type="spellEnd"/>
            <w:r w:rsidRPr="00762782" w:rsidR="008A7E5F">
              <w:rPr>
                <w:rFonts w:eastAsia="Times New Roman" w:cstheme="minorHAnsi"/>
                <w:color w:val="576170"/>
                <w:sz w:val="20"/>
                <w:szCs w:val="20"/>
              </w:rPr>
              <w:t>)</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62782" w:rsidR="008A7E5F" w:rsidP="008F16EC" w:rsidRDefault="008A7E5F" w14:paraId="01774FEF" w14:textId="4FF0F0EE">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r w:rsidR="005A73A8">
              <w:rPr>
                <w:rFonts w:eastAsia="Times New Roman" w:cstheme="minorHAnsi"/>
                <w:color w:val="576170"/>
                <w:sz w:val="20"/>
                <w:szCs w:val="20"/>
              </w:rPr>
              <w:t>5300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62782" w:rsidR="008A7E5F" w:rsidP="008F16EC" w:rsidRDefault="008A7E5F" w14:paraId="594231E7" w14:textId="77777777">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62782" w:rsidR="008A7E5F" w:rsidP="008F16EC" w:rsidRDefault="008A7E5F" w14:paraId="5B815FF5" w14:textId="3DF7B47F">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r w:rsidR="00D977CA">
              <w:rPr>
                <w:rFonts w:eastAsia="Times New Roman" w:cstheme="minorHAnsi"/>
                <w:color w:val="576170"/>
                <w:sz w:val="20"/>
                <w:szCs w:val="20"/>
              </w:rPr>
              <w:t>+</w:t>
            </w:r>
            <w:r w:rsidR="005A73A8">
              <w:rPr>
                <w:rFonts w:eastAsia="Times New Roman" w:cstheme="minorHAnsi"/>
                <w:color w:val="576170"/>
                <w:sz w:val="20"/>
                <w:szCs w:val="20"/>
              </w:rPr>
              <w:t>4370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62782" w:rsidR="008A7E5F" w:rsidP="008F16EC" w:rsidRDefault="008A7E5F" w14:paraId="0D4B14AC" w14:textId="06AF6EC3">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 </w:t>
            </w:r>
            <w:r w:rsidR="005A73A8">
              <w:rPr>
                <w:rFonts w:eastAsia="Times New Roman" w:cstheme="minorHAnsi"/>
                <w:color w:val="576170"/>
                <w:sz w:val="20"/>
                <w:szCs w:val="20"/>
              </w:rPr>
              <w:t>930</w:t>
            </w:r>
          </w:p>
        </w:tc>
      </w:tr>
      <w:tr w:rsidRPr="00762782" w:rsidR="00144760" w:rsidTr="00144760" w14:paraId="5D31347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762782" w:rsidR="00144760" w:rsidP="008F16EC" w:rsidRDefault="00144760" w14:paraId="769C2643" w14:textId="77777777">
            <w:pPr>
              <w:spacing w:after="0" w:line="240" w:lineRule="auto"/>
              <w:rPr>
                <w:rFonts w:eastAsia="Times New Roman" w:cstheme="minorHAnsi"/>
                <w:color w:val="576170"/>
                <w:sz w:val="20"/>
                <w:szCs w:val="20"/>
              </w:rPr>
            </w:pPr>
            <w:r w:rsidRPr="00762782">
              <w:rPr>
                <w:rFonts w:eastAsia="Times New Roman" w:cstheme="minorHAnsi"/>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D766F7" w:rsidR="00144760" w:rsidP="008F16EC" w:rsidRDefault="00D766F7" w14:paraId="5F74D10C" w14:textId="7349632A">
            <w:pPr>
              <w:spacing w:after="0" w:line="240" w:lineRule="auto"/>
              <w:rPr>
                <w:rFonts w:eastAsia="Times New Roman" w:cstheme="minorHAnsi"/>
                <w:color w:val="576170"/>
                <w:sz w:val="20"/>
                <w:szCs w:val="20"/>
              </w:rPr>
            </w:pPr>
            <w:r w:rsidRPr="00D766F7">
              <w:rPr>
                <w:rFonts w:eastAsia="Times New Roman" w:cstheme="minorHAnsi"/>
                <w:color w:val="576170"/>
                <w:sz w:val="20"/>
                <w:szCs w:val="20"/>
              </w:rPr>
              <w:t>$1,083,000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762782" w:rsidR="00144760" w:rsidP="008F16EC" w:rsidRDefault="00144760" w14:paraId="1F84AB2E" w14:textId="77777777">
            <w:pPr>
              <w:spacing w:after="0" w:line="240" w:lineRule="auto"/>
              <w:rPr>
                <w:rFonts w:eastAsia="Times New Roman" w:cstheme="minorHAnsi"/>
                <w:color w:val="576170"/>
                <w:sz w:val="20"/>
                <w:szCs w:val="20"/>
              </w:rPr>
            </w:pPr>
          </w:p>
        </w:tc>
        <w:tc>
          <w:tcPr>
            <w:tcW w:w="9360" w:type="dxa"/>
            <w:tcBorders>
              <w:top w:val="single" w:color="auto" w:sz="4" w:space="0"/>
              <w:left w:val="nil"/>
              <w:bottom w:val="single" w:color="auto" w:sz="4" w:space="0"/>
              <w:right w:val="single" w:color="auto" w:sz="4" w:space="0"/>
            </w:tcBorders>
            <w:shd w:val="clear" w:color="auto" w:fill="auto"/>
            <w:vAlign w:val="center"/>
          </w:tcPr>
          <w:p w:rsidRPr="00762782" w:rsidR="00144760" w:rsidP="008F16EC" w:rsidRDefault="00642A36" w14:paraId="3FA7B3D1" w14:textId="6BAAAFF9">
            <w:pPr>
              <w:spacing w:after="0" w:line="240" w:lineRule="auto"/>
              <w:rPr>
                <w:rFonts w:eastAsia="Times New Roman" w:cstheme="minorHAnsi"/>
                <w:color w:val="576170"/>
                <w:sz w:val="20"/>
                <w:szCs w:val="20"/>
              </w:rPr>
            </w:pPr>
            <w:r>
              <w:rPr>
                <w:rFonts w:eastAsia="Times New Roman" w:cstheme="minorHAnsi"/>
                <w:color w:val="576170"/>
                <w:sz w:val="20"/>
                <w:szCs w:val="20"/>
              </w:rPr>
              <w:t>+$1,056,704</w:t>
            </w:r>
          </w:p>
        </w:tc>
        <w:tc>
          <w:tcPr>
            <w:tcW w:w="9360" w:type="dxa"/>
            <w:tcBorders>
              <w:top w:val="single" w:color="auto" w:sz="4" w:space="0"/>
              <w:left w:val="nil"/>
              <w:bottom w:val="single" w:color="auto" w:sz="4" w:space="0"/>
              <w:right w:val="single" w:color="auto" w:sz="4" w:space="0"/>
            </w:tcBorders>
            <w:shd w:val="clear" w:color="auto" w:fill="auto"/>
            <w:vAlign w:val="center"/>
          </w:tcPr>
          <w:p w:rsidRPr="00762782" w:rsidR="00144760" w:rsidP="008F16EC" w:rsidRDefault="005A73A8" w14:paraId="1FAA23EE" w14:textId="036CF4A3">
            <w:pPr>
              <w:spacing w:after="0" w:line="240" w:lineRule="auto"/>
              <w:rPr>
                <w:rFonts w:eastAsia="Times New Roman" w:cstheme="minorHAnsi"/>
                <w:color w:val="576170"/>
                <w:sz w:val="20"/>
                <w:szCs w:val="20"/>
              </w:rPr>
            </w:pPr>
            <w:r>
              <w:rPr>
                <w:rFonts w:eastAsia="Times New Roman" w:cstheme="minorHAnsi"/>
                <w:color w:val="576170"/>
                <w:sz w:val="20"/>
                <w:szCs w:val="20"/>
              </w:rPr>
              <w:t>$26,296</w:t>
            </w:r>
          </w:p>
        </w:tc>
      </w:tr>
      <w:bookmarkEnd w:id="21"/>
    </w:tbl>
    <w:p w:rsidRPr="00762782" w:rsidR="00D854D8" w:rsidP="00A41763" w:rsidRDefault="00D854D8" w14:paraId="43B7366A" w14:textId="77777777">
      <w:pPr>
        <w:rPr>
          <w:rFonts w:cstheme="minorHAnsi"/>
        </w:rPr>
      </w:pPr>
    </w:p>
    <w:p w:rsidRPr="00762782" w:rsidR="00F056C3" w:rsidP="005A73A8" w:rsidRDefault="00F056C3" w14:paraId="66AF5147" w14:textId="77777777">
      <w:pPr>
        <w:pStyle w:val="Heading2"/>
      </w:pPr>
      <w:bookmarkStart w:name="_Toc16271335" w:id="22"/>
      <w:r w:rsidRPr="00762782">
        <w:t>A.</w:t>
      </w:r>
      <w:r w:rsidRPr="00762782" w:rsidR="00A41763">
        <w:t xml:space="preserve">16. </w:t>
      </w:r>
      <w:r w:rsidRPr="00762782">
        <w:t>Collection, Tabulation, and Publication Plans</w:t>
      </w:r>
      <w:bookmarkEnd w:id="22"/>
      <w:r w:rsidRPr="00762782">
        <w:t xml:space="preserve"> </w:t>
      </w:r>
    </w:p>
    <w:p w:rsidRPr="00762782" w:rsidR="00A41763" w:rsidP="00A41763" w:rsidRDefault="00A41763" w14:paraId="6ECE09A6" w14:textId="77777777">
      <w:pPr>
        <w:rPr>
          <w:rFonts w:cstheme="minorHAnsi"/>
        </w:rPr>
      </w:pPr>
      <w:bookmarkStart w:name="_Hlk57385487" w:id="23"/>
      <w:r w:rsidRPr="00762782">
        <w:rPr>
          <w:rFonts w:cstheme="minorHAnsi"/>
          <w:b/>
          <w:bCs/>
        </w:rPr>
        <w:t xml:space="preserve">For collections whose results will be published, outline the plans for tabulation and publication. </w:t>
      </w:r>
    </w:p>
    <w:bookmarkEnd w:id="23"/>
    <w:p w:rsidRPr="00762782" w:rsidR="003500EF" w:rsidP="003500EF" w:rsidRDefault="003500EF" w14:paraId="2FCC4745" w14:textId="77777777">
      <w:pPr>
        <w:spacing w:after="0" w:line="240" w:lineRule="auto"/>
        <w:rPr>
          <w:rFonts w:eastAsia="Times New Roman" w:cstheme="minorHAnsi"/>
        </w:rPr>
      </w:pPr>
      <w:r w:rsidRPr="00762782">
        <w:rPr>
          <w:rFonts w:eastAsia="Times New Roman" w:cstheme="minorHAnsi"/>
        </w:rPr>
        <w:t>The information collected is not intended to be published.  There will be no collections of information for which results will be published for statistical use.  No complex analytical techniques will be employed.  There will not be a report on the information LPO collects, other than quarterly and annual reporting on the progress of the ATVM Program as a whole.</w:t>
      </w:r>
    </w:p>
    <w:p w:rsidRPr="00762782" w:rsidR="00F056C3" w:rsidP="005A73A8" w:rsidRDefault="00F056C3" w14:paraId="307114C9" w14:textId="77777777">
      <w:pPr>
        <w:pStyle w:val="Heading2"/>
      </w:pPr>
      <w:bookmarkStart w:name="_Toc16271336" w:id="24"/>
      <w:r w:rsidRPr="00762782">
        <w:lastRenderedPageBreak/>
        <w:t>A.</w:t>
      </w:r>
      <w:r w:rsidRPr="00762782" w:rsidR="00A41763">
        <w:t xml:space="preserve">17. </w:t>
      </w:r>
      <w:r w:rsidRPr="00762782">
        <w:t>OMB Number and Expiration Date</w:t>
      </w:r>
      <w:bookmarkEnd w:id="24"/>
      <w:r w:rsidRPr="00762782">
        <w:t xml:space="preserve"> </w:t>
      </w:r>
    </w:p>
    <w:p w:rsidRPr="00762782" w:rsidR="00A41763" w:rsidP="00A41763" w:rsidRDefault="00A41763" w14:paraId="7D373596" w14:textId="77777777">
      <w:pPr>
        <w:rPr>
          <w:rFonts w:cstheme="minorHAnsi"/>
        </w:rPr>
      </w:pPr>
      <w:bookmarkStart w:name="_Hlk57385506" w:id="25"/>
      <w:r w:rsidRPr="00762782">
        <w:rPr>
          <w:rFonts w:cstheme="minorHAnsi"/>
          <w:b/>
          <w:bCs/>
        </w:rPr>
        <w:t xml:space="preserve">If seeking approval to not display the expiration date for OMB approval of the information collection, explain the reasons why display would be inappropriate. </w:t>
      </w:r>
    </w:p>
    <w:bookmarkEnd w:id="25"/>
    <w:p w:rsidRPr="00762782" w:rsidR="00B041DD" w:rsidP="00B041DD" w:rsidRDefault="00B041DD" w14:paraId="52E306B1" w14:textId="77777777">
      <w:pPr>
        <w:spacing w:after="0" w:line="240" w:lineRule="auto"/>
        <w:rPr>
          <w:rFonts w:eastAsia="Times New Roman" w:cstheme="minorHAnsi"/>
        </w:rPr>
      </w:pPr>
      <w:r w:rsidRPr="00762782">
        <w:rPr>
          <w:rFonts w:eastAsia="Times New Roman" w:cstheme="minorHAnsi"/>
        </w:rPr>
        <w:t xml:space="preserve">The OMB control number, OMB expiration date, and burden disclosure statement will be included on all forms and instructions, including the electronic forms found on LPO’s application portal. </w:t>
      </w:r>
    </w:p>
    <w:p w:rsidRPr="00762782" w:rsidR="00F056C3" w:rsidP="005A73A8" w:rsidRDefault="00F056C3" w14:paraId="2939C81A" w14:textId="77777777">
      <w:pPr>
        <w:pStyle w:val="Heading2"/>
      </w:pPr>
      <w:bookmarkStart w:name="_Toc16271337" w:id="26"/>
      <w:r w:rsidRPr="00762782">
        <w:t>A.</w:t>
      </w:r>
      <w:r w:rsidRPr="00762782" w:rsidR="00A41763">
        <w:t xml:space="preserve">18. </w:t>
      </w:r>
      <w:r w:rsidRPr="00762782">
        <w:t>Certification Statement</w:t>
      </w:r>
      <w:bookmarkEnd w:id="26"/>
      <w:r w:rsidRPr="00762782">
        <w:t xml:space="preserve"> </w:t>
      </w:r>
    </w:p>
    <w:p w:rsidRPr="00762782" w:rsidR="00A41763" w:rsidP="00A41763" w:rsidRDefault="00A41763" w14:paraId="28BE5168" w14:textId="77777777">
      <w:pPr>
        <w:rPr>
          <w:rFonts w:cstheme="minorHAnsi"/>
        </w:rPr>
      </w:pPr>
      <w:bookmarkStart w:name="_Hlk57385515" w:id="27"/>
      <w:r w:rsidRPr="00762782">
        <w:rPr>
          <w:rFonts w:cstheme="minorHAnsi"/>
          <w:b/>
          <w:bCs/>
        </w:rPr>
        <w:t xml:space="preserve">Explain each exception to the certification statement identified in Item 19 of OMB Form 83-I. </w:t>
      </w:r>
    </w:p>
    <w:bookmarkEnd w:id="27"/>
    <w:p w:rsidRPr="00762782" w:rsidR="00B041DD" w:rsidP="00B041DD" w:rsidRDefault="00B041DD" w14:paraId="11450974" w14:textId="77777777">
      <w:pPr>
        <w:rPr>
          <w:rFonts w:cstheme="minorHAnsi"/>
          <w:color w:val="001C29" w:themeColor="text2" w:themeShade="80"/>
        </w:rPr>
      </w:pPr>
      <w:r w:rsidRPr="00762782">
        <w:rPr>
          <w:rFonts w:cstheme="minorHAnsi"/>
        </w:rPr>
        <w:t>There are no exceptions to the certification statement in Item 19 of the OMB Form 83-I to which this Supplemental Statement pertains.</w:t>
      </w:r>
    </w:p>
    <w:p w:rsidRPr="00762782" w:rsidR="00A41763" w:rsidP="00B041DD" w:rsidRDefault="00A41763" w14:paraId="2845D2F5" w14:textId="06DAC1AF">
      <w:pPr>
        <w:rPr>
          <w:rFonts w:cstheme="minorHAnsi"/>
        </w:rPr>
      </w:pPr>
    </w:p>
    <w:sectPr w:rsidRPr="00762782" w:rsidR="00A41763"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7CCE" w14:textId="77777777" w:rsidR="008F16EC" w:rsidRDefault="008F16EC" w:rsidP="00536CE1">
      <w:pPr>
        <w:spacing w:after="0" w:line="240" w:lineRule="auto"/>
      </w:pPr>
      <w:r>
        <w:separator/>
      </w:r>
    </w:p>
  </w:endnote>
  <w:endnote w:type="continuationSeparator" w:id="0">
    <w:p w14:paraId="2F804597" w14:textId="77777777" w:rsidR="008F16EC" w:rsidRDefault="008F16EC"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16BD3762"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B041DD">
          <w:t>Supporting Statement for Applications for Loans Under the Advanced Technology Vehicles Manufacturing Incentive Program</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8F16EC" w:rsidRDefault="00AB4FA0"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8F16EC" w:rsidRDefault="00AB4FA0"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1DCE09AD"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B041DD">
          <w:t>Supporting Statement for Applications for Loans Under the Advanced Technology Vehicles Manufacturing Incentive Program</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5231" w14:textId="77777777" w:rsidR="008F16EC" w:rsidRDefault="008F16EC" w:rsidP="00536CE1">
      <w:pPr>
        <w:spacing w:after="0" w:line="240" w:lineRule="auto"/>
      </w:pPr>
      <w:r>
        <w:separator/>
      </w:r>
    </w:p>
  </w:footnote>
  <w:footnote w:type="continuationSeparator" w:id="0">
    <w:p w14:paraId="516CC2CE" w14:textId="77777777" w:rsidR="008F16EC" w:rsidRDefault="008F16EC"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129C209F"/>
    <w:multiLevelType w:val="hybridMultilevel"/>
    <w:tmpl w:val="5FA0F366"/>
    <w:lvl w:ilvl="0" w:tplc="6786F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F8A"/>
    <w:multiLevelType w:val="hybridMultilevel"/>
    <w:tmpl w:val="EB5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01DE5"/>
    <w:multiLevelType w:val="hybridMultilevel"/>
    <w:tmpl w:val="B098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63061"/>
    <w:multiLevelType w:val="multilevel"/>
    <w:tmpl w:val="940ACA3C"/>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0"/>
  </w:num>
  <w:num w:numId="9">
    <w:abstractNumId w:val="9"/>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939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557"/>
    <w:rsid w:val="0000364C"/>
    <w:rsid w:val="00004135"/>
    <w:rsid w:val="000041A1"/>
    <w:rsid w:val="000053BB"/>
    <w:rsid w:val="000103BB"/>
    <w:rsid w:val="00011B3F"/>
    <w:rsid w:val="00013373"/>
    <w:rsid w:val="000142E5"/>
    <w:rsid w:val="00015DA7"/>
    <w:rsid w:val="000245EE"/>
    <w:rsid w:val="000248CE"/>
    <w:rsid w:val="00024E1E"/>
    <w:rsid w:val="00034254"/>
    <w:rsid w:val="00034A4B"/>
    <w:rsid w:val="00037D9D"/>
    <w:rsid w:val="00041909"/>
    <w:rsid w:val="00044D2F"/>
    <w:rsid w:val="00046593"/>
    <w:rsid w:val="00047C08"/>
    <w:rsid w:val="00051A53"/>
    <w:rsid w:val="0005401F"/>
    <w:rsid w:val="00055769"/>
    <w:rsid w:val="000564A3"/>
    <w:rsid w:val="00056EC3"/>
    <w:rsid w:val="00061357"/>
    <w:rsid w:val="00062CFE"/>
    <w:rsid w:val="0007129A"/>
    <w:rsid w:val="00073FA4"/>
    <w:rsid w:val="0008115C"/>
    <w:rsid w:val="000831C4"/>
    <w:rsid w:val="000844CA"/>
    <w:rsid w:val="00084FC3"/>
    <w:rsid w:val="00097ECF"/>
    <w:rsid w:val="000A3806"/>
    <w:rsid w:val="000A3DA3"/>
    <w:rsid w:val="000A6F86"/>
    <w:rsid w:val="000B19FA"/>
    <w:rsid w:val="000B3FBE"/>
    <w:rsid w:val="000B43BF"/>
    <w:rsid w:val="000C28E1"/>
    <w:rsid w:val="000C5311"/>
    <w:rsid w:val="000F040A"/>
    <w:rsid w:val="000F7623"/>
    <w:rsid w:val="000F7C38"/>
    <w:rsid w:val="001034E8"/>
    <w:rsid w:val="00112A69"/>
    <w:rsid w:val="0011541D"/>
    <w:rsid w:val="0012045B"/>
    <w:rsid w:val="00121688"/>
    <w:rsid w:val="001277E9"/>
    <w:rsid w:val="00132F4A"/>
    <w:rsid w:val="00142A70"/>
    <w:rsid w:val="00144760"/>
    <w:rsid w:val="00152BE5"/>
    <w:rsid w:val="00154192"/>
    <w:rsid w:val="00160BC8"/>
    <w:rsid w:val="00167425"/>
    <w:rsid w:val="001807A3"/>
    <w:rsid w:val="001813F0"/>
    <w:rsid w:val="00182129"/>
    <w:rsid w:val="00184A82"/>
    <w:rsid w:val="001947D5"/>
    <w:rsid w:val="00197971"/>
    <w:rsid w:val="001A0178"/>
    <w:rsid w:val="001A6E1E"/>
    <w:rsid w:val="001A6E9A"/>
    <w:rsid w:val="001A7296"/>
    <w:rsid w:val="001A764F"/>
    <w:rsid w:val="001B0596"/>
    <w:rsid w:val="001B0E69"/>
    <w:rsid w:val="001B6585"/>
    <w:rsid w:val="001C18A2"/>
    <w:rsid w:val="001D03A8"/>
    <w:rsid w:val="001D19F0"/>
    <w:rsid w:val="001D4D56"/>
    <w:rsid w:val="001E24DC"/>
    <w:rsid w:val="001F05CA"/>
    <w:rsid w:val="001F2DAE"/>
    <w:rsid w:val="001F3A8F"/>
    <w:rsid w:val="002008B4"/>
    <w:rsid w:val="00201F24"/>
    <w:rsid w:val="00205BBB"/>
    <w:rsid w:val="002112FD"/>
    <w:rsid w:val="002127CE"/>
    <w:rsid w:val="00215842"/>
    <w:rsid w:val="002207DF"/>
    <w:rsid w:val="002209D3"/>
    <w:rsid w:val="00221AC2"/>
    <w:rsid w:val="00227E4B"/>
    <w:rsid w:val="0023015A"/>
    <w:rsid w:val="00233005"/>
    <w:rsid w:val="0023708A"/>
    <w:rsid w:val="00242CE9"/>
    <w:rsid w:val="002447B0"/>
    <w:rsid w:val="0025022D"/>
    <w:rsid w:val="002530BB"/>
    <w:rsid w:val="002556F3"/>
    <w:rsid w:val="0025646B"/>
    <w:rsid w:val="00260EDF"/>
    <w:rsid w:val="002620A3"/>
    <w:rsid w:val="00263725"/>
    <w:rsid w:val="00264148"/>
    <w:rsid w:val="002722D9"/>
    <w:rsid w:val="00272DD7"/>
    <w:rsid w:val="00273D43"/>
    <w:rsid w:val="00274179"/>
    <w:rsid w:val="00276C54"/>
    <w:rsid w:val="002A13EC"/>
    <w:rsid w:val="002A2BD8"/>
    <w:rsid w:val="002A630C"/>
    <w:rsid w:val="002B0FD2"/>
    <w:rsid w:val="002B31EF"/>
    <w:rsid w:val="002B599C"/>
    <w:rsid w:val="002B5D3E"/>
    <w:rsid w:val="002C01A8"/>
    <w:rsid w:val="002C378C"/>
    <w:rsid w:val="002D2772"/>
    <w:rsid w:val="002D38D3"/>
    <w:rsid w:val="002D728D"/>
    <w:rsid w:val="002E1556"/>
    <w:rsid w:val="002E3FD5"/>
    <w:rsid w:val="002E40A9"/>
    <w:rsid w:val="002E4FAD"/>
    <w:rsid w:val="002E7A38"/>
    <w:rsid w:val="00305129"/>
    <w:rsid w:val="00305DA7"/>
    <w:rsid w:val="00306516"/>
    <w:rsid w:val="00307697"/>
    <w:rsid w:val="00313BBA"/>
    <w:rsid w:val="00320D34"/>
    <w:rsid w:val="00320E10"/>
    <w:rsid w:val="00336CF8"/>
    <w:rsid w:val="003458C3"/>
    <w:rsid w:val="003469CB"/>
    <w:rsid w:val="003500EF"/>
    <w:rsid w:val="00350C8B"/>
    <w:rsid w:val="00351313"/>
    <w:rsid w:val="00356094"/>
    <w:rsid w:val="00363331"/>
    <w:rsid w:val="00371E14"/>
    <w:rsid w:val="00373208"/>
    <w:rsid w:val="00375367"/>
    <w:rsid w:val="00380761"/>
    <w:rsid w:val="00380BE0"/>
    <w:rsid w:val="00383DB3"/>
    <w:rsid w:val="003854B2"/>
    <w:rsid w:val="00385AE6"/>
    <w:rsid w:val="00387C8D"/>
    <w:rsid w:val="00392DD0"/>
    <w:rsid w:val="00393740"/>
    <w:rsid w:val="00393EA7"/>
    <w:rsid w:val="00396BCB"/>
    <w:rsid w:val="00397825"/>
    <w:rsid w:val="003A1073"/>
    <w:rsid w:val="003A10F3"/>
    <w:rsid w:val="003A3906"/>
    <w:rsid w:val="003B03A4"/>
    <w:rsid w:val="003C03EA"/>
    <w:rsid w:val="003C47C8"/>
    <w:rsid w:val="003C690C"/>
    <w:rsid w:val="003D4731"/>
    <w:rsid w:val="003D4F86"/>
    <w:rsid w:val="003D7786"/>
    <w:rsid w:val="003E40FA"/>
    <w:rsid w:val="003F0321"/>
    <w:rsid w:val="003F24ED"/>
    <w:rsid w:val="003F529E"/>
    <w:rsid w:val="00407CCE"/>
    <w:rsid w:val="0041152F"/>
    <w:rsid w:val="004115D9"/>
    <w:rsid w:val="00411BBB"/>
    <w:rsid w:val="00422B53"/>
    <w:rsid w:val="004232E4"/>
    <w:rsid w:val="00426481"/>
    <w:rsid w:val="00427BEF"/>
    <w:rsid w:val="00430A5C"/>
    <w:rsid w:val="00432966"/>
    <w:rsid w:val="0043357A"/>
    <w:rsid w:val="0045608E"/>
    <w:rsid w:val="0045662F"/>
    <w:rsid w:val="00462F1B"/>
    <w:rsid w:val="00466959"/>
    <w:rsid w:val="00474CD9"/>
    <w:rsid w:val="00477499"/>
    <w:rsid w:val="0047784B"/>
    <w:rsid w:val="004922D3"/>
    <w:rsid w:val="004946F0"/>
    <w:rsid w:val="00497C2A"/>
    <w:rsid w:val="004B1075"/>
    <w:rsid w:val="004C0E45"/>
    <w:rsid w:val="004C277B"/>
    <w:rsid w:val="004C301B"/>
    <w:rsid w:val="004D05FB"/>
    <w:rsid w:val="004D29C7"/>
    <w:rsid w:val="004D39E8"/>
    <w:rsid w:val="004E3BFA"/>
    <w:rsid w:val="004F3BAF"/>
    <w:rsid w:val="00504119"/>
    <w:rsid w:val="005065CF"/>
    <w:rsid w:val="00506BB4"/>
    <w:rsid w:val="0050705F"/>
    <w:rsid w:val="0051499A"/>
    <w:rsid w:val="00514F6B"/>
    <w:rsid w:val="00515F57"/>
    <w:rsid w:val="005162E3"/>
    <w:rsid w:val="005170D3"/>
    <w:rsid w:val="0052493A"/>
    <w:rsid w:val="0052671E"/>
    <w:rsid w:val="00526AA2"/>
    <w:rsid w:val="00526D94"/>
    <w:rsid w:val="00526E1F"/>
    <w:rsid w:val="0052783E"/>
    <w:rsid w:val="00535CAF"/>
    <w:rsid w:val="00536054"/>
    <w:rsid w:val="0053654B"/>
    <w:rsid w:val="00536CE1"/>
    <w:rsid w:val="00537A91"/>
    <w:rsid w:val="0054180D"/>
    <w:rsid w:val="005421CE"/>
    <w:rsid w:val="00545C0F"/>
    <w:rsid w:val="00547B53"/>
    <w:rsid w:val="005515CD"/>
    <w:rsid w:val="00556374"/>
    <w:rsid w:val="005676B4"/>
    <w:rsid w:val="00571D8F"/>
    <w:rsid w:val="0057367D"/>
    <w:rsid w:val="00577659"/>
    <w:rsid w:val="00580556"/>
    <w:rsid w:val="00585BE3"/>
    <w:rsid w:val="00585D49"/>
    <w:rsid w:val="00587A83"/>
    <w:rsid w:val="00590848"/>
    <w:rsid w:val="00590E39"/>
    <w:rsid w:val="0059212D"/>
    <w:rsid w:val="00592F55"/>
    <w:rsid w:val="00594AEE"/>
    <w:rsid w:val="005A37DD"/>
    <w:rsid w:val="005A5DB7"/>
    <w:rsid w:val="005A60FC"/>
    <w:rsid w:val="005A73A8"/>
    <w:rsid w:val="005B20DF"/>
    <w:rsid w:val="005B2B58"/>
    <w:rsid w:val="005B37DC"/>
    <w:rsid w:val="005C00FA"/>
    <w:rsid w:val="005C118F"/>
    <w:rsid w:val="005C1EE8"/>
    <w:rsid w:val="005C2D89"/>
    <w:rsid w:val="005C485B"/>
    <w:rsid w:val="005C7B8E"/>
    <w:rsid w:val="005D39D7"/>
    <w:rsid w:val="005D510D"/>
    <w:rsid w:val="005D5956"/>
    <w:rsid w:val="005D6F63"/>
    <w:rsid w:val="005E19F1"/>
    <w:rsid w:val="005F29B6"/>
    <w:rsid w:val="005F43B4"/>
    <w:rsid w:val="005F4848"/>
    <w:rsid w:val="005F69BF"/>
    <w:rsid w:val="00601261"/>
    <w:rsid w:val="00606C0C"/>
    <w:rsid w:val="0061435C"/>
    <w:rsid w:val="00616E46"/>
    <w:rsid w:val="00617354"/>
    <w:rsid w:val="0062008C"/>
    <w:rsid w:val="00620797"/>
    <w:rsid w:val="006261A4"/>
    <w:rsid w:val="00626494"/>
    <w:rsid w:val="00632AE9"/>
    <w:rsid w:val="00634E4F"/>
    <w:rsid w:val="00635D66"/>
    <w:rsid w:val="00641DE2"/>
    <w:rsid w:val="00642A36"/>
    <w:rsid w:val="00643384"/>
    <w:rsid w:val="0064663F"/>
    <w:rsid w:val="00646F1C"/>
    <w:rsid w:val="0065349B"/>
    <w:rsid w:val="0065406F"/>
    <w:rsid w:val="00661F2C"/>
    <w:rsid w:val="00663EC4"/>
    <w:rsid w:val="00677456"/>
    <w:rsid w:val="00677C5F"/>
    <w:rsid w:val="006830D8"/>
    <w:rsid w:val="00685A18"/>
    <w:rsid w:val="006A0BC7"/>
    <w:rsid w:val="006C0062"/>
    <w:rsid w:val="006C03A0"/>
    <w:rsid w:val="006C087C"/>
    <w:rsid w:val="006C097E"/>
    <w:rsid w:val="006C1413"/>
    <w:rsid w:val="006C2DC3"/>
    <w:rsid w:val="006C4A45"/>
    <w:rsid w:val="006D0439"/>
    <w:rsid w:val="006D42EC"/>
    <w:rsid w:val="006D5370"/>
    <w:rsid w:val="006E087E"/>
    <w:rsid w:val="006E24FD"/>
    <w:rsid w:val="006F3C12"/>
    <w:rsid w:val="007015FB"/>
    <w:rsid w:val="00702F0D"/>
    <w:rsid w:val="0070328C"/>
    <w:rsid w:val="00704B7D"/>
    <w:rsid w:val="00704F73"/>
    <w:rsid w:val="00711414"/>
    <w:rsid w:val="00714478"/>
    <w:rsid w:val="00715758"/>
    <w:rsid w:val="00722CA4"/>
    <w:rsid w:val="00725453"/>
    <w:rsid w:val="00730DA0"/>
    <w:rsid w:val="00733FF8"/>
    <w:rsid w:val="00737591"/>
    <w:rsid w:val="007438F2"/>
    <w:rsid w:val="00751BDB"/>
    <w:rsid w:val="00755C3D"/>
    <w:rsid w:val="007576EF"/>
    <w:rsid w:val="00760677"/>
    <w:rsid w:val="00761C12"/>
    <w:rsid w:val="00762782"/>
    <w:rsid w:val="00764563"/>
    <w:rsid w:val="007658BA"/>
    <w:rsid w:val="00771767"/>
    <w:rsid w:val="00776CF4"/>
    <w:rsid w:val="00777E63"/>
    <w:rsid w:val="00783335"/>
    <w:rsid w:val="0078348C"/>
    <w:rsid w:val="00784F89"/>
    <w:rsid w:val="00786336"/>
    <w:rsid w:val="00790FB0"/>
    <w:rsid w:val="007951D6"/>
    <w:rsid w:val="00797D66"/>
    <w:rsid w:val="00797DED"/>
    <w:rsid w:val="007A0E7F"/>
    <w:rsid w:val="007A4378"/>
    <w:rsid w:val="007B502C"/>
    <w:rsid w:val="007C39CF"/>
    <w:rsid w:val="007C5CE9"/>
    <w:rsid w:val="007D39CC"/>
    <w:rsid w:val="007D6AAF"/>
    <w:rsid w:val="007E29F8"/>
    <w:rsid w:val="007E5A11"/>
    <w:rsid w:val="007E73E6"/>
    <w:rsid w:val="007E7D42"/>
    <w:rsid w:val="007F1954"/>
    <w:rsid w:val="007F1A99"/>
    <w:rsid w:val="007F21D7"/>
    <w:rsid w:val="007F77CB"/>
    <w:rsid w:val="008057F8"/>
    <w:rsid w:val="00806E0E"/>
    <w:rsid w:val="00811910"/>
    <w:rsid w:val="00812C91"/>
    <w:rsid w:val="008213F9"/>
    <w:rsid w:val="008307E1"/>
    <w:rsid w:val="0083410F"/>
    <w:rsid w:val="00836D62"/>
    <w:rsid w:val="008413C8"/>
    <w:rsid w:val="00843B04"/>
    <w:rsid w:val="00844283"/>
    <w:rsid w:val="00844524"/>
    <w:rsid w:val="00855220"/>
    <w:rsid w:val="00867160"/>
    <w:rsid w:val="0087205B"/>
    <w:rsid w:val="00874FB8"/>
    <w:rsid w:val="00876ABD"/>
    <w:rsid w:val="00880C8D"/>
    <w:rsid w:val="00883958"/>
    <w:rsid w:val="008853B9"/>
    <w:rsid w:val="008873B7"/>
    <w:rsid w:val="00895669"/>
    <w:rsid w:val="00896981"/>
    <w:rsid w:val="00897946"/>
    <w:rsid w:val="008A0C67"/>
    <w:rsid w:val="008A19CC"/>
    <w:rsid w:val="008A3276"/>
    <w:rsid w:val="008A3447"/>
    <w:rsid w:val="008A6654"/>
    <w:rsid w:val="008A7E5F"/>
    <w:rsid w:val="008C124F"/>
    <w:rsid w:val="008C3880"/>
    <w:rsid w:val="008C734C"/>
    <w:rsid w:val="008E4BF2"/>
    <w:rsid w:val="008F01CF"/>
    <w:rsid w:val="008F16EC"/>
    <w:rsid w:val="008F4CBD"/>
    <w:rsid w:val="008F5DBD"/>
    <w:rsid w:val="009017AD"/>
    <w:rsid w:val="00901BED"/>
    <w:rsid w:val="00905735"/>
    <w:rsid w:val="009106B9"/>
    <w:rsid w:val="00911585"/>
    <w:rsid w:val="009131B9"/>
    <w:rsid w:val="0091409C"/>
    <w:rsid w:val="00932871"/>
    <w:rsid w:val="00933D5D"/>
    <w:rsid w:val="00935805"/>
    <w:rsid w:val="009368F3"/>
    <w:rsid w:val="0094081D"/>
    <w:rsid w:val="00947C42"/>
    <w:rsid w:val="00950489"/>
    <w:rsid w:val="00952A29"/>
    <w:rsid w:val="00953A76"/>
    <w:rsid w:val="00957DE9"/>
    <w:rsid w:val="009616F7"/>
    <w:rsid w:val="00965A44"/>
    <w:rsid w:val="00967D7C"/>
    <w:rsid w:val="00970280"/>
    <w:rsid w:val="0097299A"/>
    <w:rsid w:val="009757AD"/>
    <w:rsid w:val="009806C0"/>
    <w:rsid w:val="0098078D"/>
    <w:rsid w:val="00980B6A"/>
    <w:rsid w:val="00980DCA"/>
    <w:rsid w:val="009818F9"/>
    <w:rsid w:val="0098618F"/>
    <w:rsid w:val="00987C32"/>
    <w:rsid w:val="00991646"/>
    <w:rsid w:val="0099448B"/>
    <w:rsid w:val="00997347"/>
    <w:rsid w:val="009A31C1"/>
    <w:rsid w:val="009B19CE"/>
    <w:rsid w:val="009C202F"/>
    <w:rsid w:val="009C5550"/>
    <w:rsid w:val="009C77F7"/>
    <w:rsid w:val="009D4CD4"/>
    <w:rsid w:val="009D4E86"/>
    <w:rsid w:val="009D5F0A"/>
    <w:rsid w:val="009E48F1"/>
    <w:rsid w:val="009E5ABC"/>
    <w:rsid w:val="009E5B9C"/>
    <w:rsid w:val="009F4ED1"/>
    <w:rsid w:val="009F68A3"/>
    <w:rsid w:val="00A00559"/>
    <w:rsid w:val="00A00D71"/>
    <w:rsid w:val="00A00EDF"/>
    <w:rsid w:val="00A10694"/>
    <w:rsid w:val="00A11518"/>
    <w:rsid w:val="00A14E1B"/>
    <w:rsid w:val="00A23942"/>
    <w:rsid w:val="00A26A17"/>
    <w:rsid w:val="00A30169"/>
    <w:rsid w:val="00A312A3"/>
    <w:rsid w:val="00A33D9F"/>
    <w:rsid w:val="00A37229"/>
    <w:rsid w:val="00A41542"/>
    <w:rsid w:val="00A41763"/>
    <w:rsid w:val="00A418C9"/>
    <w:rsid w:val="00A42534"/>
    <w:rsid w:val="00A45131"/>
    <w:rsid w:val="00A46198"/>
    <w:rsid w:val="00A52F67"/>
    <w:rsid w:val="00A534B2"/>
    <w:rsid w:val="00A61139"/>
    <w:rsid w:val="00A660B1"/>
    <w:rsid w:val="00A722E7"/>
    <w:rsid w:val="00A72AA8"/>
    <w:rsid w:val="00A7336F"/>
    <w:rsid w:val="00A74C9B"/>
    <w:rsid w:val="00A874E4"/>
    <w:rsid w:val="00A919E4"/>
    <w:rsid w:val="00A93478"/>
    <w:rsid w:val="00A97FE7"/>
    <w:rsid w:val="00AA3FD0"/>
    <w:rsid w:val="00AA46CA"/>
    <w:rsid w:val="00AA7EFA"/>
    <w:rsid w:val="00AB330F"/>
    <w:rsid w:val="00AB3F27"/>
    <w:rsid w:val="00AB4FA0"/>
    <w:rsid w:val="00AB61B3"/>
    <w:rsid w:val="00AB6332"/>
    <w:rsid w:val="00AC179F"/>
    <w:rsid w:val="00AC323A"/>
    <w:rsid w:val="00AC69E8"/>
    <w:rsid w:val="00AD305B"/>
    <w:rsid w:val="00AD6357"/>
    <w:rsid w:val="00AD7F81"/>
    <w:rsid w:val="00AE4CA9"/>
    <w:rsid w:val="00AE6862"/>
    <w:rsid w:val="00AF367D"/>
    <w:rsid w:val="00AF45FD"/>
    <w:rsid w:val="00AF49F2"/>
    <w:rsid w:val="00B041DD"/>
    <w:rsid w:val="00B12A5F"/>
    <w:rsid w:val="00B12D6F"/>
    <w:rsid w:val="00B20906"/>
    <w:rsid w:val="00B2386E"/>
    <w:rsid w:val="00B2642D"/>
    <w:rsid w:val="00B35E2A"/>
    <w:rsid w:val="00B3773A"/>
    <w:rsid w:val="00B4263D"/>
    <w:rsid w:val="00B430BF"/>
    <w:rsid w:val="00B50F9E"/>
    <w:rsid w:val="00B56F49"/>
    <w:rsid w:val="00B6063F"/>
    <w:rsid w:val="00B607FA"/>
    <w:rsid w:val="00B60EDC"/>
    <w:rsid w:val="00B60FD6"/>
    <w:rsid w:val="00B7442A"/>
    <w:rsid w:val="00B8199A"/>
    <w:rsid w:val="00B97002"/>
    <w:rsid w:val="00B9713A"/>
    <w:rsid w:val="00BB2F70"/>
    <w:rsid w:val="00BB6CF4"/>
    <w:rsid w:val="00BC129F"/>
    <w:rsid w:val="00BC1438"/>
    <w:rsid w:val="00BC14C3"/>
    <w:rsid w:val="00BC1ABE"/>
    <w:rsid w:val="00BC27A1"/>
    <w:rsid w:val="00BC358D"/>
    <w:rsid w:val="00BC5CE7"/>
    <w:rsid w:val="00BC79BD"/>
    <w:rsid w:val="00BD2F20"/>
    <w:rsid w:val="00BD4F62"/>
    <w:rsid w:val="00BE2946"/>
    <w:rsid w:val="00BE2B2A"/>
    <w:rsid w:val="00BE4AFD"/>
    <w:rsid w:val="00BF348B"/>
    <w:rsid w:val="00BF5AA8"/>
    <w:rsid w:val="00C00590"/>
    <w:rsid w:val="00C011C4"/>
    <w:rsid w:val="00C04647"/>
    <w:rsid w:val="00C058CF"/>
    <w:rsid w:val="00C05A1B"/>
    <w:rsid w:val="00C12551"/>
    <w:rsid w:val="00C17370"/>
    <w:rsid w:val="00C1739B"/>
    <w:rsid w:val="00C211CD"/>
    <w:rsid w:val="00C24BB7"/>
    <w:rsid w:val="00C25328"/>
    <w:rsid w:val="00C30849"/>
    <w:rsid w:val="00C3536D"/>
    <w:rsid w:val="00C3744D"/>
    <w:rsid w:val="00C374B9"/>
    <w:rsid w:val="00C43A84"/>
    <w:rsid w:val="00C54434"/>
    <w:rsid w:val="00C604F9"/>
    <w:rsid w:val="00C6246A"/>
    <w:rsid w:val="00C64137"/>
    <w:rsid w:val="00C64457"/>
    <w:rsid w:val="00C658E4"/>
    <w:rsid w:val="00C711A2"/>
    <w:rsid w:val="00C7266E"/>
    <w:rsid w:val="00C76C66"/>
    <w:rsid w:val="00C82DF9"/>
    <w:rsid w:val="00C87190"/>
    <w:rsid w:val="00C904DE"/>
    <w:rsid w:val="00C90A79"/>
    <w:rsid w:val="00C95828"/>
    <w:rsid w:val="00C95B08"/>
    <w:rsid w:val="00CA1472"/>
    <w:rsid w:val="00CA1564"/>
    <w:rsid w:val="00CA7C8A"/>
    <w:rsid w:val="00CB0415"/>
    <w:rsid w:val="00CB2E52"/>
    <w:rsid w:val="00CB44E8"/>
    <w:rsid w:val="00CB7978"/>
    <w:rsid w:val="00CC1D12"/>
    <w:rsid w:val="00CC2C62"/>
    <w:rsid w:val="00CD0D46"/>
    <w:rsid w:val="00CD113F"/>
    <w:rsid w:val="00CD578B"/>
    <w:rsid w:val="00CE114F"/>
    <w:rsid w:val="00CE420A"/>
    <w:rsid w:val="00CE42E9"/>
    <w:rsid w:val="00CF1206"/>
    <w:rsid w:val="00D001E4"/>
    <w:rsid w:val="00D00AA8"/>
    <w:rsid w:val="00D01BEA"/>
    <w:rsid w:val="00D02778"/>
    <w:rsid w:val="00D033A0"/>
    <w:rsid w:val="00D0585D"/>
    <w:rsid w:val="00D12E50"/>
    <w:rsid w:val="00D13E84"/>
    <w:rsid w:val="00D21290"/>
    <w:rsid w:val="00D2798B"/>
    <w:rsid w:val="00D300F4"/>
    <w:rsid w:val="00D327D7"/>
    <w:rsid w:val="00D3344B"/>
    <w:rsid w:val="00D35FF1"/>
    <w:rsid w:val="00D3737E"/>
    <w:rsid w:val="00D40175"/>
    <w:rsid w:val="00D41126"/>
    <w:rsid w:val="00D46A72"/>
    <w:rsid w:val="00D54D60"/>
    <w:rsid w:val="00D55243"/>
    <w:rsid w:val="00D62F90"/>
    <w:rsid w:val="00D63E74"/>
    <w:rsid w:val="00D701F6"/>
    <w:rsid w:val="00D715C4"/>
    <w:rsid w:val="00D766F7"/>
    <w:rsid w:val="00D854D8"/>
    <w:rsid w:val="00D925A7"/>
    <w:rsid w:val="00D928FD"/>
    <w:rsid w:val="00D977CA"/>
    <w:rsid w:val="00DA769A"/>
    <w:rsid w:val="00DB20E9"/>
    <w:rsid w:val="00DB2D0C"/>
    <w:rsid w:val="00DB6FBD"/>
    <w:rsid w:val="00DC2D23"/>
    <w:rsid w:val="00DC5132"/>
    <w:rsid w:val="00DC6D01"/>
    <w:rsid w:val="00DC79E3"/>
    <w:rsid w:val="00DD51E1"/>
    <w:rsid w:val="00DD7524"/>
    <w:rsid w:val="00DE2D54"/>
    <w:rsid w:val="00DE3019"/>
    <w:rsid w:val="00DE327A"/>
    <w:rsid w:val="00DE5FD1"/>
    <w:rsid w:val="00DE78E5"/>
    <w:rsid w:val="00DF4B01"/>
    <w:rsid w:val="00DF792F"/>
    <w:rsid w:val="00E02BB0"/>
    <w:rsid w:val="00E03CE6"/>
    <w:rsid w:val="00E13716"/>
    <w:rsid w:val="00E1481D"/>
    <w:rsid w:val="00E20A93"/>
    <w:rsid w:val="00E257E3"/>
    <w:rsid w:val="00E266FF"/>
    <w:rsid w:val="00E26D1E"/>
    <w:rsid w:val="00E27661"/>
    <w:rsid w:val="00E4687D"/>
    <w:rsid w:val="00E47A65"/>
    <w:rsid w:val="00E47DB3"/>
    <w:rsid w:val="00E509A9"/>
    <w:rsid w:val="00E51F8B"/>
    <w:rsid w:val="00E5242A"/>
    <w:rsid w:val="00E53295"/>
    <w:rsid w:val="00E53398"/>
    <w:rsid w:val="00E63344"/>
    <w:rsid w:val="00E66AE2"/>
    <w:rsid w:val="00E70964"/>
    <w:rsid w:val="00E71A0D"/>
    <w:rsid w:val="00E74DA4"/>
    <w:rsid w:val="00E75B1A"/>
    <w:rsid w:val="00E81B89"/>
    <w:rsid w:val="00E844F2"/>
    <w:rsid w:val="00E91432"/>
    <w:rsid w:val="00E91B5A"/>
    <w:rsid w:val="00EA26DE"/>
    <w:rsid w:val="00EA4C16"/>
    <w:rsid w:val="00EA60E9"/>
    <w:rsid w:val="00EB64FC"/>
    <w:rsid w:val="00EC6526"/>
    <w:rsid w:val="00EC6C15"/>
    <w:rsid w:val="00ED6E45"/>
    <w:rsid w:val="00EE2CAF"/>
    <w:rsid w:val="00EE3518"/>
    <w:rsid w:val="00EE43E4"/>
    <w:rsid w:val="00EE6517"/>
    <w:rsid w:val="00EF35D7"/>
    <w:rsid w:val="00EF3E50"/>
    <w:rsid w:val="00EF5DB9"/>
    <w:rsid w:val="00F001EA"/>
    <w:rsid w:val="00F0160F"/>
    <w:rsid w:val="00F01D4C"/>
    <w:rsid w:val="00F056C3"/>
    <w:rsid w:val="00F13F5D"/>
    <w:rsid w:val="00F169BE"/>
    <w:rsid w:val="00F16B90"/>
    <w:rsid w:val="00F25FBC"/>
    <w:rsid w:val="00F269CF"/>
    <w:rsid w:val="00F34F19"/>
    <w:rsid w:val="00F35FA4"/>
    <w:rsid w:val="00F44A21"/>
    <w:rsid w:val="00F503C1"/>
    <w:rsid w:val="00F563A4"/>
    <w:rsid w:val="00F575F0"/>
    <w:rsid w:val="00F57DD5"/>
    <w:rsid w:val="00F60DEF"/>
    <w:rsid w:val="00F6586D"/>
    <w:rsid w:val="00F6664C"/>
    <w:rsid w:val="00F7171F"/>
    <w:rsid w:val="00F750E7"/>
    <w:rsid w:val="00F770CA"/>
    <w:rsid w:val="00F80AF1"/>
    <w:rsid w:val="00F8298C"/>
    <w:rsid w:val="00F86882"/>
    <w:rsid w:val="00F90245"/>
    <w:rsid w:val="00F920D9"/>
    <w:rsid w:val="00F93588"/>
    <w:rsid w:val="00F94781"/>
    <w:rsid w:val="00F94E97"/>
    <w:rsid w:val="00FA40CB"/>
    <w:rsid w:val="00FA5388"/>
    <w:rsid w:val="00FB08E3"/>
    <w:rsid w:val="00FB260D"/>
    <w:rsid w:val="00FB37EE"/>
    <w:rsid w:val="00FB6BF3"/>
    <w:rsid w:val="00FC2C94"/>
    <w:rsid w:val="00FC5AD9"/>
    <w:rsid w:val="00FC73F8"/>
    <w:rsid w:val="00FD397B"/>
    <w:rsid w:val="00FD4B01"/>
    <w:rsid w:val="00FD52F2"/>
    <w:rsid w:val="00FD66BA"/>
    <w:rsid w:val="00FD7CDC"/>
    <w:rsid w:val="00FE2197"/>
    <w:rsid w:val="00FE58E0"/>
    <w:rsid w:val="00FE74D0"/>
    <w:rsid w:val="00FF256F"/>
    <w:rsid w:val="00FF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632AE9"/>
    <w:pPr>
      <w:keepNext/>
      <w:keepLines/>
      <w:numPr>
        <w:numId w:val="8"/>
      </w:numPr>
      <w:pBdr>
        <w:bottom w:val="single" w:sz="8" w:space="1" w:color="A6A6A6" w:themeColor="background1" w:themeShade="A6"/>
      </w:pBdr>
      <w:spacing w:after="120" w:line="380" w:lineRule="atLeast"/>
      <w:outlineLvl w:val="0"/>
    </w:pPr>
    <w:rPr>
      <w:rFonts w:cstheme="minorHAnsi"/>
      <w:sz w:val="36"/>
      <w:szCs w:val="36"/>
    </w:rPr>
  </w:style>
  <w:style w:type="paragraph" w:styleId="Heading2">
    <w:name w:val="heading 2"/>
    <w:next w:val="Normal"/>
    <w:link w:val="Heading2Char"/>
    <w:autoRedefine/>
    <w:uiPriority w:val="1"/>
    <w:qFormat/>
    <w:rsid w:val="005A73A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2AE9"/>
    <w:rPr>
      <w:rFonts w:cstheme="minorHAnsi"/>
      <w:sz w:val="36"/>
      <w:szCs w:val="36"/>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73A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762782"/>
    <w:rPr>
      <w:sz w:val="16"/>
      <w:szCs w:val="16"/>
    </w:rPr>
  </w:style>
  <w:style w:type="paragraph" w:styleId="CommentText">
    <w:name w:val="annotation text"/>
    <w:basedOn w:val="Normal"/>
    <w:link w:val="CommentTextChar"/>
    <w:uiPriority w:val="99"/>
    <w:unhideWhenUsed/>
    <w:locked/>
    <w:rsid w:val="00762782"/>
    <w:pPr>
      <w:spacing w:line="240" w:lineRule="auto"/>
    </w:pPr>
    <w:rPr>
      <w:sz w:val="20"/>
      <w:szCs w:val="20"/>
    </w:rPr>
  </w:style>
  <w:style w:type="character" w:customStyle="1" w:styleId="CommentTextChar">
    <w:name w:val="Comment Text Char"/>
    <w:basedOn w:val="DefaultParagraphFont"/>
    <w:link w:val="CommentText"/>
    <w:uiPriority w:val="99"/>
    <w:rsid w:val="00762782"/>
    <w:rPr>
      <w:sz w:val="20"/>
      <w:szCs w:val="20"/>
    </w:rPr>
  </w:style>
  <w:style w:type="paragraph" w:styleId="CommentSubject">
    <w:name w:val="annotation subject"/>
    <w:basedOn w:val="CommentText"/>
    <w:next w:val="CommentText"/>
    <w:link w:val="CommentSubjectChar"/>
    <w:uiPriority w:val="99"/>
    <w:semiHidden/>
    <w:unhideWhenUsed/>
    <w:locked/>
    <w:rsid w:val="00762782"/>
    <w:rPr>
      <w:b/>
      <w:bCs/>
    </w:rPr>
  </w:style>
  <w:style w:type="character" w:customStyle="1" w:styleId="CommentSubjectChar">
    <w:name w:val="Comment Subject Char"/>
    <w:basedOn w:val="CommentTextChar"/>
    <w:link w:val="CommentSubject"/>
    <w:uiPriority w:val="99"/>
    <w:semiHidden/>
    <w:rsid w:val="00762782"/>
    <w:rPr>
      <w:b/>
      <w:bCs/>
      <w:sz w:val="20"/>
      <w:szCs w:val="20"/>
    </w:rPr>
  </w:style>
  <w:style w:type="paragraph" w:styleId="Revision">
    <w:name w:val="Revision"/>
    <w:hidden/>
    <w:uiPriority w:val="99"/>
    <w:semiHidden/>
    <w:rsid w:val="00034254"/>
    <w:pPr>
      <w:spacing w:after="0"/>
    </w:pPr>
  </w:style>
  <w:style w:type="character" w:styleId="FollowedHyperlink">
    <w:name w:val="FollowedHyperlink"/>
    <w:basedOn w:val="DefaultParagraphFont"/>
    <w:uiPriority w:val="99"/>
    <w:semiHidden/>
    <w:unhideWhenUsed/>
    <w:locked/>
    <w:rsid w:val="00F86882"/>
    <w:rPr>
      <w:color w:val="5D9732" w:themeColor="followedHyperlink"/>
      <w:u w:val="single"/>
    </w:rPr>
  </w:style>
  <w:style w:type="character" w:styleId="UnresolvedMention">
    <w:name w:val="Unresolved Mention"/>
    <w:basedOn w:val="DefaultParagraphFont"/>
    <w:uiPriority w:val="99"/>
    <w:semiHidden/>
    <w:unhideWhenUsed/>
    <w:rsid w:val="00771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rt-uat.loanprograms.energy.gov/Content/Login.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ls.gov/news.release/ecec.nr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3B3373"/>
    <w:rsid w:val="0065501B"/>
    <w:rsid w:val="0097548D"/>
    <w:rsid w:val="009E75B6"/>
    <w:rsid w:val="00D17918"/>
    <w:rsid w:val="00D2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for Applications for Loans Under the Advanced Technology Vehicles Manufacturing Incentive Program</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 Loans Under the Advanced Technology Vehicles Manufacturing Incentive Program</dc:title>
  <dc:subject>Improving the Quality and Scope of EIA Data</dc:subject>
  <dc:creator>Stroud, Lawrence</dc:creator>
  <cp:keywords/>
  <dc:description/>
  <cp:lastModifiedBy>Elsberry, Knight</cp:lastModifiedBy>
  <cp:revision>3</cp:revision>
  <cp:lastPrinted>2011-12-12T20:42:00Z</cp:lastPrinted>
  <dcterms:created xsi:type="dcterms:W3CDTF">2022-02-25T19:09:00Z</dcterms:created>
  <dcterms:modified xsi:type="dcterms:W3CDTF">2022-02-25T19:26:00Z</dcterms:modified>
</cp:coreProperties>
</file>