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2868" w:rsidR="00A12868" w:rsidP="00AC1ECA" w:rsidRDefault="00A12868" w14:paraId="65B3D2E4" w14:textId="61781C5C">
      <w:pPr>
        <w:pStyle w:val="StyleTimesNewRomanBoldCentered"/>
        <w:rPr>
          <w:rFonts w:ascii="Arial" w:hAnsi="Arial" w:cs="Arial"/>
          <w:sz w:val="36"/>
          <w:szCs w:val="36"/>
        </w:rPr>
      </w:pPr>
    </w:p>
    <w:p w:rsidRPr="00A12868" w:rsidR="00AC1ECA" w:rsidP="00AC1ECA" w:rsidRDefault="0055443C" w14:paraId="3EAE5B41" w14:textId="77777777">
      <w:pPr>
        <w:pStyle w:val="StyleTimesNewRomanBoldCentered"/>
        <w:rPr>
          <w:rFonts w:ascii="Arial" w:hAnsi="Arial" w:cs="Arial"/>
          <w:sz w:val="36"/>
          <w:szCs w:val="36"/>
        </w:rPr>
      </w:pPr>
      <w:r w:rsidRPr="00A12868">
        <w:rPr>
          <w:rFonts w:ascii="Arial" w:hAnsi="Arial" w:cs="Arial"/>
          <w:sz w:val="36"/>
          <w:szCs w:val="36"/>
        </w:rPr>
        <w:t>Information Collection Request</w:t>
      </w:r>
    </w:p>
    <w:p w:rsidRPr="00A12868" w:rsidR="00AC1ECA" w:rsidP="00AC1ECA" w:rsidRDefault="00AC1ECA" w14:paraId="41EFB211" w14:textId="77777777">
      <w:pPr>
        <w:pStyle w:val="StyleTimesNewRomanBoldCentered"/>
        <w:rPr>
          <w:rFonts w:ascii="Arial" w:hAnsi="Arial" w:cs="Arial"/>
          <w:sz w:val="36"/>
          <w:szCs w:val="36"/>
        </w:rPr>
      </w:pPr>
    </w:p>
    <w:p w:rsidRPr="00A12868" w:rsidR="00A12868" w:rsidP="00AC1ECA" w:rsidRDefault="00A12868" w14:paraId="238F0DC5" w14:textId="77777777">
      <w:pPr>
        <w:pStyle w:val="StyleTimesNewRomanBoldCentered"/>
        <w:rPr>
          <w:rFonts w:ascii="Arial" w:hAnsi="Arial" w:cs="Arial"/>
          <w:sz w:val="36"/>
          <w:szCs w:val="36"/>
        </w:rPr>
      </w:pPr>
    </w:p>
    <w:p w:rsidRPr="00A12868" w:rsidR="00AC1ECA" w:rsidP="00AC1ECA" w:rsidRDefault="0055443C" w14:paraId="420FFF01" w14:textId="77777777">
      <w:pPr>
        <w:pStyle w:val="StyleTimesNewRomanBoldCentered"/>
        <w:rPr>
          <w:rFonts w:ascii="Arial" w:hAnsi="Arial" w:cs="Arial"/>
          <w:sz w:val="36"/>
          <w:szCs w:val="36"/>
        </w:rPr>
      </w:pPr>
      <w:r w:rsidRPr="00A12868">
        <w:rPr>
          <w:rFonts w:ascii="Arial" w:hAnsi="Arial" w:cs="Arial"/>
          <w:sz w:val="36"/>
          <w:szCs w:val="36"/>
        </w:rPr>
        <w:t>Supporting Statement</w:t>
      </w:r>
    </w:p>
    <w:p w:rsidRPr="00A12868" w:rsidR="00AC1ECA" w:rsidP="00473F4A" w:rsidRDefault="0055443C" w14:paraId="7AB6AB4B" w14:textId="3AA2539E">
      <w:pPr>
        <w:pStyle w:val="StyleTimesNewRomanBoldCentered"/>
        <w:rPr>
          <w:rFonts w:ascii="Arial" w:hAnsi="Arial" w:cs="Arial"/>
          <w:sz w:val="36"/>
          <w:szCs w:val="36"/>
        </w:rPr>
      </w:pPr>
      <w:r w:rsidRPr="00A12868">
        <w:rPr>
          <w:rFonts w:ascii="Arial" w:hAnsi="Arial" w:cs="Arial"/>
          <w:sz w:val="36"/>
          <w:szCs w:val="36"/>
        </w:rPr>
        <w:t>for</w:t>
      </w:r>
      <w:r w:rsidR="00473F4A">
        <w:rPr>
          <w:rFonts w:ascii="Arial" w:hAnsi="Arial" w:cs="Arial"/>
          <w:sz w:val="36"/>
          <w:szCs w:val="36"/>
        </w:rPr>
        <w:t xml:space="preserve"> </w:t>
      </w:r>
      <w:r w:rsidRPr="00A12868">
        <w:rPr>
          <w:rFonts w:ascii="Arial" w:hAnsi="Arial" w:cs="Arial"/>
          <w:sz w:val="36"/>
          <w:szCs w:val="36"/>
        </w:rPr>
        <w:t>Information Collection Request</w:t>
      </w:r>
      <w:r w:rsidR="00473F4A">
        <w:rPr>
          <w:rFonts w:ascii="Arial" w:hAnsi="Arial" w:cs="Arial"/>
          <w:sz w:val="36"/>
          <w:szCs w:val="36"/>
        </w:rPr>
        <w:br/>
      </w:r>
      <w:r w:rsidRPr="00A12868">
        <w:rPr>
          <w:rFonts w:ascii="Arial" w:hAnsi="Arial" w:cs="Arial"/>
          <w:sz w:val="36"/>
          <w:szCs w:val="36"/>
        </w:rPr>
        <w:t xml:space="preserve">for </w:t>
      </w:r>
      <w:r w:rsidR="00CA1AC2">
        <w:rPr>
          <w:rFonts w:ascii="Arial" w:hAnsi="Arial" w:cs="Arial"/>
          <w:sz w:val="36"/>
          <w:szCs w:val="36"/>
        </w:rPr>
        <w:t xml:space="preserve">the </w:t>
      </w:r>
      <w:r w:rsidR="00183F91">
        <w:rPr>
          <w:rFonts w:ascii="Arial" w:hAnsi="Arial" w:cs="Arial"/>
          <w:sz w:val="36"/>
          <w:szCs w:val="36"/>
        </w:rPr>
        <w:t>EPA’s</w:t>
      </w:r>
      <w:r w:rsidR="00473F4A">
        <w:rPr>
          <w:rFonts w:ascii="Arial" w:hAnsi="Arial" w:cs="Arial"/>
          <w:sz w:val="36"/>
          <w:szCs w:val="36"/>
        </w:rPr>
        <w:t xml:space="preserve"> </w:t>
      </w:r>
      <w:r w:rsidRPr="00A12868">
        <w:rPr>
          <w:rFonts w:ascii="Arial" w:hAnsi="Arial" w:cs="Arial"/>
          <w:sz w:val="36"/>
          <w:szCs w:val="36"/>
        </w:rPr>
        <w:t xml:space="preserve">National </w:t>
      </w:r>
      <w:r w:rsidR="006E0C93">
        <w:rPr>
          <w:rFonts w:ascii="Arial" w:hAnsi="Arial" w:cs="Arial"/>
          <w:sz w:val="36"/>
          <w:szCs w:val="36"/>
        </w:rPr>
        <w:t>Fish</w:t>
      </w:r>
      <w:r w:rsidR="0012199E">
        <w:rPr>
          <w:rFonts w:ascii="Arial" w:hAnsi="Arial" w:cs="Arial"/>
          <w:sz w:val="36"/>
          <w:szCs w:val="36"/>
        </w:rPr>
        <w:t xml:space="preserve"> Program </w:t>
      </w:r>
    </w:p>
    <w:p w:rsidRPr="00A12868" w:rsidR="00AC1ECA" w:rsidP="00AC1ECA" w:rsidRDefault="00AC1ECA" w14:paraId="4CD64598" w14:textId="77777777">
      <w:pPr>
        <w:pStyle w:val="StyleTimesNewRomanBoldCentered"/>
        <w:rPr>
          <w:rFonts w:ascii="Arial" w:hAnsi="Arial" w:cs="Arial"/>
          <w:sz w:val="36"/>
          <w:szCs w:val="36"/>
        </w:rPr>
      </w:pPr>
    </w:p>
    <w:p w:rsidRPr="00A12868" w:rsidR="00AC1ECA" w:rsidP="00AC1ECA" w:rsidRDefault="00AC1ECA" w14:paraId="5338C10B" w14:textId="77777777">
      <w:pPr>
        <w:pStyle w:val="StyleTimesNewRomanBoldCentered"/>
        <w:rPr>
          <w:rFonts w:ascii="Arial" w:hAnsi="Arial" w:cs="Arial"/>
          <w:sz w:val="36"/>
          <w:szCs w:val="36"/>
        </w:rPr>
      </w:pPr>
    </w:p>
    <w:p w:rsidRPr="00A12868" w:rsidR="00AC1ECA" w:rsidP="0055443C" w:rsidRDefault="0055443C" w14:paraId="4352A142" w14:textId="77777777">
      <w:pPr>
        <w:pStyle w:val="StyleTimesNewRomanBoldCentered"/>
        <w:rPr>
          <w:rFonts w:ascii="Arial" w:hAnsi="Arial" w:cs="Arial"/>
        </w:rPr>
      </w:pPr>
      <w:r w:rsidRPr="00A12868">
        <w:rPr>
          <w:rFonts w:ascii="Arial" w:hAnsi="Arial" w:cs="Arial"/>
          <w:sz w:val="36"/>
          <w:szCs w:val="36"/>
        </w:rPr>
        <w:t>Renewal ICR</w:t>
      </w:r>
    </w:p>
    <w:p w:rsidRPr="00A12868" w:rsidR="00AC1ECA" w:rsidP="00AC1ECA" w:rsidRDefault="00AC1ECA" w14:paraId="540127C8" w14:textId="77777777">
      <w:pPr>
        <w:pStyle w:val="StyleTimesNewRomanBoldCentered"/>
        <w:rPr>
          <w:rFonts w:ascii="Arial" w:hAnsi="Arial" w:cs="Arial"/>
        </w:rPr>
      </w:pPr>
    </w:p>
    <w:p w:rsidRPr="00A12868" w:rsidR="00AC1ECA" w:rsidP="00AC1ECA" w:rsidRDefault="00AC1ECA" w14:paraId="4B601672" w14:textId="77777777">
      <w:pPr>
        <w:pStyle w:val="StyleTimesNewRomanBoldCentered"/>
        <w:rPr>
          <w:rFonts w:ascii="Arial" w:hAnsi="Arial" w:cs="Arial"/>
        </w:rPr>
      </w:pPr>
    </w:p>
    <w:p w:rsidRPr="00A12868" w:rsidR="00AC1ECA" w:rsidP="00AC1ECA" w:rsidRDefault="00AC1ECA" w14:paraId="4049F7BE" w14:textId="77777777">
      <w:pPr>
        <w:pStyle w:val="StyleTimesNewRomanBoldCentered"/>
        <w:rPr>
          <w:rFonts w:ascii="Arial" w:hAnsi="Arial" w:cs="Arial"/>
        </w:rPr>
      </w:pPr>
    </w:p>
    <w:p w:rsidRPr="00A12868" w:rsidR="00AC1ECA" w:rsidP="00AC1ECA" w:rsidRDefault="00AC1ECA" w14:paraId="70B2162D" w14:textId="77777777">
      <w:pPr>
        <w:pStyle w:val="StyleTimesNewRomanBoldCentered"/>
        <w:rPr>
          <w:rFonts w:ascii="Arial" w:hAnsi="Arial" w:cs="Arial"/>
        </w:rPr>
      </w:pPr>
    </w:p>
    <w:p w:rsidRPr="00AC1ECA" w:rsidR="00AC1ECA" w:rsidP="00AC1ECA" w:rsidRDefault="00AC1ECA" w14:paraId="7B09BA99" w14:textId="77777777">
      <w:pPr>
        <w:pStyle w:val="StyleTimesNewRomanBoldCentered"/>
      </w:pPr>
    </w:p>
    <w:p w:rsidRPr="00AC1ECA" w:rsidR="00AC1ECA" w:rsidP="00AC1ECA" w:rsidRDefault="00AC1ECA" w14:paraId="3F488255" w14:textId="77777777">
      <w:pPr>
        <w:pStyle w:val="StyleTimesNewRomanBoldCentered"/>
      </w:pPr>
    </w:p>
    <w:p w:rsidR="00AC1ECA" w:rsidP="00AC1ECA" w:rsidRDefault="00AC1ECA" w14:paraId="5BBCCF5E" w14:textId="77777777">
      <w:pPr>
        <w:pStyle w:val="StyleTimesNewRomanBoldCentered"/>
      </w:pPr>
    </w:p>
    <w:p w:rsidR="004A3C99" w:rsidP="00AC1ECA" w:rsidRDefault="002812D8" w14:paraId="756C36D7" w14:textId="7CCB25FF">
      <w:pPr>
        <w:pStyle w:val="StyleTimesNewRomanBoldCentered"/>
        <w:rPr>
          <w:rFonts w:ascii="Arial" w:hAnsi="Arial" w:cs="Arial"/>
        </w:rPr>
      </w:pPr>
      <w:r>
        <w:rPr>
          <w:rFonts w:ascii="Arial" w:hAnsi="Arial" w:cs="Arial"/>
        </w:rPr>
        <w:t xml:space="preserve">December </w:t>
      </w:r>
      <w:r w:rsidR="00D9579A">
        <w:rPr>
          <w:rFonts w:ascii="Arial" w:hAnsi="Arial" w:cs="Arial"/>
        </w:rPr>
        <w:t>2021</w:t>
      </w:r>
    </w:p>
    <w:p w:rsidR="003352AF" w:rsidP="003352AF" w:rsidRDefault="003352AF" w14:paraId="10376B9F" w14:textId="77777777">
      <w:pPr>
        <w:pStyle w:val="StyleTimesNewRomanBoldCentered"/>
        <w:rPr>
          <w:rFonts w:ascii="Arial" w:hAnsi="Arial" w:cs="Arial"/>
        </w:rPr>
      </w:pPr>
    </w:p>
    <w:p w:rsidR="003352AF" w:rsidP="003352AF" w:rsidRDefault="003352AF" w14:paraId="39287825" w14:textId="77777777">
      <w:pPr>
        <w:pStyle w:val="StyleTimesNewRomanBoldCentered"/>
        <w:rPr>
          <w:rFonts w:ascii="Arial" w:hAnsi="Arial" w:cs="Arial"/>
        </w:rPr>
      </w:pPr>
    </w:p>
    <w:p w:rsidR="003352AF" w:rsidP="003352AF" w:rsidRDefault="003352AF" w14:paraId="609604EC" w14:textId="02C669BD">
      <w:pPr>
        <w:pStyle w:val="StyleTimesNewRomanBoldCentered"/>
        <w:rPr>
          <w:rFonts w:ascii="Arial" w:hAnsi="Arial" w:cs="Arial"/>
        </w:rPr>
      </w:pPr>
      <w:bookmarkStart w:name="_Hlk87271505" w:id="0"/>
      <w:r>
        <w:rPr>
          <w:rFonts w:ascii="Arial" w:hAnsi="Arial" w:cs="Arial"/>
        </w:rPr>
        <w:t>EPA ICR Number 1959.</w:t>
      </w:r>
      <w:r w:rsidR="00542CEB">
        <w:rPr>
          <w:rFonts w:ascii="Arial" w:hAnsi="Arial" w:cs="Arial"/>
        </w:rPr>
        <w:t>0</w:t>
      </w:r>
      <w:r w:rsidR="00D9579A">
        <w:rPr>
          <w:rFonts w:ascii="Arial" w:hAnsi="Arial" w:cs="Arial"/>
        </w:rPr>
        <w:t>7</w:t>
      </w:r>
    </w:p>
    <w:p w:rsidRPr="00A12868" w:rsidR="003352AF" w:rsidP="003352AF" w:rsidRDefault="003352AF" w14:paraId="7647B7A2" w14:textId="77777777">
      <w:pPr>
        <w:pStyle w:val="StyleTimesNewRomanBoldCentered"/>
        <w:rPr>
          <w:rFonts w:ascii="Arial" w:hAnsi="Arial" w:cs="Arial"/>
        </w:rPr>
      </w:pPr>
      <w:r w:rsidRPr="00A12868">
        <w:rPr>
          <w:rFonts w:ascii="Arial" w:hAnsi="Arial" w:cs="Arial"/>
        </w:rPr>
        <w:t>O</w:t>
      </w:r>
      <w:r>
        <w:rPr>
          <w:rFonts w:ascii="Arial" w:hAnsi="Arial" w:cs="Arial"/>
        </w:rPr>
        <w:t>MB</w:t>
      </w:r>
      <w:r w:rsidRPr="00A12868">
        <w:rPr>
          <w:rFonts w:ascii="Arial" w:hAnsi="Arial" w:cs="Arial"/>
        </w:rPr>
        <w:t xml:space="preserve"> Control No. </w:t>
      </w:r>
      <w:r>
        <w:rPr>
          <w:rFonts w:ascii="Arial" w:hAnsi="Arial" w:cs="Arial"/>
        </w:rPr>
        <w:t>2040-0226</w:t>
      </w:r>
    </w:p>
    <w:p w:rsidRPr="00AC1ECA" w:rsidR="003352AF" w:rsidP="003352AF" w:rsidRDefault="003352AF" w14:paraId="385CC341" w14:textId="77777777">
      <w:pPr>
        <w:pStyle w:val="StyleTimesNewRomanBoldCentered"/>
      </w:pPr>
      <w:r w:rsidRPr="00A12868">
        <w:rPr>
          <w:rFonts w:ascii="Arial" w:hAnsi="Arial" w:cs="Arial"/>
        </w:rPr>
        <w:t>(Non-Regulatory)</w:t>
      </w:r>
    </w:p>
    <w:bookmarkEnd w:id="0"/>
    <w:p w:rsidRPr="00A12868" w:rsidR="00AC1ECA" w:rsidP="00AC1ECA" w:rsidRDefault="00AC1ECA" w14:paraId="59BB62C3" w14:textId="77777777">
      <w:pPr>
        <w:pStyle w:val="StyleTimesNewRomanBoldCentered"/>
        <w:rPr>
          <w:rFonts w:ascii="Arial" w:hAnsi="Arial" w:cs="Arial"/>
        </w:rPr>
      </w:pPr>
    </w:p>
    <w:p w:rsidR="00AC1ECA" w:rsidP="00AC1ECA" w:rsidRDefault="00AC1ECA" w14:paraId="04C8BDFE" w14:textId="77777777">
      <w:pPr>
        <w:pStyle w:val="StyleTimesNewRomanBoldCentered"/>
        <w:rPr>
          <w:rFonts w:ascii="Arial" w:hAnsi="Arial" w:cs="Arial"/>
        </w:rPr>
      </w:pPr>
    </w:p>
    <w:p w:rsidR="00A12868" w:rsidP="00AC1ECA" w:rsidRDefault="00A12868" w14:paraId="242D6303" w14:textId="77777777">
      <w:pPr>
        <w:pStyle w:val="StyleTimesNewRomanBoldCentered"/>
        <w:rPr>
          <w:rFonts w:ascii="Arial" w:hAnsi="Arial" w:cs="Arial"/>
        </w:rPr>
      </w:pPr>
    </w:p>
    <w:p w:rsidRPr="00A12868" w:rsidR="00A12868" w:rsidP="00AC1ECA" w:rsidRDefault="00A12868" w14:paraId="7C3C243B" w14:textId="77777777">
      <w:pPr>
        <w:pStyle w:val="StyleTimesNewRomanBoldCentered"/>
        <w:rPr>
          <w:rFonts w:ascii="Arial" w:hAnsi="Arial" w:cs="Arial"/>
        </w:rPr>
      </w:pPr>
    </w:p>
    <w:p w:rsidRPr="00A12868" w:rsidR="00AC1ECA" w:rsidP="00AC1ECA" w:rsidRDefault="00AC1ECA" w14:paraId="2A46E9D7" w14:textId="77777777">
      <w:pPr>
        <w:pStyle w:val="StyleTimesNewRomanBoldCentered"/>
        <w:rPr>
          <w:rFonts w:ascii="Arial" w:hAnsi="Arial" w:cs="Arial"/>
        </w:rPr>
      </w:pPr>
    </w:p>
    <w:p w:rsidRPr="00A12868" w:rsidR="00AC1ECA" w:rsidP="0055443C" w:rsidRDefault="00AC1ECA" w14:paraId="7D85A110" w14:textId="77777777">
      <w:pPr>
        <w:pStyle w:val="StyleTimesNewRomanBoldCentered"/>
        <w:rPr>
          <w:rFonts w:ascii="Arial" w:hAnsi="Arial" w:cs="Arial"/>
        </w:rPr>
      </w:pPr>
    </w:p>
    <w:p w:rsidRPr="00A12868" w:rsidR="00AC1ECA" w:rsidP="0055443C" w:rsidRDefault="0055443C" w14:paraId="0A80D95A" w14:textId="77777777">
      <w:pPr>
        <w:pStyle w:val="StyleTimesNewRomanBoldCentered"/>
        <w:rPr>
          <w:rFonts w:ascii="Arial" w:hAnsi="Arial" w:cs="Arial"/>
          <w:b w:val="0"/>
          <w:bCs w:val="0"/>
        </w:rPr>
      </w:pPr>
      <w:smartTag w:uri="urn:schemas-microsoft-com:office:smarttags" w:element="country-region">
        <w:smartTag w:uri="urn:schemas-microsoft-com:office:smarttags" w:element="place">
          <w:r w:rsidRPr="00A12868">
            <w:rPr>
              <w:rFonts w:ascii="Arial" w:hAnsi="Arial" w:cs="Arial"/>
              <w:b w:val="0"/>
              <w:bCs w:val="0"/>
            </w:rPr>
            <w:t>U.S.</w:t>
          </w:r>
        </w:smartTag>
      </w:smartTag>
      <w:r w:rsidRPr="00A12868">
        <w:rPr>
          <w:rFonts w:ascii="Arial" w:hAnsi="Arial" w:cs="Arial"/>
          <w:b w:val="0"/>
          <w:bCs w:val="0"/>
        </w:rPr>
        <w:t xml:space="preserve"> Environmental Protection Agency</w:t>
      </w:r>
    </w:p>
    <w:p w:rsidRPr="00A12868" w:rsidR="00AC1ECA" w:rsidP="0055443C" w:rsidRDefault="0055443C" w14:paraId="0C1F12F6" w14:textId="77777777">
      <w:pPr>
        <w:pStyle w:val="StyleTimesNewRomanBoldCentered"/>
        <w:rPr>
          <w:rFonts w:ascii="Arial" w:hAnsi="Arial" w:cs="Arial"/>
          <w:b w:val="0"/>
          <w:bCs w:val="0"/>
        </w:rPr>
      </w:pPr>
      <w:r w:rsidRPr="00A12868">
        <w:rPr>
          <w:rFonts w:ascii="Arial" w:hAnsi="Arial" w:cs="Arial"/>
          <w:b w:val="0"/>
          <w:bCs w:val="0"/>
        </w:rPr>
        <w:t>Office of Water</w:t>
      </w:r>
    </w:p>
    <w:p w:rsidRPr="00A12868" w:rsidR="00AC1ECA" w:rsidP="0055443C" w:rsidRDefault="0055443C" w14:paraId="1F2722DD" w14:textId="77777777">
      <w:pPr>
        <w:pStyle w:val="StyleTimesNewRomanBoldCentered"/>
        <w:rPr>
          <w:rFonts w:ascii="Arial" w:hAnsi="Arial" w:cs="Arial"/>
          <w:b w:val="0"/>
          <w:bCs w:val="0"/>
        </w:rPr>
      </w:pPr>
      <w:r w:rsidRPr="00A12868">
        <w:rPr>
          <w:rFonts w:ascii="Arial" w:hAnsi="Arial" w:cs="Arial"/>
          <w:b w:val="0"/>
          <w:bCs w:val="0"/>
        </w:rPr>
        <w:t>Office of Science and Technology</w:t>
      </w:r>
    </w:p>
    <w:p w:rsidRPr="00A12868" w:rsidR="00AC1ECA" w:rsidP="00473F4A" w:rsidRDefault="0055443C" w14:paraId="3B71344E" w14:textId="77777777">
      <w:pPr>
        <w:pStyle w:val="StyleTimesNewRomanBoldCentered"/>
        <w:rPr>
          <w:rFonts w:ascii="Arial" w:hAnsi="Arial" w:cs="Arial"/>
          <w:b w:val="0"/>
          <w:bCs w:val="0"/>
        </w:rPr>
      </w:pPr>
      <w:smartTag w:uri="urn:schemas-microsoft-com:office:smarttags" w:element="address">
        <w:smartTag w:uri="urn:schemas-microsoft-com:office:smarttags" w:element="Street">
          <w:r w:rsidRPr="00A12868">
            <w:rPr>
              <w:rFonts w:ascii="Arial" w:hAnsi="Arial" w:cs="Arial"/>
              <w:b w:val="0"/>
              <w:bCs w:val="0"/>
            </w:rPr>
            <w:t>1200 Pennsylvania Ave</w:t>
          </w:r>
          <w:r w:rsidR="00473F4A">
            <w:rPr>
              <w:rFonts w:ascii="Arial" w:hAnsi="Arial" w:cs="Arial"/>
              <w:b w:val="0"/>
              <w:bCs w:val="0"/>
            </w:rPr>
            <w:t>nue</w:t>
          </w:r>
          <w:r w:rsidRPr="00A12868">
            <w:rPr>
              <w:rFonts w:ascii="Arial" w:hAnsi="Arial" w:cs="Arial"/>
              <w:b w:val="0"/>
              <w:bCs w:val="0"/>
            </w:rPr>
            <w:t>, NW</w:t>
          </w:r>
        </w:smartTag>
      </w:smartTag>
    </w:p>
    <w:p w:rsidRPr="00A12868" w:rsidR="00AC1ECA" w:rsidP="0055443C" w:rsidRDefault="0055443C" w14:paraId="00F05AC6" w14:textId="77777777">
      <w:pPr>
        <w:pStyle w:val="StyleTimesNewRomanBoldCentered"/>
        <w:rPr>
          <w:rFonts w:ascii="Arial" w:hAnsi="Arial" w:cs="Arial"/>
        </w:rPr>
      </w:pPr>
      <w:smartTag w:uri="urn:schemas-microsoft-com:office:smarttags" w:element="place">
        <w:smartTag w:uri="urn:schemas-microsoft-com:office:smarttags" w:element="City">
          <w:r w:rsidRPr="00A12868">
            <w:rPr>
              <w:rFonts w:ascii="Arial" w:hAnsi="Arial" w:cs="Arial"/>
              <w:b w:val="0"/>
              <w:bCs w:val="0"/>
            </w:rPr>
            <w:t>Washington</w:t>
          </w:r>
        </w:smartTag>
        <w:r w:rsidRPr="00A12868">
          <w:rPr>
            <w:rFonts w:ascii="Arial" w:hAnsi="Arial" w:cs="Arial"/>
            <w:b w:val="0"/>
            <w:bCs w:val="0"/>
          </w:rPr>
          <w:t xml:space="preserve">, </w:t>
        </w:r>
        <w:smartTag w:uri="urn:schemas-microsoft-com:office:smarttags" w:element="State">
          <w:r w:rsidRPr="00A12868">
            <w:rPr>
              <w:rFonts w:ascii="Arial" w:hAnsi="Arial" w:cs="Arial"/>
              <w:b w:val="0"/>
              <w:bCs w:val="0"/>
            </w:rPr>
            <w:t>DC</w:t>
          </w:r>
        </w:smartTag>
        <w:r w:rsidR="00D939CD">
          <w:rPr>
            <w:rFonts w:ascii="Arial" w:hAnsi="Arial" w:cs="Arial"/>
            <w:b w:val="0"/>
            <w:bCs w:val="0"/>
          </w:rPr>
          <w:t xml:space="preserve"> </w:t>
        </w:r>
        <w:smartTag w:uri="urn:schemas-microsoft-com:office:smarttags" w:element="PostalCode">
          <w:r w:rsidRPr="00A12868">
            <w:rPr>
              <w:rFonts w:ascii="Arial" w:hAnsi="Arial" w:cs="Arial"/>
              <w:b w:val="0"/>
              <w:bCs w:val="0"/>
            </w:rPr>
            <w:t>20460</w:t>
          </w:r>
        </w:smartTag>
      </w:smartTag>
    </w:p>
    <w:p w:rsidR="00AC1ECA" w:rsidP="00AC1ECA" w:rsidRDefault="00AC1ECA" w14:paraId="1FD70784" w14:textId="77777777">
      <w:pPr>
        <w:pStyle w:val="BodyText"/>
      </w:pPr>
    </w:p>
    <w:p w:rsidR="00A12868" w:rsidP="00AC1ECA" w:rsidRDefault="00A12868" w14:paraId="17482587" w14:textId="77777777">
      <w:pPr>
        <w:pStyle w:val="StyleTimesNewRomanBoldCentered"/>
        <w:rPr>
          <w:rFonts w:ascii="Arial" w:hAnsi="Arial" w:cs="Arial"/>
          <w:szCs w:val="24"/>
        </w:rPr>
        <w:sectPr w:rsidR="00A12868" w:rsidSect="009100E1">
          <w:pgSz w:w="12240" w:h="15840" w:code="1"/>
          <w:pgMar w:top="1440" w:right="1440" w:bottom="1440" w:left="1440" w:header="720" w:footer="720" w:gutter="0"/>
          <w:cols w:space="720"/>
          <w:docGrid w:linePitch="360"/>
        </w:sectPr>
      </w:pPr>
    </w:p>
    <w:p w:rsidRPr="00A12868" w:rsidR="00AC1ECA" w:rsidP="00AC1ECA" w:rsidRDefault="00AC1ECA" w14:paraId="45D47177" w14:textId="77777777">
      <w:pPr>
        <w:pStyle w:val="StyleTimesNewRomanBoldCentered"/>
        <w:rPr>
          <w:rFonts w:ascii="Arial" w:hAnsi="Arial" w:cs="Arial"/>
          <w:szCs w:val="24"/>
        </w:rPr>
      </w:pPr>
      <w:r w:rsidRPr="00A12868">
        <w:rPr>
          <w:rFonts w:ascii="Arial" w:hAnsi="Arial" w:cs="Arial"/>
          <w:szCs w:val="24"/>
        </w:rPr>
        <w:lastRenderedPageBreak/>
        <w:t>TABLE OF CONTENTS</w:t>
      </w:r>
    </w:p>
    <w:p w:rsidR="00AC1ECA" w:rsidP="00AC1ECA" w:rsidRDefault="00AC1ECA" w14:paraId="0211B405" w14:textId="77777777">
      <w:pPr>
        <w:pStyle w:val="BodyText"/>
      </w:pPr>
    </w:p>
    <w:p w:rsidRPr="0077557D" w:rsidR="00AC1ECA" w:rsidP="00AC1ECA" w:rsidRDefault="00AC1ECA" w14:paraId="7C33CE13" w14:textId="77777777">
      <w:pPr>
        <w:pStyle w:val="BodyText"/>
        <w:tabs>
          <w:tab w:val="right" w:pos="9360"/>
        </w:tabs>
        <w:rPr>
          <w:b/>
          <w:bCs w:val="0"/>
        </w:rPr>
      </w:pPr>
      <w:r w:rsidRPr="0077557D">
        <w:rPr>
          <w:b/>
          <w:bCs w:val="0"/>
        </w:rPr>
        <w:t>Section</w:t>
      </w:r>
      <w:r w:rsidRPr="0077557D">
        <w:rPr>
          <w:b/>
          <w:bCs w:val="0"/>
        </w:rPr>
        <w:tab/>
        <w:t>Page</w:t>
      </w:r>
    </w:p>
    <w:p w:rsidR="00887EAE" w:rsidRDefault="004865DA" w14:paraId="5E67C9A0" w14:textId="08DB18BE">
      <w:pPr>
        <w:pStyle w:val="TOC1"/>
        <w:rPr>
          <w:rFonts w:asciiTheme="minorHAnsi" w:hAnsiTheme="minorHAnsi" w:eastAsiaTheme="minorEastAsia" w:cstheme="minorBidi"/>
          <w:bCs w:val="0"/>
          <w:noProof/>
          <w:sz w:val="22"/>
        </w:rPr>
      </w:pPr>
      <w:r>
        <w:fldChar w:fldCharType="begin"/>
      </w:r>
      <w:r w:rsidR="005318F8">
        <w:instrText xml:space="preserve"> TOC \o "1-3" \h \z \u </w:instrText>
      </w:r>
      <w:r>
        <w:fldChar w:fldCharType="separate"/>
      </w:r>
      <w:hyperlink w:history="1" w:anchor="_Toc76558588">
        <w:r w:rsidRPr="000A0F02" w:rsidR="00887EAE">
          <w:rPr>
            <w:rStyle w:val="Hyperlink"/>
            <w:noProof/>
          </w:rPr>
          <w:t>1.</w:t>
        </w:r>
        <w:r w:rsidR="00887EAE">
          <w:rPr>
            <w:rFonts w:asciiTheme="minorHAnsi" w:hAnsiTheme="minorHAnsi" w:eastAsiaTheme="minorEastAsia" w:cstheme="minorBidi"/>
            <w:bCs w:val="0"/>
            <w:noProof/>
            <w:sz w:val="22"/>
          </w:rPr>
          <w:tab/>
        </w:r>
        <w:r w:rsidRPr="000A0F02" w:rsidR="00887EAE">
          <w:rPr>
            <w:rStyle w:val="Hyperlink"/>
            <w:noProof/>
          </w:rPr>
          <w:t xml:space="preserve">Identification of the Information </w:t>
        </w:r>
        <w:r w:rsidRPr="00E3573C" w:rsidR="00887EAE">
          <w:rPr>
            <w:noProof/>
          </w:rPr>
          <w:t>Collection</w:t>
        </w:r>
        <w:r w:rsidR="00887EAE">
          <w:rPr>
            <w:noProof/>
            <w:webHidden/>
          </w:rPr>
          <w:tab/>
        </w:r>
        <w:r w:rsidR="00887EAE">
          <w:rPr>
            <w:noProof/>
            <w:webHidden/>
          </w:rPr>
          <w:fldChar w:fldCharType="begin"/>
        </w:r>
        <w:r w:rsidR="00887EAE">
          <w:rPr>
            <w:noProof/>
            <w:webHidden/>
          </w:rPr>
          <w:instrText xml:space="preserve"> PAGEREF _Toc76558588 \h </w:instrText>
        </w:r>
        <w:r w:rsidR="00887EAE">
          <w:rPr>
            <w:noProof/>
            <w:webHidden/>
          </w:rPr>
        </w:r>
        <w:r w:rsidR="00887EAE">
          <w:rPr>
            <w:noProof/>
            <w:webHidden/>
          </w:rPr>
          <w:fldChar w:fldCharType="separate"/>
        </w:r>
        <w:r w:rsidR="00D50B8F">
          <w:rPr>
            <w:noProof/>
            <w:webHidden/>
          </w:rPr>
          <w:t>6</w:t>
        </w:r>
        <w:r w:rsidR="00887EAE">
          <w:rPr>
            <w:noProof/>
            <w:webHidden/>
          </w:rPr>
          <w:fldChar w:fldCharType="end"/>
        </w:r>
      </w:hyperlink>
    </w:p>
    <w:p w:rsidR="00887EAE" w:rsidRDefault="00864784" w14:paraId="4EAEED58" w14:textId="42FE7336">
      <w:pPr>
        <w:pStyle w:val="TOC2"/>
        <w:rPr>
          <w:rFonts w:asciiTheme="minorHAnsi" w:hAnsiTheme="minorHAnsi" w:eastAsiaTheme="minorEastAsia" w:cstheme="minorBidi"/>
          <w:bCs w:val="0"/>
          <w:noProof/>
          <w:sz w:val="22"/>
        </w:rPr>
      </w:pPr>
      <w:hyperlink w:history="1" w:anchor="_Toc76558589">
        <w:r w:rsidRPr="000A0F02" w:rsidR="00887EAE">
          <w:rPr>
            <w:rStyle w:val="Hyperlink"/>
            <w:noProof/>
          </w:rPr>
          <w:t>1.1</w:t>
        </w:r>
        <w:r w:rsidR="00887EAE">
          <w:rPr>
            <w:rFonts w:asciiTheme="minorHAnsi" w:hAnsiTheme="minorHAnsi" w:eastAsiaTheme="minorEastAsia" w:cstheme="minorBidi"/>
            <w:bCs w:val="0"/>
            <w:noProof/>
            <w:sz w:val="22"/>
          </w:rPr>
          <w:tab/>
        </w:r>
        <w:r w:rsidRPr="000A0F02" w:rsidR="00887EAE">
          <w:rPr>
            <w:rStyle w:val="Hyperlink"/>
            <w:noProof/>
          </w:rPr>
          <w:t>Title of the Information Collection</w:t>
        </w:r>
        <w:r w:rsidR="00887EAE">
          <w:rPr>
            <w:noProof/>
            <w:webHidden/>
          </w:rPr>
          <w:tab/>
        </w:r>
        <w:r w:rsidR="00887EAE">
          <w:rPr>
            <w:noProof/>
            <w:webHidden/>
          </w:rPr>
          <w:fldChar w:fldCharType="begin"/>
        </w:r>
        <w:r w:rsidR="00887EAE">
          <w:rPr>
            <w:noProof/>
            <w:webHidden/>
          </w:rPr>
          <w:instrText xml:space="preserve"> PAGEREF _Toc76558589 \h </w:instrText>
        </w:r>
        <w:r w:rsidR="00887EAE">
          <w:rPr>
            <w:noProof/>
            <w:webHidden/>
          </w:rPr>
        </w:r>
        <w:r w:rsidR="00887EAE">
          <w:rPr>
            <w:noProof/>
            <w:webHidden/>
          </w:rPr>
          <w:fldChar w:fldCharType="separate"/>
        </w:r>
        <w:r w:rsidR="00D50B8F">
          <w:rPr>
            <w:noProof/>
            <w:webHidden/>
          </w:rPr>
          <w:t>6</w:t>
        </w:r>
        <w:r w:rsidR="00887EAE">
          <w:rPr>
            <w:noProof/>
            <w:webHidden/>
          </w:rPr>
          <w:fldChar w:fldCharType="end"/>
        </w:r>
      </w:hyperlink>
    </w:p>
    <w:p w:rsidR="00887EAE" w:rsidRDefault="00864784" w14:paraId="27D42A3A" w14:textId="3696C3D9">
      <w:pPr>
        <w:pStyle w:val="TOC2"/>
        <w:rPr>
          <w:rFonts w:asciiTheme="minorHAnsi" w:hAnsiTheme="minorHAnsi" w:eastAsiaTheme="minorEastAsia" w:cstheme="minorBidi"/>
          <w:bCs w:val="0"/>
          <w:noProof/>
          <w:sz w:val="22"/>
        </w:rPr>
      </w:pPr>
      <w:hyperlink w:history="1" w:anchor="_Toc76558590">
        <w:r w:rsidRPr="000A0F02" w:rsidR="00887EAE">
          <w:rPr>
            <w:rStyle w:val="Hyperlink"/>
            <w:noProof/>
          </w:rPr>
          <w:t>1.2</w:t>
        </w:r>
        <w:r w:rsidR="00887EAE">
          <w:rPr>
            <w:rFonts w:asciiTheme="minorHAnsi" w:hAnsiTheme="minorHAnsi" w:eastAsiaTheme="minorEastAsia" w:cstheme="minorBidi"/>
            <w:bCs w:val="0"/>
            <w:noProof/>
            <w:sz w:val="22"/>
          </w:rPr>
          <w:tab/>
        </w:r>
        <w:r w:rsidRPr="000A0F02" w:rsidR="00887EAE">
          <w:rPr>
            <w:rStyle w:val="Hyperlink"/>
            <w:noProof/>
          </w:rPr>
          <w:t>Short Characterization/Abstract</w:t>
        </w:r>
        <w:r w:rsidR="00887EAE">
          <w:rPr>
            <w:noProof/>
            <w:webHidden/>
          </w:rPr>
          <w:tab/>
        </w:r>
        <w:r w:rsidR="00887EAE">
          <w:rPr>
            <w:noProof/>
            <w:webHidden/>
          </w:rPr>
          <w:fldChar w:fldCharType="begin"/>
        </w:r>
        <w:r w:rsidR="00887EAE">
          <w:rPr>
            <w:noProof/>
            <w:webHidden/>
          </w:rPr>
          <w:instrText xml:space="preserve"> PAGEREF _Toc76558590 \h </w:instrText>
        </w:r>
        <w:r w:rsidR="00887EAE">
          <w:rPr>
            <w:noProof/>
            <w:webHidden/>
          </w:rPr>
        </w:r>
        <w:r w:rsidR="00887EAE">
          <w:rPr>
            <w:noProof/>
            <w:webHidden/>
          </w:rPr>
          <w:fldChar w:fldCharType="separate"/>
        </w:r>
        <w:r w:rsidR="00D50B8F">
          <w:rPr>
            <w:noProof/>
            <w:webHidden/>
          </w:rPr>
          <w:t>6</w:t>
        </w:r>
        <w:r w:rsidR="00887EAE">
          <w:rPr>
            <w:noProof/>
            <w:webHidden/>
          </w:rPr>
          <w:fldChar w:fldCharType="end"/>
        </w:r>
      </w:hyperlink>
    </w:p>
    <w:p w:rsidR="00887EAE" w:rsidRDefault="00864784" w14:paraId="1164C412" w14:textId="50E41E84">
      <w:pPr>
        <w:pStyle w:val="TOC1"/>
        <w:rPr>
          <w:rFonts w:asciiTheme="minorHAnsi" w:hAnsiTheme="minorHAnsi" w:eastAsiaTheme="minorEastAsia" w:cstheme="minorBidi"/>
          <w:bCs w:val="0"/>
          <w:noProof/>
          <w:sz w:val="22"/>
        </w:rPr>
      </w:pPr>
      <w:hyperlink w:history="1" w:anchor="_Toc76558591">
        <w:r w:rsidRPr="000A0F02" w:rsidR="00887EAE">
          <w:rPr>
            <w:rStyle w:val="Hyperlink"/>
            <w:noProof/>
          </w:rPr>
          <w:t>2.</w:t>
        </w:r>
        <w:r w:rsidR="00887EAE">
          <w:rPr>
            <w:rFonts w:asciiTheme="minorHAnsi" w:hAnsiTheme="minorHAnsi" w:eastAsiaTheme="minorEastAsia" w:cstheme="minorBidi"/>
            <w:bCs w:val="0"/>
            <w:noProof/>
            <w:sz w:val="22"/>
          </w:rPr>
          <w:tab/>
        </w:r>
        <w:r w:rsidRPr="000A0F02" w:rsidR="00887EAE">
          <w:rPr>
            <w:rStyle w:val="Hyperlink"/>
            <w:noProof/>
          </w:rPr>
          <w:t>Need for and Use of the Collection</w:t>
        </w:r>
        <w:r w:rsidR="00887EAE">
          <w:rPr>
            <w:noProof/>
            <w:webHidden/>
          </w:rPr>
          <w:tab/>
        </w:r>
        <w:r w:rsidR="00887EAE">
          <w:rPr>
            <w:noProof/>
            <w:webHidden/>
          </w:rPr>
          <w:fldChar w:fldCharType="begin"/>
        </w:r>
        <w:r w:rsidR="00887EAE">
          <w:rPr>
            <w:noProof/>
            <w:webHidden/>
          </w:rPr>
          <w:instrText xml:space="preserve"> PAGEREF _Toc76558591 \h </w:instrText>
        </w:r>
        <w:r w:rsidR="00887EAE">
          <w:rPr>
            <w:noProof/>
            <w:webHidden/>
          </w:rPr>
        </w:r>
        <w:r w:rsidR="00887EAE">
          <w:rPr>
            <w:noProof/>
            <w:webHidden/>
          </w:rPr>
          <w:fldChar w:fldCharType="separate"/>
        </w:r>
        <w:r w:rsidR="00D50B8F">
          <w:rPr>
            <w:noProof/>
            <w:webHidden/>
          </w:rPr>
          <w:t>7</w:t>
        </w:r>
        <w:r w:rsidR="00887EAE">
          <w:rPr>
            <w:noProof/>
            <w:webHidden/>
          </w:rPr>
          <w:fldChar w:fldCharType="end"/>
        </w:r>
      </w:hyperlink>
    </w:p>
    <w:p w:rsidR="00887EAE" w:rsidRDefault="00864784" w14:paraId="61C2A793" w14:textId="5A73A11E">
      <w:pPr>
        <w:pStyle w:val="TOC2"/>
        <w:rPr>
          <w:rFonts w:asciiTheme="minorHAnsi" w:hAnsiTheme="minorHAnsi" w:eastAsiaTheme="minorEastAsia" w:cstheme="minorBidi"/>
          <w:bCs w:val="0"/>
          <w:noProof/>
          <w:sz w:val="22"/>
        </w:rPr>
      </w:pPr>
      <w:hyperlink w:history="1" w:anchor="_Toc76558592">
        <w:r w:rsidRPr="000A0F02" w:rsidR="00887EAE">
          <w:rPr>
            <w:rStyle w:val="Hyperlink"/>
            <w:noProof/>
          </w:rPr>
          <w:t>2.1</w:t>
        </w:r>
        <w:r w:rsidR="00887EAE">
          <w:rPr>
            <w:rFonts w:asciiTheme="minorHAnsi" w:hAnsiTheme="minorHAnsi" w:eastAsiaTheme="minorEastAsia" w:cstheme="minorBidi"/>
            <w:bCs w:val="0"/>
            <w:noProof/>
            <w:sz w:val="22"/>
          </w:rPr>
          <w:tab/>
        </w:r>
        <w:r w:rsidRPr="000A0F02" w:rsidR="00887EAE">
          <w:rPr>
            <w:rStyle w:val="Hyperlink"/>
            <w:noProof/>
          </w:rPr>
          <w:t>Need/Authority for the Collection</w:t>
        </w:r>
        <w:r w:rsidR="00887EAE">
          <w:rPr>
            <w:noProof/>
            <w:webHidden/>
          </w:rPr>
          <w:tab/>
        </w:r>
        <w:r w:rsidR="00887EAE">
          <w:rPr>
            <w:noProof/>
            <w:webHidden/>
          </w:rPr>
          <w:fldChar w:fldCharType="begin"/>
        </w:r>
        <w:r w:rsidR="00887EAE">
          <w:rPr>
            <w:noProof/>
            <w:webHidden/>
          </w:rPr>
          <w:instrText xml:space="preserve"> PAGEREF _Toc76558592 \h </w:instrText>
        </w:r>
        <w:r w:rsidR="00887EAE">
          <w:rPr>
            <w:noProof/>
            <w:webHidden/>
          </w:rPr>
        </w:r>
        <w:r w:rsidR="00887EAE">
          <w:rPr>
            <w:noProof/>
            <w:webHidden/>
          </w:rPr>
          <w:fldChar w:fldCharType="separate"/>
        </w:r>
        <w:r w:rsidR="00D50B8F">
          <w:rPr>
            <w:noProof/>
            <w:webHidden/>
          </w:rPr>
          <w:t>7</w:t>
        </w:r>
        <w:r w:rsidR="00887EAE">
          <w:rPr>
            <w:noProof/>
            <w:webHidden/>
          </w:rPr>
          <w:fldChar w:fldCharType="end"/>
        </w:r>
      </w:hyperlink>
    </w:p>
    <w:p w:rsidR="00887EAE" w:rsidRDefault="00864784" w14:paraId="03A3A5B9" w14:textId="20F8DCB5">
      <w:pPr>
        <w:pStyle w:val="TOC2"/>
        <w:rPr>
          <w:rFonts w:asciiTheme="minorHAnsi" w:hAnsiTheme="minorHAnsi" w:eastAsiaTheme="minorEastAsia" w:cstheme="minorBidi"/>
          <w:bCs w:val="0"/>
          <w:noProof/>
          <w:sz w:val="22"/>
        </w:rPr>
      </w:pPr>
      <w:hyperlink w:history="1" w:anchor="_Toc76558593">
        <w:r w:rsidRPr="000A0F02" w:rsidR="00887EAE">
          <w:rPr>
            <w:rStyle w:val="Hyperlink"/>
            <w:noProof/>
          </w:rPr>
          <w:t xml:space="preserve">2.2 </w:t>
        </w:r>
        <w:r w:rsidR="00887EAE">
          <w:rPr>
            <w:rFonts w:asciiTheme="minorHAnsi" w:hAnsiTheme="minorHAnsi" w:eastAsiaTheme="minorEastAsia" w:cstheme="minorBidi"/>
            <w:bCs w:val="0"/>
            <w:noProof/>
            <w:sz w:val="22"/>
          </w:rPr>
          <w:tab/>
        </w:r>
        <w:r w:rsidRPr="000A0F02" w:rsidR="00887EAE">
          <w:rPr>
            <w:rStyle w:val="Hyperlink"/>
            <w:noProof/>
          </w:rPr>
          <w:t>Practical Utility/Users of the Data</w:t>
        </w:r>
        <w:r w:rsidR="00887EAE">
          <w:rPr>
            <w:noProof/>
            <w:webHidden/>
          </w:rPr>
          <w:tab/>
        </w:r>
        <w:r w:rsidR="00887EAE">
          <w:rPr>
            <w:noProof/>
            <w:webHidden/>
          </w:rPr>
          <w:fldChar w:fldCharType="begin"/>
        </w:r>
        <w:r w:rsidR="00887EAE">
          <w:rPr>
            <w:noProof/>
            <w:webHidden/>
          </w:rPr>
          <w:instrText xml:space="preserve"> PAGEREF _Toc76558593 \h </w:instrText>
        </w:r>
        <w:r w:rsidR="00887EAE">
          <w:rPr>
            <w:noProof/>
            <w:webHidden/>
          </w:rPr>
        </w:r>
        <w:r w:rsidR="00887EAE">
          <w:rPr>
            <w:noProof/>
            <w:webHidden/>
          </w:rPr>
          <w:fldChar w:fldCharType="separate"/>
        </w:r>
        <w:r w:rsidR="00D50B8F">
          <w:rPr>
            <w:noProof/>
            <w:webHidden/>
          </w:rPr>
          <w:t>9</w:t>
        </w:r>
        <w:r w:rsidR="00887EAE">
          <w:rPr>
            <w:noProof/>
            <w:webHidden/>
          </w:rPr>
          <w:fldChar w:fldCharType="end"/>
        </w:r>
      </w:hyperlink>
    </w:p>
    <w:p w:rsidR="00887EAE" w:rsidRDefault="00864784" w14:paraId="38194C3A" w14:textId="0637D94F">
      <w:pPr>
        <w:pStyle w:val="TOC1"/>
        <w:rPr>
          <w:rFonts w:asciiTheme="minorHAnsi" w:hAnsiTheme="minorHAnsi" w:eastAsiaTheme="minorEastAsia" w:cstheme="minorBidi"/>
          <w:bCs w:val="0"/>
          <w:noProof/>
          <w:sz w:val="22"/>
        </w:rPr>
      </w:pPr>
      <w:hyperlink w:history="1" w:anchor="_Toc76558594">
        <w:r w:rsidRPr="000A0F02" w:rsidR="00887EAE">
          <w:rPr>
            <w:rStyle w:val="Hyperlink"/>
            <w:noProof/>
          </w:rPr>
          <w:t>3.</w:t>
        </w:r>
        <w:r w:rsidR="00887EAE">
          <w:rPr>
            <w:rFonts w:asciiTheme="minorHAnsi" w:hAnsiTheme="minorHAnsi" w:eastAsiaTheme="minorEastAsia" w:cstheme="minorBidi"/>
            <w:bCs w:val="0"/>
            <w:noProof/>
            <w:sz w:val="22"/>
          </w:rPr>
          <w:tab/>
        </w:r>
        <w:r w:rsidRPr="000A0F02" w:rsidR="00887EAE">
          <w:rPr>
            <w:rStyle w:val="Hyperlink"/>
            <w:noProof/>
          </w:rPr>
          <w:t>Non-duplication, Consultations, and Other Collection Criteria</w:t>
        </w:r>
        <w:r w:rsidR="00887EAE">
          <w:rPr>
            <w:noProof/>
            <w:webHidden/>
          </w:rPr>
          <w:tab/>
        </w:r>
        <w:r w:rsidR="00887EAE">
          <w:rPr>
            <w:noProof/>
            <w:webHidden/>
          </w:rPr>
          <w:fldChar w:fldCharType="begin"/>
        </w:r>
        <w:r w:rsidR="00887EAE">
          <w:rPr>
            <w:noProof/>
            <w:webHidden/>
          </w:rPr>
          <w:instrText xml:space="preserve"> PAGEREF _Toc76558594 \h </w:instrText>
        </w:r>
        <w:r w:rsidR="00887EAE">
          <w:rPr>
            <w:noProof/>
            <w:webHidden/>
          </w:rPr>
        </w:r>
        <w:r w:rsidR="00887EAE">
          <w:rPr>
            <w:noProof/>
            <w:webHidden/>
          </w:rPr>
          <w:fldChar w:fldCharType="separate"/>
        </w:r>
        <w:r w:rsidR="00D50B8F">
          <w:rPr>
            <w:noProof/>
            <w:webHidden/>
          </w:rPr>
          <w:t>10</w:t>
        </w:r>
        <w:r w:rsidR="00887EAE">
          <w:rPr>
            <w:noProof/>
            <w:webHidden/>
          </w:rPr>
          <w:fldChar w:fldCharType="end"/>
        </w:r>
      </w:hyperlink>
    </w:p>
    <w:p w:rsidR="00887EAE" w:rsidRDefault="00864784" w14:paraId="3D8E1261" w14:textId="27985F1A">
      <w:pPr>
        <w:pStyle w:val="TOC2"/>
        <w:rPr>
          <w:rFonts w:asciiTheme="minorHAnsi" w:hAnsiTheme="minorHAnsi" w:eastAsiaTheme="minorEastAsia" w:cstheme="minorBidi"/>
          <w:bCs w:val="0"/>
          <w:noProof/>
          <w:sz w:val="22"/>
        </w:rPr>
      </w:pPr>
      <w:hyperlink w:history="1" w:anchor="_Toc76558595">
        <w:r w:rsidRPr="000A0F02" w:rsidR="00887EAE">
          <w:rPr>
            <w:rStyle w:val="Hyperlink"/>
            <w:noProof/>
          </w:rPr>
          <w:t>3.1</w:t>
        </w:r>
        <w:r w:rsidR="00887EAE">
          <w:rPr>
            <w:rFonts w:asciiTheme="minorHAnsi" w:hAnsiTheme="minorHAnsi" w:eastAsiaTheme="minorEastAsia" w:cstheme="minorBidi"/>
            <w:bCs w:val="0"/>
            <w:noProof/>
            <w:sz w:val="22"/>
          </w:rPr>
          <w:tab/>
        </w:r>
        <w:r w:rsidRPr="000A0F02" w:rsidR="00887EAE">
          <w:rPr>
            <w:rStyle w:val="Hyperlink"/>
            <w:noProof/>
          </w:rPr>
          <w:t>Non-duplication</w:t>
        </w:r>
        <w:r w:rsidR="00887EAE">
          <w:rPr>
            <w:noProof/>
            <w:webHidden/>
          </w:rPr>
          <w:tab/>
        </w:r>
        <w:r w:rsidR="00887EAE">
          <w:rPr>
            <w:noProof/>
            <w:webHidden/>
          </w:rPr>
          <w:fldChar w:fldCharType="begin"/>
        </w:r>
        <w:r w:rsidR="00887EAE">
          <w:rPr>
            <w:noProof/>
            <w:webHidden/>
          </w:rPr>
          <w:instrText xml:space="preserve"> PAGEREF _Toc76558595 \h </w:instrText>
        </w:r>
        <w:r w:rsidR="00887EAE">
          <w:rPr>
            <w:noProof/>
            <w:webHidden/>
          </w:rPr>
        </w:r>
        <w:r w:rsidR="00887EAE">
          <w:rPr>
            <w:noProof/>
            <w:webHidden/>
          </w:rPr>
          <w:fldChar w:fldCharType="separate"/>
        </w:r>
        <w:r w:rsidR="00D50B8F">
          <w:rPr>
            <w:noProof/>
            <w:webHidden/>
          </w:rPr>
          <w:t>10</w:t>
        </w:r>
        <w:r w:rsidR="00887EAE">
          <w:rPr>
            <w:noProof/>
            <w:webHidden/>
          </w:rPr>
          <w:fldChar w:fldCharType="end"/>
        </w:r>
      </w:hyperlink>
    </w:p>
    <w:p w:rsidR="00887EAE" w:rsidRDefault="00864784" w14:paraId="0E63EDC1" w14:textId="1B853327">
      <w:pPr>
        <w:pStyle w:val="TOC2"/>
        <w:rPr>
          <w:rFonts w:asciiTheme="minorHAnsi" w:hAnsiTheme="minorHAnsi" w:eastAsiaTheme="minorEastAsia" w:cstheme="minorBidi"/>
          <w:bCs w:val="0"/>
          <w:noProof/>
          <w:sz w:val="22"/>
        </w:rPr>
      </w:pPr>
      <w:hyperlink w:history="1" w:anchor="_Toc76558596">
        <w:r w:rsidRPr="000A0F02" w:rsidR="00887EAE">
          <w:rPr>
            <w:rStyle w:val="Hyperlink"/>
            <w:noProof/>
          </w:rPr>
          <w:t>3.2</w:t>
        </w:r>
        <w:r w:rsidR="00887EAE">
          <w:rPr>
            <w:rFonts w:asciiTheme="minorHAnsi" w:hAnsiTheme="minorHAnsi" w:eastAsiaTheme="minorEastAsia" w:cstheme="minorBidi"/>
            <w:bCs w:val="0"/>
            <w:noProof/>
            <w:sz w:val="22"/>
          </w:rPr>
          <w:tab/>
        </w:r>
        <w:r w:rsidRPr="000A0F02" w:rsidR="00887EAE">
          <w:rPr>
            <w:rStyle w:val="Hyperlink"/>
            <w:noProof/>
          </w:rPr>
          <w:t>Public Notice Required Prior to ICR Submission to OMB</w:t>
        </w:r>
        <w:r w:rsidR="00887EAE">
          <w:rPr>
            <w:noProof/>
            <w:webHidden/>
          </w:rPr>
          <w:tab/>
        </w:r>
        <w:r w:rsidR="00887EAE">
          <w:rPr>
            <w:noProof/>
            <w:webHidden/>
          </w:rPr>
          <w:fldChar w:fldCharType="begin"/>
        </w:r>
        <w:r w:rsidR="00887EAE">
          <w:rPr>
            <w:noProof/>
            <w:webHidden/>
          </w:rPr>
          <w:instrText xml:space="preserve"> PAGEREF _Toc76558596 \h </w:instrText>
        </w:r>
        <w:r w:rsidR="00887EAE">
          <w:rPr>
            <w:noProof/>
            <w:webHidden/>
          </w:rPr>
        </w:r>
        <w:r w:rsidR="00887EAE">
          <w:rPr>
            <w:noProof/>
            <w:webHidden/>
          </w:rPr>
          <w:fldChar w:fldCharType="separate"/>
        </w:r>
        <w:r w:rsidR="00D50B8F">
          <w:rPr>
            <w:noProof/>
            <w:webHidden/>
          </w:rPr>
          <w:t>11</w:t>
        </w:r>
        <w:r w:rsidR="00887EAE">
          <w:rPr>
            <w:noProof/>
            <w:webHidden/>
          </w:rPr>
          <w:fldChar w:fldCharType="end"/>
        </w:r>
      </w:hyperlink>
    </w:p>
    <w:p w:rsidR="00887EAE" w:rsidRDefault="00864784" w14:paraId="2AA4C8C6" w14:textId="60081650">
      <w:pPr>
        <w:pStyle w:val="TOC2"/>
        <w:rPr>
          <w:rFonts w:asciiTheme="minorHAnsi" w:hAnsiTheme="minorHAnsi" w:eastAsiaTheme="minorEastAsia" w:cstheme="minorBidi"/>
          <w:bCs w:val="0"/>
          <w:noProof/>
          <w:sz w:val="22"/>
        </w:rPr>
      </w:pPr>
      <w:hyperlink w:history="1" w:anchor="_Toc76558597">
        <w:r w:rsidRPr="000A0F02" w:rsidR="00887EAE">
          <w:rPr>
            <w:rStyle w:val="Hyperlink"/>
            <w:noProof/>
          </w:rPr>
          <w:t>3.3</w:t>
        </w:r>
        <w:r w:rsidR="00887EAE">
          <w:rPr>
            <w:rFonts w:asciiTheme="minorHAnsi" w:hAnsiTheme="minorHAnsi" w:eastAsiaTheme="minorEastAsia" w:cstheme="minorBidi"/>
            <w:bCs w:val="0"/>
            <w:noProof/>
            <w:sz w:val="22"/>
          </w:rPr>
          <w:tab/>
        </w:r>
        <w:r w:rsidRPr="000A0F02" w:rsidR="00887EAE">
          <w:rPr>
            <w:rStyle w:val="Hyperlink"/>
            <w:noProof/>
          </w:rPr>
          <w:t>Consultations</w:t>
        </w:r>
        <w:r w:rsidR="00887EAE">
          <w:rPr>
            <w:noProof/>
            <w:webHidden/>
          </w:rPr>
          <w:tab/>
        </w:r>
        <w:r w:rsidR="00887EAE">
          <w:rPr>
            <w:noProof/>
            <w:webHidden/>
          </w:rPr>
          <w:fldChar w:fldCharType="begin"/>
        </w:r>
        <w:r w:rsidR="00887EAE">
          <w:rPr>
            <w:noProof/>
            <w:webHidden/>
          </w:rPr>
          <w:instrText xml:space="preserve"> PAGEREF _Toc76558597 \h </w:instrText>
        </w:r>
        <w:r w:rsidR="00887EAE">
          <w:rPr>
            <w:noProof/>
            <w:webHidden/>
          </w:rPr>
        </w:r>
        <w:r w:rsidR="00887EAE">
          <w:rPr>
            <w:noProof/>
            <w:webHidden/>
          </w:rPr>
          <w:fldChar w:fldCharType="separate"/>
        </w:r>
        <w:r w:rsidR="00D50B8F">
          <w:rPr>
            <w:noProof/>
            <w:webHidden/>
          </w:rPr>
          <w:t>11</w:t>
        </w:r>
        <w:r w:rsidR="00887EAE">
          <w:rPr>
            <w:noProof/>
            <w:webHidden/>
          </w:rPr>
          <w:fldChar w:fldCharType="end"/>
        </w:r>
      </w:hyperlink>
    </w:p>
    <w:p w:rsidR="00887EAE" w:rsidRDefault="00864784" w14:paraId="0EB72E99" w14:textId="314CEF47">
      <w:pPr>
        <w:pStyle w:val="TOC2"/>
        <w:rPr>
          <w:rFonts w:asciiTheme="minorHAnsi" w:hAnsiTheme="minorHAnsi" w:eastAsiaTheme="minorEastAsia" w:cstheme="minorBidi"/>
          <w:bCs w:val="0"/>
          <w:noProof/>
          <w:sz w:val="22"/>
        </w:rPr>
      </w:pPr>
      <w:hyperlink w:history="1" w:anchor="_Toc76558598">
        <w:r w:rsidRPr="000A0F02" w:rsidR="00887EAE">
          <w:rPr>
            <w:rStyle w:val="Hyperlink"/>
            <w:noProof/>
          </w:rPr>
          <w:t xml:space="preserve">3.4 </w:t>
        </w:r>
        <w:r w:rsidR="00887EAE">
          <w:rPr>
            <w:rFonts w:asciiTheme="minorHAnsi" w:hAnsiTheme="minorHAnsi" w:eastAsiaTheme="minorEastAsia" w:cstheme="minorBidi"/>
            <w:bCs w:val="0"/>
            <w:noProof/>
            <w:sz w:val="22"/>
          </w:rPr>
          <w:tab/>
        </w:r>
        <w:r w:rsidRPr="000A0F02" w:rsidR="00887EAE">
          <w:rPr>
            <w:rStyle w:val="Hyperlink"/>
            <w:noProof/>
          </w:rPr>
          <w:t>Effects of Less Frequent Collection</w:t>
        </w:r>
        <w:r w:rsidR="00887EAE">
          <w:rPr>
            <w:noProof/>
            <w:webHidden/>
          </w:rPr>
          <w:tab/>
        </w:r>
        <w:r w:rsidR="00887EAE">
          <w:rPr>
            <w:noProof/>
            <w:webHidden/>
          </w:rPr>
          <w:fldChar w:fldCharType="begin"/>
        </w:r>
        <w:r w:rsidR="00887EAE">
          <w:rPr>
            <w:noProof/>
            <w:webHidden/>
          </w:rPr>
          <w:instrText xml:space="preserve"> PAGEREF _Toc76558598 \h </w:instrText>
        </w:r>
        <w:r w:rsidR="00887EAE">
          <w:rPr>
            <w:noProof/>
            <w:webHidden/>
          </w:rPr>
        </w:r>
        <w:r w:rsidR="00887EAE">
          <w:rPr>
            <w:noProof/>
            <w:webHidden/>
          </w:rPr>
          <w:fldChar w:fldCharType="separate"/>
        </w:r>
        <w:r w:rsidR="00D50B8F">
          <w:rPr>
            <w:noProof/>
            <w:webHidden/>
          </w:rPr>
          <w:t>11</w:t>
        </w:r>
        <w:r w:rsidR="00887EAE">
          <w:rPr>
            <w:noProof/>
            <w:webHidden/>
          </w:rPr>
          <w:fldChar w:fldCharType="end"/>
        </w:r>
      </w:hyperlink>
    </w:p>
    <w:p w:rsidR="00887EAE" w:rsidRDefault="00864784" w14:paraId="24834ED1" w14:textId="6F844611">
      <w:pPr>
        <w:pStyle w:val="TOC2"/>
        <w:rPr>
          <w:rFonts w:asciiTheme="minorHAnsi" w:hAnsiTheme="minorHAnsi" w:eastAsiaTheme="minorEastAsia" w:cstheme="minorBidi"/>
          <w:bCs w:val="0"/>
          <w:noProof/>
          <w:sz w:val="22"/>
        </w:rPr>
      </w:pPr>
      <w:hyperlink w:history="1" w:anchor="_Toc76558599">
        <w:r w:rsidRPr="000A0F02" w:rsidR="00887EAE">
          <w:rPr>
            <w:rStyle w:val="Hyperlink"/>
            <w:noProof/>
          </w:rPr>
          <w:t>3.5</w:t>
        </w:r>
        <w:r w:rsidR="00887EAE">
          <w:rPr>
            <w:rFonts w:asciiTheme="minorHAnsi" w:hAnsiTheme="minorHAnsi" w:eastAsiaTheme="minorEastAsia" w:cstheme="minorBidi"/>
            <w:bCs w:val="0"/>
            <w:noProof/>
            <w:sz w:val="22"/>
          </w:rPr>
          <w:tab/>
        </w:r>
        <w:r w:rsidRPr="000A0F02" w:rsidR="00887EAE">
          <w:rPr>
            <w:rStyle w:val="Hyperlink"/>
            <w:noProof/>
          </w:rPr>
          <w:t>General Guidelines</w:t>
        </w:r>
        <w:r w:rsidR="00887EAE">
          <w:rPr>
            <w:noProof/>
            <w:webHidden/>
          </w:rPr>
          <w:tab/>
        </w:r>
        <w:r w:rsidR="00887EAE">
          <w:rPr>
            <w:noProof/>
            <w:webHidden/>
          </w:rPr>
          <w:fldChar w:fldCharType="begin"/>
        </w:r>
        <w:r w:rsidR="00887EAE">
          <w:rPr>
            <w:noProof/>
            <w:webHidden/>
          </w:rPr>
          <w:instrText xml:space="preserve"> PAGEREF _Toc76558599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55297AAD" w14:textId="4080DAC2">
      <w:pPr>
        <w:pStyle w:val="TOC2"/>
        <w:rPr>
          <w:rFonts w:asciiTheme="minorHAnsi" w:hAnsiTheme="minorHAnsi" w:eastAsiaTheme="minorEastAsia" w:cstheme="minorBidi"/>
          <w:bCs w:val="0"/>
          <w:noProof/>
          <w:sz w:val="22"/>
        </w:rPr>
      </w:pPr>
      <w:hyperlink w:history="1" w:anchor="_Toc76558601">
        <w:r w:rsidRPr="000A0F02" w:rsidR="00887EAE">
          <w:rPr>
            <w:rStyle w:val="Hyperlink"/>
            <w:noProof/>
          </w:rPr>
          <w:t>3</w:t>
        </w:r>
        <w:r w:rsidR="008E713E">
          <w:rPr>
            <w:rStyle w:val="Hyperlink"/>
            <w:noProof/>
          </w:rPr>
          <w:t>.6</w:t>
        </w:r>
        <w:r w:rsidRPr="000A0F02" w:rsidR="00887EAE">
          <w:rPr>
            <w:rStyle w:val="Hyperlink"/>
            <w:noProof/>
          </w:rPr>
          <w:t xml:space="preserve"> </w:t>
        </w:r>
        <w:r w:rsidR="00887EAE">
          <w:rPr>
            <w:rFonts w:asciiTheme="minorHAnsi" w:hAnsiTheme="minorHAnsi" w:eastAsiaTheme="minorEastAsia" w:cstheme="minorBidi"/>
            <w:bCs w:val="0"/>
            <w:noProof/>
            <w:sz w:val="22"/>
          </w:rPr>
          <w:tab/>
        </w:r>
        <w:r w:rsidRPr="000A0F02" w:rsidR="00887EAE">
          <w:rPr>
            <w:rStyle w:val="Hyperlink"/>
            <w:noProof/>
          </w:rPr>
          <w:t>Confidentiality and Sensitive Questions</w:t>
        </w:r>
        <w:r w:rsidR="00887EAE">
          <w:rPr>
            <w:noProof/>
            <w:webHidden/>
          </w:rPr>
          <w:tab/>
        </w:r>
        <w:r w:rsidR="00887EAE">
          <w:rPr>
            <w:noProof/>
            <w:webHidden/>
          </w:rPr>
          <w:fldChar w:fldCharType="begin"/>
        </w:r>
        <w:r w:rsidR="00887EAE">
          <w:rPr>
            <w:noProof/>
            <w:webHidden/>
          </w:rPr>
          <w:instrText xml:space="preserve"> PAGEREF _Toc76558601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33543097" w14:textId="2A552390">
      <w:pPr>
        <w:pStyle w:val="TOC1"/>
        <w:rPr>
          <w:rFonts w:asciiTheme="minorHAnsi" w:hAnsiTheme="minorHAnsi" w:eastAsiaTheme="minorEastAsia" w:cstheme="minorBidi"/>
          <w:bCs w:val="0"/>
          <w:noProof/>
          <w:sz w:val="22"/>
        </w:rPr>
      </w:pPr>
      <w:hyperlink w:history="1" w:anchor="_Toc76558602">
        <w:r w:rsidRPr="000A0F02" w:rsidR="00887EAE">
          <w:rPr>
            <w:rStyle w:val="Hyperlink"/>
            <w:noProof/>
          </w:rPr>
          <w:t>4.</w:t>
        </w:r>
        <w:r w:rsidR="00887EAE">
          <w:rPr>
            <w:rFonts w:asciiTheme="minorHAnsi" w:hAnsiTheme="minorHAnsi" w:eastAsiaTheme="minorEastAsia" w:cstheme="minorBidi"/>
            <w:bCs w:val="0"/>
            <w:noProof/>
            <w:sz w:val="22"/>
          </w:rPr>
          <w:tab/>
        </w:r>
        <w:r w:rsidRPr="000A0F02" w:rsidR="00887EAE">
          <w:rPr>
            <w:rStyle w:val="Hyperlink"/>
            <w:noProof/>
          </w:rPr>
          <w:t>Respondents and the Information Requested</w:t>
        </w:r>
        <w:r w:rsidR="00887EAE">
          <w:rPr>
            <w:noProof/>
            <w:webHidden/>
          </w:rPr>
          <w:tab/>
        </w:r>
        <w:r w:rsidR="00887EAE">
          <w:rPr>
            <w:noProof/>
            <w:webHidden/>
          </w:rPr>
          <w:fldChar w:fldCharType="begin"/>
        </w:r>
        <w:r w:rsidR="00887EAE">
          <w:rPr>
            <w:noProof/>
            <w:webHidden/>
          </w:rPr>
          <w:instrText xml:space="preserve"> PAGEREF _Toc76558602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3FD8E05B" w14:textId="1F42120C">
      <w:pPr>
        <w:pStyle w:val="TOC2"/>
        <w:rPr>
          <w:rFonts w:asciiTheme="minorHAnsi" w:hAnsiTheme="minorHAnsi" w:eastAsiaTheme="minorEastAsia" w:cstheme="minorBidi"/>
          <w:bCs w:val="0"/>
          <w:noProof/>
          <w:sz w:val="22"/>
        </w:rPr>
      </w:pPr>
      <w:hyperlink w:history="1" w:anchor="_Toc76558603">
        <w:r w:rsidRPr="000A0F02" w:rsidR="00887EAE">
          <w:rPr>
            <w:rStyle w:val="Hyperlink"/>
            <w:noProof/>
          </w:rPr>
          <w:t>4.1</w:t>
        </w:r>
        <w:r w:rsidR="00887EAE">
          <w:rPr>
            <w:rFonts w:asciiTheme="minorHAnsi" w:hAnsiTheme="minorHAnsi" w:eastAsiaTheme="minorEastAsia" w:cstheme="minorBidi"/>
            <w:bCs w:val="0"/>
            <w:noProof/>
            <w:sz w:val="22"/>
          </w:rPr>
          <w:tab/>
        </w:r>
        <w:r w:rsidRPr="000A0F02" w:rsidR="00887EAE">
          <w:rPr>
            <w:rStyle w:val="Hyperlink"/>
            <w:noProof/>
          </w:rPr>
          <w:t>Respondents/SIC Codes</w:t>
        </w:r>
        <w:r w:rsidR="00887EAE">
          <w:rPr>
            <w:noProof/>
            <w:webHidden/>
          </w:rPr>
          <w:tab/>
        </w:r>
        <w:r w:rsidR="00887EAE">
          <w:rPr>
            <w:noProof/>
            <w:webHidden/>
          </w:rPr>
          <w:fldChar w:fldCharType="begin"/>
        </w:r>
        <w:r w:rsidR="00887EAE">
          <w:rPr>
            <w:noProof/>
            <w:webHidden/>
          </w:rPr>
          <w:instrText xml:space="preserve"> PAGEREF _Toc76558603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7E23D22E" w14:textId="44BB1BD1">
      <w:pPr>
        <w:pStyle w:val="TOC2"/>
        <w:rPr>
          <w:rFonts w:asciiTheme="minorHAnsi" w:hAnsiTheme="minorHAnsi" w:eastAsiaTheme="minorEastAsia" w:cstheme="minorBidi"/>
          <w:bCs w:val="0"/>
          <w:noProof/>
          <w:sz w:val="22"/>
        </w:rPr>
      </w:pPr>
      <w:hyperlink w:history="1" w:anchor="_Toc76558604">
        <w:r w:rsidRPr="000A0F02" w:rsidR="00887EAE">
          <w:rPr>
            <w:rStyle w:val="Hyperlink"/>
            <w:noProof/>
          </w:rPr>
          <w:t>4.2</w:t>
        </w:r>
        <w:r w:rsidR="00887EAE">
          <w:rPr>
            <w:rFonts w:asciiTheme="minorHAnsi" w:hAnsiTheme="minorHAnsi" w:eastAsiaTheme="minorEastAsia" w:cstheme="minorBidi"/>
            <w:bCs w:val="0"/>
            <w:noProof/>
            <w:sz w:val="22"/>
          </w:rPr>
          <w:tab/>
        </w:r>
        <w:r w:rsidRPr="000A0F02" w:rsidR="00887EAE">
          <w:rPr>
            <w:rStyle w:val="Hyperlink"/>
            <w:noProof/>
          </w:rPr>
          <w:t>Information Requested</w:t>
        </w:r>
        <w:r w:rsidR="00887EAE">
          <w:rPr>
            <w:noProof/>
            <w:webHidden/>
          </w:rPr>
          <w:tab/>
        </w:r>
        <w:r w:rsidR="00887EAE">
          <w:rPr>
            <w:noProof/>
            <w:webHidden/>
          </w:rPr>
          <w:fldChar w:fldCharType="begin"/>
        </w:r>
        <w:r w:rsidR="00887EAE">
          <w:rPr>
            <w:noProof/>
            <w:webHidden/>
          </w:rPr>
          <w:instrText xml:space="preserve"> PAGEREF _Toc76558604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3F4327B8" w14:textId="59270960">
      <w:pPr>
        <w:pStyle w:val="TOC3"/>
        <w:rPr>
          <w:rFonts w:asciiTheme="minorHAnsi" w:hAnsiTheme="minorHAnsi" w:eastAsiaTheme="minorEastAsia" w:cstheme="minorBidi"/>
          <w:bCs w:val="0"/>
          <w:noProof/>
          <w:sz w:val="22"/>
        </w:rPr>
      </w:pPr>
      <w:hyperlink w:history="1" w:anchor="_Toc76558605">
        <w:r w:rsidRPr="000A0F02" w:rsidR="00887EAE">
          <w:rPr>
            <w:rStyle w:val="Hyperlink"/>
            <w:noProof/>
          </w:rPr>
          <w:t>(i)</w:t>
        </w:r>
        <w:r w:rsidR="00887EAE">
          <w:rPr>
            <w:rFonts w:asciiTheme="minorHAnsi" w:hAnsiTheme="minorHAnsi" w:eastAsiaTheme="minorEastAsia" w:cstheme="minorBidi"/>
            <w:bCs w:val="0"/>
            <w:noProof/>
            <w:sz w:val="22"/>
          </w:rPr>
          <w:tab/>
        </w:r>
        <w:r w:rsidRPr="000A0F02" w:rsidR="00887EAE">
          <w:rPr>
            <w:rStyle w:val="Hyperlink"/>
            <w:noProof/>
          </w:rPr>
          <w:t>Data items, including record keeping</w:t>
        </w:r>
        <w:r w:rsidR="00887EAE">
          <w:rPr>
            <w:noProof/>
            <w:webHidden/>
          </w:rPr>
          <w:tab/>
        </w:r>
        <w:r w:rsidR="00887EAE">
          <w:rPr>
            <w:noProof/>
            <w:webHidden/>
          </w:rPr>
          <w:fldChar w:fldCharType="begin"/>
        </w:r>
        <w:r w:rsidR="00887EAE">
          <w:rPr>
            <w:noProof/>
            <w:webHidden/>
          </w:rPr>
          <w:instrText xml:space="preserve"> PAGEREF _Toc76558605 \h </w:instrText>
        </w:r>
        <w:r w:rsidR="00887EAE">
          <w:rPr>
            <w:noProof/>
            <w:webHidden/>
          </w:rPr>
        </w:r>
        <w:r w:rsidR="00887EAE">
          <w:rPr>
            <w:noProof/>
            <w:webHidden/>
          </w:rPr>
          <w:fldChar w:fldCharType="separate"/>
        </w:r>
        <w:r w:rsidR="00D50B8F">
          <w:rPr>
            <w:noProof/>
            <w:webHidden/>
          </w:rPr>
          <w:t>12</w:t>
        </w:r>
        <w:r w:rsidR="00887EAE">
          <w:rPr>
            <w:noProof/>
            <w:webHidden/>
          </w:rPr>
          <w:fldChar w:fldCharType="end"/>
        </w:r>
      </w:hyperlink>
    </w:p>
    <w:p w:rsidR="00887EAE" w:rsidRDefault="00864784" w14:paraId="17494E85" w14:textId="499F89A8">
      <w:pPr>
        <w:pStyle w:val="TOC3"/>
        <w:rPr>
          <w:rFonts w:asciiTheme="minorHAnsi" w:hAnsiTheme="minorHAnsi" w:eastAsiaTheme="minorEastAsia" w:cstheme="minorBidi"/>
          <w:bCs w:val="0"/>
          <w:noProof/>
          <w:sz w:val="22"/>
        </w:rPr>
      </w:pPr>
      <w:hyperlink w:history="1" w:anchor="_Toc76558609">
        <w:r w:rsidRPr="000A0F02" w:rsidR="00887EAE">
          <w:rPr>
            <w:rStyle w:val="Hyperlink"/>
            <w:noProof/>
          </w:rPr>
          <w:t>(ii)</w:t>
        </w:r>
        <w:r w:rsidR="00887EAE">
          <w:rPr>
            <w:rFonts w:asciiTheme="minorHAnsi" w:hAnsiTheme="minorHAnsi" w:eastAsiaTheme="minorEastAsia" w:cstheme="minorBidi"/>
            <w:bCs w:val="0"/>
            <w:noProof/>
            <w:sz w:val="22"/>
          </w:rPr>
          <w:tab/>
        </w:r>
        <w:r w:rsidRPr="000A0F02" w:rsidR="00887EAE">
          <w:rPr>
            <w:rStyle w:val="Hyperlink"/>
            <w:noProof/>
          </w:rPr>
          <w:t>Respondent Activities</w:t>
        </w:r>
        <w:r w:rsidR="00887EAE">
          <w:rPr>
            <w:noProof/>
            <w:webHidden/>
          </w:rPr>
          <w:tab/>
        </w:r>
        <w:r w:rsidR="00887EAE">
          <w:rPr>
            <w:noProof/>
            <w:webHidden/>
          </w:rPr>
          <w:fldChar w:fldCharType="begin"/>
        </w:r>
        <w:r w:rsidR="00887EAE">
          <w:rPr>
            <w:noProof/>
            <w:webHidden/>
          </w:rPr>
          <w:instrText xml:space="preserve"> PAGEREF _Toc76558609 \h </w:instrText>
        </w:r>
        <w:r w:rsidR="00887EAE">
          <w:rPr>
            <w:noProof/>
            <w:webHidden/>
          </w:rPr>
        </w:r>
        <w:r w:rsidR="00887EAE">
          <w:rPr>
            <w:noProof/>
            <w:webHidden/>
          </w:rPr>
          <w:fldChar w:fldCharType="separate"/>
        </w:r>
        <w:r w:rsidR="00D50B8F">
          <w:rPr>
            <w:noProof/>
            <w:webHidden/>
          </w:rPr>
          <w:t>13</w:t>
        </w:r>
        <w:r w:rsidR="00887EAE">
          <w:rPr>
            <w:noProof/>
            <w:webHidden/>
          </w:rPr>
          <w:fldChar w:fldCharType="end"/>
        </w:r>
      </w:hyperlink>
    </w:p>
    <w:p w:rsidR="00887EAE" w:rsidRDefault="00864784" w14:paraId="7255FBFC" w14:textId="0870CD73">
      <w:pPr>
        <w:pStyle w:val="TOC1"/>
        <w:rPr>
          <w:rFonts w:asciiTheme="minorHAnsi" w:hAnsiTheme="minorHAnsi" w:eastAsiaTheme="minorEastAsia" w:cstheme="minorBidi"/>
          <w:bCs w:val="0"/>
          <w:noProof/>
          <w:sz w:val="22"/>
        </w:rPr>
      </w:pPr>
      <w:hyperlink w:history="1" w:anchor="_Toc76558610">
        <w:r w:rsidRPr="000A0F02" w:rsidR="00887EAE">
          <w:rPr>
            <w:rStyle w:val="Hyperlink"/>
            <w:noProof/>
          </w:rPr>
          <w:t xml:space="preserve">5. </w:t>
        </w:r>
        <w:r w:rsidR="00887EAE">
          <w:rPr>
            <w:rFonts w:asciiTheme="minorHAnsi" w:hAnsiTheme="minorHAnsi" w:eastAsiaTheme="minorEastAsia" w:cstheme="minorBidi"/>
            <w:bCs w:val="0"/>
            <w:noProof/>
            <w:sz w:val="22"/>
          </w:rPr>
          <w:tab/>
        </w:r>
        <w:r w:rsidRPr="000A0F02" w:rsidR="00887EAE">
          <w:rPr>
            <w:rStyle w:val="Hyperlink"/>
            <w:noProof/>
          </w:rPr>
          <w:t>The Information Collected–Agency Activities, Collection Methodology, and Information Management</w:t>
        </w:r>
        <w:r w:rsidR="00887EAE">
          <w:rPr>
            <w:noProof/>
            <w:webHidden/>
          </w:rPr>
          <w:tab/>
        </w:r>
        <w:r w:rsidR="00887EAE">
          <w:rPr>
            <w:noProof/>
            <w:webHidden/>
          </w:rPr>
          <w:fldChar w:fldCharType="begin"/>
        </w:r>
        <w:r w:rsidR="00887EAE">
          <w:rPr>
            <w:noProof/>
            <w:webHidden/>
          </w:rPr>
          <w:instrText xml:space="preserve"> PAGEREF _Toc76558610 \h </w:instrText>
        </w:r>
        <w:r w:rsidR="00887EAE">
          <w:rPr>
            <w:noProof/>
            <w:webHidden/>
          </w:rPr>
        </w:r>
        <w:r w:rsidR="00887EAE">
          <w:rPr>
            <w:noProof/>
            <w:webHidden/>
          </w:rPr>
          <w:fldChar w:fldCharType="separate"/>
        </w:r>
        <w:r w:rsidR="00D50B8F">
          <w:rPr>
            <w:noProof/>
            <w:webHidden/>
          </w:rPr>
          <w:t>14</w:t>
        </w:r>
        <w:r w:rsidR="00887EAE">
          <w:rPr>
            <w:noProof/>
            <w:webHidden/>
          </w:rPr>
          <w:fldChar w:fldCharType="end"/>
        </w:r>
      </w:hyperlink>
    </w:p>
    <w:p w:rsidR="00887EAE" w:rsidRDefault="00864784" w14:paraId="67B0F12C" w14:textId="6A8658F7">
      <w:pPr>
        <w:pStyle w:val="TOC2"/>
        <w:rPr>
          <w:rFonts w:asciiTheme="minorHAnsi" w:hAnsiTheme="minorHAnsi" w:eastAsiaTheme="minorEastAsia" w:cstheme="minorBidi"/>
          <w:bCs w:val="0"/>
          <w:noProof/>
          <w:sz w:val="22"/>
        </w:rPr>
      </w:pPr>
      <w:hyperlink w:history="1" w:anchor="_Toc76558611">
        <w:r w:rsidRPr="000A0F02" w:rsidR="00887EAE">
          <w:rPr>
            <w:rStyle w:val="Hyperlink"/>
            <w:noProof/>
          </w:rPr>
          <w:t>5.1</w:t>
        </w:r>
        <w:r w:rsidR="00887EAE">
          <w:rPr>
            <w:rFonts w:asciiTheme="minorHAnsi" w:hAnsiTheme="minorHAnsi" w:eastAsiaTheme="minorEastAsia" w:cstheme="minorBidi"/>
            <w:bCs w:val="0"/>
            <w:noProof/>
            <w:sz w:val="22"/>
          </w:rPr>
          <w:tab/>
        </w:r>
        <w:r w:rsidRPr="000A0F02" w:rsidR="00887EAE">
          <w:rPr>
            <w:rStyle w:val="Hyperlink"/>
            <w:noProof/>
          </w:rPr>
          <w:t>Agency Activities</w:t>
        </w:r>
        <w:r w:rsidR="00887EAE">
          <w:rPr>
            <w:noProof/>
            <w:webHidden/>
          </w:rPr>
          <w:tab/>
        </w:r>
        <w:r w:rsidR="00887EAE">
          <w:rPr>
            <w:noProof/>
            <w:webHidden/>
          </w:rPr>
          <w:fldChar w:fldCharType="begin"/>
        </w:r>
        <w:r w:rsidR="00887EAE">
          <w:rPr>
            <w:noProof/>
            <w:webHidden/>
          </w:rPr>
          <w:instrText xml:space="preserve"> PAGEREF _Toc76558611 \h </w:instrText>
        </w:r>
        <w:r w:rsidR="00887EAE">
          <w:rPr>
            <w:noProof/>
            <w:webHidden/>
          </w:rPr>
        </w:r>
        <w:r w:rsidR="00887EAE">
          <w:rPr>
            <w:noProof/>
            <w:webHidden/>
          </w:rPr>
          <w:fldChar w:fldCharType="separate"/>
        </w:r>
        <w:r w:rsidR="00D50B8F">
          <w:rPr>
            <w:noProof/>
            <w:webHidden/>
          </w:rPr>
          <w:t>14</w:t>
        </w:r>
        <w:r w:rsidR="00887EAE">
          <w:rPr>
            <w:noProof/>
            <w:webHidden/>
          </w:rPr>
          <w:fldChar w:fldCharType="end"/>
        </w:r>
      </w:hyperlink>
    </w:p>
    <w:p w:rsidR="00887EAE" w:rsidRDefault="00864784" w14:paraId="0A21244B" w14:textId="3F0FF1AB">
      <w:pPr>
        <w:pStyle w:val="TOC2"/>
        <w:rPr>
          <w:rFonts w:asciiTheme="minorHAnsi" w:hAnsiTheme="minorHAnsi" w:eastAsiaTheme="minorEastAsia" w:cstheme="minorBidi"/>
          <w:bCs w:val="0"/>
          <w:noProof/>
          <w:sz w:val="22"/>
        </w:rPr>
      </w:pPr>
      <w:hyperlink w:history="1" w:anchor="_Toc76558612">
        <w:r w:rsidRPr="000A0F02" w:rsidR="00887EAE">
          <w:rPr>
            <w:rStyle w:val="Hyperlink"/>
            <w:noProof/>
          </w:rPr>
          <w:t>5.2</w:t>
        </w:r>
        <w:r w:rsidR="00887EAE">
          <w:rPr>
            <w:rFonts w:asciiTheme="minorHAnsi" w:hAnsiTheme="minorHAnsi" w:eastAsiaTheme="minorEastAsia" w:cstheme="minorBidi"/>
            <w:bCs w:val="0"/>
            <w:noProof/>
            <w:sz w:val="22"/>
          </w:rPr>
          <w:tab/>
        </w:r>
        <w:r w:rsidRPr="000A0F02" w:rsidR="00887EAE">
          <w:rPr>
            <w:rStyle w:val="Hyperlink"/>
            <w:noProof/>
          </w:rPr>
          <w:t>Collection Methodology and Management</w:t>
        </w:r>
        <w:r w:rsidR="00887EAE">
          <w:rPr>
            <w:noProof/>
            <w:webHidden/>
          </w:rPr>
          <w:tab/>
        </w:r>
        <w:r w:rsidR="00887EAE">
          <w:rPr>
            <w:noProof/>
            <w:webHidden/>
          </w:rPr>
          <w:fldChar w:fldCharType="begin"/>
        </w:r>
        <w:r w:rsidR="00887EAE">
          <w:rPr>
            <w:noProof/>
            <w:webHidden/>
          </w:rPr>
          <w:instrText xml:space="preserve"> PAGEREF _Toc76558612 \h </w:instrText>
        </w:r>
        <w:r w:rsidR="00887EAE">
          <w:rPr>
            <w:noProof/>
            <w:webHidden/>
          </w:rPr>
        </w:r>
        <w:r w:rsidR="00887EAE">
          <w:rPr>
            <w:noProof/>
            <w:webHidden/>
          </w:rPr>
          <w:fldChar w:fldCharType="separate"/>
        </w:r>
        <w:r w:rsidR="00D50B8F">
          <w:rPr>
            <w:noProof/>
            <w:webHidden/>
          </w:rPr>
          <w:t>14</w:t>
        </w:r>
        <w:r w:rsidR="00887EAE">
          <w:rPr>
            <w:noProof/>
            <w:webHidden/>
          </w:rPr>
          <w:fldChar w:fldCharType="end"/>
        </w:r>
      </w:hyperlink>
    </w:p>
    <w:p w:rsidR="00887EAE" w:rsidRDefault="00864784" w14:paraId="3479F5AA" w14:textId="61B70336">
      <w:pPr>
        <w:pStyle w:val="TOC2"/>
        <w:rPr>
          <w:rFonts w:asciiTheme="minorHAnsi" w:hAnsiTheme="minorHAnsi" w:eastAsiaTheme="minorEastAsia" w:cstheme="minorBidi"/>
          <w:bCs w:val="0"/>
          <w:noProof/>
          <w:sz w:val="22"/>
        </w:rPr>
      </w:pPr>
      <w:hyperlink w:history="1" w:anchor="_Toc76558613">
        <w:r w:rsidRPr="000A0F02" w:rsidR="00887EAE">
          <w:rPr>
            <w:rStyle w:val="Hyperlink"/>
            <w:noProof/>
          </w:rPr>
          <w:t>5.3</w:t>
        </w:r>
        <w:r w:rsidR="00887EAE">
          <w:rPr>
            <w:rFonts w:asciiTheme="minorHAnsi" w:hAnsiTheme="minorHAnsi" w:eastAsiaTheme="minorEastAsia" w:cstheme="minorBidi"/>
            <w:bCs w:val="0"/>
            <w:noProof/>
            <w:sz w:val="22"/>
          </w:rPr>
          <w:tab/>
        </w:r>
        <w:r w:rsidRPr="000A0F02" w:rsidR="00887EAE">
          <w:rPr>
            <w:rStyle w:val="Hyperlink"/>
            <w:noProof/>
          </w:rPr>
          <w:t>Small Entity Flexibility</w:t>
        </w:r>
        <w:r w:rsidR="00887EAE">
          <w:rPr>
            <w:noProof/>
            <w:webHidden/>
          </w:rPr>
          <w:tab/>
        </w:r>
        <w:r w:rsidR="00887EAE">
          <w:rPr>
            <w:noProof/>
            <w:webHidden/>
          </w:rPr>
          <w:fldChar w:fldCharType="begin"/>
        </w:r>
        <w:r w:rsidR="00887EAE">
          <w:rPr>
            <w:noProof/>
            <w:webHidden/>
          </w:rPr>
          <w:instrText xml:space="preserve"> PAGEREF _Toc76558613 \h </w:instrText>
        </w:r>
        <w:r w:rsidR="00887EAE">
          <w:rPr>
            <w:noProof/>
            <w:webHidden/>
          </w:rPr>
        </w:r>
        <w:r w:rsidR="00887EAE">
          <w:rPr>
            <w:noProof/>
            <w:webHidden/>
          </w:rPr>
          <w:fldChar w:fldCharType="separate"/>
        </w:r>
        <w:r w:rsidR="00D50B8F">
          <w:rPr>
            <w:noProof/>
            <w:webHidden/>
          </w:rPr>
          <w:t>14</w:t>
        </w:r>
        <w:r w:rsidR="00887EAE">
          <w:rPr>
            <w:noProof/>
            <w:webHidden/>
          </w:rPr>
          <w:fldChar w:fldCharType="end"/>
        </w:r>
      </w:hyperlink>
    </w:p>
    <w:p w:rsidR="00887EAE" w:rsidRDefault="00864784" w14:paraId="45D238E0" w14:textId="45032381">
      <w:pPr>
        <w:pStyle w:val="TOC2"/>
        <w:rPr>
          <w:rFonts w:asciiTheme="minorHAnsi" w:hAnsiTheme="minorHAnsi" w:eastAsiaTheme="minorEastAsia" w:cstheme="minorBidi"/>
          <w:bCs w:val="0"/>
          <w:noProof/>
          <w:sz w:val="22"/>
        </w:rPr>
      </w:pPr>
      <w:hyperlink w:history="1" w:anchor="_Toc76558614">
        <w:r w:rsidRPr="000A0F02" w:rsidR="00887EAE">
          <w:rPr>
            <w:rStyle w:val="Hyperlink"/>
            <w:noProof/>
          </w:rPr>
          <w:t>5.4</w:t>
        </w:r>
        <w:r w:rsidR="00887EAE">
          <w:rPr>
            <w:rFonts w:asciiTheme="minorHAnsi" w:hAnsiTheme="minorHAnsi" w:eastAsiaTheme="minorEastAsia" w:cstheme="minorBidi"/>
            <w:bCs w:val="0"/>
            <w:noProof/>
            <w:sz w:val="22"/>
          </w:rPr>
          <w:tab/>
        </w:r>
        <w:r w:rsidRPr="000A0F02" w:rsidR="00887EAE">
          <w:rPr>
            <w:rStyle w:val="Hyperlink"/>
            <w:noProof/>
          </w:rPr>
          <w:t>Collection Schedule</w:t>
        </w:r>
        <w:r w:rsidR="00887EAE">
          <w:rPr>
            <w:noProof/>
            <w:webHidden/>
          </w:rPr>
          <w:tab/>
        </w:r>
        <w:r w:rsidR="00887EAE">
          <w:rPr>
            <w:noProof/>
            <w:webHidden/>
          </w:rPr>
          <w:fldChar w:fldCharType="begin"/>
        </w:r>
        <w:r w:rsidR="00887EAE">
          <w:rPr>
            <w:noProof/>
            <w:webHidden/>
          </w:rPr>
          <w:instrText xml:space="preserve"> PAGEREF _Toc76558614 \h </w:instrText>
        </w:r>
        <w:r w:rsidR="00887EAE">
          <w:rPr>
            <w:noProof/>
            <w:webHidden/>
          </w:rPr>
        </w:r>
        <w:r w:rsidR="00887EAE">
          <w:rPr>
            <w:noProof/>
            <w:webHidden/>
          </w:rPr>
          <w:fldChar w:fldCharType="separate"/>
        </w:r>
        <w:r w:rsidR="00D50B8F">
          <w:rPr>
            <w:noProof/>
            <w:webHidden/>
          </w:rPr>
          <w:t>15</w:t>
        </w:r>
        <w:r w:rsidR="00887EAE">
          <w:rPr>
            <w:noProof/>
            <w:webHidden/>
          </w:rPr>
          <w:fldChar w:fldCharType="end"/>
        </w:r>
      </w:hyperlink>
    </w:p>
    <w:p w:rsidR="00887EAE" w:rsidRDefault="00864784" w14:paraId="2CDCB31B" w14:textId="2475F37E">
      <w:pPr>
        <w:pStyle w:val="TOC1"/>
        <w:rPr>
          <w:rFonts w:asciiTheme="minorHAnsi" w:hAnsiTheme="minorHAnsi" w:eastAsiaTheme="minorEastAsia" w:cstheme="minorBidi"/>
          <w:bCs w:val="0"/>
          <w:noProof/>
          <w:sz w:val="22"/>
        </w:rPr>
      </w:pPr>
      <w:hyperlink w:history="1" w:anchor="_Toc76558615">
        <w:r w:rsidRPr="000A0F02" w:rsidR="00887EAE">
          <w:rPr>
            <w:rStyle w:val="Hyperlink"/>
            <w:noProof/>
          </w:rPr>
          <w:t>6.</w:t>
        </w:r>
        <w:r w:rsidR="00887EAE">
          <w:rPr>
            <w:rFonts w:asciiTheme="minorHAnsi" w:hAnsiTheme="minorHAnsi" w:eastAsiaTheme="minorEastAsia" w:cstheme="minorBidi"/>
            <w:bCs w:val="0"/>
            <w:noProof/>
            <w:sz w:val="22"/>
          </w:rPr>
          <w:tab/>
        </w:r>
        <w:r w:rsidRPr="000A0F02" w:rsidR="00887EAE">
          <w:rPr>
            <w:rStyle w:val="Hyperlink"/>
            <w:noProof/>
          </w:rPr>
          <w:t>Estimating the Burden and the Cost of the Collection</w:t>
        </w:r>
        <w:r w:rsidR="00887EAE">
          <w:rPr>
            <w:noProof/>
            <w:webHidden/>
          </w:rPr>
          <w:tab/>
        </w:r>
        <w:r w:rsidR="00887EAE">
          <w:rPr>
            <w:noProof/>
            <w:webHidden/>
          </w:rPr>
          <w:fldChar w:fldCharType="begin"/>
        </w:r>
        <w:r w:rsidR="00887EAE">
          <w:rPr>
            <w:noProof/>
            <w:webHidden/>
          </w:rPr>
          <w:instrText xml:space="preserve"> PAGEREF _Toc76558615 \h </w:instrText>
        </w:r>
        <w:r w:rsidR="00887EAE">
          <w:rPr>
            <w:noProof/>
            <w:webHidden/>
          </w:rPr>
        </w:r>
        <w:r w:rsidR="00887EAE">
          <w:rPr>
            <w:noProof/>
            <w:webHidden/>
          </w:rPr>
          <w:fldChar w:fldCharType="separate"/>
        </w:r>
        <w:r w:rsidR="00D50B8F">
          <w:rPr>
            <w:noProof/>
            <w:webHidden/>
          </w:rPr>
          <w:t>15</w:t>
        </w:r>
        <w:r w:rsidR="00887EAE">
          <w:rPr>
            <w:noProof/>
            <w:webHidden/>
          </w:rPr>
          <w:fldChar w:fldCharType="end"/>
        </w:r>
      </w:hyperlink>
    </w:p>
    <w:p w:rsidR="00887EAE" w:rsidRDefault="00864784" w14:paraId="29CFE276" w14:textId="5C0AE444">
      <w:pPr>
        <w:pStyle w:val="TOC2"/>
        <w:rPr>
          <w:rFonts w:asciiTheme="minorHAnsi" w:hAnsiTheme="minorHAnsi" w:eastAsiaTheme="minorEastAsia" w:cstheme="minorBidi"/>
          <w:bCs w:val="0"/>
          <w:noProof/>
          <w:sz w:val="22"/>
        </w:rPr>
      </w:pPr>
      <w:hyperlink w:history="1" w:anchor="_Toc76558616">
        <w:r w:rsidRPr="000A0F02" w:rsidR="00887EAE">
          <w:rPr>
            <w:rStyle w:val="Hyperlink"/>
            <w:noProof/>
          </w:rPr>
          <w:t>6.1</w:t>
        </w:r>
        <w:r w:rsidR="00887EAE">
          <w:rPr>
            <w:rFonts w:asciiTheme="minorHAnsi" w:hAnsiTheme="minorHAnsi" w:eastAsiaTheme="minorEastAsia" w:cstheme="minorBidi"/>
            <w:bCs w:val="0"/>
            <w:noProof/>
            <w:sz w:val="22"/>
          </w:rPr>
          <w:tab/>
        </w:r>
        <w:r w:rsidRPr="000A0F02" w:rsidR="00887EAE">
          <w:rPr>
            <w:rStyle w:val="Hyperlink"/>
            <w:noProof/>
          </w:rPr>
          <w:t>Estimating Respondent Burden and Cost</w:t>
        </w:r>
        <w:r w:rsidR="00887EAE">
          <w:rPr>
            <w:noProof/>
            <w:webHidden/>
          </w:rPr>
          <w:tab/>
        </w:r>
        <w:r w:rsidR="00887EAE">
          <w:rPr>
            <w:noProof/>
            <w:webHidden/>
          </w:rPr>
          <w:fldChar w:fldCharType="begin"/>
        </w:r>
        <w:r w:rsidR="00887EAE">
          <w:rPr>
            <w:noProof/>
            <w:webHidden/>
          </w:rPr>
          <w:instrText xml:space="preserve"> PAGEREF _Toc76558616 \h </w:instrText>
        </w:r>
        <w:r w:rsidR="00887EAE">
          <w:rPr>
            <w:noProof/>
            <w:webHidden/>
          </w:rPr>
        </w:r>
        <w:r w:rsidR="00887EAE">
          <w:rPr>
            <w:noProof/>
            <w:webHidden/>
          </w:rPr>
          <w:fldChar w:fldCharType="separate"/>
        </w:r>
        <w:r w:rsidR="00D50B8F">
          <w:rPr>
            <w:noProof/>
            <w:webHidden/>
          </w:rPr>
          <w:t>15</w:t>
        </w:r>
        <w:r w:rsidR="00887EAE">
          <w:rPr>
            <w:noProof/>
            <w:webHidden/>
          </w:rPr>
          <w:fldChar w:fldCharType="end"/>
        </w:r>
      </w:hyperlink>
    </w:p>
    <w:p w:rsidR="00887EAE" w:rsidRDefault="00864784" w14:paraId="272F7F91" w14:textId="28E3E716">
      <w:pPr>
        <w:pStyle w:val="TOC2"/>
        <w:rPr>
          <w:rFonts w:asciiTheme="minorHAnsi" w:hAnsiTheme="minorHAnsi" w:eastAsiaTheme="minorEastAsia" w:cstheme="minorBidi"/>
          <w:bCs w:val="0"/>
          <w:noProof/>
          <w:sz w:val="22"/>
        </w:rPr>
      </w:pPr>
      <w:hyperlink w:history="1" w:anchor="_Toc76558617">
        <w:r w:rsidRPr="000A0F02" w:rsidR="00887EAE">
          <w:rPr>
            <w:rStyle w:val="Hyperlink"/>
            <w:noProof/>
          </w:rPr>
          <w:t>6.2</w:t>
        </w:r>
        <w:r w:rsidR="00887EAE">
          <w:rPr>
            <w:rFonts w:asciiTheme="minorHAnsi" w:hAnsiTheme="minorHAnsi" w:eastAsiaTheme="minorEastAsia" w:cstheme="minorBidi"/>
            <w:bCs w:val="0"/>
            <w:noProof/>
            <w:sz w:val="22"/>
          </w:rPr>
          <w:tab/>
        </w:r>
        <w:r w:rsidRPr="000A0F02" w:rsidR="00887EAE">
          <w:rPr>
            <w:rStyle w:val="Hyperlink"/>
            <w:noProof/>
          </w:rPr>
          <w:t>Estimating Agency Burden and Cost</w:t>
        </w:r>
        <w:r w:rsidR="00887EAE">
          <w:rPr>
            <w:noProof/>
            <w:webHidden/>
          </w:rPr>
          <w:tab/>
        </w:r>
        <w:r w:rsidR="00887EAE">
          <w:rPr>
            <w:noProof/>
            <w:webHidden/>
          </w:rPr>
          <w:fldChar w:fldCharType="begin"/>
        </w:r>
        <w:r w:rsidR="00887EAE">
          <w:rPr>
            <w:noProof/>
            <w:webHidden/>
          </w:rPr>
          <w:instrText xml:space="preserve"> PAGEREF _Toc76558617 \h </w:instrText>
        </w:r>
        <w:r w:rsidR="00887EAE">
          <w:rPr>
            <w:noProof/>
            <w:webHidden/>
          </w:rPr>
        </w:r>
        <w:r w:rsidR="00887EAE">
          <w:rPr>
            <w:noProof/>
            <w:webHidden/>
          </w:rPr>
          <w:fldChar w:fldCharType="separate"/>
        </w:r>
        <w:r w:rsidR="00D50B8F">
          <w:rPr>
            <w:noProof/>
            <w:webHidden/>
          </w:rPr>
          <w:t>18</w:t>
        </w:r>
        <w:r w:rsidR="00887EAE">
          <w:rPr>
            <w:noProof/>
            <w:webHidden/>
          </w:rPr>
          <w:fldChar w:fldCharType="end"/>
        </w:r>
      </w:hyperlink>
    </w:p>
    <w:p w:rsidR="00887EAE" w:rsidRDefault="00864784" w14:paraId="643DA814" w14:textId="4A24FD6D">
      <w:pPr>
        <w:pStyle w:val="TOC2"/>
        <w:rPr>
          <w:rFonts w:asciiTheme="minorHAnsi" w:hAnsiTheme="minorHAnsi" w:eastAsiaTheme="minorEastAsia" w:cstheme="minorBidi"/>
          <w:bCs w:val="0"/>
          <w:noProof/>
          <w:sz w:val="22"/>
        </w:rPr>
      </w:pPr>
      <w:hyperlink w:history="1" w:anchor="_Toc76558618">
        <w:r w:rsidRPr="000A0F02" w:rsidR="00887EAE">
          <w:rPr>
            <w:rStyle w:val="Hyperlink"/>
            <w:noProof/>
          </w:rPr>
          <w:t>6.3</w:t>
        </w:r>
        <w:r w:rsidR="00887EAE">
          <w:rPr>
            <w:rFonts w:asciiTheme="minorHAnsi" w:hAnsiTheme="minorHAnsi" w:eastAsiaTheme="minorEastAsia" w:cstheme="minorBidi"/>
            <w:bCs w:val="0"/>
            <w:noProof/>
            <w:sz w:val="22"/>
          </w:rPr>
          <w:tab/>
        </w:r>
        <w:r w:rsidRPr="000A0F02" w:rsidR="00887EAE">
          <w:rPr>
            <w:rStyle w:val="Hyperlink"/>
            <w:noProof/>
          </w:rPr>
          <w:t>Reasons for Change in Burden</w:t>
        </w:r>
        <w:r w:rsidR="00887EAE">
          <w:rPr>
            <w:noProof/>
            <w:webHidden/>
          </w:rPr>
          <w:tab/>
        </w:r>
        <w:r w:rsidR="00887EAE">
          <w:rPr>
            <w:noProof/>
            <w:webHidden/>
          </w:rPr>
          <w:fldChar w:fldCharType="begin"/>
        </w:r>
        <w:r w:rsidR="00887EAE">
          <w:rPr>
            <w:noProof/>
            <w:webHidden/>
          </w:rPr>
          <w:instrText xml:space="preserve"> PAGEREF _Toc76558618 \h </w:instrText>
        </w:r>
        <w:r w:rsidR="00887EAE">
          <w:rPr>
            <w:noProof/>
            <w:webHidden/>
          </w:rPr>
        </w:r>
        <w:r w:rsidR="00887EAE">
          <w:rPr>
            <w:noProof/>
            <w:webHidden/>
          </w:rPr>
          <w:fldChar w:fldCharType="separate"/>
        </w:r>
        <w:r w:rsidR="00D50B8F">
          <w:rPr>
            <w:noProof/>
            <w:webHidden/>
          </w:rPr>
          <w:t>22</w:t>
        </w:r>
        <w:r w:rsidR="00887EAE">
          <w:rPr>
            <w:noProof/>
            <w:webHidden/>
          </w:rPr>
          <w:fldChar w:fldCharType="end"/>
        </w:r>
      </w:hyperlink>
    </w:p>
    <w:p w:rsidR="00887EAE" w:rsidRDefault="00864784" w14:paraId="2C65EF45" w14:textId="081B0E8D">
      <w:pPr>
        <w:pStyle w:val="TOC2"/>
        <w:rPr>
          <w:rFonts w:asciiTheme="minorHAnsi" w:hAnsiTheme="minorHAnsi" w:eastAsiaTheme="minorEastAsia" w:cstheme="minorBidi"/>
          <w:bCs w:val="0"/>
          <w:noProof/>
          <w:sz w:val="22"/>
        </w:rPr>
      </w:pPr>
      <w:hyperlink w:history="1" w:anchor="_Toc76558619">
        <w:r w:rsidRPr="000A0F02" w:rsidR="00887EAE">
          <w:rPr>
            <w:rStyle w:val="Hyperlink"/>
            <w:noProof/>
          </w:rPr>
          <w:t>6.4</w:t>
        </w:r>
        <w:r w:rsidR="00887EAE">
          <w:rPr>
            <w:rFonts w:asciiTheme="minorHAnsi" w:hAnsiTheme="minorHAnsi" w:eastAsiaTheme="minorEastAsia" w:cstheme="minorBidi"/>
            <w:bCs w:val="0"/>
            <w:noProof/>
            <w:sz w:val="22"/>
          </w:rPr>
          <w:tab/>
        </w:r>
        <w:r w:rsidRPr="000A0F02" w:rsidR="00887EAE">
          <w:rPr>
            <w:rStyle w:val="Hyperlink"/>
            <w:noProof/>
          </w:rPr>
          <w:t>Burden Statement</w:t>
        </w:r>
        <w:r w:rsidR="00887EAE">
          <w:rPr>
            <w:noProof/>
            <w:webHidden/>
          </w:rPr>
          <w:tab/>
        </w:r>
        <w:r w:rsidR="00887EAE">
          <w:rPr>
            <w:noProof/>
            <w:webHidden/>
          </w:rPr>
          <w:fldChar w:fldCharType="begin"/>
        </w:r>
        <w:r w:rsidR="00887EAE">
          <w:rPr>
            <w:noProof/>
            <w:webHidden/>
          </w:rPr>
          <w:instrText xml:space="preserve"> PAGEREF _Toc76558619 \h </w:instrText>
        </w:r>
        <w:r w:rsidR="00887EAE">
          <w:rPr>
            <w:noProof/>
            <w:webHidden/>
          </w:rPr>
        </w:r>
        <w:r w:rsidR="00887EAE">
          <w:rPr>
            <w:noProof/>
            <w:webHidden/>
          </w:rPr>
          <w:fldChar w:fldCharType="separate"/>
        </w:r>
        <w:r w:rsidR="00D50B8F">
          <w:rPr>
            <w:noProof/>
            <w:webHidden/>
          </w:rPr>
          <w:t>22</w:t>
        </w:r>
        <w:r w:rsidR="00887EAE">
          <w:rPr>
            <w:noProof/>
            <w:webHidden/>
          </w:rPr>
          <w:fldChar w:fldCharType="end"/>
        </w:r>
      </w:hyperlink>
    </w:p>
    <w:p w:rsidR="00CD0D27" w:rsidP="00505EB2" w:rsidRDefault="004865DA" w14:paraId="1A5A5625" w14:textId="5CED8C2C">
      <w:pPr>
        <w:pStyle w:val="TOC10"/>
        <w:spacing w:before="240"/>
      </w:pPr>
      <w:r>
        <w:fldChar w:fldCharType="end"/>
      </w:r>
      <w:r w:rsidR="00CD0D27">
        <w:t xml:space="preserve">Appendix </w:t>
      </w:r>
      <w:r w:rsidR="00EE0653">
        <w:t xml:space="preserve">A </w:t>
      </w:r>
      <w:r w:rsidR="00CD0D27">
        <w:t>–</w:t>
      </w:r>
      <w:r w:rsidRPr="000E3BC1" w:rsidR="00CD0D27">
        <w:t xml:space="preserve"> </w:t>
      </w:r>
      <w:r w:rsidRPr="004471D1" w:rsidR="004471D1">
        <w:t xml:space="preserve">Draft National Fish Program </w:t>
      </w:r>
      <w:r w:rsidR="00EE0653">
        <w:t>Evaluation</w:t>
      </w:r>
      <w:r w:rsidR="00CD0D27">
        <w:tab/>
      </w:r>
      <w:r w:rsidR="00E3573C">
        <w:t>A</w:t>
      </w:r>
      <w:r w:rsidR="00CD0D27">
        <w:t>-1</w:t>
      </w:r>
    </w:p>
    <w:p w:rsidR="00AC1ECA" w:rsidP="00105B2F" w:rsidRDefault="00E05D59" w14:paraId="6F2C6B49" w14:textId="769DDCC6">
      <w:pPr>
        <w:pStyle w:val="TOC10"/>
      </w:pPr>
      <w:r>
        <w:t xml:space="preserve">Appendix </w:t>
      </w:r>
      <w:r w:rsidR="00505EB2">
        <w:t>B</w:t>
      </w:r>
      <w:r w:rsidR="00D924C5">
        <w:t xml:space="preserve"> </w:t>
      </w:r>
      <w:r w:rsidR="00660413">
        <w:t>–</w:t>
      </w:r>
      <w:r w:rsidRPr="000E3BC1" w:rsidR="000E3BC1">
        <w:t xml:space="preserve"> </w:t>
      </w:r>
      <w:r w:rsidRPr="00776676" w:rsidR="000E3BC1">
        <w:t>Email Request to States and Fish Advisory and Tissue Templates</w:t>
      </w:r>
      <w:r w:rsidR="00A23018">
        <w:tab/>
      </w:r>
      <w:r w:rsidR="00E3573C">
        <w:t>B</w:t>
      </w:r>
      <w:r w:rsidR="00AC1ECA">
        <w:t>-1</w:t>
      </w:r>
    </w:p>
    <w:p w:rsidR="005829B4" w:rsidP="00660413" w:rsidRDefault="005829B4" w14:paraId="6A811134" w14:textId="77777777">
      <w:pPr>
        <w:pStyle w:val="Heading1"/>
        <w:sectPr w:rsidR="005829B4" w:rsidSect="00670168">
          <w:headerReference w:type="default" r:id="rId12"/>
          <w:footerReference w:type="default" r:id="rId13"/>
          <w:pgSz w:w="12240" w:h="15840" w:code="1"/>
          <w:pgMar w:top="1440" w:right="1440" w:bottom="1440" w:left="1440" w:header="720" w:footer="720" w:gutter="0"/>
          <w:pgNumType w:fmt="lowerRoman" w:start="1"/>
          <w:cols w:space="720"/>
          <w:docGrid w:linePitch="360"/>
        </w:sectPr>
      </w:pPr>
    </w:p>
    <w:p w:rsidRPr="003B2CFF" w:rsidR="00AC1ECA" w:rsidP="00660413" w:rsidRDefault="00AC1ECA" w14:paraId="747DEB81" w14:textId="77777777">
      <w:pPr>
        <w:pStyle w:val="Heading1"/>
      </w:pPr>
      <w:bookmarkStart w:name="_Toc519170193" w:id="1"/>
      <w:bookmarkStart w:name="_Toc76558588" w:id="2"/>
      <w:r w:rsidRPr="00660413">
        <w:lastRenderedPageBreak/>
        <w:t>1.</w:t>
      </w:r>
      <w:r w:rsidRPr="00660413">
        <w:tab/>
      </w:r>
      <w:r w:rsidRPr="003B2CFF">
        <w:t>Identification of the Information Collection</w:t>
      </w:r>
      <w:bookmarkEnd w:id="1"/>
      <w:bookmarkEnd w:id="2"/>
    </w:p>
    <w:p w:rsidRPr="008B10C7" w:rsidR="00AC1ECA" w:rsidP="00094E11" w:rsidRDefault="00AC1ECA" w14:paraId="1DC0981F" w14:textId="1B7C8374">
      <w:pPr>
        <w:pStyle w:val="Heading2"/>
      </w:pPr>
      <w:bookmarkStart w:name="_Toc519170194" w:id="3"/>
      <w:bookmarkStart w:name="_Toc76558589" w:id="4"/>
      <w:r w:rsidRPr="003B2CFF">
        <w:t>1</w:t>
      </w:r>
      <w:r w:rsidR="00490E7B">
        <w:t>.1</w:t>
      </w:r>
      <w:r w:rsidRPr="003B2CFF">
        <w:tab/>
        <w:t>Title of the Information Collection</w:t>
      </w:r>
      <w:bookmarkEnd w:id="3"/>
      <w:bookmarkEnd w:id="4"/>
    </w:p>
    <w:p w:rsidR="00AC1ECA" w:rsidP="008B10C7" w:rsidRDefault="000743C8" w14:paraId="0098923D" w14:textId="11F9164D">
      <w:pPr>
        <w:pStyle w:val="BodyTextIndent"/>
      </w:pPr>
      <w:r>
        <w:t>Environmental Protection Agency (</w:t>
      </w:r>
      <w:r w:rsidR="00BF403E">
        <w:t>EPA</w:t>
      </w:r>
      <w:r>
        <w:t>)</w:t>
      </w:r>
      <w:r w:rsidR="00183F91">
        <w:t xml:space="preserve"> National</w:t>
      </w:r>
      <w:r w:rsidR="00BF403E">
        <w:t xml:space="preserve"> Fish Program.</w:t>
      </w:r>
    </w:p>
    <w:p w:rsidR="00AC1ECA" w:rsidP="00094E11" w:rsidRDefault="00AC1ECA" w14:paraId="782EF1BE" w14:textId="7B0E73E3">
      <w:pPr>
        <w:pStyle w:val="Heading2"/>
      </w:pPr>
      <w:bookmarkStart w:name="_Toc519170195" w:id="5"/>
      <w:bookmarkStart w:name="_Toc76558590" w:id="6"/>
      <w:r>
        <w:t>1</w:t>
      </w:r>
      <w:r w:rsidR="00490E7B">
        <w:t>.2</w:t>
      </w:r>
      <w:r>
        <w:tab/>
        <w:t>Short Characterization/Abstract</w:t>
      </w:r>
      <w:bookmarkEnd w:id="5"/>
      <w:bookmarkEnd w:id="6"/>
    </w:p>
    <w:p w:rsidR="004E1F36" w:rsidP="00CB0E4F" w:rsidRDefault="004C3B7A" w14:paraId="213E928B" w14:textId="2A1665AF">
      <w:pPr>
        <w:pStyle w:val="BodyTextIndent"/>
      </w:pPr>
      <w:r>
        <w:t>T</w:t>
      </w:r>
      <w:r w:rsidR="00AD6638">
        <w:t>he</w:t>
      </w:r>
      <w:r w:rsidR="00AC1ECA">
        <w:t xml:space="preserve"> Clean Water Act </w:t>
      </w:r>
      <w:r w:rsidR="00843C1F">
        <w:t xml:space="preserve">(CWA) </w:t>
      </w:r>
      <w:r w:rsidR="00E3573C">
        <w:t>S</w:t>
      </w:r>
      <w:r w:rsidR="00673731">
        <w:t>ection 101(a)(2) interim goal</w:t>
      </w:r>
      <w:r w:rsidR="00AD6638">
        <w:t xml:space="preserve"> </w:t>
      </w:r>
      <w:r w:rsidR="00673731">
        <w:t>provide</w:t>
      </w:r>
      <w:r>
        <w:t>s</w:t>
      </w:r>
      <w:r w:rsidR="00673731">
        <w:t xml:space="preserve"> for the</w:t>
      </w:r>
      <w:r w:rsidR="00AD6638">
        <w:t xml:space="preserve"> protect</w:t>
      </w:r>
      <w:r w:rsidR="00673731">
        <w:t xml:space="preserve">ion and </w:t>
      </w:r>
      <w:r w:rsidR="00AD6638">
        <w:t>propagation</w:t>
      </w:r>
      <w:r w:rsidR="00673731">
        <w:t xml:space="preserve"> of fish, shellfish, and wildlife and for recreation in and on the water. EPA includes the safe consumption of fish and shellfish as part of this fundamental CWA goal</w:t>
      </w:r>
      <w:r w:rsidR="000D1609">
        <w:t xml:space="preserve">. </w:t>
      </w:r>
      <w:r w:rsidR="008D5809">
        <w:t>T</w:t>
      </w:r>
      <w:r w:rsidR="00AC1ECA">
        <w:t>here is a continuing need to maintain the overall quality and availability of public information concerning fish advisories, which includes, but is not limited to</w:t>
      </w:r>
      <w:r w:rsidR="00843C1F">
        <w:t>,</w:t>
      </w:r>
      <w:r w:rsidR="00AC1ECA">
        <w:t xml:space="preserve"> water quality standards, monitoring and assessment activities, and the issuance of advisories and bans</w:t>
      </w:r>
      <w:r w:rsidR="008D5809">
        <w:t xml:space="preserve"> related to fish and shellfish consumption</w:t>
      </w:r>
      <w:r w:rsidR="007B364B">
        <w:t xml:space="preserve">. </w:t>
      </w:r>
      <w:r w:rsidR="00AC1ECA">
        <w:t>Primary responsibility for these activities lies with state</w:t>
      </w:r>
      <w:r w:rsidR="00211A53">
        <w:t>s, territories,</w:t>
      </w:r>
      <w:r w:rsidR="008D5809">
        <w:t xml:space="preserve"> and tribes. </w:t>
      </w:r>
    </w:p>
    <w:p w:rsidR="007B4745" w:rsidP="007B4745" w:rsidRDefault="007B4745" w14:paraId="76697183" w14:textId="1F915530">
      <w:pPr>
        <w:pStyle w:val="BodyTextIndent"/>
      </w:pPr>
      <w:r>
        <w:t>This ICR is for voluntary information collections under the national fish advisory program.</w:t>
      </w:r>
      <w:r w:rsidR="00EC5958">
        <w:t xml:space="preserve"> EPA will analyze the information to determine what science, guidance, technical assistance, and nationwide information are needed to help state and tribes reduce risks to consumers,</w:t>
      </w:r>
      <w:r w:rsidRPr="002F760D" w:rsidR="00EC5958">
        <w:t xml:space="preserve"> </w:t>
      </w:r>
      <w:r w:rsidR="00EC5958">
        <w:t>including those in underserved communities, of locally caught, contaminated fish. EPA will also use the information provided to facilitate information sharing and to ensure guidance documents are useful and technically accurate</w:t>
      </w:r>
      <w:r>
        <w:t xml:space="preserve"> These information collections would help EPA advance equitable and effective fish advisory programs that protect recreational and subsistence fishers and other underserved populations from consumption of contaminated fish. This information is collected under the authority of </w:t>
      </w:r>
      <w:r w:rsidR="00E3573C">
        <w:t>CWA Section 104</w:t>
      </w:r>
      <w:r>
        <w:t xml:space="preserve">, which provides for the collection of information to be used to protect human health and the environment. </w:t>
      </w:r>
    </w:p>
    <w:p w:rsidR="00AC1ECA" w:rsidP="001E1B97" w:rsidRDefault="007B4745" w14:paraId="338CE356" w14:textId="2A535F44">
      <w:pPr>
        <w:pStyle w:val="BodyTextIndent"/>
      </w:pPr>
      <w:r>
        <w:t xml:space="preserve">The information to be collected from </w:t>
      </w:r>
      <w:r w:rsidR="00A05CF6">
        <w:t xml:space="preserve">states and tribes </w:t>
      </w:r>
      <w:r>
        <w:t xml:space="preserve">on a voluntary basis would include the following: </w:t>
      </w:r>
      <w:r w:rsidR="00C61DB1">
        <w:t xml:space="preserve">(A) </w:t>
      </w:r>
      <w:r>
        <w:t xml:space="preserve">fish advisory information and fish tissue data </w:t>
      </w:r>
      <w:r w:rsidR="00B561D2">
        <w:t>collected to assist in making advisory decisions</w:t>
      </w:r>
      <w:r w:rsidR="00C61DB1">
        <w:t>, once over a three-year period</w:t>
      </w:r>
      <w:r>
        <w:t xml:space="preserve">; </w:t>
      </w:r>
      <w:r w:rsidR="00C61DB1">
        <w:t xml:space="preserve">(B) </w:t>
      </w:r>
      <w:r>
        <w:t xml:space="preserve">state or tribal </w:t>
      </w:r>
      <w:r w:rsidR="00AF75D0">
        <w:t xml:space="preserve">fish </w:t>
      </w:r>
      <w:r w:rsidR="00B61C22">
        <w:t>program information for t</w:t>
      </w:r>
      <w:r w:rsidR="00AF75D0">
        <w:t xml:space="preserve">he </w:t>
      </w:r>
      <w:r>
        <w:t>National Fish Advisory Program Evaluation</w:t>
      </w:r>
      <w:r w:rsidR="00C61DB1">
        <w:t>,</w:t>
      </w:r>
      <w:r w:rsidRPr="00C61DB1" w:rsidR="00C61DB1">
        <w:t xml:space="preserve"> </w:t>
      </w:r>
      <w:r w:rsidR="00C61DB1">
        <w:t>once over a three</w:t>
      </w:r>
      <w:r w:rsidR="00992EB9">
        <w:t>-</w:t>
      </w:r>
      <w:r w:rsidR="00C61DB1">
        <w:t>year period</w:t>
      </w:r>
      <w:r w:rsidR="00033D89">
        <w:t xml:space="preserve">; </w:t>
      </w:r>
      <w:bookmarkStart w:name="_Hlk76041020" w:id="7"/>
      <w:r w:rsidR="00033D89">
        <w:t>and,</w:t>
      </w:r>
      <w:r w:rsidR="00B91210">
        <w:t xml:space="preserve"> </w:t>
      </w:r>
      <w:r w:rsidR="00C61DB1">
        <w:t xml:space="preserve">(C) </w:t>
      </w:r>
      <w:r w:rsidR="00B91210">
        <w:t xml:space="preserve">technical </w:t>
      </w:r>
      <w:r w:rsidR="00033D89">
        <w:t>program information</w:t>
      </w:r>
      <w:r w:rsidR="00C61DB1">
        <w:t>,</w:t>
      </w:r>
      <w:r w:rsidR="00033D89">
        <w:t xml:space="preserve"> </w:t>
      </w:r>
      <w:r w:rsidR="00B91210">
        <w:t>from time to time</w:t>
      </w:r>
      <w:bookmarkEnd w:id="7"/>
      <w:r w:rsidR="00B91210">
        <w:t>.</w:t>
      </w:r>
      <w:r w:rsidR="00033D89">
        <w:t xml:space="preserve"> </w:t>
      </w:r>
      <w:r w:rsidR="00C61DB1">
        <w:t xml:space="preserve">Over the </w:t>
      </w:r>
      <w:r w:rsidR="006474C3">
        <w:t>three</w:t>
      </w:r>
      <w:r w:rsidR="00992EB9">
        <w:t>-</w:t>
      </w:r>
      <w:r w:rsidR="00C61DB1">
        <w:t>year period of this ICR (2022-202</w:t>
      </w:r>
      <w:r w:rsidR="00B561D2">
        <w:t>5</w:t>
      </w:r>
      <w:r w:rsidR="00C61DB1">
        <w:t>), the EPA will collect data/information on a voluntary basis from potentially 103 respondents which include</w:t>
      </w:r>
      <w:r w:rsidRPr="00A05CF6" w:rsidR="00C61DB1">
        <w:t xml:space="preserve"> </w:t>
      </w:r>
      <w:r w:rsidRPr="001A72C3" w:rsidR="00C61DB1">
        <w:t>state</w:t>
      </w:r>
      <w:r w:rsidR="00C61DB1">
        <w:t>s</w:t>
      </w:r>
      <w:r w:rsidR="00C61DB1">
        <w:rPr>
          <w:rStyle w:val="FootnoteReference"/>
        </w:rPr>
        <w:footnoteReference w:id="2"/>
      </w:r>
      <w:r w:rsidR="00C61DB1">
        <w:t>,</w:t>
      </w:r>
      <w:r w:rsidRPr="001A72C3" w:rsidR="00C61DB1">
        <w:t xml:space="preserve"> trib</w:t>
      </w:r>
      <w:r w:rsidR="00C61DB1">
        <w:t>es</w:t>
      </w:r>
      <w:r w:rsidR="00C61DB1">
        <w:rPr>
          <w:rStyle w:val="FootnoteReference"/>
        </w:rPr>
        <w:footnoteReference w:id="3"/>
      </w:r>
      <w:r w:rsidR="00C61DB1">
        <w:t xml:space="preserve">, and the </w:t>
      </w:r>
      <w:r w:rsidRPr="004F1F1F" w:rsidR="00C61DB1">
        <w:t>Great Lakes Indian Fish &amp; Wildlife Commission</w:t>
      </w:r>
      <w:r w:rsidR="00C61DB1">
        <w:t xml:space="preserve">. </w:t>
      </w:r>
      <w:r>
        <w:t>EPA will analyze the information to determine what science, guidance, technical assistance, and nationwide information are needed to help state and tribes have equitable and effective fish advisory programs. In addition, EPA will also use the information provided to facilitate information sharing and to ensure guidance documents are useful and technically accurate.</w:t>
      </w:r>
      <w:r w:rsidR="00E84F16">
        <w:t xml:space="preserve"> </w:t>
      </w:r>
      <w:r w:rsidR="00C560F3">
        <w:tab/>
      </w:r>
    </w:p>
    <w:p w:rsidR="00C560F3" w:rsidP="00065006" w:rsidRDefault="00C560F3" w14:paraId="2E868C12" w14:textId="263499F4">
      <w:r>
        <w:tab/>
      </w:r>
    </w:p>
    <w:p w:rsidRPr="001E00E8" w:rsidR="00AC1ECA" w:rsidP="12A38C34" w:rsidRDefault="00065006" w14:paraId="3FC05E28" w14:textId="17FD02BF">
      <w:pPr>
        <w:ind w:firstLine="720"/>
        <w:rPr>
          <w:rFonts w:ascii="Times New Roman" w:hAnsi="Times New Roman"/>
          <w:sz w:val="24"/>
          <w:szCs w:val="24"/>
        </w:rPr>
      </w:pPr>
      <w:r w:rsidRPr="12A38C34">
        <w:rPr>
          <w:rFonts w:ascii="Times New Roman" w:hAnsi="Times New Roman"/>
          <w:sz w:val="24"/>
          <w:szCs w:val="24"/>
        </w:rPr>
        <w:t xml:space="preserve">This ICR renews the </w:t>
      </w:r>
      <w:r w:rsidRPr="12A38C34" w:rsidR="00AF65BE">
        <w:rPr>
          <w:rFonts w:ascii="Times New Roman" w:hAnsi="Times New Roman"/>
          <w:sz w:val="24"/>
          <w:szCs w:val="24"/>
        </w:rPr>
        <w:t xml:space="preserve">EPA </w:t>
      </w:r>
      <w:r w:rsidRPr="12A38C34">
        <w:rPr>
          <w:rFonts w:ascii="Times New Roman" w:hAnsi="Times New Roman"/>
          <w:sz w:val="24"/>
          <w:szCs w:val="24"/>
        </w:rPr>
        <w:t>ICR</w:t>
      </w:r>
      <w:r w:rsidRPr="12A38C34" w:rsidR="00335648">
        <w:rPr>
          <w:rFonts w:ascii="Times New Roman" w:hAnsi="Times New Roman"/>
          <w:sz w:val="24"/>
          <w:szCs w:val="24"/>
        </w:rPr>
        <w:t xml:space="preserve"> Number 1959.07</w:t>
      </w:r>
      <w:r w:rsidRPr="12A38C34">
        <w:rPr>
          <w:rFonts w:ascii="Times New Roman" w:hAnsi="Times New Roman"/>
          <w:sz w:val="24"/>
          <w:szCs w:val="24"/>
        </w:rPr>
        <w:t xml:space="preserve">, OMB Control Number </w:t>
      </w:r>
      <w:r w:rsidRPr="12A38C34" w:rsidR="00335648">
        <w:rPr>
          <w:rFonts w:ascii="Times New Roman" w:hAnsi="Times New Roman"/>
          <w:sz w:val="24"/>
          <w:szCs w:val="24"/>
        </w:rPr>
        <w:t>2040-0226</w:t>
      </w:r>
      <w:r w:rsidRPr="12A38C34">
        <w:rPr>
          <w:rFonts w:ascii="Times New Roman" w:hAnsi="Times New Roman"/>
          <w:sz w:val="24"/>
          <w:szCs w:val="24"/>
        </w:rPr>
        <w:t xml:space="preserve">, which is approved through </w:t>
      </w:r>
      <w:r w:rsidRPr="12A38C34" w:rsidR="0078416F">
        <w:rPr>
          <w:rFonts w:ascii="Times New Roman" w:hAnsi="Times New Roman"/>
          <w:sz w:val="24"/>
          <w:szCs w:val="24"/>
        </w:rPr>
        <w:t>April 30, 2022</w:t>
      </w:r>
      <w:r w:rsidRPr="12A38C34">
        <w:rPr>
          <w:rFonts w:ascii="Times New Roman" w:hAnsi="Times New Roman"/>
          <w:sz w:val="24"/>
          <w:szCs w:val="24"/>
        </w:rPr>
        <w:t xml:space="preserve">. </w:t>
      </w:r>
      <w:bookmarkStart w:name="_Hlk64916506" w:id="8"/>
      <w:r w:rsidRPr="12A38C34">
        <w:rPr>
          <w:rFonts w:ascii="Times New Roman" w:hAnsi="Times New Roman"/>
          <w:sz w:val="24"/>
          <w:szCs w:val="24"/>
        </w:rPr>
        <w:t>In this renewal</w:t>
      </w:r>
      <w:r w:rsidRPr="00DF5A4F">
        <w:rPr>
          <w:rFonts w:ascii="Times New Roman" w:hAnsi="Times New Roman"/>
          <w:sz w:val="24"/>
          <w:szCs w:val="24"/>
        </w:rPr>
        <w:t xml:space="preserve">, </w:t>
      </w:r>
      <w:bookmarkEnd w:id="8"/>
      <w:r w:rsidRPr="00DF5A4F">
        <w:rPr>
          <w:rFonts w:ascii="Times New Roman" w:hAnsi="Times New Roman"/>
          <w:sz w:val="24"/>
          <w:szCs w:val="24"/>
        </w:rPr>
        <w:t xml:space="preserve">EPA anticipates the burden </w:t>
      </w:r>
      <w:r w:rsidRPr="00DF5A4F">
        <w:rPr>
          <w:rFonts w:ascii="Times New Roman" w:hAnsi="Times New Roman"/>
          <w:sz w:val="24"/>
          <w:szCs w:val="24"/>
        </w:rPr>
        <w:lastRenderedPageBreak/>
        <w:t xml:space="preserve">associated with the renewed ICR to be </w:t>
      </w:r>
      <w:r w:rsidRPr="00DF5A4F" w:rsidR="006E1CB9">
        <w:rPr>
          <w:rFonts w:ascii="Times New Roman" w:hAnsi="Times New Roman"/>
          <w:sz w:val="24"/>
          <w:szCs w:val="24"/>
        </w:rPr>
        <w:t xml:space="preserve">1,185 </w:t>
      </w:r>
      <w:r w:rsidRPr="00DF5A4F">
        <w:rPr>
          <w:rFonts w:ascii="Times New Roman" w:hAnsi="Times New Roman"/>
          <w:sz w:val="24"/>
          <w:szCs w:val="24"/>
        </w:rPr>
        <w:t>hours</w:t>
      </w:r>
      <w:r w:rsidRPr="00DF5A4F" w:rsidR="001E1B97">
        <w:rPr>
          <w:rFonts w:ascii="Times New Roman" w:hAnsi="Times New Roman"/>
          <w:sz w:val="24"/>
          <w:szCs w:val="24"/>
        </w:rPr>
        <w:t xml:space="preserve"> </w:t>
      </w:r>
      <w:r w:rsidRPr="00DF5A4F" w:rsidR="00CF2A6A">
        <w:rPr>
          <w:rFonts w:ascii="Times New Roman" w:hAnsi="Times New Roman"/>
          <w:sz w:val="24"/>
          <w:szCs w:val="24"/>
        </w:rPr>
        <w:t>annually</w:t>
      </w:r>
      <w:r w:rsidRPr="00DF5A4F">
        <w:rPr>
          <w:rFonts w:ascii="Times New Roman" w:hAnsi="Times New Roman"/>
          <w:sz w:val="24"/>
          <w:szCs w:val="24"/>
        </w:rPr>
        <w:t xml:space="preserve">, </w:t>
      </w:r>
      <w:r w:rsidRPr="00DF5A4F" w:rsidR="00DE3172">
        <w:rPr>
          <w:rFonts w:ascii="Times New Roman" w:hAnsi="Times New Roman"/>
          <w:sz w:val="24"/>
          <w:szCs w:val="24"/>
        </w:rPr>
        <w:t>which again includes a National Program Evaluation</w:t>
      </w:r>
      <w:r w:rsidRPr="00DF5A4F" w:rsidR="00DE3172">
        <w:rPr>
          <w:rStyle w:val="FootnoteReference"/>
          <w:rFonts w:ascii="Times New Roman" w:hAnsi="Times New Roman"/>
          <w:sz w:val="24"/>
          <w:szCs w:val="24"/>
        </w:rPr>
        <w:footnoteReference w:id="4"/>
      </w:r>
      <w:r w:rsidRPr="00DF5A4F" w:rsidR="00DE3172">
        <w:rPr>
          <w:rFonts w:ascii="Times New Roman" w:hAnsi="Times New Roman"/>
          <w:sz w:val="24"/>
          <w:szCs w:val="24"/>
        </w:rPr>
        <w:t xml:space="preserve"> and additional collections related to the President’s priorities to support </w:t>
      </w:r>
      <w:r w:rsidRPr="00DF5A4F">
        <w:rPr>
          <w:rFonts w:ascii="Times New Roman" w:hAnsi="Times New Roman"/>
          <w:sz w:val="24"/>
          <w:szCs w:val="24"/>
        </w:rPr>
        <w:t xml:space="preserve">efforts to advance equity and environmental justice in fish advisory programs by ensuring that recreational and subsistence fishers and other underserved populations are protected from consumption of contaminated fish. </w:t>
      </w:r>
      <w:r w:rsidRPr="00DF5A4F" w:rsidR="00A85200">
        <w:rPr>
          <w:rFonts w:ascii="Times New Roman" w:hAnsi="Times New Roman"/>
          <w:sz w:val="24"/>
          <w:szCs w:val="24"/>
        </w:rPr>
        <w:t>The</w:t>
      </w:r>
      <w:r w:rsidRPr="00DF5A4F" w:rsidR="00AC1ECA">
        <w:rPr>
          <w:rFonts w:ascii="Times New Roman" w:hAnsi="Times New Roman"/>
          <w:sz w:val="24"/>
          <w:szCs w:val="24"/>
        </w:rPr>
        <w:t xml:space="preserve"> </w:t>
      </w:r>
      <w:r w:rsidRPr="00DF5A4F" w:rsidR="00D90015">
        <w:rPr>
          <w:rFonts w:ascii="Times New Roman" w:hAnsi="Times New Roman"/>
          <w:sz w:val="24"/>
          <w:szCs w:val="24"/>
        </w:rPr>
        <w:t xml:space="preserve">annual </w:t>
      </w:r>
      <w:r w:rsidRPr="00DF5A4F" w:rsidR="00AC1ECA">
        <w:rPr>
          <w:rFonts w:ascii="Times New Roman" w:hAnsi="Times New Roman"/>
          <w:sz w:val="24"/>
          <w:szCs w:val="24"/>
        </w:rPr>
        <w:t xml:space="preserve">total cost </w:t>
      </w:r>
      <w:r w:rsidRPr="00DF5A4F">
        <w:rPr>
          <w:rFonts w:ascii="Times New Roman" w:hAnsi="Times New Roman"/>
          <w:sz w:val="24"/>
          <w:szCs w:val="24"/>
        </w:rPr>
        <w:t xml:space="preserve">from all potential respondents </w:t>
      </w:r>
      <w:r w:rsidRPr="00DF5A4F" w:rsidR="00AC1ECA">
        <w:rPr>
          <w:rFonts w:ascii="Times New Roman" w:hAnsi="Times New Roman"/>
          <w:sz w:val="24"/>
          <w:szCs w:val="24"/>
        </w:rPr>
        <w:t xml:space="preserve">under this ICR is estimated to be </w:t>
      </w:r>
      <w:r w:rsidRPr="00DF5A4F" w:rsidR="0076283A">
        <w:rPr>
          <w:rFonts w:ascii="Times New Roman" w:hAnsi="Times New Roman"/>
          <w:sz w:val="24"/>
          <w:szCs w:val="24"/>
        </w:rPr>
        <w:t>$65,268.77</w:t>
      </w:r>
      <w:r w:rsidRPr="00DF5A4F" w:rsidR="00AC1ECA">
        <w:rPr>
          <w:rFonts w:ascii="Times New Roman" w:hAnsi="Times New Roman"/>
          <w:sz w:val="24"/>
          <w:szCs w:val="24"/>
        </w:rPr>
        <w:t>.</w:t>
      </w:r>
      <w:r w:rsidRPr="12A38C34" w:rsidR="00B562BD">
        <w:rPr>
          <w:rFonts w:ascii="Times New Roman" w:hAnsi="Times New Roman"/>
          <w:sz w:val="24"/>
          <w:szCs w:val="24"/>
        </w:rPr>
        <w:t xml:space="preserve"> </w:t>
      </w:r>
    </w:p>
    <w:p w:rsidR="00C166EB" w:rsidP="00C166EB" w:rsidRDefault="00C166EB" w14:paraId="04B2CD8A" w14:textId="77777777">
      <w:pPr>
        <w:pStyle w:val="BodyTextIndent"/>
        <w:spacing w:after="0"/>
      </w:pPr>
    </w:p>
    <w:p w:rsidR="00AC1ECA" w:rsidP="00C166EB" w:rsidRDefault="00AC1ECA" w14:paraId="51E8FC7F" w14:textId="77777777">
      <w:pPr>
        <w:pStyle w:val="Heading1"/>
        <w:spacing w:before="0"/>
      </w:pPr>
      <w:bookmarkStart w:name="_Toc519170196" w:id="9"/>
      <w:bookmarkStart w:name="_Toc76558591" w:id="10"/>
      <w:r>
        <w:t>2.</w:t>
      </w:r>
      <w:r>
        <w:tab/>
        <w:t>Need for and Use of the Collection</w:t>
      </w:r>
      <w:bookmarkEnd w:id="9"/>
      <w:bookmarkEnd w:id="10"/>
      <w:r w:rsidR="000E1549">
        <w:t xml:space="preserve"> </w:t>
      </w:r>
    </w:p>
    <w:p w:rsidR="00AC1ECA" w:rsidP="00094E11" w:rsidRDefault="005C2C39" w14:paraId="722B776A" w14:textId="7480C91E">
      <w:pPr>
        <w:pStyle w:val="Heading2"/>
      </w:pPr>
      <w:bookmarkStart w:name="_Toc519170197" w:id="11"/>
      <w:bookmarkStart w:name="_Toc76558592" w:id="12"/>
      <w:r>
        <w:t>2.1</w:t>
      </w:r>
      <w:r w:rsidR="00AC1ECA">
        <w:tab/>
        <w:t>Need/Authority for the Collection</w:t>
      </w:r>
      <w:bookmarkEnd w:id="11"/>
      <w:bookmarkEnd w:id="12"/>
    </w:p>
    <w:p w:rsidR="00AD3C2D" w:rsidP="00AD3C2D" w:rsidRDefault="00AD3C2D" w14:paraId="49A5E970" w14:textId="6AFCA477"/>
    <w:p w:rsidRPr="006E4AE4" w:rsidR="006E4AE4" w:rsidP="004D20E4" w:rsidRDefault="006E4AE4" w14:paraId="3956433F" w14:textId="49A9599B">
      <w:pPr>
        <w:pStyle w:val="BulletList1"/>
        <w:numPr>
          <w:ilvl w:val="0"/>
          <w:numId w:val="0"/>
        </w:numPr>
        <w:spacing w:after="0"/>
        <w:rPr>
          <w:b/>
          <w:bCs w:val="0"/>
          <w:i/>
          <w:iCs/>
        </w:rPr>
      </w:pPr>
      <w:r>
        <w:rPr>
          <w:b/>
          <w:bCs w:val="0"/>
          <w:i/>
          <w:iCs/>
          <w:szCs w:val="24"/>
        </w:rPr>
        <w:t xml:space="preserve">Authority:  </w:t>
      </w:r>
      <w:hyperlink w:history="1" r:id="rId14">
        <w:r w:rsidRPr="001405B8">
          <w:t xml:space="preserve">CWA </w:t>
        </w:r>
        <w:r w:rsidR="00E3573C">
          <w:t>S</w:t>
        </w:r>
        <w:r w:rsidRPr="001405B8" w:rsidR="00E3573C">
          <w:t xml:space="preserve">ection </w:t>
        </w:r>
        <w:r w:rsidRPr="001405B8">
          <w:t>104</w:t>
        </w:r>
      </w:hyperlink>
      <w:r>
        <w:t>, which provides for the collection of information to be used to protect human health and the environment</w:t>
      </w:r>
      <w:r w:rsidR="00335648">
        <w:t>.</w:t>
      </w:r>
    </w:p>
    <w:p w:rsidR="00AD3C2D" w:rsidP="006E4AE4" w:rsidRDefault="00AD3C2D" w14:paraId="793E6C34" w14:textId="5E8A50CA"/>
    <w:p w:rsidR="00DC15C2" w:rsidP="00DC15C2" w:rsidRDefault="00DC15C2" w14:paraId="6CF8F637" w14:textId="4494044D">
      <w:pPr>
        <w:pStyle w:val="BodyTextIndent"/>
      </w:pPr>
      <w:r w:rsidRPr="004E1F36">
        <w:t xml:space="preserve">The nationwide collection of fish advisory information </w:t>
      </w:r>
      <w:r>
        <w:t xml:space="preserve">by EPA </w:t>
      </w:r>
      <w:r w:rsidRPr="004E1F36">
        <w:t xml:space="preserve">began in 1994 with a survey of the 50 states, the District of Columbia, and U.S. territories </w:t>
      </w:r>
      <w:r w:rsidRPr="004F1F1F">
        <w:t>(Guam, American Samoa, Puerto Rico, and the U.S. Virgin Islands) and the Great Lakes Indian Fish &amp; Wildlife Commission</w:t>
      </w:r>
      <w:r w:rsidRPr="004E1F36">
        <w:t xml:space="preserve">. </w:t>
      </w:r>
      <w:r>
        <w:t xml:space="preserve">In 2000, EPA began to collect such information from 36 tribes. The previous fish program surveys were voluntary surveys used </w:t>
      </w:r>
      <w:r w:rsidRPr="00C75CC6">
        <w:t xml:space="preserve">to obtain both qualitative and quantitative information on </w:t>
      </w:r>
      <w:r>
        <w:t xml:space="preserve">fish </w:t>
      </w:r>
      <w:r w:rsidRPr="00C75CC6">
        <w:t>advisorie</w:t>
      </w:r>
      <w:r>
        <w:t xml:space="preserve">s and fish tissue data that served as the basis for these advisories. Both the advisory information and fish tissue data that EPA has collected so far are available publicly in the National Listing of Fish Advisories (NLFA) database at www.epa.gov/fish-tech. </w:t>
      </w:r>
      <w:r w:rsidR="00B02098">
        <w:t>Over the years different ICRs included different collection activities. For example, t</w:t>
      </w:r>
      <w:r>
        <w:t xml:space="preserve">he last </w:t>
      </w:r>
      <w:r w:rsidR="00B02098">
        <w:t xml:space="preserve">ICR that included collection of </w:t>
      </w:r>
      <w:r>
        <w:t>fish advisory</w:t>
      </w:r>
      <w:r w:rsidR="00B02098">
        <w:t>,</w:t>
      </w:r>
      <w:r>
        <w:t xml:space="preserve"> </w:t>
      </w:r>
      <w:r w:rsidR="00B02098">
        <w:t xml:space="preserve">fish </w:t>
      </w:r>
      <w:r>
        <w:t>tissue data</w:t>
      </w:r>
      <w:r w:rsidR="00B02098">
        <w:t>,</w:t>
      </w:r>
      <w:r>
        <w:t xml:space="preserve"> and programmatic information was in 2010, more than a decade ago. </w:t>
      </w:r>
      <w:r w:rsidR="00B02098">
        <w:t xml:space="preserve">In 2014, the ICR included collection of fish advisory and fish tissue data, while in 2019, the ICR only included collection of fish tissue data. </w:t>
      </w:r>
    </w:p>
    <w:p w:rsidR="00316CA2" w:rsidP="008510BC" w:rsidRDefault="002875FC" w14:paraId="55C03254" w14:textId="751AE1C6">
      <w:pPr>
        <w:pStyle w:val="BodyTextIndent"/>
        <w:rPr>
          <w:szCs w:val="24"/>
        </w:rPr>
      </w:pPr>
      <w:r>
        <w:rPr>
          <w:szCs w:val="24"/>
        </w:rPr>
        <w:t>T</w:t>
      </w:r>
      <w:r w:rsidRPr="00370ABA" w:rsidR="00316CA2">
        <w:rPr>
          <w:szCs w:val="24"/>
        </w:rPr>
        <w:t xml:space="preserve">he information to be collected on a voluntary basis </w:t>
      </w:r>
      <w:r w:rsidR="00316CA2">
        <w:rPr>
          <w:szCs w:val="24"/>
        </w:rPr>
        <w:t xml:space="preserve">under this ICR </w:t>
      </w:r>
      <w:r w:rsidRPr="00370ABA" w:rsidR="00316CA2">
        <w:rPr>
          <w:szCs w:val="24"/>
        </w:rPr>
        <w:t xml:space="preserve">would include the following: </w:t>
      </w:r>
      <w:r w:rsidR="00E82846">
        <w:rPr>
          <w:szCs w:val="24"/>
        </w:rPr>
        <w:t xml:space="preserve">(A) </w:t>
      </w:r>
      <w:r w:rsidRPr="00370ABA" w:rsidR="00316CA2">
        <w:rPr>
          <w:szCs w:val="24"/>
        </w:rPr>
        <w:t xml:space="preserve">fish advisory information and fish tissue data </w:t>
      </w:r>
      <w:r w:rsidR="00316CA2">
        <w:rPr>
          <w:szCs w:val="24"/>
        </w:rPr>
        <w:t xml:space="preserve">collected </w:t>
      </w:r>
      <w:r w:rsidR="00316CA2">
        <w:t>to assist in making advisory decisions</w:t>
      </w:r>
      <w:r w:rsidRPr="00370ABA" w:rsidR="00316CA2">
        <w:rPr>
          <w:szCs w:val="24"/>
        </w:rPr>
        <w:t xml:space="preserve">; </w:t>
      </w:r>
      <w:r w:rsidR="00E82846">
        <w:rPr>
          <w:szCs w:val="24"/>
        </w:rPr>
        <w:t xml:space="preserve">(B) </w:t>
      </w:r>
      <w:r w:rsidRPr="00370ABA" w:rsidR="00316CA2">
        <w:rPr>
          <w:szCs w:val="24"/>
        </w:rPr>
        <w:t xml:space="preserve">state or tribal </w:t>
      </w:r>
      <w:r w:rsidR="00316CA2">
        <w:t>fish program information for the</w:t>
      </w:r>
      <w:r w:rsidRPr="00370ABA" w:rsidR="00316CA2">
        <w:rPr>
          <w:szCs w:val="24"/>
        </w:rPr>
        <w:t xml:space="preserve"> National Fish </w:t>
      </w:r>
      <w:r w:rsidR="00316CA2">
        <w:rPr>
          <w:szCs w:val="24"/>
        </w:rPr>
        <w:t xml:space="preserve">Advisory </w:t>
      </w:r>
      <w:r w:rsidRPr="00370ABA" w:rsidR="00316CA2">
        <w:rPr>
          <w:szCs w:val="24"/>
        </w:rPr>
        <w:t>Program Evaluation</w:t>
      </w:r>
      <w:r w:rsidR="00316CA2">
        <w:rPr>
          <w:szCs w:val="24"/>
        </w:rPr>
        <w:t xml:space="preserve">; and, </w:t>
      </w:r>
      <w:r w:rsidR="00E82846">
        <w:rPr>
          <w:szCs w:val="24"/>
        </w:rPr>
        <w:t xml:space="preserve">(C) </w:t>
      </w:r>
      <w:r w:rsidRPr="00E275B2" w:rsidR="00316CA2">
        <w:rPr>
          <w:szCs w:val="24"/>
        </w:rPr>
        <w:t>technical program information from time to time</w:t>
      </w:r>
      <w:r w:rsidR="00316CA2">
        <w:rPr>
          <w:szCs w:val="24"/>
        </w:rPr>
        <w:t xml:space="preserve"> (such as </w:t>
      </w:r>
      <w:r w:rsidR="00316CA2">
        <w:t xml:space="preserve">technical comments from states and tribes on </w:t>
      </w:r>
      <w:r w:rsidRPr="00E02C30" w:rsidR="00316CA2">
        <w:t xml:space="preserve">draft program </w:t>
      </w:r>
      <w:r w:rsidR="00316CA2">
        <w:t xml:space="preserve">policies and guidance documents; and </w:t>
      </w:r>
      <w:r w:rsidRPr="00E02C30" w:rsidR="00316CA2">
        <w:t>information concerning program operations to assist in information sharing and improving program efficiency</w:t>
      </w:r>
      <w:r w:rsidR="00316CA2">
        <w:t>)</w:t>
      </w:r>
      <w:r w:rsidRPr="00370ABA" w:rsidR="00316CA2">
        <w:rPr>
          <w:szCs w:val="24"/>
        </w:rPr>
        <w:t>.</w:t>
      </w:r>
      <w:r w:rsidR="00316CA2">
        <w:rPr>
          <w:szCs w:val="24"/>
        </w:rPr>
        <w:t xml:space="preserve"> </w:t>
      </w:r>
      <w:r w:rsidRPr="00370ABA" w:rsidR="00316CA2">
        <w:rPr>
          <w:szCs w:val="24"/>
        </w:rPr>
        <w:t xml:space="preserve">EPA will analyze the </w:t>
      </w:r>
      <w:r w:rsidR="00316CA2">
        <w:rPr>
          <w:szCs w:val="24"/>
        </w:rPr>
        <w:t xml:space="preserve">collected </w:t>
      </w:r>
      <w:r w:rsidRPr="00370ABA" w:rsidR="00316CA2">
        <w:rPr>
          <w:szCs w:val="24"/>
        </w:rPr>
        <w:t>information to determine what science, guidance, technical assistance, and nationwide information are needed to help state</w:t>
      </w:r>
      <w:r w:rsidR="00316CA2">
        <w:rPr>
          <w:szCs w:val="24"/>
        </w:rPr>
        <w:t xml:space="preserve"> and tri</w:t>
      </w:r>
      <w:r w:rsidRPr="00370ABA" w:rsidR="00316CA2">
        <w:rPr>
          <w:szCs w:val="24"/>
        </w:rPr>
        <w:t>b</w:t>
      </w:r>
      <w:r w:rsidR="00316CA2">
        <w:rPr>
          <w:szCs w:val="24"/>
        </w:rPr>
        <w:t>es</w:t>
      </w:r>
      <w:r w:rsidRPr="00370ABA" w:rsidR="00316CA2">
        <w:rPr>
          <w:szCs w:val="24"/>
        </w:rPr>
        <w:t xml:space="preserve"> have effective fish advisory programs.</w:t>
      </w:r>
      <w:r w:rsidR="00316CA2">
        <w:rPr>
          <w:szCs w:val="24"/>
        </w:rPr>
        <w:t xml:space="preserve"> EPA will also use the information provided to facilitate information sharing and to ensure guidance documents are useful and technically accurate. </w:t>
      </w:r>
      <w:r>
        <w:rPr>
          <w:szCs w:val="24"/>
        </w:rPr>
        <w:t xml:space="preserve">In addition, </w:t>
      </w:r>
      <w:r w:rsidR="00316CA2">
        <w:rPr>
          <w:szCs w:val="24"/>
        </w:rPr>
        <w:t xml:space="preserve">EPA will </w:t>
      </w:r>
      <w:r>
        <w:rPr>
          <w:szCs w:val="24"/>
        </w:rPr>
        <w:t xml:space="preserve">use the </w:t>
      </w:r>
      <w:r w:rsidR="00316CA2">
        <w:rPr>
          <w:szCs w:val="24"/>
        </w:rPr>
        <w:t>collect</w:t>
      </w:r>
      <w:r>
        <w:rPr>
          <w:szCs w:val="24"/>
        </w:rPr>
        <w:t>ed</w:t>
      </w:r>
      <w:r w:rsidR="00316CA2">
        <w:rPr>
          <w:szCs w:val="24"/>
        </w:rPr>
        <w:t xml:space="preserve"> information to support its efforts to advance equity and environmental justice in fish advisory programs by ensuring that </w:t>
      </w:r>
      <w:r w:rsidRPr="00370ABA" w:rsidR="00316CA2">
        <w:rPr>
          <w:szCs w:val="24"/>
        </w:rPr>
        <w:t xml:space="preserve">recreational and subsistence fishers and other underserved populations </w:t>
      </w:r>
      <w:r w:rsidR="00316CA2">
        <w:rPr>
          <w:szCs w:val="24"/>
        </w:rPr>
        <w:t xml:space="preserve">are protected </w:t>
      </w:r>
      <w:r w:rsidRPr="00370ABA" w:rsidR="00316CA2">
        <w:rPr>
          <w:szCs w:val="24"/>
        </w:rPr>
        <w:t xml:space="preserve">from </w:t>
      </w:r>
      <w:r w:rsidR="008776B8">
        <w:rPr>
          <w:szCs w:val="24"/>
        </w:rPr>
        <w:t>over-</w:t>
      </w:r>
      <w:r w:rsidRPr="00370ABA" w:rsidR="00316CA2">
        <w:rPr>
          <w:szCs w:val="24"/>
        </w:rPr>
        <w:t>consumption of contaminated fish</w:t>
      </w:r>
      <w:r w:rsidR="00316CA2">
        <w:rPr>
          <w:szCs w:val="24"/>
        </w:rPr>
        <w:t xml:space="preserve">. The 2017 Report from the EPA Office of the Inspector General – </w:t>
      </w:r>
      <w:r w:rsidRPr="00B77647" w:rsidR="00316CA2">
        <w:rPr>
          <w:i/>
          <w:iCs/>
          <w:szCs w:val="24"/>
        </w:rPr>
        <w:t>EPA Needs to Provide Leadership and Better Guidance to Improve Fish Advisory Risk Communications</w:t>
      </w:r>
      <w:r w:rsidR="00316CA2">
        <w:rPr>
          <w:rStyle w:val="FootnoteReference"/>
        </w:rPr>
        <w:footnoteReference w:id="5"/>
      </w:r>
      <w:r w:rsidR="00316CA2">
        <w:rPr>
          <w:szCs w:val="24"/>
        </w:rPr>
        <w:t xml:space="preserve"> - found that:</w:t>
      </w:r>
    </w:p>
    <w:p w:rsidR="00316CA2" w:rsidP="00316CA2" w:rsidRDefault="00316CA2" w14:paraId="49579A0E" w14:textId="28A5B5FA">
      <w:pPr>
        <w:pStyle w:val="BodyTextIndent"/>
        <w:ind w:left="720" w:firstLine="0"/>
        <w:rPr>
          <w:i/>
          <w:iCs/>
          <w:szCs w:val="24"/>
        </w:rPr>
      </w:pPr>
      <w:r w:rsidRPr="00B77647">
        <w:rPr>
          <w:i/>
          <w:iCs/>
          <w:szCs w:val="24"/>
        </w:rPr>
        <w:lastRenderedPageBreak/>
        <w:t>Some subsistence fishers, tribes, sport fishers and other groups consume large amounts of contaminated fish without health warnings. Although most states and some tribes have fish advisories in place, this information is often confusing, complex and does not effectively reach those segments of the population. Fish advisories differ from state to state, between states and tribes, and across state and tribal borders, which in some cases leads to multiple advisories with conflicting advice for a single waterbody</w:t>
      </w:r>
      <w:r>
        <w:rPr>
          <w:i/>
          <w:iCs/>
          <w:szCs w:val="24"/>
        </w:rPr>
        <w:t>.</w:t>
      </w:r>
    </w:p>
    <w:p w:rsidRPr="00440E32" w:rsidR="002875FC" w:rsidP="00316CA2" w:rsidRDefault="002875FC" w14:paraId="7843012C" w14:textId="77777777">
      <w:pPr>
        <w:pStyle w:val="BodyTextIndent"/>
        <w:ind w:left="720" w:firstLine="0"/>
        <w:rPr>
          <w:szCs w:val="24"/>
        </w:rPr>
      </w:pPr>
    </w:p>
    <w:p w:rsidR="00E82846" w:rsidP="00440E32" w:rsidRDefault="002875FC" w14:paraId="419036AA" w14:textId="4271FC6B">
      <w:pPr>
        <w:pStyle w:val="BulletList1"/>
        <w:numPr>
          <w:ilvl w:val="0"/>
          <w:numId w:val="0"/>
        </w:numPr>
        <w:ind w:left="360"/>
        <w:rPr>
          <w:szCs w:val="24"/>
        </w:rPr>
      </w:pPr>
      <w:r w:rsidRPr="005C2C39">
        <w:rPr>
          <w:b/>
          <w:bCs w:val="0"/>
        </w:rPr>
        <w:t>(A) Fish Advisory Information and Fish Tissue Data Collection</w:t>
      </w:r>
      <w:r>
        <w:rPr>
          <w:b/>
          <w:bCs w:val="0"/>
        </w:rPr>
        <w:t xml:space="preserve">; and, </w:t>
      </w:r>
      <w:r w:rsidRPr="005C2C39">
        <w:rPr>
          <w:b/>
          <w:bCs w:val="0"/>
        </w:rPr>
        <w:t xml:space="preserve">(B) Fish </w:t>
      </w:r>
      <w:r>
        <w:rPr>
          <w:b/>
          <w:bCs w:val="0"/>
        </w:rPr>
        <w:t>P</w:t>
      </w:r>
      <w:r w:rsidRPr="005C2C39">
        <w:rPr>
          <w:b/>
          <w:bCs w:val="0"/>
        </w:rPr>
        <w:t>rogram</w:t>
      </w:r>
      <w:r>
        <w:rPr>
          <w:b/>
          <w:bCs w:val="0"/>
        </w:rPr>
        <w:t xml:space="preserve"> Information for</w:t>
      </w:r>
      <w:r w:rsidRPr="005C2C39">
        <w:rPr>
          <w:b/>
          <w:bCs w:val="0"/>
          <w:szCs w:val="24"/>
        </w:rPr>
        <w:t xml:space="preserve"> the National Fish Advisory Program Evaluation</w:t>
      </w:r>
    </w:p>
    <w:p w:rsidRPr="00440E32" w:rsidR="00DC15C2" w:rsidP="00440E32" w:rsidRDefault="004302A9" w14:paraId="7D422968" w14:textId="16D4BBFD">
      <w:pPr>
        <w:pStyle w:val="BodyTextIndent"/>
      </w:pPr>
      <w:r>
        <w:t xml:space="preserve">Once over the three-year period of this ICR, EPA will collect from states and tribes, on a voluntary basis, the following: fish advisory information and fish tissue data collected to assist in making advisory decisions; and, state </w:t>
      </w:r>
      <w:r w:rsidR="004B7E82">
        <w:t>and/</w:t>
      </w:r>
      <w:r>
        <w:t xml:space="preserve">or tribal fish program information for the National Fish Advisory Program Evaluation. </w:t>
      </w:r>
    </w:p>
    <w:p w:rsidR="00CF02F5" w:rsidP="00DC15C2" w:rsidRDefault="00C4037B" w14:paraId="48511CCE" w14:textId="5D823DB3">
      <w:pPr>
        <w:pStyle w:val="BodyTextIndent"/>
      </w:pPr>
      <w:bookmarkStart w:name="_Hlk76042269" w:id="13"/>
      <w:r>
        <w:t xml:space="preserve">Although fish advisory information is </w:t>
      </w:r>
      <w:r w:rsidR="00B35E63">
        <w:t xml:space="preserve">often </w:t>
      </w:r>
      <w:r>
        <w:t xml:space="preserve">available on state or tribal websites, </w:t>
      </w:r>
      <w:r w:rsidR="00B35E63">
        <w:t xml:space="preserve">it is not currently available in formats that can easily be combined </w:t>
      </w:r>
      <w:r w:rsidR="001E7437">
        <w:t xml:space="preserve">to analyze </w:t>
      </w:r>
      <w:r w:rsidR="00B35E63">
        <w:t xml:space="preserve">trends, </w:t>
      </w:r>
      <w:r w:rsidR="001E7437">
        <w:t xml:space="preserve">identify areas with </w:t>
      </w:r>
      <w:r w:rsidR="00B35E63">
        <w:t xml:space="preserve">environmental justice concerns, or identify </w:t>
      </w:r>
      <w:r w:rsidR="000F32F2">
        <w:t>which contaminants are having the greatest national impact</w:t>
      </w:r>
      <w:r w:rsidR="0077088B">
        <w:t xml:space="preserve"> on consumers of locally caught fish and recreational uses</w:t>
      </w:r>
      <w:r w:rsidR="00B35E63">
        <w:t>.</w:t>
      </w:r>
      <w:r w:rsidR="008510BC">
        <w:t xml:space="preserve"> </w:t>
      </w:r>
      <w:r w:rsidRPr="008510BC" w:rsidR="008510BC">
        <w:rPr>
          <w:bCs w:val="0"/>
          <w:szCs w:val="24"/>
        </w:rPr>
        <w:t>With</w:t>
      </w:r>
      <w:r w:rsidR="00D805CD">
        <w:rPr>
          <w:bCs w:val="0"/>
          <w:szCs w:val="24"/>
        </w:rPr>
        <w:t xml:space="preserve"> </w:t>
      </w:r>
      <w:r w:rsidR="00986CE7">
        <w:rPr>
          <w:bCs w:val="0"/>
          <w:szCs w:val="24"/>
        </w:rPr>
        <w:t>a national</w:t>
      </w:r>
      <w:r w:rsidR="00E82A3B">
        <w:rPr>
          <w:bCs w:val="0"/>
          <w:szCs w:val="24"/>
        </w:rPr>
        <w:t xml:space="preserve"> compilation of </w:t>
      </w:r>
      <w:r w:rsidR="00986CE7">
        <w:rPr>
          <w:bCs w:val="0"/>
          <w:szCs w:val="24"/>
        </w:rPr>
        <w:t>fish advisor</w:t>
      </w:r>
      <w:r w:rsidR="00644802">
        <w:rPr>
          <w:bCs w:val="0"/>
          <w:szCs w:val="24"/>
        </w:rPr>
        <w:t>ies</w:t>
      </w:r>
      <w:r w:rsidRPr="008510BC" w:rsidR="008510BC">
        <w:rPr>
          <w:bCs w:val="0"/>
          <w:szCs w:val="24"/>
        </w:rPr>
        <w:t>, EPA will identify the overlap between waters with state/tribal fish advisories and areas with</w:t>
      </w:r>
      <w:r w:rsidR="00406B83">
        <w:rPr>
          <w:bCs w:val="0"/>
          <w:szCs w:val="24"/>
        </w:rPr>
        <w:t xml:space="preserve"> </w:t>
      </w:r>
      <w:r w:rsidRPr="008510BC" w:rsidR="008510BC">
        <w:rPr>
          <w:bCs w:val="0"/>
          <w:szCs w:val="24"/>
        </w:rPr>
        <w:t xml:space="preserve">environmental </w:t>
      </w:r>
      <w:r w:rsidR="00214154">
        <w:rPr>
          <w:bCs w:val="0"/>
          <w:szCs w:val="24"/>
        </w:rPr>
        <w:t>justice concerns</w:t>
      </w:r>
      <w:r w:rsidR="00406B83">
        <w:rPr>
          <w:bCs w:val="0"/>
          <w:szCs w:val="24"/>
        </w:rPr>
        <w:t xml:space="preserve"> </w:t>
      </w:r>
      <w:r w:rsidRPr="008510BC" w:rsidR="008510BC">
        <w:rPr>
          <w:bCs w:val="0"/>
          <w:szCs w:val="24"/>
        </w:rPr>
        <w:t>and make information available to states/tribes and the public.</w:t>
      </w:r>
      <w:r w:rsidR="00B35E63">
        <w:t xml:space="preserve"> </w:t>
      </w:r>
      <w:r w:rsidR="000F32F2">
        <w:t xml:space="preserve">Additionally, the fish tissue data </w:t>
      </w:r>
      <w:r>
        <w:t xml:space="preserve">are useful for determining </w:t>
      </w:r>
      <w:r w:rsidR="004302A9">
        <w:t xml:space="preserve">which pollutants states and tribes </w:t>
      </w:r>
      <w:r>
        <w:t>are monitoring for and the levels they are finding</w:t>
      </w:r>
      <w:r w:rsidR="004302A9">
        <w:t xml:space="preserve"> as well as identif</w:t>
      </w:r>
      <w:r w:rsidR="000609F7">
        <w:t>ying</w:t>
      </w:r>
      <w:r w:rsidR="004302A9">
        <w:t xml:space="preserve"> </w:t>
      </w:r>
      <w:r w:rsidR="00C8425F">
        <w:t xml:space="preserve">contaminants of </w:t>
      </w:r>
      <w:r w:rsidR="004302A9">
        <w:t xml:space="preserve">emerging </w:t>
      </w:r>
      <w:r w:rsidR="00C8425F">
        <w:t>concern</w:t>
      </w:r>
      <w:r w:rsidR="004302A9">
        <w:t xml:space="preserve"> in fish tissue</w:t>
      </w:r>
      <w:r>
        <w:t xml:space="preserve">. </w:t>
      </w:r>
      <w:r w:rsidR="00462C19">
        <w:t xml:space="preserve">The information collected </w:t>
      </w:r>
      <w:r w:rsidR="00462C19">
        <w:rPr>
          <w:szCs w:val="24"/>
        </w:rPr>
        <w:t xml:space="preserve">under this ICR </w:t>
      </w:r>
      <w:r w:rsidR="00462C19">
        <w:t xml:space="preserve">will increase the understanding of whether recreational and subsistence fishers as well as underserved communities are at additional risk of exposure to chemical contaminants through their consumption of locally caught fish and shellfish. </w:t>
      </w:r>
    </w:p>
    <w:p w:rsidR="006E4AE4" w:rsidP="00D308A5" w:rsidRDefault="00C15F17" w14:paraId="2697928B" w14:textId="3CCD6C38">
      <w:pPr>
        <w:pStyle w:val="BodyTextIndent"/>
      </w:pPr>
      <w:r>
        <w:t>The information from the National Program Evaluation</w:t>
      </w:r>
      <w:r w:rsidR="00CF02F5">
        <w:t xml:space="preserve"> will provide information on the types of contaminants that trigger the issuance of advisories, the monitoring designs states </w:t>
      </w:r>
      <w:r w:rsidR="00772168">
        <w:t xml:space="preserve">and tribes </w:t>
      </w:r>
      <w:r w:rsidR="00CF02F5">
        <w:t xml:space="preserve">use with respect to the numbers of samples collected and number of stations surveyed, the contaminants being analyzed </w:t>
      </w:r>
      <w:r w:rsidRPr="002923E0" w:rsidR="00CF02F5">
        <w:t>in fish tissue</w:t>
      </w:r>
      <w:r w:rsidR="00CF02F5">
        <w:t xml:space="preserve">, </w:t>
      </w:r>
      <w:r w:rsidR="00E32BD0">
        <w:t xml:space="preserve">and </w:t>
      </w:r>
      <w:r w:rsidRPr="00C166EB" w:rsidR="00CF02F5">
        <w:t>the risk assessment methodology currently being used to evaluate the potential health risk to fish consumers</w:t>
      </w:r>
      <w:r w:rsidR="004605B9">
        <w:t xml:space="preserve">. In addition, information </w:t>
      </w:r>
      <w:r w:rsidR="006545E1">
        <w:t xml:space="preserve">such as </w:t>
      </w:r>
      <w:r w:rsidR="00612119">
        <w:t>what languages states/tribes</w:t>
      </w:r>
      <w:r w:rsidR="00B5041E">
        <w:t xml:space="preserve"> </w:t>
      </w:r>
      <w:r w:rsidR="00A5555D">
        <w:t xml:space="preserve">use to communicate </w:t>
      </w:r>
      <w:r w:rsidR="006A23B6">
        <w:t>fish advisor</w:t>
      </w:r>
      <w:r w:rsidR="00A5555D">
        <w:t>ies to underserved communities</w:t>
      </w:r>
      <w:r w:rsidR="008159A8">
        <w:t>,</w:t>
      </w:r>
      <w:r w:rsidR="00170DC5">
        <w:t xml:space="preserve"> </w:t>
      </w:r>
      <w:r w:rsidR="00BD1D08">
        <w:t>what fish consumption rates state</w:t>
      </w:r>
      <w:r w:rsidR="005229D9">
        <w:t>s</w:t>
      </w:r>
      <w:r w:rsidR="00BD1D08">
        <w:t>/tribe</w:t>
      </w:r>
      <w:r w:rsidR="00AC6FB5">
        <w:t>s</w:t>
      </w:r>
      <w:r w:rsidR="00BD1D08">
        <w:t xml:space="preserve"> use to </w:t>
      </w:r>
      <w:r w:rsidR="006C152C">
        <w:t xml:space="preserve">support </w:t>
      </w:r>
      <w:r w:rsidR="00BD1D08">
        <w:t>advisories</w:t>
      </w:r>
      <w:r w:rsidR="00A85EB2">
        <w:t xml:space="preserve">, and </w:t>
      </w:r>
      <w:r w:rsidR="00A1322E">
        <w:t>what channels</w:t>
      </w:r>
      <w:r w:rsidR="00A85EB2">
        <w:t xml:space="preserve"> states/tribes </w:t>
      </w:r>
      <w:r w:rsidR="005F1A04">
        <w:t xml:space="preserve">use to </w:t>
      </w:r>
      <w:r w:rsidR="00A85EB2">
        <w:t>communicate to target populations</w:t>
      </w:r>
      <w:r w:rsidR="004605B9">
        <w:t xml:space="preserve"> </w:t>
      </w:r>
      <w:r w:rsidR="00C12DF7">
        <w:t xml:space="preserve">will be used </w:t>
      </w:r>
      <w:r w:rsidR="00831A14">
        <w:t>by</w:t>
      </w:r>
      <w:r w:rsidR="00C4037B">
        <w:t xml:space="preserve"> EPA to plan more effective research and policies to reduce risks to consumers, including underserved populations, of locally caught, chemically contaminated fish. </w:t>
      </w:r>
      <w:bookmarkEnd w:id="13"/>
    </w:p>
    <w:p w:rsidR="00335648" w:rsidP="00335648" w:rsidRDefault="00335648" w14:paraId="71DBD769" w14:textId="77777777">
      <w:pPr>
        <w:pStyle w:val="BodyTextIndent"/>
        <w:spacing w:after="0"/>
      </w:pPr>
    </w:p>
    <w:p w:rsidRPr="00433F17" w:rsidR="006E4AE4" w:rsidP="006E4AE4" w:rsidRDefault="005C2C39" w14:paraId="7F451674" w14:textId="2BFCB848">
      <w:pPr>
        <w:pStyle w:val="BulletList1"/>
        <w:numPr>
          <w:ilvl w:val="0"/>
          <w:numId w:val="0"/>
        </w:numPr>
        <w:ind w:left="360"/>
        <w:rPr>
          <w:b/>
          <w:bCs w:val="0"/>
        </w:rPr>
      </w:pPr>
      <w:bookmarkStart w:name="_Hlk76144459" w:id="14"/>
      <w:r w:rsidRPr="00433F17">
        <w:rPr>
          <w:b/>
          <w:bCs w:val="0"/>
        </w:rPr>
        <w:t>(</w:t>
      </w:r>
      <w:r w:rsidRPr="00433F17" w:rsidR="006E4AE4">
        <w:rPr>
          <w:b/>
          <w:bCs w:val="0"/>
        </w:rPr>
        <w:t>C) Voluntary Technical Program Information</w:t>
      </w:r>
    </w:p>
    <w:bookmarkEnd w:id="14"/>
    <w:p w:rsidR="006E4AE4" w:rsidP="00690548" w:rsidRDefault="006E4AE4" w14:paraId="07242904" w14:textId="360988C4">
      <w:pPr>
        <w:pStyle w:val="BodyText"/>
        <w:ind w:firstLine="720"/>
      </w:pPr>
      <w:r>
        <w:t xml:space="preserve">From time to time, EPA may request states and tribes to </w:t>
      </w:r>
      <w:r w:rsidR="00E6038B">
        <w:t xml:space="preserve">voluntarily </w:t>
      </w:r>
      <w:r>
        <w:t xml:space="preserve">provide information that would assist in administering state, tribal, regional and national </w:t>
      </w:r>
      <w:r w:rsidR="005C2C39">
        <w:t xml:space="preserve">fish advisory </w:t>
      </w:r>
      <w:r>
        <w:t xml:space="preserve">programs effectively and efficiently, and further cooperative federalism. For example, </w:t>
      </w:r>
      <w:r w:rsidR="00682D17">
        <w:t xml:space="preserve">EPA </w:t>
      </w:r>
      <w:r>
        <w:t xml:space="preserve">may request technical information to assist in </w:t>
      </w:r>
      <w:r w:rsidRPr="00E02C30">
        <w:t>developing guidance or other materials</w:t>
      </w:r>
      <w:r>
        <w:t xml:space="preserve">; technical comments on </w:t>
      </w:r>
      <w:r w:rsidRPr="00E02C30">
        <w:t xml:space="preserve">draft program-related </w:t>
      </w:r>
      <w:r>
        <w:t xml:space="preserve">policies and guidance documents; and </w:t>
      </w:r>
      <w:r w:rsidRPr="00E02C30">
        <w:t>information concerning program operations to assist in information sharing and improving program efficiency</w:t>
      </w:r>
      <w:r>
        <w:t xml:space="preserve">. </w:t>
      </w:r>
      <w:r w:rsidR="00682D17">
        <w:t>EPA</w:t>
      </w:r>
      <w:r>
        <w:t xml:space="preserve"> may also </w:t>
      </w:r>
      <w:r>
        <w:lastRenderedPageBreak/>
        <w:t>invite state and tribal participation in program-related workgroups. Submission of state or tribal information and participation by states and tribes in workgroups is voluntary.</w:t>
      </w:r>
    </w:p>
    <w:p w:rsidR="00C166EB" w:rsidP="00C166EB" w:rsidRDefault="00C166EB" w14:paraId="38E1A1F3" w14:textId="77777777">
      <w:pPr>
        <w:pStyle w:val="BodyTextIndent"/>
        <w:spacing w:after="0"/>
      </w:pPr>
    </w:p>
    <w:p w:rsidR="00AC1ECA" w:rsidP="00094E11" w:rsidRDefault="00ED2D6B" w14:paraId="3E72AE4B" w14:textId="2B4672DA">
      <w:pPr>
        <w:pStyle w:val="Heading2"/>
      </w:pPr>
      <w:bookmarkStart w:name="_Toc519170198" w:id="15"/>
      <w:bookmarkStart w:name="_Toc76558593" w:id="16"/>
      <w:r>
        <w:t xml:space="preserve">2.2 </w:t>
      </w:r>
      <w:r w:rsidR="00AC1ECA">
        <w:tab/>
        <w:t>Practical Utility/Users of the Data</w:t>
      </w:r>
      <w:bookmarkEnd w:id="15"/>
      <w:bookmarkEnd w:id="16"/>
    </w:p>
    <w:p w:rsidRPr="005C2C39" w:rsidR="005C2C39" w:rsidP="005C2C39" w:rsidRDefault="005C2C39" w14:paraId="19B1A70E" w14:textId="3F9D02A2">
      <w:pPr>
        <w:pStyle w:val="BulletList1"/>
        <w:numPr>
          <w:ilvl w:val="0"/>
          <w:numId w:val="0"/>
        </w:numPr>
        <w:ind w:left="450"/>
        <w:rPr>
          <w:b/>
          <w:bCs w:val="0"/>
          <w:szCs w:val="24"/>
        </w:rPr>
      </w:pPr>
      <w:r w:rsidRPr="005C2C39">
        <w:rPr>
          <w:b/>
          <w:bCs w:val="0"/>
        </w:rPr>
        <w:t>(A) Fish Advisory Information and Fish Tissue Data Collection</w:t>
      </w:r>
      <w:r>
        <w:rPr>
          <w:b/>
          <w:bCs w:val="0"/>
        </w:rPr>
        <w:t xml:space="preserve">; and, </w:t>
      </w:r>
      <w:r w:rsidRPr="005C2C39">
        <w:rPr>
          <w:b/>
          <w:bCs w:val="0"/>
        </w:rPr>
        <w:t xml:space="preserve">(B) </w:t>
      </w:r>
      <w:r w:rsidRPr="005C2C39" w:rsidR="00AF75D0">
        <w:rPr>
          <w:b/>
          <w:bCs w:val="0"/>
        </w:rPr>
        <w:t xml:space="preserve">Fish </w:t>
      </w:r>
      <w:r w:rsidR="00AF75D0">
        <w:rPr>
          <w:b/>
          <w:bCs w:val="0"/>
        </w:rPr>
        <w:t>P</w:t>
      </w:r>
      <w:r w:rsidRPr="005C2C39" w:rsidR="00AF75D0">
        <w:rPr>
          <w:b/>
          <w:bCs w:val="0"/>
        </w:rPr>
        <w:t>rogram</w:t>
      </w:r>
      <w:r w:rsidR="00AF75D0">
        <w:rPr>
          <w:b/>
          <w:bCs w:val="0"/>
        </w:rPr>
        <w:t xml:space="preserve"> </w:t>
      </w:r>
      <w:r w:rsidR="00B61C22">
        <w:rPr>
          <w:b/>
          <w:bCs w:val="0"/>
        </w:rPr>
        <w:t xml:space="preserve">Information </w:t>
      </w:r>
      <w:r w:rsidR="00AF75D0">
        <w:rPr>
          <w:b/>
          <w:bCs w:val="0"/>
        </w:rPr>
        <w:t>for</w:t>
      </w:r>
      <w:r w:rsidRPr="005C2C39" w:rsidR="00AF75D0">
        <w:rPr>
          <w:b/>
          <w:bCs w:val="0"/>
          <w:szCs w:val="24"/>
        </w:rPr>
        <w:t xml:space="preserve"> </w:t>
      </w:r>
      <w:r w:rsidRPr="005C2C39">
        <w:rPr>
          <w:b/>
          <w:bCs w:val="0"/>
          <w:szCs w:val="24"/>
        </w:rPr>
        <w:t>the National Fish Advisory Program Evaluation</w:t>
      </w:r>
    </w:p>
    <w:p w:rsidR="00AC1ECA" w:rsidP="00FE65DD" w:rsidRDefault="00CA1AC2" w14:paraId="50954BBC" w14:textId="4DE2763A">
      <w:pPr>
        <w:pStyle w:val="BodyTextIndent"/>
      </w:pPr>
      <w:r>
        <w:t xml:space="preserve">The </w:t>
      </w:r>
      <w:r w:rsidR="00AC1ECA">
        <w:t xml:space="preserve">EPA uses </w:t>
      </w:r>
      <w:r w:rsidR="00B6756F">
        <w:t xml:space="preserve">the </w:t>
      </w:r>
      <w:r w:rsidR="00AC1ECA">
        <w:t xml:space="preserve">information collected to </w:t>
      </w:r>
      <w:r w:rsidR="001405B8">
        <w:t xml:space="preserve">help states and tribes develop or implement equitable and effective </w:t>
      </w:r>
      <w:r w:rsidR="00AC1ECA">
        <w:t>fish advisory programs</w:t>
      </w:r>
      <w:r w:rsidR="001405B8">
        <w:t xml:space="preserve"> by</w:t>
      </w:r>
      <w:r w:rsidR="004D28C2">
        <w:t>:</w:t>
      </w:r>
    </w:p>
    <w:p w:rsidR="00AC1ECA" w:rsidP="0015617F" w:rsidRDefault="00AC1ECA" w14:paraId="0A8758FF" w14:textId="5E2D1E1B">
      <w:pPr>
        <w:pStyle w:val="BulletList1"/>
        <w:numPr>
          <w:ilvl w:val="0"/>
          <w:numId w:val="5"/>
        </w:numPr>
        <w:tabs>
          <w:tab w:val="clear" w:pos="360"/>
          <w:tab w:val="num" w:pos="720"/>
        </w:tabs>
      </w:pPr>
      <w:r>
        <w:t>Enhancing the public’s right-to-know about the safety of fish</w:t>
      </w:r>
      <w:r w:rsidR="00D2486B">
        <w:t xml:space="preserve"> and</w:t>
      </w:r>
      <w:r>
        <w:t xml:space="preserve"> shellfish harvested from local waters by making this information available </w:t>
      </w:r>
      <w:r w:rsidR="00717332">
        <w:t>online</w:t>
      </w:r>
      <w:r w:rsidR="004D28C2">
        <w:t>.</w:t>
      </w:r>
    </w:p>
    <w:p w:rsidR="00AC1ECA" w:rsidP="0015617F" w:rsidRDefault="00AC1ECA" w14:paraId="056DDF1F" w14:textId="582DEFD2">
      <w:pPr>
        <w:pStyle w:val="BulletList1"/>
        <w:numPr>
          <w:ilvl w:val="0"/>
          <w:numId w:val="5"/>
        </w:numPr>
        <w:tabs>
          <w:tab w:val="clear" w:pos="360"/>
          <w:tab w:val="num" w:pos="720"/>
        </w:tabs>
      </w:pPr>
      <w:r>
        <w:t>Improving the scientific and policy foundation</w:t>
      </w:r>
      <w:r w:rsidR="00D97B84">
        <w:t>s</w:t>
      </w:r>
      <w:r>
        <w:t xml:space="preserve"> </w:t>
      </w:r>
      <w:r w:rsidR="001405B8">
        <w:t>to</w:t>
      </w:r>
      <w:r>
        <w:t xml:space="preserve"> support of state, territorial, </w:t>
      </w:r>
      <w:r w:rsidR="000C415D">
        <w:t>t</w:t>
      </w:r>
      <w:r>
        <w:t>ribal, and local actions</w:t>
      </w:r>
      <w:r w:rsidR="004D28C2">
        <w:t>.</w:t>
      </w:r>
    </w:p>
    <w:p w:rsidRPr="002923E0" w:rsidR="001405B8" w:rsidP="004D20E4" w:rsidRDefault="00AC1ECA" w14:paraId="7790FFE8" w14:textId="31B8F7CC">
      <w:pPr>
        <w:pStyle w:val="BulletList1"/>
        <w:numPr>
          <w:ilvl w:val="0"/>
          <w:numId w:val="5"/>
        </w:numPr>
        <w:tabs>
          <w:tab w:val="clear" w:pos="360"/>
          <w:tab w:val="num" w:pos="720"/>
        </w:tabs>
        <w:spacing w:after="0"/>
      </w:pPr>
      <w:r>
        <w:t xml:space="preserve">Providing up-to-date </w:t>
      </w:r>
      <w:r w:rsidR="00004E19">
        <w:t xml:space="preserve">and technically accurate guidance on </w:t>
      </w:r>
      <w:r>
        <w:t xml:space="preserve">sampling and analysis methods, risk assessment, risk management, and risk communication procedures for the </w:t>
      </w:r>
      <w:r w:rsidRPr="002923E0">
        <w:t>states</w:t>
      </w:r>
      <w:r w:rsidR="00CC43E1">
        <w:t>, territories and tribes</w:t>
      </w:r>
      <w:r w:rsidR="00003C13">
        <w:t xml:space="preserve"> </w:t>
      </w:r>
      <w:r w:rsidRPr="002923E0">
        <w:t>to use to better protect the health of recreational and subsistence fishers in a more timely and comprehensive manner.</w:t>
      </w:r>
    </w:p>
    <w:p w:rsidR="00ED2D6B" w:rsidP="004D20E4" w:rsidRDefault="00ED2D6B" w14:paraId="4AABFF3D" w14:textId="77777777">
      <w:pPr>
        <w:pStyle w:val="BodyTextIndent"/>
        <w:spacing w:after="0"/>
        <w:ind w:firstLine="0"/>
      </w:pPr>
    </w:p>
    <w:p w:rsidR="00ED2D6B" w:rsidP="005C79AE" w:rsidRDefault="00ED2D6B" w14:paraId="798C9AED" w14:textId="40B747A0">
      <w:pPr>
        <w:pStyle w:val="BodyTextIndent"/>
        <w:spacing w:after="0"/>
      </w:pPr>
      <w:r>
        <w:t xml:space="preserve">Fish tissue contaminant data helps to characterize the pollutants that trigger fish </w:t>
      </w:r>
      <w:r w:rsidRPr="00C63425">
        <w:t xml:space="preserve">advisories. For </w:t>
      </w:r>
      <w:r>
        <w:t>many years,</w:t>
      </w:r>
      <w:r w:rsidRPr="00C63425">
        <w:t xml:space="preserve"> mercury, dioxins/furans, polychlorinated biphenyls </w:t>
      </w:r>
      <w:r>
        <w:t>(</w:t>
      </w:r>
      <w:r w:rsidRPr="00C63425">
        <w:t>PCBs</w:t>
      </w:r>
      <w:r>
        <w:t>)</w:t>
      </w:r>
      <w:r w:rsidRPr="00C63425">
        <w:t>, chlordane, and dichlorodiphenyl</w:t>
      </w:r>
      <w:r>
        <w:t>-</w:t>
      </w:r>
      <w:r w:rsidRPr="00C63425">
        <w:t xml:space="preserve">trichloroethane </w:t>
      </w:r>
      <w:r>
        <w:t>(</w:t>
      </w:r>
      <w:r w:rsidRPr="00C63425">
        <w:t>DDT</w:t>
      </w:r>
      <w:r>
        <w:t>) have</w:t>
      </w:r>
      <w:r w:rsidRPr="00C63425">
        <w:t xml:space="preserve"> accounted for </w:t>
      </w:r>
      <w:r>
        <w:t>most of the</w:t>
      </w:r>
      <w:r w:rsidRPr="00C63425">
        <w:t xml:space="preserve"> advisories issued</w:t>
      </w:r>
      <w:r>
        <w:t xml:space="preserve"> nationwide</w:t>
      </w:r>
      <w:r w:rsidRPr="00C63425">
        <w:t xml:space="preserve">. </w:t>
      </w:r>
      <w:r w:rsidR="002F760D">
        <w:t>More recently, states and tribes are beginning to issue advisories for p</w:t>
      </w:r>
      <w:r w:rsidRPr="002F760D" w:rsidR="002F760D">
        <w:t>er- and polyfluoroalkyl substances (PFAS)</w:t>
      </w:r>
      <w:r w:rsidR="002F760D">
        <w:t xml:space="preserve">. </w:t>
      </w:r>
      <w:r>
        <w:t>Regular collection of fish tissue information allow</w:t>
      </w:r>
      <w:r w:rsidR="00846C28">
        <w:t>s</w:t>
      </w:r>
      <w:r>
        <w:t xml:space="preserve"> the evaluation of </w:t>
      </w:r>
      <w:r w:rsidR="00690548">
        <w:t>whether</w:t>
      </w:r>
      <w:r>
        <w:t xml:space="preserve"> waters under advisories are meeting water quality standards, so that trends can be </w:t>
      </w:r>
      <w:r w:rsidR="00690548">
        <w:t>identified,</w:t>
      </w:r>
      <w:r>
        <w:t xml:space="preserve"> and resources allocated to deal with the </w:t>
      </w:r>
      <w:r w:rsidR="00690548">
        <w:t>pollutants of</w:t>
      </w:r>
      <w:r>
        <w:t xml:space="preserve"> greatest concern. It </w:t>
      </w:r>
      <w:r w:rsidR="00810F1D">
        <w:t>will</w:t>
      </w:r>
      <w:r>
        <w:t xml:space="preserve"> help with identifying bioaccumulative pollutants of emerging concern in fish. </w:t>
      </w:r>
    </w:p>
    <w:p w:rsidR="00ED2D6B" w:rsidP="004D20E4" w:rsidRDefault="00ED2D6B" w14:paraId="4DCF4D9C" w14:textId="77777777">
      <w:pPr>
        <w:pStyle w:val="BodyText"/>
        <w:spacing w:after="0"/>
        <w:ind w:firstLine="720"/>
      </w:pPr>
    </w:p>
    <w:p w:rsidR="00AC1ECA" w:rsidP="00042576" w:rsidRDefault="00AC1ECA" w14:paraId="42ACF304" w14:textId="14529756">
      <w:pPr>
        <w:pStyle w:val="BodyText"/>
        <w:ind w:firstLine="720"/>
      </w:pPr>
      <w:r>
        <w:t xml:space="preserve">The information collected will be compiled to determine the status and nature of chemical contamination in the </w:t>
      </w:r>
      <w:r w:rsidR="00FE65DD">
        <w:t>n</w:t>
      </w:r>
      <w:r>
        <w:t>ation’s waters</w:t>
      </w:r>
      <w:r w:rsidR="00F17C5B">
        <w:t xml:space="preserve"> and</w:t>
      </w:r>
      <w:r>
        <w:t xml:space="preserve"> the level of effort by jurisdictions to monitor and evaluate fish tissue data at their monitoring sites</w:t>
      </w:r>
      <w:r w:rsidR="007B364B">
        <w:t xml:space="preserve">. </w:t>
      </w:r>
      <w:r w:rsidR="00C459B8">
        <w:t xml:space="preserve">The information collected will also help EPA determine the successes and challenges that states and tribes have experienced in the implementation of EPA guidance recommendations in fish advisory programs. </w:t>
      </w:r>
      <w:r w:rsidRPr="00370ABA" w:rsidR="00004E19">
        <w:rPr>
          <w:szCs w:val="24"/>
        </w:rPr>
        <w:t>EPA will analyze the information to determine what science, guidance, technical assistance, and nationwide information are needed to help state</w:t>
      </w:r>
      <w:r w:rsidR="00004E19">
        <w:rPr>
          <w:szCs w:val="24"/>
        </w:rPr>
        <w:t xml:space="preserve"> and tri</w:t>
      </w:r>
      <w:r w:rsidRPr="00370ABA" w:rsidR="00004E19">
        <w:rPr>
          <w:szCs w:val="24"/>
        </w:rPr>
        <w:t>b</w:t>
      </w:r>
      <w:r w:rsidR="00004E19">
        <w:rPr>
          <w:szCs w:val="24"/>
        </w:rPr>
        <w:t>es</w:t>
      </w:r>
      <w:r w:rsidRPr="00370ABA" w:rsidR="00004E19">
        <w:rPr>
          <w:szCs w:val="24"/>
        </w:rPr>
        <w:t xml:space="preserve"> </w:t>
      </w:r>
      <w:r>
        <w:t>reduce risks to consumers</w:t>
      </w:r>
      <w:r w:rsidR="002F760D">
        <w:t>,</w:t>
      </w:r>
      <w:r w:rsidRPr="002F760D" w:rsidR="002F760D">
        <w:t xml:space="preserve"> </w:t>
      </w:r>
      <w:r w:rsidR="002F760D">
        <w:t>including those in underserved communities,</w:t>
      </w:r>
      <w:r>
        <w:t xml:space="preserve"> of locally caught, chemically</w:t>
      </w:r>
      <w:r w:rsidR="00FE65DD">
        <w:t xml:space="preserve"> </w:t>
      </w:r>
      <w:r>
        <w:t>contaminated fish.</w:t>
      </w:r>
      <w:r w:rsidR="00004E19">
        <w:t xml:space="preserve"> </w:t>
      </w:r>
      <w:r w:rsidR="00004E19">
        <w:rPr>
          <w:szCs w:val="24"/>
        </w:rPr>
        <w:t>In addition, EPA will also use the information provided to facilitate information sharing and to ensure guidance documents are useful and technically accurate.</w:t>
      </w:r>
      <w:r w:rsidRPr="00C459B8" w:rsidR="00C459B8">
        <w:t xml:space="preserve"> </w:t>
      </w:r>
    </w:p>
    <w:p w:rsidR="00AC1ECA" w:rsidP="00FE65DD" w:rsidRDefault="00275345" w14:paraId="7FF3C60D" w14:textId="012F827E">
      <w:pPr>
        <w:pStyle w:val="BodyTextIndent"/>
      </w:pPr>
      <w:r>
        <w:t>The information collected under this ICR will allow state, tribes, and local organizations, to easily review cumulative information on fish monitoring and advisory programs to address water quality concerns directly related to chemical contamination of fish. EPA</w:t>
      </w:r>
      <w:r w:rsidR="006D5885">
        <w:t xml:space="preserve"> </w:t>
      </w:r>
      <w:r w:rsidR="001E7437">
        <w:t xml:space="preserve">will use this data to analyze trends over time, identify areas with environmental justice concerns, and identify which contaminants are having the greatest national impact on consumers of locally caught fish and recreational uses. EPA’s Office of Water </w:t>
      </w:r>
      <w:r w:rsidR="00AC1ECA">
        <w:t xml:space="preserve">will share this information with other </w:t>
      </w:r>
      <w:r>
        <w:t xml:space="preserve">EPA </w:t>
      </w:r>
      <w:r w:rsidR="00AC1ECA">
        <w:t xml:space="preserve">program offices, such as the Office of Research and Development and the Office of Policy, to </w:t>
      </w:r>
      <w:r w:rsidR="00AC1ECA">
        <w:lastRenderedPageBreak/>
        <w:t>evaluate scientific research needs and policy implications</w:t>
      </w:r>
      <w:r w:rsidR="007B364B">
        <w:t xml:space="preserve">. </w:t>
      </w:r>
      <w:r w:rsidR="00AC1ECA">
        <w:t xml:space="preserve">EPA </w:t>
      </w:r>
      <w:r w:rsidR="00682D17">
        <w:t>regional offices</w:t>
      </w:r>
      <w:r w:rsidR="00AC1ECA">
        <w:t xml:space="preserve"> </w:t>
      </w:r>
      <w:r>
        <w:t xml:space="preserve">also could </w:t>
      </w:r>
      <w:r w:rsidR="00AC1ECA">
        <w:t xml:space="preserve">use the information to address </w:t>
      </w:r>
      <w:r>
        <w:t xml:space="preserve">regional </w:t>
      </w:r>
      <w:r w:rsidR="00AC1ECA">
        <w:t>concerns regarding fish advisories and monitoring programs</w:t>
      </w:r>
      <w:r w:rsidR="007B364B">
        <w:t>.</w:t>
      </w:r>
      <w:r w:rsidR="000D1609">
        <w:t xml:space="preserve"> </w:t>
      </w:r>
      <w:r w:rsidR="00AC1ECA">
        <w:t>The Centers for Disease Control and Prevention and other federal agencies will also be able to use this information</w:t>
      </w:r>
      <w:r w:rsidR="007B364B">
        <w:t xml:space="preserve">. </w:t>
      </w:r>
    </w:p>
    <w:p w:rsidR="00AC1ECA" w:rsidP="00FE65DD" w:rsidRDefault="00AC1ECA" w14:paraId="4601EC9D" w14:textId="75581F66">
      <w:pPr>
        <w:pStyle w:val="BodyTextIndent"/>
      </w:pPr>
      <w:r>
        <w:t>Summary and individual state</w:t>
      </w:r>
      <w:r w:rsidR="000C415D">
        <w:t>/tribal</w:t>
      </w:r>
      <w:r>
        <w:t xml:space="preserve"> </w:t>
      </w:r>
      <w:r w:rsidR="00E0763E">
        <w:t xml:space="preserve">fish advisory and fish tissue </w:t>
      </w:r>
      <w:r>
        <w:t>data will also be made available to non-governmental organizations and the public</w:t>
      </w:r>
      <w:r w:rsidR="007B364B">
        <w:t xml:space="preserve">. </w:t>
      </w:r>
      <w:r>
        <w:t xml:space="preserve">By accessing the </w:t>
      </w:r>
      <w:r w:rsidRPr="001746B1">
        <w:t xml:space="preserve">data through the </w:t>
      </w:r>
      <w:r w:rsidR="00B50C2C">
        <w:t xml:space="preserve">one national dataset on the </w:t>
      </w:r>
      <w:r w:rsidRPr="001746B1">
        <w:t xml:space="preserve">Internet, the </w:t>
      </w:r>
      <w:r>
        <w:t>public will be able to determine whether the waterbody they want to fish has been monitored to assess the level of chemical contamination in the fish</w:t>
      </w:r>
      <w:r w:rsidR="007B364B">
        <w:t xml:space="preserve">. </w:t>
      </w:r>
      <w:r>
        <w:t xml:space="preserve">This </w:t>
      </w:r>
      <w:r w:rsidR="00646581">
        <w:t xml:space="preserve">data coupled with advisory information </w:t>
      </w:r>
      <w:r>
        <w:t xml:space="preserve">will </w:t>
      </w:r>
      <w:r w:rsidRPr="002923E0" w:rsidR="00FE65DD">
        <w:t xml:space="preserve">provide </w:t>
      </w:r>
      <w:r w:rsidRPr="002923E0">
        <w:t xml:space="preserve">consumers </w:t>
      </w:r>
      <w:r w:rsidRPr="002923E0" w:rsidR="00FE65DD">
        <w:t>with</w:t>
      </w:r>
      <w:r w:rsidR="00FE65DD">
        <w:t xml:space="preserve"> </w:t>
      </w:r>
      <w:r>
        <w:t xml:space="preserve">information that they can use to make informed decisions </w:t>
      </w:r>
      <w:r w:rsidR="001F6B0C">
        <w:t xml:space="preserve">on </w:t>
      </w:r>
      <w:r>
        <w:t xml:space="preserve">waterbodies they fish </w:t>
      </w:r>
      <w:r w:rsidR="00FE65DD">
        <w:t>in</w:t>
      </w:r>
      <w:r w:rsidR="00004E19">
        <w:t>,</w:t>
      </w:r>
      <w:r w:rsidR="007843C5">
        <w:t xml:space="preserve"> </w:t>
      </w:r>
      <w:r>
        <w:t>the amount and types of fish they consume</w:t>
      </w:r>
      <w:r w:rsidR="00004E19">
        <w:t xml:space="preserve"> and </w:t>
      </w:r>
      <w:r w:rsidRPr="206935BA" w:rsidR="00004E19">
        <w:t>how to prepare fish caught</w:t>
      </w:r>
      <w:r w:rsidR="00004E19">
        <w:t xml:space="preserve"> in local waters </w:t>
      </w:r>
      <w:r w:rsidRPr="206935BA" w:rsidR="00004E19">
        <w:t>for recreation and subsistence</w:t>
      </w:r>
      <w:r w:rsidR="00004E19">
        <w:t xml:space="preserve"> to reduce health risks.</w:t>
      </w:r>
    </w:p>
    <w:p w:rsidRPr="005C79AE" w:rsidR="005C2C39" w:rsidP="005C2C39" w:rsidRDefault="005C2C39" w14:paraId="3940C48C" w14:textId="77777777">
      <w:pPr>
        <w:pStyle w:val="BulletList1"/>
        <w:numPr>
          <w:ilvl w:val="0"/>
          <w:numId w:val="0"/>
        </w:numPr>
        <w:ind w:left="360"/>
        <w:rPr>
          <w:b/>
          <w:bCs w:val="0"/>
        </w:rPr>
      </w:pPr>
      <w:r w:rsidRPr="005C79AE">
        <w:rPr>
          <w:b/>
          <w:bCs w:val="0"/>
        </w:rPr>
        <w:t>(C) Voluntary Technical Program Information</w:t>
      </w:r>
    </w:p>
    <w:p w:rsidRPr="000D7B84" w:rsidR="000D7B84" w:rsidP="000D7B84" w:rsidRDefault="005C2C39" w14:paraId="3643652F" w14:textId="3E9E0241">
      <w:pPr>
        <w:pStyle w:val="BodyTextIndent"/>
      </w:pPr>
      <w:r w:rsidRPr="000D7B84">
        <w:t>EPA will use technical program information provided voluntarily under 2.1(C) above</w:t>
      </w:r>
      <w:r w:rsidRPr="000D7B84" w:rsidR="001C16A1">
        <w:t>:</w:t>
      </w:r>
      <w:r w:rsidRPr="000D7B84">
        <w:t xml:space="preserve"> to help make program-related policies and guidance documents useful and technically accurate; to facilitate sharing of information; and</w:t>
      </w:r>
      <w:r w:rsidRPr="000D7B84" w:rsidR="001C16A1">
        <w:t>,</w:t>
      </w:r>
      <w:r w:rsidRPr="000D7B84">
        <w:t xml:space="preserve"> to improve program efficiency.</w:t>
      </w:r>
      <w:bookmarkStart w:name="_Toc519170199" w:id="17"/>
      <w:bookmarkStart w:name="_Toc76558594" w:id="18"/>
    </w:p>
    <w:p w:rsidR="00AC1ECA" w:rsidP="00660413" w:rsidRDefault="00AC1ECA" w14:paraId="551B86C5" w14:textId="77777777">
      <w:pPr>
        <w:pStyle w:val="Heading1"/>
      </w:pPr>
      <w:r>
        <w:t>3.</w:t>
      </w:r>
      <w:r>
        <w:tab/>
        <w:t>Non-duplication, Consultations, and Other Collection Criteria</w:t>
      </w:r>
      <w:bookmarkEnd w:id="17"/>
      <w:bookmarkEnd w:id="18"/>
    </w:p>
    <w:p w:rsidR="00AC1ECA" w:rsidP="00094E11" w:rsidRDefault="00AC1ECA" w14:paraId="1C0E11C1" w14:textId="25FAB3C7">
      <w:pPr>
        <w:pStyle w:val="Heading2"/>
      </w:pPr>
      <w:bookmarkStart w:name="_Toc519170200" w:id="19"/>
      <w:bookmarkStart w:name="_Toc76558595" w:id="20"/>
      <w:r>
        <w:t>3</w:t>
      </w:r>
      <w:r w:rsidR="00490E7B">
        <w:t>.1</w:t>
      </w:r>
      <w:r>
        <w:tab/>
        <w:t>Non-duplication</w:t>
      </w:r>
      <w:bookmarkEnd w:id="19"/>
      <w:bookmarkEnd w:id="20"/>
    </w:p>
    <w:p w:rsidR="00E0763E" w:rsidP="00B70AA5" w:rsidRDefault="00664C51" w14:paraId="73D7BF6B" w14:textId="6EC81FB2">
      <w:pPr>
        <w:pStyle w:val="BodyTextIndent"/>
      </w:pPr>
      <w:r>
        <w:t xml:space="preserve">The </w:t>
      </w:r>
      <w:r w:rsidR="00AC1ECA">
        <w:t xml:space="preserve">survey of fish advisories has been performed under an approved ICR for </w:t>
      </w:r>
      <w:r w:rsidRPr="002923E0" w:rsidR="00AC1ECA">
        <w:t xml:space="preserve">the National Listing of </w:t>
      </w:r>
      <w:r w:rsidR="008202F6">
        <w:t xml:space="preserve">Fish </w:t>
      </w:r>
      <w:r w:rsidRPr="0014636E" w:rsidR="00AC1ECA">
        <w:t>Advisories</w:t>
      </w:r>
      <w:r w:rsidR="00D939CD">
        <w:t xml:space="preserve"> </w:t>
      </w:r>
      <w:r w:rsidRPr="0014636E" w:rsidR="00AC1ECA">
        <w:t>(OMB Control No. 2040-0</w:t>
      </w:r>
      <w:r w:rsidRPr="0014636E" w:rsidR="0014636E">
        <w:t>2</w:t>
      </w:r>
      <w:r w:rsidRPr="0014636E" w:rsidR="00AC1ECA">
        <w:t>26; EPA ICR No.</w:t>
      </w:r>
      <w:r w:rsidRPr="0014636E" w:rsidR="001701CA">
        <w:t xml:space="preserve"> </w:t>
      </w:r>
      <w:r w:rsidRPr="0014636E" w:rsidR="00AC1ECA">
        <w:t>1959.0</w:t>
      </w:r>
      <w:r w:rsidRPr="0014636E" w:rsidR="0014636E">
        <w:t>1</w:t>
      </w:r>
      <w:r w:rsidRPr="0014636E" w:rsidR="001E0C7F">
        <w:t>,</w:t>
      </w:r>
      <w:r w:rsidRPr="0014636E" w:rsidR="00AC1ECA">
        <w:t xml:space="preserve"> </w:t>
      </w:r>
      <w:r w:rsidRPr="0014636E" w:rsidR="00D81DB9">
        <w:t>expir</w:t>
      </w:r>
      <w:r w:rsidR="00D81DB9">
        <w:t>ed</w:t>
      </w:r>
      <w:r w:rsidRPr="0014636E" w:rsidR="00D81DB9">
        <w:t xml:space="preserve"> </w:t>
      </w:r>
      <w:r w:rsidRPr="0014636E" w:rsidR="00AC1ECA">
        <w:t>on 01/31/2004</w:t>
      </w:r>
      <w:r w:rsidRPr="0014636E" w:rsidR="0014636E">
        <w:t xml:space="preserve">; EPA ICR No. </w:t>
      </w:r>
      <w:r w:rsidRPr="0014636E" w:rsidR="001E0C7F">
        <w:t>1959.0</w:t>
      </w:r>
      <w:r w:rsidRPr="0014636E" w:rsidR="0014636E">
        <w:t>2</w:t>
      </w:r>
      <w:r w:rsidRPr="0014636E" w:rsidR="001E0C7F">
        <w:t xml:space="preserve">, </w:t>
      </w:r>
      <w:r w:rsidRPr="0014636E" w:rsidR="00D81DB9">
        <w:t>expir</w:t>
      </w:r>
      <w:r w:rsidR="00D81DB9">
        <w:t>ed</w:t>
      </w:r>
      <w:r w:rsidRPr="0014636E" w:rsidR="00D81DB9">
        <w:t xml:space="preserve"> </w:t>
      </w:r>
      <w:r w:rsidRPr="0014636E" w:rsidR="001E0C7F">
        <w:t>on 0</w:t>
      </w:r>
      <w:r w:rsidRPr="0014636E" w:rsidR="0014636E">
        <w:t>9/30</w:t>
      </w:r>
      <w:r w:rsidRPr="0014636E" w:rsidR="001E0C7F">
        <w:t>/200</w:t>
      </w:r>
      <w:r w:rsidRPr="0014636E" w:rsidR="0014636E">
        <w:t>7</w:t>
      </w:r>
      <w:r w:rsidR="00C23850">
        <w:t xml:space="preserve">; EPA ICR No. 1959.03, </w:t>
      </w:r>
      <w:r w:rsidR="00D81DB9">
        <w:t xml:space="preserve">expired </w:t>
      </w:r>
      <w:r w:rsidR="00C23850">
        <w:t>on 02/28/2011</w:t>
      </w:r>
      <w:r w:rsidR="004F3227">
        <w:t xml:space="preserve">; EPA ICR No. 1959.04, </w:t>
      </w:r>
      <w:r w:rsidR="00D81DB9">
        <w:t xml:space="preserve">expired </w:t>
      </w:r>
      <w:r w:rsidR="004F3227">
        <w:t>on 11/30/2014</w:t>
      </w:r>
      <w:r w:rsidR="00D81DB9">
        <w:t>;</w:t>
      </w:r>
      <w:r w:rsidRPr="00D81DB9" w:rsidR="00D81DB9">
        <w:t xml:space="preserve"> EPA ICR No. 1959.0</w:t>
      </w:r>
      <w:r w:rsidR="00D81DB9">
        <w:t>5 expiring on 07/31/2018</w:t>
      </w:r>
      <w:r>
        <w:t xml:space="preserve">; </w:t>
      </w:r>
      <w:r w:rsidRPr="00D81DB9">
        <w:t>EPA ICR No. 1959.0</w:t>
      </w:r>
      <w:r>
        <w:t>6 expiring on 4/30/2022</w:t>
      </w:r>
      <w:r w:rsidRPr="0014636E" w:rsidR="00AC1ECA">
        <w:t>)</w:t>
      </w:r>
      <w:r w:rsidRPr="0014636E" w:rsidR="007B364B">
        <w:t xml:space="preserve">. </w:t>
      </w:r>
      <w:r w:rsidR="008202F6">
        <w:t xml:space="preserve">This ICR is a renewal </w:t>
      </w:r>
      <w:r w:rsidR="00C34DA3">
        <w:t xml:space="preserve">to </w:t>
      </w:r>
      <w:r w:rsidR="003D33D5">
        <w:t xml:space="preserve">gather </w:t>
      </w:r>
      <w:r>
        <w:t>fish advisory information</w:t>
      </w:r>
      <w:r w:rsidR="00003C13">
        <w:t xml:space="preserve"> and fish tissue data</w:t>
      </w:r>
      <w:r w:rsidR="00E0763E">
        <w:t>, fish advisory programmatic information</w:t>
      </w:r>
      <w:r w:rsidR="00682D17">
        <w:t>,</w:t>
      </w:r>
      <w:r w:rsidR="00E0763E">
        <w:t xml:space="preserve"> and technical program information</w:t>
      </w:r>
      <w:r>
        <w:t xml:space="preserve">. </w:t>
      </w:r>
    </w:p>
    <w:p w:rsidR="009E657A" w:rsidP="00B70AA5" w:rsidRDefault="00664C51" w14:paraId="335F80DC" w14:textId="1E6AB865">
      <w:pPr>
        <w:pStyle w:val="BodyTextIndent"/>
      </w:pPr>
      <w:r>
        <w:t xml:space="preserve">Additionally, based on repeated requests from states for information on how </w:t>
      </w:r>
      <w:r w:rsidR="00A9021B">
        <w:t xml:space="preserve">other </w:t>
      </w:r>
      <w:r>
        <w:t xml:space="preserve">states </w:t>
      </w:r>
      <w:r w:rsidR="002F6FF8">
        <w:t xml:space="preserve">and tribes implement </w:t>
      </w:r>
      <w:r>
        <w:t>their fish advisory program</w:t>
      </w:r>
      <w:r w:rsidR="002F6FF8">
        <w:t>s</w:t>
      </w:r>
      <w:r>
        <w:t xml:space="preserve">, EPA </w:t>
      </w:r>
      <w:r w:rsidR="00B70AA5">
        <w:t xml:space="preserve">plans to </w:t>
      </w:r>
      <w:r w:rsidR="00E0763E">
        <w:t xml:space="preserve">collect fish advisory program information, </w:t>
      </w:r>
      <w:r w:rsidR="00A9021B">
        <w:t xml:space="preserve">for the first time in </w:t>
      </w:r>
      <w:r w:rsidR="00B70AA5">
        <w:t>more than 11 years</w:t>
      </w:r>
      <w:r w:rsidR="00A9021B">
        <w:t>,</w:t>
      </w:r>
      <w:r w:rsidR="00B70AA5">
        <w:t xml:space="preserve"> </w:t>
      </w:r>
      <w:bookmarkStart w:name="_Hlk73979919" w:id="21"/>
      <w:bookmarkStart w:name="_Hlk73975287" w:id="22"/>
      <w:r w:rsidR="00E0763E">
        <w:t xml:space="preserve">as part of the </w:t>
      </w:r>
      <w:r w:rsidR="00A9021B">
        <w:t xml:space="preserve">National </w:t>
      </w:r>
      <w:r w:rsidR="00B70AA5">
        <w:t>Fish Advisory Program</w:t>
      </w:r>
      <w:r w:rsidR="00A9021B">
        <w:t xml:space="preserve"> </w:t>
      </w:r>
      <w:bookmarkEnd w:id="21"/>
      <w:r w:rsidR="00E0763E">
        <w:t xml:space="preserve">Evaluation </w:t>
      </w:r>
      <w:r w:rsidR="0082386D">
        <w:t>(</w:t>
      </w:r>
      <w:r w:rsidRPr="008B30D3" w:rsidR="0082386D">
        <w:t xml:space="preserve">see Appendix </w:t>
      </w:r>
      <w:r w:rsidR="000A368E">
        <w:t>A</w:t>
      </w:r>
      <w:r w:rsidR="0082386D">
        <w:t>)</w:t>
      </w:r>
      <w:r w:rsidR="00E0763E">
        <w:t>.</w:t>
      </w:r>
      <w:bookmarkEnd w:id="22"/>
      <w:r w:rsidR="00B70AA5">
        <w:t xml:space="preserve"> </w:t>
      </w:r>
    </w:p>
    <w:p w:rsidR="004D6646" w:rsidP="00541953" w:rsidRDefault="00541953" w14:paraId="520A6A1D" w14:textId="0767E48D">
      <w:pPr>
        <w:pStyle w:val="BodyTextIndent"/>
        <w:spacing w:after="0"/>
      </w:pPr>
      <w:r>
        <w:t>I</w:t>
      </w:r>
      <w:r w:rsidR="004D6646">
        <w:t xml:space="preserve">nformation collected under this ICR </w:t>
      </w:r>
      <w:r w:rsidR="00693AD7">
        <w:t>are a</w:t>
      </w:r>
      <w:r>
        <w:t>lready collected by</w:t>
      </w:r>
      <w:r w:rsidR="00693AD7">
        <w:t xml:space="preserve"> state, territorial and/or tribal fish programs. Consequently, </w:t>
      </w:r>
      <w:r w:rsidR="00A91196">
        <w:t xml:space="preserve">respondents would not be collecting data specifically for EPA, but instead sharing their </w:t>
      </w:r>
      <w:r>
        <w:t xml:space="preserve">individual </w:t>
      </w:r>
      <w:r w:rsidR="00A91196">
        <w:t xml:space="preserve">data with EPA for </w:t>
      </w:r>
      <w:r>
        <w:t xml:space="preserve">national </w:t>
      </w:r>
      <w:r w:rsidR="00A91196">
        <w:t>consolidation</w:t>
      </w:r>
      <w:r>
        <w:t xml:space="preserve"> and reporting</w:t>
      </w:r>
      <w:r w:rsidR="00A91196">
        <w:t>.</w:t>
      </w:r>
    </w:p>
    <w:p w:rsidR="00541953" w:rsidP="00541953" w:rsidRDefault="00541953" w14:paraId="37B7B74F" w14:textId="77777777">
      <w:pPr>
        <w:pStyle w:val="BodyTextIndent"/>
        <w:spacing w:after="0"/>
      </w:pPr>
    </w:p>
    <w:p w:rsidR="00AC1ECA" w:rsidP="00094E11" w:rsidRDefault="00AC1ECA" w14:paraId="50A2E401" w14:textId="32BCE2BC">
      <w:pPr>
        <w:pStyle w:val="Heading2"/>
      </w:pPr>
      <w:bookmarkStart w:name="_Toc519170201" w:id="23"/>
      <w:bookmarkStart w:name="_Toc76558596" w:id="24"/>
      <w:r w:rsidRPr="00864784">
        <w:t>3</w:t>
      </w:r>
      <w:r w:rsidRPr="00864784" w:rsidR="00490E7B">
        <w:t>.2</w:t>
      </w:r>
      <w:r w:rsidRPr="00864784">
        <w:tab/>
        <w:t>Public Notice Required Prior to ICR Submission to OMB</w:t>
      </w:r>
      <w:bookmarkEnd w:id="23"/>
      <w:bookmarkEnd w:id="24"/>
    </w:p>
    <w:p w:rsidRPr="000A397D" w:rsidR="00250FC7" w:rsidP="00250FC7" w:rsidRDefault="00250FC7" w14:paraId="7830B44F" w14:textId="3795131E">
      <w:pPr>
        <w:pStyle w:val="BodyTextIndent"/>
      </w:pPr>
      <w:bookmarkStart w:name="_Toc519170202" w:id="25"/>
      <w:r w:rsidRPr="000A397D">
        <w:t>In compliance with the 1995 Paperwork Reduction Act, EPA solicited comments for a 60-day period on this ICR. Comments were requested on the proposed ICR renewal in the Federal Register on August 3, 2021 at 86 FR 41837. The notice included a request for comments and information to enable the EPA to: (</w:t>
      </w:r>
      <w:proofErr w:type="spellStart"/>
      <w:r w:rsidRPr="000A397D">
        <w:t>i</w:t>
      </w:r>
      <w:proofErr w:type="spellEnd"/>
      <w:r w:rsidRPr="000A397D">
        <w:t xml:space="preserve">)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w:t>
      </w:r>
      <w:r w:rsidRPr="000A397D">
        <w:lastRenderedPageBreak/>
        <w:t>information to be collected; and, (iv) minimize the burden of the collection of information on those who are to respond, including through the use of appropriate automated electronic, mechanical, or other forms of information technology, e.g., permitting electronic submission of responses.</w:t>
      </w:r>
    </w:p>
    <w:p w:rsidRPr="000A397D" w:rsidR="00250FC7" w:rsidP="00250FC7" w:rsidRDefault="00250FC7" w14:paraId="7F8225C5" w14:textId="77777777">
      <w:pPr>
        <w:pStyle w:val="BodyTextIndent"/>
      </w:pPr>
      <w:r w:rsidRPr="000A397D">
        <w:t xml:space="preserve">EPA only received comments from the Great Lakes Consortium for Fish Consumption Advisories </w:t>
      </w:r>
      <w:r w:rsidRPr="000A397D">
        <w:rPr>
          <w:szCs w:val="24"/>
        </w:rPr>
        <w:t>(a collaboration of fish advisory program managers from U. S. states bordering the Great Lakes, the Great Lakes Indian Fish and Wildlife Commission, and Canadian Ministry of the Environment, Conservation and Parks</w:t>
      </w:r>
      <w:r w:rsidRPr="000A397D">
        <w:t xml:space="preserve">). Comments can be viewed on </w:t>
      </w:r>
      <w:hyperlink r:id="rId15">
        <w:r w:rsidRPr="000A397D">
          <w:rPr>
            <w:rStyle w:val="Hyperlink"/>
          </w:rPr>
          <w:t>www.regulations.gov</w:t>
        </w:r>
      </w:hyperlink>
      <w:r w:rsidRPr="000A397D">
        <w:t xml:space="preserve"> under Docket ID: EPA-HQ-OW-2014-0350. The Consortium expressed concern about the collection of the fish advisory information including the utility of the collection of fish advisory information, the burden on state and tribal resources; and lack of plans for ensuring quality, utility and clarity of information shared; and, how the burden of collections would be minimized.</w:t>
      </w:r>
    </w:p>
    <w:p w:rsidRPr="000A397D" w:rsidR="00250FC7" w:rsidP="00250FC7" w:rsidRDefault="00250FC7" w14:paraId="3EEFE623" w14:textId="3792720A">
      <w:pPr>
        <w:pStyle w:val="BodyTextIndent"/>
      </w:pPr>
      <w:r w:rsidRPr="000A397D">
        <w:t xml:space="preserve">In response, EPA would like to note that the responses to the information collection requests from jurisdictions are voluntary, and use of the fish advisory and fish tissue information collection templates is optional. </w:t>
      </w:r>
      <w:bookmarkStart w:name="_Hlk88561541" w:id="26"/>
      <w:r w:rsidRPr="000A397D">
        <w:t>Prior to the collection of information, EPA will work with states and tribes to revise the fish advisory and fish tissue data elements,</w:t>
      </w:r>
      <w:bookmarkEnd w:id="26"/>
      <w:r w:rsidRPr="000A397D">
        <w:t xml:space="preserve"> as needed</w:t>
      </w:r>
      <w:r w:rsidRPr="000A397D">
        <w:rPr>
          <w:szCs w:val="24"/>
        </w:rPr>
        <w:t>.</w:t>
      </w:r>
      <w:r w:rsidRPr="000A397D">
        <w:t xml:space="preserve"> Additionally, EPA plans to work with state and tribal fish advisory programs on the best ways to analyze and present the data so that the information is accurate and properly presented. EPA also notes that when it solicited input in September 2021,</w:t>
      </w:r>
      <w:r w:rsidRPr="000A397D" w:rsidR="0082644E">
        <w:t xml:space="preserve"> </w:t>
      </w:r>
      <w:r w:rsidRPr="000A397D">
        <w:t>from nine jurisdictions on the burden estimates (as discussed in Section 3.3), it did not receive any adverse comment from the two respondents on any of the three information collections.</w:t>
      </w:r>
    </w:p>
    <w:p w:rsidRPr="000A397D" w:rsidR="00250FC7" w:rsidP="00250FC7" w:rsidRDefault="00250FC7" w14:paraId="145C9207" w14:textId="5EFD9205">
      <w:pPr>
        <w:pStyle w:val="BodyTextIndent"/>
      </w:pPr>
      <w:r w:rsidRPr="000A397D">
        <w:t xml:space="preserve">More importantly, consistent with the Biden </w:t>
      </w:r>
      <w:r w:rsidRPr="000A397D">
        <w:rPr>
          <w:szCs w:val="24"/>
        </w:rPr>
        <w:t>Administration’s</w:t>
      </w:r>
      <w:r w:rsidRPr="000A397D">
        <w:t xml:space="preserve"> strong commitment to the issue of environmental justice and ensuring racial equity and support for disadvantaged communities (see </w:t>
      </w:r>
      <w:hyperlink w:history="1" r:id="rId16">
        <w:r w:rsidRPr="000A397D">
          <w:rPr>
            <w:rStyle w:val="Hyperlink"/>
          </w:rPr>
          <w:t>Executive Order 13985</w:t>
        </w:r>
      </w:hyperlink>
      <w:r w:rsidRPr="000A397D">
        <w:t xml:space="preserve"> and </w:t>
      </w:r>
      <w:hyperlink w:history="1" r:id="rId17">
        <w:r w:rsidRPr="000A397D">
          <w:rPr>
            <w:rStyle w:val="Hyperlink"/>
          </w:rPr>
          <w:t>Executive Order 14008</w:t>
        </w:r>
      </w:hyperlink>
      <w:r w:rsidRPr="000A397D">
        <w:t>), EPA believes that having a national dataset of fish advisory information will be useful in better understanding whether disadvantaged communities face disparate impacts. High frequency consumers of fish such as subsistence fishers or those who eat several meals of fish per week, often include individuals in underserved communities</w:t>
      </w:r>
      <w:r w:rsidRPr="000A397D" w:rsidR="00417722">
        <w:rPr>
          <w:rStyle w:val="FootnoteReference"/>
        </w:rPr>
        <w:footnoteReference w:id="6"/>
      </w:r>
      <w:r w:rsidRPr="000A397D" w:rsidR="00EE4995">
        <w:t xml:space="preserve">. </w:t>
      </w:r>
      <w:r w:rsidRPr="000A397D">
        <w:t xml:space="preserve">Additionally, an OIG report </w:t>
      </w:r>
      <w:r w:rsidRPr="000A397D" w:rsidR="008D4A53">
        <w:rPr>
          <w:rStyle w:val="FootnoteReference"/>
        </w:rPr>
        <w:footnoteReference w:id="7"/>
      </w:r>
      <w:r w:rsidRPr="000A397D" w:rsidR="008D4A53">
        <w:t xml:space="preserve"> </w:t>
      </w:r>
      <w:r w:rsidRPr="000A397D">
        <w:t xml:space="preserve">found that some states sharing a </w:t>
      </w:r>
      <w:r w:rsidRPr="000A397D">
        <w:lastRenderedPageBreak/>
        <w:t xml:space="preserve">waterbody may issue different fish advisories. Having a national dataset of recent fish advisory information including specific locational data, would be an important additional data layer to </w:t>
      </w:r>
      <w:hyperlink w:history="1" r:id="rId18">
        <w:r w:rsidRPr="000A397D">
          <w:rPr>
            <w:rStyle w:val="Hyperlink"/>
          </w:rPr>
          <w:t>EPA’s Environmental Justice Screening and Mapping Tool (</w:t>
        </w:r>
        <w:proofErr w:type="spellStart"/>
        <w:r w:rsidRPr="000A397D">
          <w:rPr>
            <w:rStyle w:val="Hyperlink"/>
          </w:rPr>
          <w:t>EJScreen</w:t>
        </w:r>
        <w:proofErr w:type="spellEnd"/>
        <w:r w:rsidRPr="000A397D">
          <w:rPr>
            <w:rStyle w:val="Hyperlink"/>
          </w:rPr>
          <w:t>),</w:t>
        </w:r>
      </w:hyperlink>
      <w:r w:rsidRPr="000A397D">
        <w:rPr>
          <w:rStyle w:val="Hyperlink"/>
        </w:rPr>
        <w:t xml:space="preserve"> </w:t>
      </w:r>
      <w:r w:rsidRPr="000A397D">
        <w:t xml:space="preserve">and to </w:t>
      </w:r>
      <w:r w:rsidRPr="000A397D" w:rsidR="0082644E">
        <w:t xml:space="preserve">a similar tool being developed by the Office of Management and Budget (OMB) </w:t>
      </w:r>
      <w:r w:rsidRPr="000A397D" w:rsidR="003D58C6">
        <w:t xml:space="preserve">called </w:t>
      </w:r>
      <w:r w:rsidRPr="000A397D">
        <w:t>the Climate and Environmental Justice Screening Tool</w:t>
      </w:r>
      <w:r w:rsidRPr="000A397D" w:rsidR="00223DF7">
        <w:t>, which will be</w:t>
      </w:r>
      <w:r w:rsidRPr="000A397D" w:rsidR="003D58C6">
        <w:t xml:space="preserve"> used to implement the Administration’s </w:t>
      </w:r>
      <w:hyperlink w:history="1" r:id="rId19">
        <w:r w:rsidRPr="000A397D" w:rsidR="003D58C6">
          <w:rPr>
            <w:rStyle w:val="Hyperlink"/>
          </w:rPr>
          <w:t>Justice40 initiative</w:t>
        </w:r>
      </w:hyperlink>
      <w:r w:rsidRPr="000A397D" w:rsidR="003D58C6">
        <w:t xml:space="preserve">. A fish advisory data layer could be used </w:t>
      </w:r>
      <w:r w:rsidRPr="000A397D">
        <w:t>to identify disadvantaged communities, whether they overlap where fish advisories are issued and whether such advisories provide adequate and consistent recommendations to protect fish consumers</w:t>
      </w:r>
      <w:r w:rsidRPr="000A397D" w:rsidR="003D58C6">
        <w:t xml:space="preserve"> in those communities</w:t>
      </w:r>
      <w:r w:rsidRPr="000A397D">
        <w:t>. The national collection of fish advisory information was last compiled in 2010. EPA had evaluated other ways for pulling advisory information from state websites since then; however, given that this information is presented in various ways, the cost for developing an automated process for pulling the data</w:t>
      </w:r>
      <w:r w:rsidRPr="000A397D" w:rsidR="003D58C6">
        <w:t xml:space="preserve"> from state and tribal websites</w:t>
      </w:r>
      <w:r w:rsidRPr="000A397D">
        <w:t xml:space="preserve"> was extremely high. So, while jurisdictions have fish advisory information on their websites, fully carrying out EPA’s mission to protect public health and implement the Biden Administration’s priority to deliver environmental justice would be facilitated by having an updated national dataset of fish advisory information.</w:t>
      </w:r>
    </w:p>
    <w:p w:rsidRPr="000A397D" w:rsidR="00541953" w:rsidP="00541953" w:rsidRDefault="00541953" w14:paraId="33B6C79C" w14:textId="77777777">
      <w:pPr>
        <w:pStyle w:val="BodyTextIndent"/>
        <w:spacing w:after="0"/>
      </w:pPr>
    </w:p>
    <w:p w:rsidRPr="000A397D" w:rsidR="00AC1ECA" w:rsidP="00094E11" w:rsidRDefault="00AC1ECA" w14:paraId="0DD2605D" w14:textId="61060128">
      <w:pPr>
        <w:pStyle w:val="Heading2"/>
      </w:pPr>
      <w:bookmarkStart w:name="_Toc76558597" w:id="27"/>
      <w:bookmarkStart w:name="_Hlk76638486" w:id="28"/>
      <w:r w:rsidRPr="00864784">
        <w:t>3</w:t>
      </w:r>
      <w:r w:rsidRPr="00864784" w:rsidR="00490E7B">
        <w:t>.3</w:t>
      </w:r>
      <w:r w:rsidRPr="00864784">
        <w:tab/>
        <w:t>Consultations</w:t>
      </w:r>
      <w:bookmarkEnd w:id="25"/>
      <w:bookmarkEnd w:id="27"/>
    </w:p>
    <w:p w:rsidRPr="000A397D" w:rsidR="00FC041B" w:rsidP="00B75C6E" w:rsidRDefault="000249B5" w14:paraId="35ADF507" w14:textId="5D8691FF">
      <w:pPr>
        <w:pStyle w:val="ListParagraph"/>
        <w:ind w:left="0" w:firstLine="720"/>
        <w:rPr>
          <w:rFonts w:ascii="Times New Roman" w:hAnsi="Times New Roman"/>
          <w:sz w:val="24"/>
        </w:rPr>
      </w:pPr>
      <w:r w:rsidRPr="000A397D">
        <w:rPr>
          <w:rFonts w:ascii="Times New Roman" w:hAnsi="Times New Roman"/>
          <w:sz w:val="24"/>
        </w:rPr>
        <w:t>I</w:t>
      </w:r>
      <w:r w:rsidRPr="000A397D" w:rsidR="002F6FF8">
        <w:rPr>
          <w:rFonts w:ascii="Times New Roman" w:hAnsi="Times New Roman"/>
          <w:sz w:val="24"/>
        </w:rPr>
        <w:t xml:space="preserve">n </w:t>
      </w:r>
      <w:r w:rsidRPr="000A397D">
        <w:rPr>
          <w:rFonts w:ascii="Times New Roman" w:hAnsi="Times New Roman"/>
          <w:sz w:val="24"/>
        </w:rPr>
        <w:t>2017</w:t>
      </w:r>
      <w:r w:rsidRPr="000A397D" w:rsidR="00650189">
        <w:rPr>
          <w:rFonts w:ascii="Times New Roman" w:hAnsi="Times New Roman"/>
          <w:sz w:val="24"/>
        </w:rPr>
        <w:t xml:space="preserve">, </w:t>
      </w:r>
      <w:r w:rsidRPr="000A397D" w:rsidR="000070DB">
        <w:rPr>
          <w:rFonts w:ascii="Times New Roman" w:hAnsi="Times New Roman"/>
          <w:sz w:val="24"/>
        </w:rPr>
        <w:t>EPA sought inp</w:t>
      </w:r>
      <w:r w:rsidRPr="000A397D" w:rsidR="00003C13">
        <w:rPr>
          <w:rFonts w:ascii="Times New Roman" w:hAnsi="Times New Roman"/>
          <w:sz w:val="24"/>
        </w:rPr>
        <w:t>u</w:t>
      </w:r>
      <w:r w:rsidRPr="000A397D" w:rsidR="000070DB">
        <w:rPr>
          <w:rFonts w:ascii="Times New Roman" w:hAnsi="Times New Roman"/>
          <w:sz w:val="24"/>
        </w:rPr>
        <w:t>t</w:t>
      </w:r>
      <w:r w:rsidRPr="000A397D" w:rsidR="00003C13">
        <w:rPr>
          <w:rFonts w:ascii="Times New Roman" w:hAnsi="Times New Roman"/>
          <w:sz w:val="24"/>
        </w:rPr>
        <w:t xml:space="preserve"> on burden hours</w:t>
      </w:r>
      <w:r w:rsidRPr="000A397D" w:rsidR="000070DB">
        <w:rPr>
          <w:rFonts w:ascii="Times New Roman" w:hAnsi="Times New Roman"/>
          <w:sz w:val="24"/>
        </w:rPr>
        <w:t xml:space="preserve"> </w:t>
      </w:r>
      <w:r w:rsidRPr="000A397D" w:rsidR="00374632">
        <w:rPr>
          <w:rFonts w:ascii="Times New Roman" w:hAnsi="Times New Roman"/>
          <w:sz w:val="24"/>
        </w:rPr>
        <w:t xml:space="preserve">from </w:t>
      </w:r>
      <w:r w:rsidRPr="000A397D" w:rsidR="005917D3">
        <w:rPr>
          <w:rFonts w:ascii="Times New Roman" w:hAnsi="Times New Roman"/>
          <w:sz w:val="24"/>
        </w:rPr>
        <w:t>nine</w:t>
      </w:r>
      <w:r w:rsidRPr="000A397D" w:rsidR="00374632">
        <w:rPr>
          <w:rFonts w:ascii="Times New Roman" w:hAnsi="Times New Roman"/>
          <w:sz w:val="24"/>
        </w:rPr>
        <w:t xml:space="preserve"> jurisdictions </w:t>
      </w:r>
      <w:r w:rsidRPr="000A397D" w:rsidR="002C280C">
        <w:rPr>
          <w:rFonts w:ascii="Times New Roman" w:hAnsi="Times New Roman"/>
          <w:sz w:val="24"/>
        </w:rPr>
        <w:t xml:space="preserve">(Alaska, Arizona, Delaware, Maryland, Michigan, New York, Utah, Great Lakes </w:t>
      </w:r>
      <w:r w:rsidRPr="000A397D" w:rsidR="00E64433">
        <w:rPr>
          <w:rFonts w:ascii="Times New Roman" w:hAnsi="Times New Roman"/>
          <w:sz w:val="24"/>
        </w:rPr>
        <w:t xml:space="preserve">Indian </w:t>
      </w:r>
      <w:r w:rsidRPr="000A397D" w:rsidR="002C280C">
        <w:rPr>
          <w:rFonts w:ascii="Times New Roman" w:hAnsi="Times New Roman"/>
          <w:sz w:val="24"/>
        </w:rPr>
        <w:t xml:space="preserve">Fish and Wildlife </w:t>
      </w:r>
      <w:r w:rsidRPr="000A397D" w:rsidR="00DD40A6">
        <w:rPr>
          <w:rFonts w:ascii="Times New Roman" w:hAnsi="Times New Roman"/>
          <w:sz w:val="24"/>
        </w:rPr>
        <w:t>Commission</w:t>
      </w:r>
      <w:r w:rsidRPr="000A397D" w:rsidR="002C280C">
        <w:rPr>
          <w:rFonts w:ascii="Times New Roman" w:hAnsi="Times New Roman"/>
          <w:sz w:val="24"/>
        </w:rPr>
        <w:t>, and the Aroostook Band of Micmacs) for calculating burden estimates.</w:t>
      </w:r>
      <w:r w:rsidRPr="000A397D" w:rsidR="00ED7170">
        <w:rPr>
          <w:rFonts w:ascii="Times New Roman" w:hAnsi="Times New Roman"/>
          <w:sz w:val="24"/>
        </w:rPr>
        <w:t xml:space="preserve"> </w:t>
      </w:r>
      <w:r w:rsidRPr="000A397D" w:rsidR="002C280C">
        <w:rPr>
          <w:rFonts w:ascii="Times New Roman" w:hAnsi="Times New Roman"/>
          <w:sz w:val="24"/>
        </w:rPr>
        <w:t xml:space="preserve">Delaware, Michigan and Utah provided burden hours for reviewing instructions, and entering fish advisory </w:t>
      </w:r>
      <w:r w:rsidRPr="000A397D" w:rsidR="00FC041B">
        <w:rPr>
          <w:rFonts w:ascii="Times New Roman" w:hAnsi="Times New Roman"/>
          <w:sz w:val="24"/>
        </w:rPr>
        <w:t xml:space="preserve">information </w:t>
      </w:r>
      <w:r w:rsidRPr="000A397D" w:rsidR="002C280C">
        <w:rPr>
          <w:rFonts w:ascii="Times New Roman" w:hAnsi="Times New Roman"/>
          <w:sz w:val="24"/>
        </w:rPr>
        <w:t>and fish tissue data into each respective template.</w:t>
      </w:r>
      <w:r w:rsidRPr="000A397D" w:rsidR="00FC041B">
        <w:rPr>
          <w:rFonts w:ascii="Times New Roman" w:hAnsi="Times New Roman"/>
          <w:sz w:val="24"/>
        </w:rPr>
        <w:t xml:space="preserve"> For the collection of information for the National Fish Advisory Program Evaluation, EPA used burden estimates from the last survey conducted in 2010. </w:t>
      </w:r>
      <w:r w:rsidRPr="000A397D" w:rsidR="00ED7170">
        <w:rPr>
          <w:rFonts w:ascii="Times New Roman" w:hAnsi="Times New Roman"/>
          <w:sz w:val="24"/>
        </w:rPr>
        <w:t xml:space="preserve">EPA </w:t>
      </w:r>
      <w:r w:rsidRPr="000A397D" w:rsidR="001D25C2">
        <w:rPr>
          <w:rFonts w:ascii="Times New Roman" w:hAnsi="Times New Roman"/>
          <w:sz w:val="24"/>
        </w:rPr>
        <w:t>used</w:t>
      </w:r>
      <w:r w:rsidRPr="000A397D" w:rsidR="00ED7170">
        <w:rPr>
          <w:rFonts w:ascii="Times New Roman" w:hAnsi="Times New Roman"/>
          <w:sz w:val="24"/>
        </w:rPr>
        <w:t xml:space="preserve"> the</w:t>
      </w:r>
      <w:r w:rsidRPr="000A397D" w:rsidR="007749AB">
        <w:rPr>
          <w:rFonts w:ascii="Times New Roman" w:hAnsi="Times New Roman"/>
          <w:sz w:val="24"/>
        </w:rPr>
        <w:t xml:space="preserve">se </w:t>
      </w:r>
      <w:r w:rsidRPr="000A397D" w:rsidR="00ED7170">
        <w:rPr>
          <w:rFonts w:ascii="Times New Roman" w:hAnsi="Times New Roman"/>
          <w:sz w:val="24"/>
        </w:rPr>
        <w:t>burden</w:t>
      </w:r>
      <w:r w:rsidRPr="000A397D" w:rsidR="001044CE">
        <w:rPr>
          <w:rFonts w:ascii="Times New Roman" w:hAnsi="Times New Roman"/>
          <w:sz w:val="24"/>
        </w:rPr>
        <w:t xml:space="preserve"> estimates</w:t>
      </w:r>
      <w:r w:rsidRPr="000A397D" w:rsidR="00ED7170">
        <w:rPr>
          <w:rFonts w:ascii="Times New Roman" w:hAnsi="Times New Roman"/>
          <w:sz w:val="24"/>
        </w:rPr>
        <w:t xml:space="preserve"> for the </w:t>
      </w:r>
      <w:r w:rsidRPr="000A397D" w:rsidR="00E2229D">
        <w:rPr>
          <w:rFonts w:ascii="Times New Roman" w:hAnsi="Times New Roman"/>
          <w:sz w:val="24"/>
        </w:rPr>
        <w:t>currently approved National Fish Program ICR</w:t>
      </w:r>
      <w:r w:rsidRPr="000A397D" w:rsidR="008776C1">
        <w:rPr>
          <w:rFonts w:ascii="Times New Roman" w:hAnsi="Times New Roman"/>
          <w:sz w:val="24"/>
        </w:rPr>
        <w:t>, as applicable,</w:t>
      </w:r>
      <w:r w:rsidRPr="000A397D" w:rsidR="00E2229D">
        <w:rPr>
          <w:rFonts w:ascii="Times New Roman" w:hAnsi="Times New Roman"/>
          <w:sz w:val="24"/>
        </w:rPr>
        <w:t xml:space="preserve"> and in preparing the </w:t>
      </w:r>
      <w:r w:rsidRPr="000A397D" w:rsidR="00997E76">
        <w:rPr>
          <w:rFonts w:ascii="Times New Roman" w:hAnsi="Times New Roman"/>
          <w:sz w:val="24"/>
        </w:rPr>
        <w:t>S</w:t>
      </w:r>
      <w:r w:rsidRPr="000A397D" w:rsidR="00E2229D">
        <w:rPr>
          <w:rFonts w:ascii="Times New Roman" w:hAnsi="Times New Roman"/>
          <w:sz w:val="24"/>
        </w:rPr>
        <w:t xml:space="preserve">upporting </w:t>
      </w:r>
      <w:r w:rsidRPr="000A397D" w:rsidR="00997E76">
        <w:rPr>
          <w:rFonts w:ascii="Times New Roman" w:hAnsi="Times New Roman"/>
          <w:sz w:val="24"/>
        </w:rPr>
        <w:t>S</w:t>
      </w:r>
      <w:r w:rsidRPr="000A397D" w:rsidR="00E2229D">
        <w:rPr>
          <w:rFonts w:ascii="Times New Roman" w:hAnsi="Times New Roman"/>
          <w:sz w:val="24"/>
        </w:rPr>
        <w:t>tatement for th</w:t>
      </w:r>
      <w:r w:rsidRPr="000A397D" w:rsidR="002E5EF5">
        <w:rPr>
          <w:rFonts w:ascii="Times New Roman" w:hAnsi="Times New Roman"/>
          <w:sz w:val="24"/>
        </w:rPr>
        <w:t>e first Federal Register notice of th</w:t>
      </w:r>
      <w:r w:rsidRPr="000A397D" w:rsidR="00E2229D">
        <w:rPr>
          <w:rFonts w:ascii="Times New Roman" w:hAnsi="Times New Roman"/>
          <w:sz w:val="24"/>
        </w:rPr>
        <w:t>is ICR renewal</w:t>
      </w:r>
      <w:r w:rsidRPr="000A397D" w:rsidR="006D1B39">
        <w:rPr>
          <w:rFonts w:ascii="Times New Roman" w:hAnsi="Times New Roman"/>
          <w:sz w:val="24"/>
        </w:rPr>
        <w:t xml:space="preserve">. </w:t>
      </w:r>
    </w:p>
    <w:p w:rsidRPr="000A397D" w:rsidR="00997E76" w:rsidP="00B75C6E" w:rsidRDefault="00997E76" w14:paraId="21AF9D3C" w14:textId="7A9947EA">
      <w:pPr>
        <w:pStyle w:val="ListParagraph"/>
        <w:ind w:left="0" w:firstLine="720"/>
        <w:rPr>
          <w:rFonts w:ascii="Times New Roman" w:hAnsi="Times New Roman"/>
          <w:sz w:val="24"/>
          <w:szCs w:val="24"/>
        </w:rPr>
      </w:pPr>
    </w:p>
    <w:p w:rsidR="00C176DA" w:rsidP="00B75C6E" w:rsidRDefault="001044CE" w14:paraId="379E0ABF" w14:textId="71841B1C">
      <w:pPr>
        <w:pStyle w:val="ListParagraph"/>
        <w:ind w:left="0" w:firstLine="720"/>
        <w:rPr>
          <w:rFonts w:ascii="Times New Roman" w:hAnsi="Times New Roman"/>
          <w:sz w:val="24"/>
          <w:szCs w:val="24"/>
        </w:rPr>
      </w:pPr>
      <w:r w:rsidRPr="000A397D">
        <w:rPr>
          <w:rFonts w:ascii="Times New Roman" w:hAnsi="Times New Roman"/>
          <w:sz w:val="24"/>
          <w:szCs w:val="24"/>
        </w:rPr>
        <w:t xml:space="preserve">In September 2021, EPA </w:t>
      </w:r>
      <w:r w:rsidRPr="000A397D" w:rsidR="00A65E87">
        <w:rPr>
          <w:rFonts w:ascii="Times New Roman" w:hAnsi="Times New Roman"/>
          <w:sz w:val="24"/>
          <w:szCs w:val="24"/>
        </w:rPr>
        <w:t xml:space="preserve">again </w:t>
      </w:r>
      <w:r w:rsidRPr="000A397D">
        <w:rPr>
          <w:rFonts w:ascii="Times New Roman" w:hAnsi="Times New Roman"/>
          <w:sz w:val="24"/>
          <w:szCs w:val="24"/>
        </w:rPr>
        <w:t>solicited input from nine jurisdictions</w:t>
      </w:r>
      <w:r w:rsidRPr="000A397D" w:rsidR="007E23A4">
        <w:rPr>
          <w:rFonts w:ascii="Times New Roman" w:hAnsi="Times New Roman"/>
          <w:sz w:val="24"/>
          <w:szCs w:val="24"/>
        </w:rPr>
        <w:t xml:space="preserve"> </w:t>
      </w:r>
      <w:r w:rsidRPr="000A397D" w:rsidR="6A6E3F09">
        <w:rPr>
          <w:rFonts w:ascii="Times New Roman" w:hAnsi="Times New Roman"/>
          <w:sz w:val="24"/>
          <w:szCs w:val="24"/>
        </w:rPr>
        <w:t>(</w:t>
      </w:r>
      <w:r w:rsidRPr="000A397D" w:rsidR="00AE35F1">
        <w:rPr>
          <w:rFonts w:ascii="Times New Roman" w:hAnsi="Times New Roman"/>
          <w:sz w:val="24"/>
          <w:szCs w:val="24"/>
        </w:rPr>
        <w:t xml:space="preserve">Connecticut, </w:t>
      </w:r>
      <w:r w:rsidRPr="000A397D" w:rsidR="529B436B">
        <w:rPr>
          <w:rFonts w:ascii="Times New Roman" w:hAnsi="Times New Roman"/>
          <w:sz w:val="24"/>
          <w:szCs w:val="24"/>
        </w:rPr>
        <w:t xml:space="preserve">District of Columbia, Delaware, </w:t>
      </w:r>
      <w:r w:rsidRPr="000A397D" w:rsidR="00AE35F1">
        <w:rPr>
          <w:rFonts w:ascii="Times New Roman" w:hAnsi="Times New Roman"/>
          <w:sz w:val="24"/>
          <w:szCs w:val="24"/>
        </w:rPr>
        <w:t xml:space="preserve">Louisiana, </w:t>
      </w:r>
      <w:r w:rsidRPr="000A397D" w:rsidR="529B436B">
        <w:rPr>
          <w:rFonts w:ascii="Times New Roman" w:hAnsi="Times New Roman"/>
          <w:sz w:val="24"/>
          <w:szCs w:val="24"/>
        </w:rPr>
        <w:t xml:space="preserve">Maryland, Michigan, Oregon, South Carolina, </w:t>
      </w:r>
      <w:r w:rsidRPr="000A397D" w:rsidR="00AE35F1">
        <w:rPr>
          <w:rFonts w:ascii="Times New Roman" w:hAnsi="Times New Roman"/>
          <w:sz w:val="24"/>
          <w:szCs w:val="24"/>
        </w:rPr>
        <w:t xml:space="preserve">and </w:t>
      </w:r>
      <w:r w:rsidRPr="000A397D" w:rsidR="529B436B">
        <w:rPr>
          <w:rFonts w:ascii="Times New Roman" w:hAnsi="Times New Roman"/>
          <w:sz w:val="24"/>
          <w:szCs w:val="24"/>
        </w:rPr>
        <w:t>Virginia</w:t>
      </w:r>
      <w:r w:rsidRPr="000A397D" w:rsidR="284CBD4A">
        <w:rPr>
          <w:rFonts w:ascii="Times New Roman" w:hAnsi="Times New Roman"/>
          <w:sz w:val="24"/>
          <w:szCs w:val="24"/>
        </w:rPr>
        <w:t xml:space="preserve">) </w:t>
      </w:r>
      <w:r w:rsidRPr="000A397D" w:rsidR="007E23A4">
        <w:rPr>
          <w:rFonts w:ascii="Times New Roman" w:hAnsi="Times New Roman"/>
          <w:sz w:val="24"/>
          <w:szCs w:val="24"/>
        </w:rPr>
        <w:t>about the accuracy of EPA’s burden estimates</w:t>
      </w:r>
      <w:r w:rsidRPr="000A397D" w:rsidR="00997E76">
        <w:rPr>
          <w:rFonts w:ascii="Times New Roman" w:hAnsi="Times New Roman"/>
          <w:sz w:val="24"/>
          <w:szCs w:val="24"/>
        </w:rPr>
        <w:t xml:space="preserve"> </w:t>
      </w:r>
      <w:r w:rsidRPr="000A397D" w:rsidR="007D7139">
        <w:rPr>
          <w:rFonts w:ascii="Times New Roman" w:hAnsi="Times New Roman"/>
          <w:sz w:val="24"/>
          <w:szCs w:val="24"/>
        </w:rPr>
        <w:t>provided in the</w:t>
      </w:r>
      <w:r w:rsidRPr="000A397D" w:rsidR="007E23A4">
        <w:rPr>
          <w:rFonts w:ascii="Times New Roman" w:hAnsi="Times New Roman"/>
          <w:sz w:val="24"/>
          <w:szCs w:val="24"/>
        </w:rPr>
        <w:t xml:space="preserve"> </w:t>
      </w:r>
      <w:r w:rsidRPr="000A397D" w:rsidR="00997E76">
        <w:rPr>
          <w:rFonts w:ascii="Times New Roman" w:hAnsi="Times New Roman"/>
          <w:sz w:val="24"/>
          <w:szCs w:val="24"/>
        </w:rPr>
        <w:t xml:space="preserve">first </w:t>
      </w:r>
      <w:r w:rsidRPr="000A397D" w:rsidR="007E23A4">
        <w:rPr>
          <w:rFonts w:ascii="Times New Roman" w:hAnsi="Times New Roman"/>
          <w:sz w:val="24"/>
          <w:szCs w:val="24"/>
        </w:rPr>
        <w:t>Supporting Statement to renew this ICR, solicited their views on ways to reduce the burden, and asked for any other comments they had to offer on the paperwork process.</w:t>
      </w:r>
      <w:r w:rsidRPr="000A397D" w:rsidR="00B55040">
        <w:rPr>
          <w:rFonts w:ascii="Times New Roman" w:hAnsi="Times New Roman"/>
          <w:sz w:val="24"/>
          <w:szCs w:val="24"/>
        </w:rPr>
        <w:t xml:space="preserve"> </w:t>
      </w:r>
      <w:r w:rsidRPr="000A397D" w:rsidR="007E23A4">
        <w:rPr>
          <w:rFonts w:ascii="Times New Roman" w:hAnsi="Times New Roman"/>
          <w:sz w:val="24"/>
          <w:szCs w:val="24"/>
        </w:rPr>
        <w:t xml:space="preserve">EPA </w:t>
      </w:r>
      <w:r w:rsidRPr="000A397D" w:rsidR="00B55040">
        <w:rPr>
          <w:rFonts w:ascii="Times New Roman" w:hAnsi="Times New Roman"/>
          <w:sz w:val="24"/>
          <w:szCs w:val="24"/>
        </w:rPr>
        <w:t xml:space="preserve">received responses from two jurisdictions (Maryland and South Carolina). </w:t>
      </w:r>
      <w:r w:rsidRPr="000A397D" w:rsidR="00997E76">
        <w:rPr>
          <w:rFonts w:ascii="Times New Roman" w:hAnsi="Times New Roman"/>
          <w:sz w:val="24"/>
          <w:szCs w:val="24"/>
        </w:rPr>
        <w:t>Maryland indicated a lower estimate than the previous estimate</w:t>
      </w:r>
      <w:r w:rsidRPr="000A397D" w:rsidR="00A65E87">
        <w:rPr>
          <w:rFonts w:ascii="Times New Roman" w:hAnsi="Times New Roman"/>
          <w:sz w:val="24"/>
          <w:szCs w:val="24"/>
        </w:rPr>
        <w:t>s</w:t>
      </w:r>
      <w:r w:rsidRPr="000A397D" w:rsidR="00997E76">
        <w:rPr>
          <w:rFonts w:ascii="Times New Roman" w:hAnsi="Times New Roman"/>
          <w:sz w:val="24"/>
          <w:szCs w:val="24"/>
        </w:rPr>
        <w:t xml:space="preserve"> for all of the information collections. </w:t>
      </w:r>
      <w:r w:rsidRPr="000A397D" w:rsidR="00FC041B">
        <w:rPr>
          <w:rFonts w:ascii="Times New Roman" w:hAnsi="Times New Roman"/>
          <w:sz w:val="24"/>
          <w:szCs w:val="24"/>
        </w:rPr>
        <w:t>South Carolina</w:t>
      </w:r>
      <w:r w:rsidRPr="000A397D" w:rsidR="00997E76">
        <w:rPr>
          <w:rFonts w:ascii="Times New Roman" w:hAnsi="Times New Roman"/>
          <w:sz w:val="24"/>
          <w:szCs w:val="24"/>
        </w:rPr>
        <w:t xml:space="preserve"> indicated </w:t>
      </w:r>
      <w:r w:rsidRPr="000A397D" w:rsidR="00FC041B">
        <w:rPr>
          <w:rFonts w:ascii="Times New Roman" w:hAnsi="Times New Roman"/>
          <w:sz w:val="24"/>
          <w:szCs w:val="24"/>
        </w:rPr>
        <w:t>a</w:t>
      </w:r>
      <w:r w:rsidRPr="000A397D" w:rsidR="003D47A4">
        <w:rPr>
          <w:rFonts w:ascii="Times New Roman" w:hAnsi="Times New Roman"/>
          <w:sz w:val="24"/>
          <w:szCs w:val="24"/>
        </w:rPr>
        <w:t xml:space="preserve"> </w:t>
      </w:r>
      <w:r w:rsidRPr="000A397D" w:rsidR="00997E76">
        <w:rPr>
          <w:rFonts w:ascii="Times New Roman" w:hAnsi="Times New Roman"/>
          <w:sz w:val="24"/>
          <w:szCs w:val="24"/>
        </w:rPr>
        <w:t xml:space="preserve">very </w:t>
      </w:r>
      <w:r w:rsidRPr="000A397D" w:rsidR="00B55040">
        <w:rPr>
          <w:rFonts w:ascii="Times New Roman" w:hAnsi="Times New Roman"/>
          <w:sz w:val="24"/>
          <w:szCs w:val="24"/>
        </w:rPr>
        <w:t xml:space="preserve">minor </w:t>
      </w:r>
      <w:r w:rsidRPr="000A397D" w:rsidR="003D47A4">
        <w:rPr>
          <w:rFonts w:ascii="Times New Roman" w:hAnsi="Times New Roman"/>
          <w:sz w:val="24"/>
          <w:szCs w:val="24"/>
        </w:rPr>
        <w:t xml:space="preserve">increase </w:t>
      </w:r>
      <w:r w:rsidRPr="000A397D" w:rsidR="00FC041B">
        <w:rPr>
          <w:rFonts w:ascii="Times New Roman" w:hAnsi="Times New Roman"/>
          <w:sz w:val="24"/>
          <w:szCs w:val="24"/>
        </w:rPr>
        <w:t xml:space="preserve">(from 1.47 to 1.5 hours per respondent) </w:t>
      </w:r>
      <w:r w:rsidRPr="000A397D" w:rsidR="003D47A4">
        <w:rPr>
          <w:rFonts w:ascii="Times New Roman" w:hAnsi="Times New Roman"/>
          <w:sz w:val="24"/>
          <w:szCs w:val="24"/>
        </w:rPr>
        <w:t xml:space="preserve">to the </w:t>
      </w:r>
      <w:r w:rsidRPr="000A397D" w:rsidR="00AF06D6">
        <w:rPr>
          <w:rFonts w:ascii="Times New Roman" w:hAnsi="Times New Roman"/>
          <w:sz w:val="24"/>
          <w:szCs w:val="24"/>
        </w:rPr>
        <w:t xml:space="preserve">previous </w:t>
      </w:r>
      <w:r w:rsidRPr="000A397D" w:rsidR="00B55040">
        <w:rPr>
          <w:rFonts w:ascii="Times New Roman" w:hAnsi="Times New Roman"/>
          <w:sz w:val="24"/>
          <w:szCs w:val="24"/>
        </w:rPr>
        <w:t xml:space="preserve">burden estimate </w:t>
      </w:r>
      <w:r w:rsidRPr="000A397D" w:rsidR="003D47A4">
        <w:rPr>
          <w:rFonts w:ascii="Times New Roman" w:hAnsi="Times New Roman"/>
          <w:sz w:val="24"/>
          <w:szCs w:val="24"/>
        </w:rPr>
        <w:t xml:space="preserve">for </w:t>
      </w:r>
      <w:r w:rsidRPr="000A397D" w:rsidR="005F698E">
        <w:rPr>
          <w:rFonts w:ascii="Times New Roman" w:hAnsi="Times New Roman"/>
          <w:sz w:val="24"/>
          <w:szCs w:val="24"/>
        </w:rPr>
        <w:t xml:space="preserve">Information </w:t>
      </w:r>
      <w:r w:rsidRPr="000A397D" w:rsidR="003D47A4">
        <w:rPr>
          <w:rFonts w:ascii="Times New Roman" w:hAnsi="Times New Roman"/>
          <w:sz w:val="24"/>
          <w:szCs w:val="24"/>
        </w:rPr>
        <w:t xml:space="preserve">Collection (A) </w:t>
      </w:r>
      <w:r w:rsidRPr="000A397D" w:rsidR="00997E76">
        <w:rPr>
          <w:rFonts w:ascii="Times New Roman" w:hAnsi="Times New Roman"/>
          <w:sz w:val="24"/>
          <w:szCs w:val="24"/>
        </w:rPr>
        <w:t>and lower estimates</w:t>
      </w:r>
      <w:r w:rsidRPr="000A397D" w:rsidR="00A65E87">
        <w:rPr>
          <w:rFonts w:ascii="Times New Roman" w:hAnsi="Times New Roman"/>
          <w:sz w:val="24"/>
          <w:szCs w:val="24"/>
        </w:rPr>
        <w:t xml:space="preserve"> for the other two information collections</w:t>
      </w:r>
      <w:r w:rsidRPr="000A397D" w:rsidR="00997E76">
        <w:rPr>
          <w:rFonts w:ascii="Times New Roman" w:hAnsi="Times New Roman"/>
          <w:sz w:val="24"/>
          <w:szCs w:val="24"/>
        </w:rPr>
        <w:t xml:space="preserve">. EPA </w:t>
      </w:r>
      <w:r w:rsidRPr="000A397D" w:rsidR="00DD40A6">
        <w:rPr>
          <w:rFonts w:ascii="Times New Roman" w:hAnsi="Times New Roman"/>
          <w:sz w:val="24"/>
          <w:szCs w:val="24"/>
        </w:rPr>
        <w:t>adjusted</w:t>
      </w:r>
      <w:r w:rsidRPr="000A397D" w:rsidR="00997E76">
        <w:rPr>
          <w:rFonts w:ascii="Times New Roman" w:hAnsi="Times New Roman"/>
          <w:sz w:val="24"/>
          <w:szCs w:val="24"/>
        </w:rPr>
        <w:t xml:space="preserve"> </w:t>
      </w:r>
      <w:r w:rsidRPr="000A397D" w:rsidR="00C051B4">
        <w:rPr>
          <w:rFonts w:ascii="Times New Roman" w:hAnsi="Times New Roman"/>
          <w:sz w:val="24"/>
          <w:szCs w:val="24"/>
        </w:rPr>
        <w:t xml:space="preserve">upward </w:t>
      </w:r>
      <w:r w:rsidRPr="000A397D" w:rsidR="00997E76">
        <w:rPr>
          <w:rFonts w:ascii="Times New Roman" w:hAnsi="Times New Roman"/>
          <w:sz w:val="24"/>
          <w:szCs w:val="24"/>
        </w:rPr>
        <w:t>the estimate for Information Collection (A)</w:t>
      </w:r>
      <w:r w:rsidRPr="000A397D" w:rsidR="00FC041B">
        <w:rPr>
          <w:rFonts w:ascii="Times New Roman" w:hAnsi="Times New Roman"/>
          <w:sz w:val="24"/>
          <w:szCs w:val="24"/>
        </w:rPr>
        <w:t xml:space="preserve">; however, EPA retained the higher previous estimates </w:t>
      </w:r>
      <w:r w:rsidRPr="000A397D" w:rsidR="00997E76">
        <w:rPr>
          <w:rFonts w:ascii="Times New Roman" w:hAnsi="Times New Roman"/>
          <w:sz w:val="24"/>
          <w:szCs w:val="24"/>
        </w:rPr>
        <w:t xml:space="preserve">for the other two </w:t>
      </w:r>
      <w:r w:rsidRPr="000A397D" w:rsidR="00A65E87">
        <w:rPr>
          <w:rFonts w:ascii="Times New Roman" w:hAnsi="Times New Roman"/>
          <w:sz w:val="24"/>
          <w:szCs w:val="24"/>
        </w:rPr>
        <w:t>information</w:t>
      </w:r>
      <w:r w:rsidRPr="000A397D" w:rsidR="00997E76">
        <w:rPr>
          <w:rFonts w:ascii="Times New Roman" w:hAnsi="Times New Roman"/>
          <w:sz w:val="24"/>
          <w:szCs w:val="24"/>
        </w:rPr>
        <w:t xml:space="preserve"> </w:t>
      </w:r>
      <w:r w:rsidRPr="000A397D" w:rsidR="00271976">
        <w:rPr>
          <w:rFonts w:ascii="Times New Roman" w:hAnsi="Times New Roman"/>
          <w:sz w:val="24"/>
          <w:szCs w:val="24"/>
        </w:rPr>
        <w:t>collections</w:t>
      </w:r>
      <w:r w:rsidRPr="000A397D" w:rsidR="00A65E87">
        <w:rPr>
          <w:rFonts w:ascii="Times New Roman" w:hAnsi="Times New Roman"/>
          <w:sz w:val="24"/>
          <w:szCs w:val="24"/>
        </w:rPr>
        <w:t xml:space="preserve"> to be conservative.</w:t>
      </w:r>
      <w:r w:rsidRPr="00094366" w:rsidR="00C255BC">
        <w:rPr>
          <w:rFonts w:ascii="Times New Roman" w:hAnsi="Times New Roman"/>
          <w:sz w:val="24"/>
          <w:szCs w:val="24"/>
        </w:rPr>
        <w:t xml:space="preserve"> </w:t>
      </w:r>
    </w:p>
    <w:p w:rsidR="00982061" w:rsidRDefault="00982061" w14:paraId="1CD1A7A9" w14:textId="3C35CE8E">
      <w:pPr>
        <w:rPr>
          <w:rFonts w:ascii="Times New Roman" w:hAnsi="Times New Roman"/>
          <w:sz w:val="24"/>
        </w:rPr>
      </w:pPr>
      <w:r>
        <w:rPr>
          <w:rFonts w:ascii="Times New Roman" w:hAnsi="Times New Roman"/>
          <w:sz w:val="24"/>
        </w:rPr>
        <w:br w:type="page"/>
      </w:r>
    </w:p>
    <w:p w:rsidR="00E7180F" w:rsidP="00B75C6E" w:rsidRDefault="00E7180F" w14:paraId="7741E464" w14:textId="77777777">
      <w:pPr>
        <w:pStyle w:val="ListParagraph"/>
        <w:ind w:left="0" w:firstLine="720"/>
        <w:rPr>
          <w:rFonts w:ascii="Times New Roman" w:hAnsi="Times New Roman"/>
          <w:sz w:val="24"/>
        </w:rPr>
      </w:pPr>
    </w:p>
    <w:p w:rsidR="00AC1ECA" w:rsidP="00094E11" w:rsidRDefault="00AC1ECA" w14:paraId="042DE7CA" w14:textId="37B52561">
      <w:pPr>
        <w:pStyle w:val="Heading2"/>
      </w:pPr>
      <w:bookmarkStart w:name="_Toc519170203" w:id="29"/>
      <w:bookmarkStart w:name="_Toc76558598" w:id="30"/>
      <w:bookmarkEnd w:id="28"/>
      <w:r w:rsidRPr="008B30D3">
        <w:t>3</w:t>
      </w:r>
      <w:r w:rsidR="00490E7B">
        <w:t>.4</w:t>
      </w:r>
      <w:r w:rsidRPr="008B30D3">
        <w:t xml:space="preserve"> </w:t>
      </w:r>
      <w:r w:rsidRPr="008B30D3">
        <w:tab/>
        <w:t>Effects of Less Frequent Collection</w:t>
      </w:r>
      <w:bookmarkEnd w:id="29"/>
      <w:bookmarkEnd w:id="30"/>
    </w:p>
    <w:p w:rsidR="00ED2D6B" w:rsidP="000249B5" w:rsidRDefault="00ED2D6B" w14:paraId="7BC82FAC" w14:textId="39538255">
      <w:pPr>
        <w:pStyle w:val="BulletList1"/>
        <w:numPr>
          <w:ilvl w:val="0"/>
          <w:numId w:val="0"/>
        </w:numPr>
        <w:spacing w:after="0"/>
        <w:ind w:left="446"/>
      </w:pPr>
    </w:p>
    <w:p w:rsidRPr="005C2C39" w:rsidR="00ED2D6B" w:rsidP="00ED2D6B" w:rsidRDefault="00ED2D6B" w14:paraId="79F2BEAE" w14:textId="3E83375D">
      <w:pPr>
        <w:pStyle w:val="BulletList1"/>
        <w:numPr>
          <w:ilvl w:val="0"/>
          <w:numId w:val="0"/>
        </w:numPr>
        <w:ind w:left="450"/>
        <w:rPr>
          <w:b/>
          <w:bCs w:val="0"/>
          <w:szCs w:val="24"/>
        </w:rPr>
      </w:pPr>
      <w:r w:rsidRPr="005C2C39">
        <w:rPr>
          <w:b/>
          <w:bCs w:val="0"/>
        </w:rPr>
        <w:t>(A) Fish Advisory Information and Fish Tissue Data Collection</w:t>
      </w:r>
      <w:r>
        <w:rPr>
          <w:b/>
          <w:bCs w:val="0"/>
        </w:rPr>
        <w:t xml:space="preserve">; and, </w:t>
      </w:r>
      <w:r w:rsidRPr="005C2C39">
        <w:rPr>
          <w:b/>
          <w:bCs w:val="0"/>
        </w:rPr>
        <w:t xml:space="preserve">(B) </w:t>
      </w:r>
      <w:r w:rsidRPr="005C2C39" w:rsidR="00AF75D0">
        <w:rPr>
          <w:b/>
          <w:bCs w:val="0"/>
        </w:rPr>
        <w:t xml:space="preserve">Fish </w:t>
      </w:r>
      <w:r w:rsidR="00AF75D0">
        <w:rPr>
          <w:b/>
          <w:bCs w:val="0"/>
        </w:rPr>
        <w:t>P</w:t>
      </w:r>
      <w:r w:rsidRPr="005C2C39" w:rsidR="00AF75D0">
        <w:rPr>
          <w:b/>
          <w:bCs w:val="0"/>
        </w:rPr>
        <w:t>rogram</w:t>
      </w:r>
      <w:r w:rsidR="00AF75D0">
        <w:rPr>
          <w:b/>
          <w:bCs w:val="0"/>
        </w:rPr>
        <w:t xml:space="preserve"> </w:t>
      </w:r>
      <w:r w:rsidR="00B61C22">
        <w:rPr>
          <w:b/>
          <w:bCs w:val="0"/>
        </w:rPr>
        <w:t xml:space="preserve">Information </w:t>
      </w:r>
      <w:r w:rsidR="00AF75D0">
        <w:rPr>
          <w:b/>
          <w:bCs w:val="0"/>
        </w:rPr>
        <w:t>for</w:t>
      </w:r>
      <w:r w:rsidRPr="005C2C39" w:rsidR="00AF75D0">
        <w:rPr>
          <w:b/>
          <w:bCs w:val="0"/>
          <w:szCs w:val="24"/>
        </w:rPr>
        <w:t xml:space="preserve"> </w:t>
      </w:r>
      <w:r w:rsidRPr="005C2C39">
        <w:rPr>
          <w:b/>
          <w:bCs w:val="0"/>
          <w:szCs w:val="24"/>
        </w:rPr>
        <w:t>the National Fish Advisory Program Evaluation</w:t>
      </w:r>
    </w:p>
    <w:p w:rsidR="001C16A1" w:rsidP="00F9517E" w:rsidRDefault="00160583" w14:paraId="2D8615B4" w14:textId="3B3CCB69">
      <w:pPr>
        <w:pStyle w:val="BodyText"/>
        <w:ind w:firstLine="450"/>
      </w:pPr>
      <w:bookmarkStart w:name="_Hlk76461657" w:id="31"/>
      <w:r>
        <w:t xml:space="preserve">EPA estimates that voluntary requests will be sent to potential respondents once over a three-year period for: information on fish advisories and fish </w:t>
      </w:r>
      <w:r w:rsidR="00C459B8">
        <w:t xml:space="preserve">tissue </w:t>
      </w:r>
      <w:r>
        <w:t xml:space="preserve">data, and for fish </w:t>
      </w:r>
      <w:r w:rsidR="00B61C22">
        <w:t xml:space="preserve">program information for the </w:t>
      </w:r>
      <w:r>
        <w:t>National Fish Advisory Program Evaluation</w:t>
      </w:r>
      <w:bookmarkEnd w:id="31"/>
      <w:r w:rsidR="000249B5">
        <w:t xml:space="preserve">.  </w:t>
      </w:r>
    </w:p>
    <w:p w:rsidR="000249B5" w:rsidP="00F9517E" w:rsidRDefault="000249B5" w14:paraId="40792216" w14:textId="77777777">
      <w:pPr>
        <w:pStyle w:val="BodyText"/>
        <w:ind w:firstLine="450"/>
      </w:pPr>
    </w:p>
    <w:p w:rsidRPr="00ED2D6B" w:rsidR="001C16A1" w:rsidP="00ED2D6B" w:rsidRDefault="001C16A1" w14:paraId="71D99622" w14:textId="1525A7D5">
      <w:pPr>
        <w:pStyle w:val="BodyText"/>
        <w:ind w:left="450"/>
        <w:rPr>
          <w:b/>
          <w:bCs w:val="0"/>
        </w:rPr>
      </w:pPr>
      <w:r w:rsidRPr="00ED2D6B">
        <w:rPr>
          <w:b/>
          <w:bCs w:val="0"/>
        </w:rPr>
        <w:t xml:space="preserve"> (C) Voluntary Technical Program Information</w:t>
      </w:r>
    </w:p>
    <w:p w:rsidR="001C16A1" w:rsidP="00DE1ECA" w:rsidRDefault="001C16A1" w14:paraId="6F000F43" w14:textId="368A017C">
      <w:pPr>
        <w:pStyle w:val="BodyText"/>
        <w:spacing w:after="0"/>
        <w:ind w:firstLine="446"/>
      </w:pPr>
      <w:r>
        <w:t xml:space="preserve">EPA issues requests on an ad hoc basis and limits the number of such requests to as few as possible. Such requests are generally cleared by senior managers before being initiated. The Agency often coordinates in advance with state and tribal associations to determine the nature and timing of such requests. In all cases, states’ and tribes’ submission of program information and participation in workgroups is voluntary. </w:t>
      </w:r>
    </w:p>
    <w:p w:rsidR="00AC1ECA" w:rsidP="00D71E8F" w:rsidRDefault="00AC1ECA" w14:paraId="5CBC9CC9" w14:textId="74AF69D8">
      <w:pPr>
        <w:pStyle w:val="BodyTextIndent"/>
      </w:pPr>
    </w:p>
    <w:p w:rsidR="00AC1ECA" w:rsidP="00094E11" w:rsidRDefault="00AC1ECA" w14:paraId="4AD7B471" w14:textId="745CED0D">
      <w:pPr>
        <w:pStyle w:val="Heading2"/>
      </w:pPr>
      <w:bookmarkStart w:name="_Toc519170204" w:id="32"/>
      <w:bookmarkStart w:name="_Toc76558599" w:id="33"/>
      <w:r>
        <w:t>3</w:t>
      </w:r>
      <w:r w:rsidR="00490E7B">
        <w:t>.5</w:t>
      </w:r>
      <w:r>
        <w:tab/>
        <w:t>General Guidelines</w:t>
      </w:r>
      <w:bookmarkEnd w:id="32"/>
      <w:bookmarkEnd w:id="33"/>
    </w:p>
    <w:p w:rsidR="00563383" w:rsidP="0082386D" w:rsidRDefault="00140AC3" w14:paraId="0E13354C" w14:textId="4DF0833A">
      <w:pPr>
        <w:pStyle w:val="Heading2"/>
        <w:spacing w:after="0"/>
        <w:ind w:firstLine="720"/>
        <w:rPr>
          <w:b w:val="0"/>
          <w:szCs w:val="24"/>
        </w:rPr>
      </w:pPr>
      <w:bookmarkStart w:name="_Toc519170205" w:id="34"/>
      <w:bookmarkStart w:name="_Toc76555889" w:id="35"/>
      <w:bookmarkStart w:name="_Toc76558600" w:id="36"/>
      <w:r w:rsidRPr="00563383">
        <w:rPr>
          <w:b w:val="0"/>
          <w:szCs w:val="24"/>
        </w:rPr>
        <w:t xml:space="preserve">This ICR </w:t>
      </w:r>
      <w:r w:rsidR="003178AF">
        <w:rPr>
          <w:b w:val="0"/>
          <w:szCs w:val="24"/>
        </w:rPr>
        <w:t xml:space="preserve">is in compliance with </w:t>
      </w:r>
      <w:r w:rsidRPr="00563383">
        <w:rPr>
          <w:b w:val="0"/>
          <w:szCs w:val="24"/>
        </w:rPr>
        <w:t>the OMB guidelines found 5 CFR 1320.5(d)(2).</w:t>
      </w:r>
      <w:bookmarkEnd w:id="34"/>
      <w:bookmarkEnd w:id="35"/>
      <w:bookmarkEnd w:id="36"/>
      <w:r w:rsidRPr="003178AF" w:rsidR="003178AF">
        <w:t xml:space="preserve"> </w:t>
      </w:r>
    </w:p>
    <w:p w:rsidRPr="0082386D" w:rsidR="0082386D" w:rsidP="0082386D" w:rsidRDefault="0082386D" w14:paraId="5F8360B6" w14:textId="77777777"/>
    <w:p w:rsidR="00AC1ECA" w:rsidP="00094E11" w:rsidRDefault="00AC1ECA" w14:paraId="333572DE" w14:textId="1BEDE65D">
      <w:pPr>
        <w:pStyle w:val="Heading2"/>
      </w:pPr>
      <w:bookmarkStart w:name="_Toc519170206" w:id="37"/>
      <w:bookmarkStart w:name="_Toc76558601" w:id="38"/>
      <w:r>
        <w:t>3</w:t>
      </w:r>
      <w:r w:rsidR="008E713E">
        <w:t>.6</w:t>
      </w:r>
      <w:r>
        <w:t xml:space="preserve"> </w:t>
      </w:r>
      <w:r>
        <w:tab/>
        <w:t>Confidentiality</w:t>
      </w:r>
      <w:bookmarkEnd w:id="37"/>
      <w:r w:rsidR="003964AD">
        <w:t xml:space="preserve"> </w:t>
      </w:r>
      <w:r w:rsidRPr="003964AD" w:rsidR="003964AD">
        <w:t>and Sensitive Questions</w:t>
      </w:r>
      <w:bookmarkEnd w:id="38"/>
    </w:p>
    <w:p w:rsidR="00AC1ECA" w:rsidP="00DE1ECA" w:rsidRDefault="003964AD" w14:paraId="24847E13" w14:textId="5A43B381">
      <w:pPr>
        <w:pStyle w:val="BodyTextIndent"/>
        <w:spacing w:after="0"/>
      </w:pPr>
      <w:r w:rsidRPr="003964AD">
        <w:t>State and authorized tribal submissions to EPA under this ICR will contain no confidential or sensitive information.</w:t>
      </w:r>
      <w:r w:rsidR="0091359C">
        <w:t xml:space="preserve"> </w:t>
      </w:r>
    </w:p>
    <w:p w:rsidR="004D20E4" w:rsidP="00DE1ECA" w:rsidRDefault="004D20E4" w14:paraId="724A377F" w14:textId="77777777">
      <w:pPr>
        <w:pStyle w:val="BodyTextIndent"/>
        <w:spacing w:after="0"/>
      </w:pPr>
    </w:p>
    <w:p w:rsidR="00AC1ECA" w:rsidP="00DE1ECA" w:rsidRDefault="00AC1ECA" w14:paraId="27FD01DC" w14:textId="35983E8E">
      <w:pPr>
        <w:pStyle w:val="Heading1"/>
        <w:spacing w:before="0"/>
      </w:pPr>
      <w:bookmarkStart w:name="_Toc519170208" w:id="39"/>
      <w:bookmarkStart w:name="_Toc76558602" w:id="40"/>
      <w:r>
        <w:t>4</w:t>
      </w:r>
      <w:r w:rsidR="00094E11">
        <w:t>.</w:t>
      </w:r>
      <w:r>
        <w:tab/>
      </w:r>
      <w:r w:rsidRPr="00FD3B14">
        <w:t>Respondents and the Information Requested</w:t>
      </w:r>
      <w:bookmarkEnd w:id="39"/>
      <w:bookmarkEnd w:id="40"/>
    </w:p>
    <w:p w:rsidR="00AC1ECA" w:rsidP="00094E11" w:rsidRDefault="00AC1ECA" w14:paraId="303D1776" w14:textId="2BFF0DBA">
      <w:pPr>
        <w:pStyle w:val="Heading2"/>
      </w:pPr>
      <w:bookmarkStart w:name="_Toc519170209" w:id="41"/>
      <w:bookmarkStart w:name="_Toc76558603" w:id="42"/>
      <w:r>
        <w:t>4</w:t>
      </w:r>
      <w:r w:rsidR="003964AD">
        <w:t>.1</w:t>
      </w:r>
      <w:r>
        <w:tab/>
      </w:r>
      <w:r w:rsidRPr="002923E0">
        <w:t>Respondents/SIC Codes</w:t>
      </w:r>
      <w:bookmarkEnd w:id="41"/>
      <w:bookmarkEnd w:id="42"/>
      <w:r>
        <w:t xml:space="preserve"> </w:t>
      </w:r>
    </w:p>
    <w:p w:rsidRPr="00DE1ECA" w:rsidR="003964AD" w:rsidP="003964AD" w:rsidRDefault="003964AD" w14:paraId="4B0D1200" w14:textId="26418224">
      <w:pPr>
        <w:ind w:firstLine="720"/>
        <w:rPr>
          <w:rFonts w:ascii="Times New Roman" w:hAnsi="Times New Roman"/>
          <w:sz w:val="24"/>
        </w:rPr>
      </w:pPr>
      <w:r w:rsidRPr="00DE1ECA">
        <w:rPr>
          <w:rFonts w:ascii="Times New Roman" w:hAnsi="Times New Roman"/>
          <w:sz w:val="24"/>
        </w:rPr>
        <w:t xml:space="preserve">The following describes the universe of potential respondents. </w:t>
      </w:r>
    </w:p>
    <w:p w:rsidRPr="00DE1ECA" w:rsidR="003964AD" w:rsidP="004915AD" w:rsidRDefault="003964AD" w14:paraId="3A2A5CAB" w14:textId="77777777">
      <w:pPr>
        <w:ind w:firstLine="720"/>
        <w:rPr>
          <w:rFonts w:ascii="Times New Roman" w:hAnsi="Times New Roman"/>
          <w:sz w:val="24"/>
        </w:rPr>
      </w:pPr>
    </w:p>
    <w:p w:rsidRPr="00DE1ECA" w:rsidR="003964AD" w:rsidP="007053ED" w:rsidRDefault="003964AD" w14:paraId="4F786D94" w14:textId="77777777">
      <w:pPr>
        <w:pStyle w:val="ListParagraph"/>
        <w:numPr>
          <w:ilvl w:val="0"/>
          <w:numId w:val="14"/>
        </w:numPr>
        <w:rPr>
          <w:rFonts w:ascii="Times New Roman" w:hAnsi="Times New Roman"/>
          <w:sz w:val="24"/>
        </w:rPr>
      </w:pPr>
      <w:r w:rsidRPr="00DE1ECA">
        <w:rPr>
          <w:rFonts w:ascii="Times New Roman" w:hAnsi="Times New Roman"/>
          <w:sz w:val="24"/>
        </w:rPr>
        <w:t>“States” described as respondents in this ICR refers to the 50 states, the District of Columbia, and five territories (i.e., 56 “states”).</w:t>
      </w:r>
      <w:r w:rsidRPr="00DE1ECA">
        <w:rPr>
          <w:rFonts w:ascii="Times New Roman" w:hAnsi="Times New Roman"/>
          <w:sz w:val="24"/>
          <w:vertAlign w:val="superscript"/>
        </w:rPr>
        <w:footnoteReference w:id="8"/>
      </w:r>
    </w:p>
    <w:p w:rsidRPr="00DE1ECA" w:rsidR="003964AD" w:rsidP="007053ED" w:rsidRDefault="003964AD" w14:paraId="5A10AFF7" w14:textId="14727372">
      <w:pPr>
        <w:pStyle w:val="ListParagraph"/>
        <w:numPr>
          <w:ilvl w:val="0"/>
          <w:numId w:val="14"/>
        </w:numPr>
        <w:rPr>
          <w:rFonts w:ascii="Times New Roman" w:hAnsi="Times New Roman"/>
          <w:sz w:val="24"/>
        </w:rPr>
      </w:pPr>
      <w:r w:rsidRPr="00DE1ECA">
        <w:rPr>
          <w:rFonts w:ascii="Times New Roman" w:hAnsi="Times New Roman"/>
          <w:sz w:val="24"/>
        </w:rPr>
        <w:t xml:space="preserve">“States and authorized tribes” in this ICR refers to the 102 entities with WQS: the 56 states defined above and any federally-recognized Indian tribes that have EPA approved WQS. As of May 2021, there were 46 such tribes. </w:t>
      </w:r>
    </w:p>
    <w:p w:rsidRPr="00DE1ECA" w:rsidR="004915AD" w:rsidP="007053ED" w:rsidRDefault="004915AD" w14:paraId="19FE0EB3" w14:textId="5C493A9B">
      <w:pPr>
        <w:pStyle w:val="ListParagraph"/>
        <w:numPr>
          <w:ilvl w:val="0"/>
          <w:numId w:val="14"/>
        </w:numPr>
        <w:rPr>
          <w:rFonts w:ascii="Times New Roman" w:hAnsi="Times New Roman"/>
          <w:sz w:val="24"/>
        </w:rPr>
      </w:pPr>
      <w:r w:rsidRPr="00DE1ECA">
        <w:rPr>
          <w:rFonts w:ascii="Times New Roman" w:hAnsi="Times New Roman"/>
          <w:sz w:val="24"/>
        </w:rPr>
        <w:t xml:space="preserve">Great Lakes Fish and Wildlife </w:t>
      </w:r>
      <w:r w:rsidRPr="00DE1ECA" w:rsidR="005F5BEB">
        <w:rPr>
          <w:rFonts w:ascii="Times New Roman" w:hAnsi="Times New Roman"/>
          <w:sz w:val="24"/>
        </w:rPr>
        <w:t>Commission</w:t>
      </w:r>
      <w:r w:rsidR="008E713E">
        <w:rPr>
          <w:rFonts w:ascii="Times New Roman" w:hAnsi="Times New Roman"/>
          <w:sz w:val="24"/>
        </w:rPr>
        <w:t>.</w:t>
      </w:r>
    </w:p>
    <w:p w:rsidRPr="00DE1ECA" w:rsidR="004915AD" w:rsidP="004915AD" w:rsidRDefault="004915AD" w14:paraId="5B1CD397" w14:textId="45517D50">
      <w:pPr>
        <w:ind w:left="720"/>
        <w:rPr>
          <w:rFonts w:ascii="Times New Roman" w:hAnsi="Times New Roman"/>
          <w:sz w:val="24"/>
        </w:rPr>
      </w:pPr>
    </w:p>
    <w:p w:rsidRPr="00DE1ECA" w:rsidR="004915AD" w:rsidP="004915AD" w:rsidRDefault="004915AD" w14:paraId="61BD102F" w14:textId="77777777">
      <w:pPr>
        <w:ind w:left="720"/>
        <w:rPr>
          <w:rFonts w:ascii="Times New Roman" w:hAnsi="Times New Roman"/>
          <w:sz w:val="24"/>
        </w:rPr>
      </w:pPr>
      <w:r w:rsidRPr="00DE1ECA">
        <w:rPr>
          <w:rFonts w:ascii="Times New Roman" w:hAnsi="Times New Roman"/>
          <w:sz w:val="24"/>
        </w:rPr>
        <w:t>The state and tribal respondents affected by this collection activity are in:</w:t>
      </w:r>
    </w:p>
    <w:p w:rsidRPr="00DE1ECA" w:rsidR="005F5BEB" w:rsidP="007053ED" w:rsidRDefault="004915AD" w14:paraId="2F79199B" w14:textId="270CFA2C">
      <w:pPr>
        <w:pStyle w:val="ListParagraph"/>
        <w:numPr>
          <w:ilvl w:val="0"/>
          <w:numId w:val="15"/>
        </w:numPr>
        <w:rPr>
          <w:rFonts w:ascii="Times New Roman" w:hAnsi="Times New Roman"/>
          <w:sz w:val="24"/>
        </w:rPr>
      </w:pPr>
      <w:r w:rsidRPr="00DE1ECA">
        <w:rPr>
          <w:rFonts w:ascii="Times New Roman" w:hAnsi="Times New Roman"/>
          <w:sz w:val="24"/>
        </w:rPr>
        <w:t>NAICS code 92411 ( “Administration of Air and Water Resources and Solid Waste Management Programs</w:t>
      </w:r>
      <w:r w:rsidRPr="00DE1ECA" w:rsidR="002A2088">
        <w:rPr>
          <w:rFonts w:ascii="Times New Roman" w:hAnsi="Times New Roman"/>
          <w:sz w:val="24"/>
        </w:rPr>
        <w:t>”)</w:t>
      </w:r>
      <w:r w:rsidRPr="00DE1ECA">
        <w:rPr>
          <w:rFonts w:ascii="Times New Roman" w:hAnsi="Times New Roman"/>
          <w:sz w:val="24"/>
        </w:rPr>
        <w:t>, formerly SIC code #9511.</w:t>
      </w:r>
    </w:p>
    <w:p w:rsidRPr="00DE1ECA" w:rsidR="005F5BEB" w:rsidP="007053ED" w:rsidRDefault="005F5BEB" w14:paraId="659E6A68" w14:textId="1747D291">
      <w:pPr>
        <w:pStyle w:val="ListParagraph"/>
        <w:numPr>
          <w:ilvl w:val="0"/>
          <w:numId w:val="15"/>
        </w:numPr>
        <w:rPr>
          <w:rFonts w:ascii="Times New Roman" w:hAnsi="Times New Roman"/>
          <w:sz w:val="24"/>
        </w:rPr>
      </w:pPr>
      <w:r w:rsidRPr="00DE1ECA">
        <w:rPr>
          <w:rFonts w:ascii="Times New Roman" w:hAnsi="Times New Roman"/>
          <w:sz w:val="24"/>
        </w:rPr>
        <w:t xml:space="preserve">NAICS code </w:t>
      </w:r>
      <w:r w:rsidRPr="00DE1ECA" w:rsidR="000A368E">
        <w:rPr>
          <w:rFonts w:ascii="Times New Roman" w:hAnsi="Times New Roman"/>
          <w:sz w:val="24"/>
        </w:rPr>
        <w:t>92</w:t>
      </w:r>
      <w:r w:rsidRPr="00DE1ECA" w:rsidR="00675DA4">
        <w:rPr>
          <w:rFonts w:ascii="Times New Roman" w:hAnsi="Times New Roman"/>
          <w:sz w:val="24"/>
        </w:rPr>
        <w:t>312</w:t>
      </w:r>
      <w:r w:rsidRPr="00DE1ECA">
        <w:rPr>
          <w:rFonts w:ascii="Times New Roman" w:hAnsi="Times New Roman"/>
          <w:sz w:val="24"/>
        </w:rPr>
        <w:t xml:space="preserve"> (</w:t>
      </w:r>
      <w:r w:rsidRPr="00DE1ECA" w:rsidR="002A2088">
        <w:rPr>
          <w:rFonts w:ascii="Times New Roman" w:hAnsi="Times New Roman"/>
          <w:sz w:val="24"/>
        </w:rPr>
        <w:t xml:space="preserve"> “</w:t>
      </w:r>
      <w:r w:rsidRPr="00DE1ECA">
        <w:rPr>
          <w:rFonts w:ascii="Times New Roman" w:hAnsi="Times New Roman"/>
          <w:sz w:val="24"/>
        </w:rPr>
        <w:t>Administration of public health programs</w:t>
      </w:r>
      <w:r w:rsidRPr="00DE1ECA" w:rsidR="002A2088">
        <w:rPr>
          <w:rFonts w:ascii="Times New Roman" w:hAnsi="Times New Roman"/>
          <w:sz w:val="24"/>
        </w:rPr>
        <w:t>”</w:t>
      </w:r>
      <w:r w:rsidRPr="00DE1ECA">
        <w:rPr>
          <w:rFonts w:ascii="Times New Roman" w:hAnsi="Times New Roman"/>
          <w:sz w:val="24"/>
        </w:rPr>
        <w:t>), formerly SIC code #9431.</w:t>
      </w:r>
    </w:p>
    <w:p w:rsidR="00554B12" w:rsidP="00554B12" w:rsidRDefault="00554B12" w14:paraId="42CAF058" w14:textId="77777777">
      <w:pPr>
        <w:pStyle w:val="BodyTextCategory"/>
        <w:spacing w:after="0"/>
      </w:pPr>
    </w:p>
    <w:p w:rsidR="00AC1ECA" w:rsidP="00B56DBD" w:rsidRDefault="00AC1ECA" w14:paraId="40E49941" w14:textId="213E8E23">
      <w:pPr>
        <w:pStyle w:val="Heading2"/>
      </w:pPr>
      <w:bookmarkStart w:name="_Toc519170210" w:id="43"/>
      <w:bookmarkStart w:name="_Toc76558604" w:id="44"/>
      <w:r>
        <w:t>4</w:t>
      </w:r>
      <w:r w:rsidR="00490E7B">
        <w:t>.2</w:t>
      </w:r>
      <w:r>
        <w:tab/>
        <w:t>Information Requested</w:t>
      </w:r>
      <w:bookmarkEnd w:id="43"/>
      <w:bookmarkEnd w:id="44"/>
    </w:p>
    <w:p w:rsidR="00AC1ECA" w:rsidP="00094E11" w:rsidRDefault="00AC1ECA" w14:paraId="1CD81D52" w14:textId="0D718956">
      <w:pPr>
        <w:pStyle w:val="Heading3"/>
      </w:pPr>
      <w:bookmarkStart w:name="_Toc519170211" w:id="45"/>
      <w:bookmarkStart w:name="_Toc76558605" w:id="46"/>
      <w:r w:rsidRPr="00960502">
        <w:t>(</w:t>
      </w:r>
      <w:proofErr w:type="spellStart"/>
      <w:r w:rsidRPr="00960502">
        <w:t>i</w:t>
      </w:r>
      <w:proofErr w:type="spellEnd"/>
      <w:r w:rsidRPr="00960502">
        <w:t>)</w:t>
      </w:r>
      <w:r w:rsidRPr="00960502">
        <w:tab/>
        <w:t>Data items, including record keeping</w:t>
      </w:r>
      <w:bookmarkEnd w:id="45"/>
      <w:bookmarkEnd w:id="46"/>
    </w:p>
    <w:p w:rsidRPr="005C2C39" w:rsidR="00774277" w:rsidP="00774277" w:rsidRDefault="00D02671" w14:paraId="62A7FCC0" w14:textId="77777777">
      <w:pPr>
        <w:pStyle w:val="BulletList1"/>
        <w:numPr>
          <w:ilvl w:val="0"/>
          <w:numId w:val="0"/>
        </w:numPr>
        <w:ind w:left="450"/>
        <w:rPr>
          <w:b/>
          <w:bCs w:val="0"/>
          <w:szCs w:val="24"/>
        </w:rPr>
      </w:pPr>
      <w:r>
        <w:tab/>
      </w:r>
      <w:r w:rsidRPr="005C2C39" w:rsidR="00774277">
        <w:rPr>
          <w:b/>
          <w:bCs w:val="0"/>
        </w:rPr>
        <w:t>(A) Fish Advisory Information and Fish Tissue Data Collection</w:t>
      </w:r>
      <w:r w:rsidR="00774277">
        <w:rPr>
          <w:b/>
          <w:bCs w:val="0"/>
        </w:rPr>
        <w:t xml:space="preserve">; and, </w:t>
      </w:r>
      <w:r w:rsidRPr="005C2C39" w:rsidR="00774277">
        <w:rPr>
          <w:b/>
          <w:bCs w:val="0"/>
        </w:rPr>
        <w:t xml:space="preserve">(B) Fish </w:t>
      </w:r>
      <w:r w:rsidR="00774277">
        <w:rPr>
          <w:b/>
          <w:bCs w:val="0"/>
        </w:rPr>
        <w:t>P</w:t>
      </w:r>
      <w:r w:rsidRPr="005C2C39" w:rsidR="00774277">
        <w:rPr>
          <w:b/>
          <w:bCs w:val="0"/>
        </w:rPr>
        <w:t>rogram</w:t>
      </w:r>
      <w:r w:rsidR="00774277">
        <w:rPr>
          <w:b/>
          <w:bCs w:val="0"/>
        </w:rPr>
        <w:t xml:space="preserve"> Information for</w:t>
      </w:r>
      <w:r w:rsidRPr="005C2C39" w:rsidR="00774277">
        <w:rPr>
          <w:b/>
          <w:bCs w:val="0"/>
          <w:szCs w:val="24"/>
        </w:rPr>
        <w:t xml:space="preserve"> the National Fish Advisory Program Evaluation</w:t>
      </w:r>
    </w:p>
    <w:p w:rsidR="00D02671" w:rsidP="00DE1ECA" w:rsidRDefault="00140AC3" w14:paraId="049ACF9C" w14:textId="2A2AAB19">
      <w:pPr>
        <w:ind w:firstLine="720"/>
      </w:pPr>
      <w:r>
        <w:rPr>
          <w:rFonts w:ascii="Times New Roman" w:hAnsi="Times New Roman"/>
          <w:sz w:val="24"/>
        </w:rPr>
        <w:t>The</w:t>
      </w:r>
      <w:r w:rsidR="00946ABA">
        <w:rPr>
          <w:rFonts w:ascii="Times New Roman" w:hAnsi="Times New Roman"/>
          <w:sz w:val="24"/>
        </w:rPr>
        <w:t xml:space="preserve"> information </w:t>
      </w:r>
      <w:r w:rsidR="006234D4">
        <w:rPr>
          <w:rFonts w:ascii="Times New Roman" w:hAnsi="Times New Roman"/>
          <w:sz w:val="24"/>
        </w:rPr>
        <w:t xml:space="preserve">that the EPA is </w:t>
      </w:r>
      <w:r w:rsidR="00946ABA">
        <w:rPr>
          <w:rFonts w:ascii="Times New Roman" w:hAnsi="Times New Roman"/>
          <w:sz w:val="24"/>
        </w:rPr>
        <w:t>request</w:t>
      </w:r>
      <w:r w:rsidR="00FA4D6F">
        <w:rPr>
          <w:rFonts w:ascii="Times New Roman" w:hAnsi="Times New Roman"/>
          <w:sz w:val="24"/>
        </w:rPr>
        <w:t xml:space="preserve">ing states, territories and tribes </w:t>
      </w:r>
      <w:r w:rsidR="00E6557C">
        <w:rPr>
          <w:rFonts w:ascii="Times New Roman" w:hAnsi="Times New Roman"/>
          <w:sz w:val="24"/>
        </w:rPr>
        <w:t xml:space="preserve">to </w:t>
      </w:r>
      <w:r w:rsidR="00FA4D6F">
        <w:rPr>
          <w:rFonts w:ascii="Times New Roman" w:hAnsi="Times New Roman"/>
          <w:sz w:val="24"/>
        </w:rPr>
        <w:t>voluntarily provide</w:t>
      </w:r>
      <w:r w:rsidR="00946ABA">
        <w:rPr>
          <w:rFonts w:ascii="Times New Roman" w:hAnsi="Times New Roman"/>
          <w:sz w:val="24"/>
        </w:rPr>
        <w:t xml:space="preserve"> under this ICR</w:t>
      </w:r>
      <w:r w:rsidR="00003C13">
        <w:rPr>
          <w:rFonts w:ascii="Times New Roman" w:hAnsi="Times New Roman"/>
          <w:sz w:val="24"/>
        </w:rPr>
        <w:t xml:space="preserve"> </w:t>
      </w:r>
      <w:r w:rsidR="0051483D">
        <w:rPr>
          <w:rFonts w:ascii="Times New Roman" w:hAnsi="Times New Roman"/>
          <w:sz w:val="24"/>
        </w:rPr>
        <w:t xml:space="preserve">is </w:t>
      </w:r>
      <w:r w:rsidR="00FA4D6F">
        <w:rPr>
          <w:rFonts w:ascii="Times New Roman" w:hAnsi="Times New Roman"/>
          <w:sz w:val="24"/>
        </w:rPr>
        <w:t xml:space="preserve">already </w:t>
      </w:r>
      <w:r w:rsidR="0051483D">
        <w:rPr>
          <w:rFonts w:ascii="Times New Roman" w:hAnsi="Times New Roman"/>
          <w:sz w:val="24"/>
        </w:rPr>
        <w:t>routinely collected</w:t>
      </w:r>
      <w:r w:rsidR="00946ABA">
        <w:rPr>
          <w:rFonts w:ascii="Times New Roman" w:hAnsi="Times New Roman"/>
          <w:sz w:val="24"/>
        </w:rPr>
        <w:t xml:space="preserve"> as part of their fish monitoring efforts to protect public health. </w:t>
      </w:r>
      <w:r w:rsidR="003832E2">
        <w:rPr>
          <w:rFonts w:ascii="Times New Roman" w:hAnsi="Times New Roman"/>
          <w:sz w:val="24"/>
        </w:rPr>
        <w:t xml:space="preserve">No additional </w:t>
      </w:r>
      <w:r w:rsidR="00FA4D6F">
        <w:rPr>
          <w:rFonts w:ascii="Times New Roman" w:hAnsi="Times New Roman"/>
          <w:sz w:val="24"/>
        </w:rPr>
        <w:t xml:space="preserve">collection </w:t>
      </w:r>
      <w:r w:rsidR="003832E2">
        <w:rPr>
          <w:rFonts w:ascii="Times New Roman" w:hAnsi="Times New Roman"/>
          <w:sz w:val="24"/>
        </w:rPr>
        <w:t xml:space="preserve">effort will be required by these entities in order to respond to </w:t>
      </w:r>
      <w:r w:rsidR="0051483D">
        <w:rPr>
          <w:rFonts w:ascii="Times New Roman" w:hAnsi="Times New Roman"/>
          <w:sz w:val="24"/>
        </w:rPr>
        <w:t xml:space="preserve">EPA’s </w:t>
      </w:r>
      <w:r w:rsidR="003832E2">
        <w:rPr>
          <w:rFonts w:ascii="Times New Roman" w:hAnsi="Times New Roman"/>
          <w:sz w:val="24"/>
        </w:rPr>
        <w:t>request for the following</w:t>
      </w:r>
      <w:r w:rsidRPr="007034C8" w:rsidR="00D02671">
        <w:rPr>
          <w:rFonts w:ascii="Times New Roman" w:hAnsi="Times New Roman"/>
          <w:sz w:val="24"/>
        </w:rPr>
        <w:t>:</w:t>
      </w:r>
    </w:p>
    <w:p w:rsidR="007558DD" w:rsidP="0015617F" w:rsidRDefault="00A50CE9" w14:paraId="42DCCD1C" w14:textId="0985C7BF">
      <w:pPr>
        <w:pStyle w:val="Heading3"/>
        <w:numPr>
          <w:ilvl w:val="0"/>
          <w:numId w:val="3"/>
        </w:numPr>
      </w:pPr>
      <w:bookmarkStart w:name="_Toc76555895" w:id="47"/>
      <w:bookmarkStart w:name="_Toc76556154" w:id="48"/>
      <w:bookmarkStart w:name="_Toc76558553" w:id="49"/>
      <w:bookmarkStart w:name="_Toc76558606" w:id="50"/>
      <w:r w:rsidRPr="00127619">
        <w:rPr>
          <w:b w:val="0"/>
          <w:i w:val="0"/>
        </w:rPr>
        <w:t>Tissue</w:t>
      </w:r>
      <w:r w:rsidRPr="00127619" w:rsidR="000C057A">
        <w:rPr>
          <w:b w:val="0"/>
          <w:i w:val="0"/>
        </w:rPr>
        <w:t xml:space="preserve"> data that supports the advisory determination including contaminant, </w:t>
      </w:r>
      <w:r w:rsidR="005C79AE">
        <w:rPr>
          <w:b w:val="0"/>
          <w:i w:val="0"/>
        </w:rPr>
        <w:t>contaminant</w:t>
      </w:r>
      <w:r w:rsidRPr="00127619" w:rsidR="000C057A">
        <w:rPr>
          <w:b w:val="0"/>
          <w:i w:val="0"/>
        </w:rPr>
        <w:t xml:space="preserve"> concentration, type(s) of sample(s) (e.g., fillet, whole, plug</w:t>
      </w:r>
      <w:r w:rsidRPr="00127619" w:rsidR="00411315">
        <w:rPr>
          <w:b w:val="0"/>
          <w:i w:val="0"/>
        </w:rPr>
        <w:t>, shellfish, wildlife, composite</w:t>
      </w:r>
      <w:r w:rsidRPr="00127619" w:rsidR="000C057A">
        <w:rPr>
          <w:b w:val="0"/>
          <w:i w:val="0"/>
        </w:rPr>
        <w:t xml:space="preserve">), </w:t>
      </w:r>
      <w:r w:rsidRPr="004C6BDA" w:rsidR="00411315">
        <w:rPr>
          <w:b w:val="0"/>
          <w:i w:val="0"/>
        </w:rPr>
        <w:t>sample</w:t>
      </w:r>
      <w:r w:rsidRPr="004C6BDA" w:rsidR="003131B5">
        <w:rPr>
          <w:b w:val="0"/>
          <w:i w:val="0"/>
        </w:rPr>
        <w:t xml:space="preserve"> length</w:t>
      </w:r>
      <w:r w:rsidRPr="004C6BDA" w:rsidR="00411315">
        <w:rPr>
          <w:b w:val="0"/>
          <w:i w:val="0"/>
        </w:rPr>
        <w:t xml:space="preserve">, </w:t>
      </w:r>
      <w:r w:rsidRPr="004C6BDA" w:rsidR="000C057A">
        <w:rPr>
          <w:b w:val="0"/>
          <w:i w:val="0"/>
        </w:rPr>
        <w:t>and locational coordinates for the data/sample locations (e.g., station IDs, site names, locations, counties, lat</w:t>
      </w:r>
      <w:r w:rsidRPr="004C6BDA" w:rsidR="00461497">
        <w:rPr>
          <w:b w:val="0"/>
          <w:i w:val="0"/>
        </w:rPr>
        <w:t>itude</w:t>
      </w:r>
      <w:r w:rsidRPr="004C6BDA" w:rsidR="000C057A">
        <w:rPr>
          <w:b w:val="0"/>
          <w:i w:val="0"/>
        </w:rPr>
        <w:t>/long</w:t>
      </w:r>
      <w:r w:rsidRPr="004C6BDA" w:rsidR="00461497">
        <w:rPr>
          <w:b w:val="0"/>
          <w:i w:val="0"/>
        </w:rPr>
        <w:t>itude</w:t>
      </w:r>
      <w:r w:rsidRPr="004C6BDA" w:rsidR="000C057A">
        <w:rPr>
          <w:b w:val="0"/>
          <w:i w:val="0"/>
        </w:rPr>
        <w:t>)</w:t>
      </w:r>
      <w:r w:rsidR="00B04D50">
        <w:rPr>
          <w:b w:val="0"/>
          <w:i w:val="0"/>
        </w:rPr>
        <w:t>; or</w:t>
      </w:r>
      <w:r w:rsidR="005C79AE">
        <w:rPr>
          <w:b w:val="0"/>
          <w:i w:val="0"/>
        </w:rPr>
        <w:t xml:space="preserve"> </w:t>
      </w:r>
      <w:r w:rsidRPr="005C79AE" w:rsidR="005C79AE">
        <w:rPr>
          <w:b w:val="0"/>
          <w:i w:val="0"/>
        </w:rPr>
        <w:t>any other fish tissue data (even if it was not used to issue an advisory)</w:t>
      </w:r>
      <w:r w:rsidRPr="004C6BDA" w:rsidR="000C057A">
        <w:rPr>
          <w:b w:val="0"/>
          <w:i w:val="0"/>
        </w:rPr>
        <w:t>.</w:t>
      </w:r>
      <w:bookmarkEnd w:id="47"/>
      <w:bookmarkEnd w:id="48"/>
      <w:bookmarkEnd w:id="49"/>
      <w:bookmarkEnd w:id="50"/>
      <w:r w:rsidR="000C057A">
        <w:t xml:space="preserve"> </w:t>
      </w:r>
      <w:bookmarkStart w:name="_Toc519170212" w:id="51"/>
    </w:p>
    <w:p w:rsidRPr="00A30F84" w:rsidR="000D11D0" w:rsidP="0015617F" w:rsidRDefault="000D11D0" w14:paraId="6AA07D29" w14:textId="78921223">
      <w:pPr>
        <w:pStyle w:val="Heading3"/>
        <w:numPr>
          <w:ilvl w:val="0"/>
          <w:numId w:val="3"/>
        </w:numPr>
        <w:rPr>
          <w:b w:val="0"/>
          <w:i w:val="0"/>
        </w:rPr>
      </w:pPr>
      <w:bookmarkStart w:name="_Toc76555896" w:id="52"/>
      <w:bookmarkStart w:name="_Toc76556155" w:id="53"/>
      <w:bookmarkStart w:name="_Toc76558554" w:id="54"/>
      <w:bookmarkStart w:name="_Toc76558607" w:id="55"/>
      <w:r w:rsidRPr="00A30F84">
        <w:rPr>
          <w:b w:val="0"/>
          <w:i w:val="0"/>
        </w:rPr>
        <w:t>Fish advisory information</w:t>
      </w:r>
      <w:r w:rsidR="00B04D50">
        <w:rPr>
          <w:b w:val="0"/>
          <w:i w:val="0"/>
        </w:rPr>
        <w:t xml:space="preserve"> including waterbody assessed with locational information, advisory extent, species (and species size) under advisory, contaminant causing advisory, population affected by advisory, meal size recommendation and frequency fish can be consumed. </w:t>
      </w:r>
      <w:bookmarkEnd w:id="52"/>
      <w:bookmarkEnd w:id="53"/>
      <w:bookmarkEnd w:id="54"/>
      <w:bookmarkEnd w:id="55"/>
    </w:p>
    <w:p w:rsidR="00774277" w:rsidP="00774277" w:rsidRDefault="000C68A8" w14:paraId="3507D599" w14:textId="5B701DE2">
      <w:pPr>
        <w:pStyle w:val="Heading3"/>
        <w:numPr>
          <w:ilvl w:val="0"/>
          <w:numId w:val="3"/>
        </w:numPr>
        <w:spacing w:after="0"/>
        <w:rPr>
          <w:b w:val="0"/>
          <w:i w:val="0"/>
        </w:rPr>
      </w:pPr>
      <w:bookmarkStart w:name="_Toc76555897" w:id="56"/>
      <w:bookmarkStart w:name="_Toc76556156" w:id="57"/>
      <w:bookmarkStart w:name="_Toc76558555" w:id="58"/>
      <w:bookmarkStart w:name="_Toc76558608" w:id="59"/>
      <w:r w:rsidRPr="00A30F84">
        <w:rPr>
          <w:b w:val="0"/>
          <w:i w:val="0"/>
        </w:rPr>
        <w:t>Information on state fish advisory programs, including differences in monitoring procedures used to collect and analyze fish samples, risk assessment methodologies used to evaluate chemical residue data and issue advisories, risk management approaches employed to protect the public, and risk communication procedures used to communicate the human health risks associated with the consumption of chemically contaminated species.</w:t>
      </w:r>
      <w:bookmarkEnd w:id="56"/>
      <w:bookmarkEnd w:id="57"/>
      <w:bookmarkEnd w:id="58"/>
      <w:bookmarkEnd w:id="59"/>
    </w:p>
    <w:p w:rsidRPr="00774277" w:rsidR="00774277" w:rsidP="00774277" w:rsidRDefault="00774277" w14:paraId="77374057" w14:textId="77777777"/>
    <w:p w:rsidRPr="008E713E" w:rsidR="000C68A8" w:rsidP="00774277" w:rsidRDefault="00774277" w14:paraId="3687E3FE" w14:textId="14ACE99A">
      <w:pPr>
        <w:pStyle w:val="ListParagraph"/>
        <w:ind w:left="450"/>
        <w:rPr>
          <w:rFonts w:ascii="Times New Roman" w:hAnsi="Times New Roman"/>
          <w:b/>
          <w:bCs w:val="0"/>
        </w:rPr>
      </w:pPr>
      <w:r w:rsidRPr="008E713E">
        <w:rPr>
          <w:rFonts w:ascii="Times New Roman" w:hAnsi="Times New Roman"/>
          <w:b/>
          <w:bCs w:val="0"/>
        </w:rPr>
        <w:t>(C) Voluntary Technical Program Information</w:t>
      </w:r>
    </w:p>
    <w:p w:rsidR="00774277" w:rsidP="00774277" w:rsidRDefault="00774277" w14:paraId="488A6F91" w14:textId="45FFF9AE">
      <w:pPr>
        <w:pStyle w:val="ListParagraph"/>
        <w:ind w:left="450"/>
        <w:rPr>
          <w:b/>
          <w:bCs w:val="0"/>
        </w:rPr>
      </w:pPr>
    </w:p>
    <w:p w:rsidRPr="00E02C30" w:rsidR="00774277" w:rsidP="00774277" w:rsidRDefault="00774277" w14:paraId="74C65A32" w14:textId="329FF784">
      <w:pPr>
        <w:pStyle w:val="BodyText"/>
        <w:ind w:firstLine="720"/>
      </w:pPr>
      <w:r>
        <w:t xml:space="preserve">From time to time, EPA may request technical information from states and tribes in support of its effective and efficient administration of regional and national fish advisory program. Such information would relate directly to a state or tribe’s program and would likely consist of technical information to assist in </w:t>
      </w:r>
      <w:r w:rsidRPr="00E02C30">
        <w:t>developing guidance or other materials</w:t>
      </w:r>
      <w:r>
        <w:t xml:space="preserve">; technical input used by EPA in developing </w:t>
      </w:r>
      <w:r w:rsidRPr="00E02C30">
        <w:t xml:space="preserve">program-related </w:t>
      </w:r>
      <w:r>
        <w:t xml:space="preserve">policies and guidance; </w:t>
      </w:r>
      <w:r w:rsidRPr="00E02C30">
        <w:t>information concerning program operations to assist in information sharing and improving program efficiency</w:t>
      </w:r>
      <w:r>
        <w:t>; and information provided when participating in program-related EPA work groups. Submission of state or tribal information and participation in EPA work groups is voluntary.</w:t>
      </w:r>
    </w:p>
    <w:p w:rsidRPr="000D11D0" w:rsidR="00774277" w:rsidP="00774277" w:rsidRDefault="00774277" w14:paraId="081A51F2" w14:textId="77777777">
      <w:pPr>
        <w:pStyle w:val="ListParagraph"/>
        <w:ind w:left="450"/>
      </w:pPr>
    </w:p>
    <w:p w:rsidR="00AC1ECA" w:rsidP="00094E11" w:rsidRDefault="00AC1ECA" w14:paraId="3D57DDCA" w14:textId="0ECB13FB">
      <w:pPr>
        <w:pStyle w:val="Heading3"/>
      </w:pPr>
      <w:bookmarkStart w:name="_Toc76558609" w:id="60"/>
      <w:r>
        <w:t>(ii)</w:t>
      </w:r>
      <w:r>
        <w:tab/>
      </w:r>
      <w:r w:rsidRPr="00634A98">
        <w:t>Respondent Activities</w:t>
      </w:r>
      <w:bookmarkEnd w:id="51"/>
      <w:bookmarkEnd w:id="60"/>
    </w:p>
    <w:p w:rsidR="00AC1ECA" w:rsidP="00960502" w:rsidRDefault="00774277" w14:paraId="6EE47016" w14:textId="0DCFDC94">
      <w:pPr>
        <w:pStyle w:val="BodyTextIndent"/>
      </w:pPr>
      <w:r>
        <w:t>EPA</w:t>
      </w:r>
      <w:r w:rsidRPr="00B7618A">
        <w:t xml:space="preserve"> identified the following activities </w:t>
      </w:r>
      <w:r>
        <w:t>respondents may need to undertake under this ICR to voluntarily respond</w:t>
      </w:r>
      <w:r w:rsidR="008E713E">
        <w:t xml:space="preserve"> to the information collection</w:t>
      </w:r>
      <w:r w:rsidR="001B6E12">
        <w:t xml:space="preserve">.  </w:t>
      </w:r>
    </w:p>
    <w:p w:rsidR="00AC1ECA" w:rsidP="0015617F" w:rsidRDefault="00AC1ECA" w14:paraId="4CACF6CD" w14:textId="2DA56527">
      <w:pPr>
        <w:pStyle w:val="BulletList1"/>
        <w:numPr>
          <w:ilvl w:val="0"/>
          <w:numId w:val="6"/>
        </w:numPr>
        <w:tabs>
          <w:tab w:val="clear" w:pos="720"/>
          <w:tab w:val="num" w:pos="1440"/>
        </w:tabs>
      </w:pPr>
      <w:r>
        <w:t xml:space="preserve">Review </w:t>
      </w:r>
      <w:r w:rsidR="005C5F73">
        <w:t>information requested</w:t>
      </w:r>
      <w:r w:rsidR="00461497">
        <w:t xml:space="preserve"> </w:t>
      </w:r>
      <w:r w:rsidR="005B3F71">
        <w:t xml:space="preserve">and </w:t>
      </w:r>
      <w:r>
        <w:t>instructions</w:t>
      </w:r>
      <w:r w:rsidR="00461497">
        <w:t xml:space="preserve"> on </w:t>
      </w:r>
      <w:r w:rsidR="000C68A8">
        <w:t>submitting fish tissue data and advisory information.</w:t>
      </w:r>
      <w:r w:rsidR="00461497">
        <w:t xml:space="preserve"> </w:t>
      </w:r>
      <w:r w:rsidRPr="00394D2D" w:rsidR="000B17A2">
        <w:t>States, territories and tribes</w:t>
      </w:r>
      <w:r w:rsidR="000B17A2">
        <w:t xml:space="preserve"> will</w:t>
      </w:r>
      <w:r w:rsidRPr="00394D2D" w:rsidR="000B17A2">
        <w:t xml:space="preserve"> have the flexibility to submit their data to </w:t>
      </w:r>
      <w:r w:rsidR="000B17A2">
        <w:t xml:space="preserve">the </w:t>
      </w:r>
      <w:r w:rsidRPr="00394D2D" w:rsidR="000B17A2">
        <w:t>EPA</w:t>
      </w:r>
      <w:r w:rsidR="000B17A2">
        <w:t xml:space="preserve"> </w:t>
      </w:r>
      <w:r w:rsidRPr="00394D2D" w:rsidR="000B17A2">
        <w:t>in the manner that is most convenient and efficient for them</w:t>
      </w:r>
      <w:r w:rsidR="000B17A2">
        <w:t>.</w:t>
      </w:r>
    </w:p>
    <w:p w:rsidR="00A560C7" w:rsidP="0015617F" w:rsidRDefault="00A9021B" w14:paraId="43C82522" w14:textId="66AAC888">
      <w:pPr>
        <w:pStyle w:val="BulletList1"/>
        <w:numPr>
          <w:ilvl w:val="0"/>
          <w:numId w:val="6"/>
        </w:numPr>
        <w:tabs>
          <w:tab w:val="clear" w:pos="720"/>
          <w:tab w:val="left" w:pos="990"/>
          <w:tab w:val="num" w:pos="1440"/>
        </w:tabs>
      </w:pPr>
      <w:r>
        <w:t>Gather</w:t>
      </w:r>
      <w:r w:rsidR="00A560C7">
        <w:t xml:space="preserve"> </w:t>
      </w:r>
      <w:r w:rsidR="005C5F73">
        <w:t xml:space="preserve">fish advisory information and </w:t>
      </w:r>
      <w:r w:rsidR="00AC1ECA">
        <w:t>fish tissue data</w:t>
      </w:r>
      <w:r w:rsidR="00FC1FFA">
        <w:t xml:space="preserve"> for </w:t>
      </w:r>
      <w:r w:rsidR="005C5F73">
        <w:t xml:space="preserve">electronic </w:t>
      </w:r>
      <w:r w:rsidR="00FC1FFA">
        <w:t xml:space="preserve">submission. </w:t>
      </w:r>
    </w:p>
    <w:p w:rsidR="00A560C7" w:rsidP="0015617F" w:rsidRDefault="00A9021B" w14:paraId="0F2B78ED" w14:textId="339F2FCC">
      <w:pPr>
        <w:pStyle w:val="BulletList1"/>
        <w:numPr>
          <w:ilvl w:val="0"/>
          <w:numId w:val="6"/>
        </w:numPr>
        <w:tabs>
          <w:tab w:val="clear" w:pos="720"/>
          <w:tab w:val="left" w:pos="990"/>
          <w:tab w:val="num" w:pos="1440"/>
        </w:tabs>
      </w:pPr>
      <w:r>
        <w:lastRenderedPageBreak/>
        <w:t>Prepare transmittal email to s</w:t>
      </w:r>
      <w:r w:rsidRPr="00A560C7" w:rsidR="00A560C7">
        <w:t xml:space="preserve">ubmit </w:t>
      </w:r>
      <w:r w:rsidR="005C5F73">
        <w:t xml:space="preserve">fish advisory information and fish tissue </w:t>
      </w:r>
      <w:r w:rsidRPr="00A560C7" w:rsidR="00A560C7">
        <w:t>data</w:t>
      </w:r>
      <w:r w:rsidR="00F3369E">
        <w:t xml:space="preserve"> to EPA</w:t>
      </w:r>
      <w:r w:rsidR="00A560C7">
        <w:t>.</w:t>
      </w:r>
    </w:p>
    <w:p w:rsidR="008B7753" w:rsidP="0015617F" w:rsidRDefault="008B7753" w14:paraId="542AA340" w14:textId="22AF2660">
      <w:pPr>
        <w:pStyle w:val="BulletList1"/>
        <w:numPr>
          <w:ilvl w:val="0"/>
          <w:numId w:val="6"/>
        </w:numPr>
        <w:tabs>
          <w:tab w:val="clear" w:pos="720"/>
          <w:tab w:val="num" w:pos="1440"/>
        </w:tabs>
      </w:pPr>
      <w:r>
        <w:t xml:space="preserve">Review instructions and questions in the </w:t>
      </w:r>
      <w:r w:rsidR="00A9021B">
        <w:t>National</w:t>
      </w:r>
      <w:r w:rsidRPr="008B7753">
        <w:t xml:space="preserve"> Fish Advisory Program </w:t>
      </w:r>
      <w:r w:rsidR="00505EB2">
        <w:t>Evaluation</w:t>
      </w:r>
      <w:r w:rsidR="00A9021B">
        <w:t xml:space="preserve"> </w:t>
      </w:r>
      <w:r>
        <w:t>(approximately 100 questions)</w:t>
      </w:r>
      <w:r w:rsidR="00003C13">
        <w:t>.</w:t>
      </w:r>
    </w:p>
    <w:p w:rsidR="008B7753" w:rsidP="0015617F" w:rsidRDefault="008B7753" w14:paraId="02C5B0B6" w14:textId="3DC5A63F">
      <w:pPr>
        <w:pStyle w:val="BulletList1"/>
        <w:numPr>
          <w:ilvl w:val="0"/>
          <w:numId w:val="6"/>
        </w:numPr>
        <w:tabs>
          <w:tab w:val="clear" w:pos="720"/>
          <w:tab w:val="num" w:pos="1440"/>
        </w:tabs>
      </w:pPr>
      <w:r>
        <w:t xml:space="preserve">Gather information needed to complete questions on the </w:t>
      </w:r>
      <w:r w:rsidR="00860A1D">
        <w:t>Program Evaluation</w:t>
      </w:r>
      <w:r w:rsidR="00003C13">
        <w:t>.</w:t>
      </w:r>
    </w:p>
    <w:p w:rsidR="005C5F73" w:rsidP="00860A1D" w:rsidRDefault="008B7753" w14:paraId="6EA619CA" w14:textId="47D56447">
      <w:pPr>
        <w:pStyle w:val="BulletList1"/>
        <w:numPr>
          <w:ilvl w:val="0"/>
          <w:numId w:val="6"/>
        </w:numPr>
        <w:tabs>
          <w:tab w:val="clear" w:pos="720"/>
          <w:tab w:val="num" w:pos="1440"/>
        </w:tabs>
      </w:pPr>
      <w:r>
        <w:t>Complete and submit online</w:t>
      </w:r>
      <w:r w:rsidR="00860A1D">
        <w:t xml:space="preserve"> Program Evaluation</w:t>
      </w:r>
      <w:r w:rsidR="00003C13">
        <w:t>.</w:t>
      </w:r>
      <w:r>
        <w:t xml:space="preserve"> </w:t>
      </w:r>
    </w:p>
    <w:p w:rsidR="00774277" w:rsidP="00860A1D" w:rsidRDefault="00774277" w14:paraId="3D0BE115" w14:textId="3D012CB9">
      <w:pPr>
        <w:pStyle w:val="BulletList1"/>
        <w:numPr>
          <w:ilvl w:val="0"/>
          <w:numId w:val="6"/>
        </w:numPr>
        <w:tabs>
          <w:tab w:val="clear" w:pos="720"/>
          <w:tab w:val="num" w:pos="1440"/>
        </w:tabs>
      </w:pPr>
      <w:r>
        <w:t>Provide voluntary information in response to requests, providing voluntary technical input to EPA policies, guidance documents, and workgroups.</w:t>
      </w:r>
    </w:p>
    <w:p w:rsidR="00554B12" w:rsidP="00554B12" w:rsidRDefault="00554B12" w14:paraId="1903A884" w14:textId="77777777">
      <w:pPr>
        <w:pStyle w:val="BulletList1"/>
        <w:numPr>
          <w:ilvl w:val="0"/>
          <w:numId w:val="0"/>
        </w:numPr>
        <w:spacing w:after="0"/>
        <w:ind w:left="720"/>
      </w:pPr>
    </w:p>
    <w:p w:rsidRPr="00B468EC" w:rsidR="00AC1ECA" w:rsidP="00B468EC" w:rsidRDefault="00AC1ECA" w14:paraId="7FA06932" w14:textId="40E2B9A9">
      <w:pPr>
        <w:pStyle w:val="Heading1"/>
        <w:spacing w:before="0"/>
      </w:pPr>
      <w:bookmarkStart w:name="_Toc76558610" w:id="61"/>
      <w:r w:rsidRPr="00B468EC">
        <w:t xml:space="preserve">5. </w:t>
      </w:r>
      <w:r w:rsidRPr="00B468EC">
        <w:tab/>
        <w:t>The Information Collected–Agency Activities, Collection Methodology, and Information Management</w:t>
      </w:r>
      <w:bookmarkEnd w:id="61"/>
    </w:p>
    <w:p w:rsidR="00AC1ECA" w:rsidP="00094E11" w:rsidRDefault="00AC1ECA" w14:paraId="74848CA8" w14:textId="187DA97D">
      <w:pPr>
        <w:pStyle w:val="Heading2"/>
      </w:pPr>
      <w:bookmarkStart w:name="_Toc519170213" w:id="62"/>
      <w:bookmarkStart w:name="_Toc76558611" w:id="63"/>
      <w:r>
        <w:t>5</w:t>
      </w:r>
      <w:r w:rsidR="00490E7B">
        <w:t>.1</w:t>
      </w:r>
      <w:r>
        <w:tab/>
        <w:t>Agency Activities</w:t>
      </w:r>
      <w:bookmarkEnd w:id="62"/>
      <w:bookmarkEnd w:id="63"/>
      <w:r w:rsidRPr="0002782C" w:rsidR="0002782C">
        <w:t xml:space="preserve"> </w:t>
      </w:r>
    </w:p>
    <w:p w:rsidR="00AC1ECA" w:rsidP="00EC0D96" w:rsidRDefault="00AC1ECA" w14:paraId="1C14F561" w14:textId="18E3312A">
      <w:pPr>
        <w:pStyle w:val="BodyTextIndent"/>
        <w:keepNext/>
      </w:pPr>
      <w:r>
        <w:t xml:space="preserve">Agency activities </w:t>
      </w:r>
      <w:r w:rsidR="001B6E12">
        <w:t xml:space="preserve">associated with this ICR </w:t>
      </w:r>
      <w:r>
        <w:t>consist of the following:</w:t>
      </w:r>
    </w:p>
    <w:p w:rsidR="00AC1ECA" w:rsidP="0015617F" w:rsidRDefault="00AC1ECA" w14:paraId="6B1656E3" w14:textId="3073EA7D">
      <w:pPr>
        <w:pStyle w:val="BulletList1"/>
        <w:numPr>
          <w:ilvl w:val="1"/>
          <w:numId w:val="4"/>
        </w:numPr>
        <w:tabs>
          <w:tab w:val="clear" w:pos="1440"/>
          <w:tab w:val="num" w:pos="2160"/>
        </w:tabs>
      </w:pPr>
      <w:r w:rsidRPr="002923E0">
        <w:t>Updat</w:t>
      </w:r>
      <w:r w:rsidR="001B6E12">
        <w:t>ing</w:t>
      </w:r>
      <w:r w:rsidRPr="002923E0">
        <w:t xml:space="preserve"> current mailing list of state, territory, and </w:t>
      </w:r>
      <w:r w:rsidR="001C4943">
        <w:t>t</w:t>
      </w:r>
      <w:r w:rsidRPr="002923E0">
        <w:t xml:space="preserve">ribal </w:t>
      </w:r>
      <w:r w:rsidR="00FC1FFA">
        <w:t>fish advisory programs</w:t>
      </w:r>
    </w:p>
    <w:p w:rsidR="00AC1ECA" w:rsidP="0015617F" w:rsidRDefault="00C335BF" w14:paraId="53103BB3" w14:textId="41E27E14">
      <w:pPr>
        <w:pStyle w:val="BulletList1"/>
        <w:numPr>
          <w:ilvl w:val="1"/>
          <w:numId w:val="4"/>
        </w:numPr>
        <w:tabs>
          <w:tab w:val="clear" w:pos="1440"/>
          <w:tab w:val="num" w:pos="2160"/>
        </w:tabs>
      </w:pPr>
      <w:r>
        <w:t>Prepar</w:t>
      </w:r>
      <w:r w:rsidR="001B6E12">
        <w:t>ing</w:t>
      </w:r>
      <w:r w:rsidR="004F5B92">
        <w:t xml:space="preserve"> </w:t>
      </w:r>
      <w:r w:rsidR="00AC1ECA">
        <w:t xml:space="preserve">transmittal </w:t>
      </w:r>
      <w:r w:rsidR="00836699">
        <w:t xml:space="preserve">email and </w:t>
      </w:r>
      <w:r w:rsidR="00F3369E">
        <w:t xml:space="preserve">instructions for </w:t>
      </w:r>
      <w:r w:rsidR="000B17A2">
        <w:t xml:space="preserve">suggested ways to </w:t>
      </w:r>
      <w:r w:rsidR="00981A44">
        <w:t>submit</w:t>
      </w:r>
      <w:r w:rsidR="00F3369E">
        <w:t xml:space="preserve"> fish </w:t>
      </w:r>
      <w:r w:rsidR="00FB02DE">
        <w:t xml:space="preserve">advisory and </w:t>
      </w:r>
      <w:r w:rsidR="00F3369E">
        <w:t xml:space="preserve">tissue </w:t>
      </w:r>
      <w:r w:rsidR="00981A44">
        <w:t>data</w:t>
      </w:r>
      <w:r w:rsidR="001B6E12">
        <w:t>, fish advisory program information and technical program information</w:t>
      </w:r>
      <w:r w:rsidR="004D28C2">
        <w:t>.</w:t>
      </w:r>
      <w:r w:rsidRPr="00394D2D" w:rsidR="00394D2D">
        <w:t>.</w:t>
      </w:r>
      <w:r w:rsidR="00394D2D">
        <w:t xml:space="preserve"> </w:t>
      </w:r>
      <w:bookmarkStart w:name="_Hlk519169685" w:id="64"/>
    </w:p>
    <w:bookmarkEnd w:id="64"/>
    <w:p w:rsidR="00AC1ECA" w:rsidP="0015617F" w:rsidRDefault="00F3369E" w14:paraId="30CF17F9" w14:textId="5234297F">
      <w:pPr>
        <w:pStyle w:val="BulletList1"/>
        <w:numPr>
          <w:ilvl w:val="1"/>
          <w:numId w:val="4"/>
        </w:numPr>
        <w:tabs>
          <w:tab w:val="clear" w:pos="1440"/>
          <w:tab w:val="num" w:pos="2160"/>
        </w:tabs>
      </w:pPr>
      <w:r>
        <w:t>Send</w:t>
      </w:r>
      <w:r w:rsidR="001B6E12">
        <w:t>ing</w:t>
      </w:r>
      <w:r>
        <w:t xml:space="preserve"> </w:t>
      </w:r>
      <w:r w:rsidR="001B6E12">
        <w:t xml:space="preserve">voluntary information </w:t>
      </w:r>
      <w:r>
        <w:t>request</w:t>
      </w:r>
      <w:r w:rsidR="008E713E">
        <w:t>s</w:t>
      </w:r>
      <w:r w:rsidR="004F5B92">
        <w:t xml:space="preserve"> to respondents and respond to </w:t>
      </w:r>
      <w:r w:rsidR="001B6E12">
        <w:t xml:space="preserve">any </w:t>
      </w:r>
      <w:r w:rsidR="004F5B92">
        <w:t>questions</w:t>
      </w:r>
      <w:r>
        <w:t xml:space="preserve"> from </w:t>
      </w:r>
      <w:r w:rsidR="001B6E12">
        <w:t>them</w:t>
      </w:r>
      <w:r w:rsidR="004D28C2">
        <w:t>.</w:t>
      </w:r>
      <w:r w:rsidR="00AC1ECA">
        <w:t xml:space="preserve"> </w:t>
      </w:r>
    </w:p>
    <w:p w:rsidR="0004568D" w:rsidP="0015617F" w:rsidRDefault="0004568D" w14:paraId="636A2159" w14:textId="073332E5">
      <w:pPr>
        <w:pStyle w:val="BulletList1"/>
        <w:numPr>
          <w:ilvl w:val="1"/>
          <w:numId w:val="4"/>
        </w:numPr>
        <w:tabs>
          <w:tab w:val="clear" w:pos="1440"/>
          <w:tab w:val="num" w:pos="2160"/>
        </w:tabs>
      </w:pPr>
      <w:r>
        <w:t>Compil</w:t>
      </w:r>
      <w:r w:rsidR="001B6E12">
        <w:t>ing</w:t>
      </w:r>
      <w:r>
        <w:t xml:space="preserve"> information </w:t>
      </w:r>
      <w:r w:rsidR="001B6E12">
        <w:t xml:space="preserve">and </w:t>
      </w:r>
      <w:r>
        <w:t>data</w:t>
      </w:r>
      <w:r w:rsidR="001B6E12">
        <w:t xml:space="preserve"> from respondent</w:t>
      </w:r>
      <w:r w:rsidR="008E713E">
        <w:t>s</w:t>
      </w:r>
      <w:r>
        <w:t>.</w:t>
      </w:r>
    </w:p>
    <w:p w:rsidR="0004568D" w:rsidP="0015617F" w:rsidRDefault="0004568D" w14:paraId="46542AA7" w14:textId="158E17C9">
      <w:pPr>
        <w:pStyle w:val="BulletList1"/>
        <w:numPr>
          <w:ilvl w:val="1"/>
          <w:numId w:val="4"/>
        </w:numPr>
        <w:tabs>
          <w:tab w:val="clear" w:pos="1440"/>
          <w:tab w:val="num" w:pos="2160"/>
        </w:tabs>
      </w:pPr>
      <w:r>
        <w:t>Enter</w:t>
      </w:r>
      <w:r w:rsidR="001B6E12">
        <w:t>ing</w:t>
      </w:r>
      <w:r>
        <w:t xml:space="preserve"> data </w:t>
      </w:r>
      <w:r w:rsidR="001B6E12">
        <w:t xml:space="preserve">and information </w:t>
      </w:r>
      <w:r>
        <w:t xml:space="preserve">into </w:t>
      </w:r>
      <w:r w:rsidR="008E713E">
        <w:t xml:space="preserve">a </w:t>
      </w:r>
      <w:r>
        <w:t xml:space="preserve">database. </w:t>
      </w:r>
    </w:p>
    <w:p w:rsidR="0088061D" w:rsidP="0015617F" w:rsidRDefault="0088061D" w14:paraId="69B31C2B" w14:textId="5B64B0EF">
      <w:pPr>
        <w:pStyle w:val="BulletList1"/>
        <w:numPr>
          <w:ilvl w:val="1"/>
          <w:numId w:val="4"/>
        </w:numPr>
        <w:tabs>
          <w:tab w:val="clear" w:pos="1440"/>
          <w:tab w:val="num" w:pos="2160"/>
        </w:tabs>
      </w:pPr>
      <w:r>
        <w:t>Analyz</w:t>
      </w:r>
      <w:r w:rsidR="001B6E12">
        <w:t xml:space="preserve">ing </w:t>
      </w:r>
      <w:r w:rsidR="00DE6530">
        <w:t xml:space="preserve">fish </w:t>
      </w:r>
      <w:r>
        <w:t xml:space="preserve">advisory information </w:t>
      </w:r>
      <w:r w:rsidR="00003C13">
        <w:t>for summary</w:t>
      </w:r>
      <w:r>
        <w:t xml:space="preserve"> statistics for </w:t>
      </w:r>
      <w:r w:rsidR="00312727">
        <w:t>communications to states, tribes, territories and the public</w:t>
      </w:r>
      <w:r>
        <w:t>.</w:t>
      </w:r>
    </w:p>
    <w:p w:rsidR="0004568D" w:rsidP="0015617F" w:rsidRDefault="000D7B84" w14:paraId="41464480" w14:textId="10313A97">
      <w:pPr>
        <w:pStyle w:val="BulletList1"/>
        <w:numPr>
          <w:ilvl w:val="1"/>
          <w:numId w:val="4"/>
        </w:numPr>
        <w:tabs>
          <w:tab w:val="clear" w:pos="1440"/>
          <w:tab w:val="num" w:pos="2160"/>
        </w:tabs>
      </w:pPr>
      <w:r>
        <w:t>P</w:t>
      </w:r>
      <w:r w:rsidR="0004568D">
        <w:t>repar</w:t>
      </w:r>
      <w:r w:rsidR="00DE6530">
        <w:t>ing</w:t>
      </w:r>
      <w:r>
        <w:t xml:space="preserve"> and conducting</w:t>
      </w:r>
      <w:r w:rsidR="00DE6530">
        <w:t xml:space="preserve"> </w:t>
      </w:r>
      <w:r w:rsidR="008E713E">
        <w:t xml:space="preserve">the </w:t>
      </w:r>
      <w:r w:rsidR="0004568D">
        <w:t xml:space="preserve">online </w:t>
      </w:r>
      <w:r w:rsidR="00DE6530">
        <w:t xml:space="preserve">Evaluation </w:t>
      </w:r>
      <w:r w:rsidR="008E713E">
        <w:t>in</w:t>
      </w:r>
      <w:r w:rsidR="00982818">
        <w:t xml:space="preserve">formation collection </w:t>
      </w:r>
      <w:r w:rsidR="00E129DE">
        <w:t>questionnaire</w:t>
      </w:r>
      <w:r w:rsidR="0004568D">
        <w:t>.</w:t>
      </w:r>
    </w:p>
    <w:p w:rsidR="0052086E" w:rsidP="00DE6530" w:rsidRDefault="0004568D" w14:paraId="2CEB921A" w14:textId="1CBB7869">
      <w:pPr>
        <w:pStyle w:val="BulletList1"/>
        <w:numPr>
          <w:ilvl w:val="1"/>
          <w:numId w:val="4"/>
        </w:numPr>
        <w:tabs>
          <w:tab w:val="clear" w:pos="1440"/>
          <w:tab w:val="num" w:pos="2160"/>
        </w:tabs>
      </w:pPr>
      <w:r>
        <w:t>Analyz</w:t>
      </w:r>
      <w:r w:rsidR="00DE6530">
        <w:t xml:space="preserve">ing information </w:t>
      </w:r>
      <w:r w:rsidR="00982818">
        <w:t xml:space="preserve">collected </w:t>
      </w:r>
      <w:r w:rsidR="00DE6530">
        <w:t xml:space="preserve">as part of the Evaluation. </w:t>
      </w:r>
    </w:p>
    <w:p w:rsidR="00675DA4" w:rsidP="00DE6530" w:rsidRDefault="00AF65BE" w14:paraId="48EFB8CA" w14:textId="41F9F2FC">
      <w:pPr>
        <w:pStyle w:val="BulletList1"/>
        <w:numPr>
          <w:ilvl w:val="1"/>
          <w:numId w:val="4"/>
        </w:numPr>
        <w:tabs>
          <w:tab w:val="clear" w:pos="1440"/>
          <w:tab w:val="num" w:pos="2160"/>
        </w:tabs>
      </w:pPr>
      <w:r>
        <w:t>Preparing requests for technical information.</w:t>
      </w:r>
    </w:p>
    <w:p w:rsidR="00AF65BE" w:rsidP="00DE6530" w:rsidRDefault="00AF65BE" w14:paraId="5743C5C4" w14:textId="2D5084CA">
      <w:pPr>
        <w:pStyle w:val="BulletList1"/>
        <w:numPr>
          <w:ilvl w:val="1"/>
          <w:numId w:val="4"/>
        </w:numPr>
        <w:tabs>
          <w:tab w:val="clear" w:pos="1440"/>
          <w:tab w:val="num" w:pos="2160"/>
        </w:tabs>
      </w:pPr>
      <w:r>
        <w:t>Compiling and analyzing results.</w:t>
      </w:r>
    </w:p>
    <w:p w:rsidR="00554B12" w:rsidP="00DE6530" w:rsidRDefault="00554B12" w14:paraId="7CB4542E" w14:textId="77777777">
      <w:pPr>
        <w:pStyle w:val="BulletList1"/>
        <w:numPr>
          <w:ilvl w:val="0"/>
          <w:numId w:val="0"/>
        </w:numPr>
        <w:spacing w:after="0"/>
      </w:pPr>
    </w:p>
    <w:p w:rsidR="00AC1ECA" w:rsidP="00094E11" w:rsidRDefault="00AC1ECA" w14:paraId="7F1DED8D" w14:textId="4118C11E">
      <w:pPr>
        <w:pStyle w:val="Heading2"/>
      </w:pPr>
      <w:bookmarkStart w:name="_Toc519170214" w:id="65"/>
      <w:bookmarkStart w:name="_Toc76558612" w:id="66"/>
      <w:r>
        <w:t>5</w:t>
      </w:r>
      <w:r w:rsidR="00490E7B">
        <w:t>.2</w:t>
      </w:r>
      <w:r>
        <w:tab/>
        <w:t>Collection Methodology and Management</w:t>
      </w:r>
      <w:bookmarkEnd w:id="65"/>
      <w:bookmarkEnd w:id="66"/>
    </w:p>
    <w:p w:rsidR="00D3686C" w:rsidP="00B21E93" w:rsidRDefault="00AC1ECA" w14:paraId="6705C121" w14:textId="7B885B29">
      <w:pPr>
        <w:pStyle w:val="BodyTextIndent"/>
      </w:pPr>
      <w:r w:rsidRPr="00D96F51">
        <w:t xml:space="preserve">All state, territorial, or </w:t>
      </w:r>
      <w:r w:rsidR="001C4943">
        <w:t>t</w:t>
      </w:r>
      <w:r w:rsidRPr="00D96F51">
        <w:t>ribal respondents</w:t>
      </w:r>
      <w:r w:rsidR="00635BA0">
        <w:t xml:space="preserve"> on</w:t>
      </w:r>
      <w:r w:rsidRPr="00D96F51">
        <w:t xml:space="preserve"> the mailing list </w:t>
      </w:r>
      <w:r w:rsidR="00D836AA">
        <w:t xml:space="preserve">developed and maintained by EPA </w:t>
      </w:r>
      <w:r w:rsidRPr="00D96F51">
        <w:t xml:space="preserve">will </w:t>
      </w:r>
      <w:r w:rsidR="00EF70FD">
        <w:t xml:space="preserve">receive email requests to </w:t>
      </w:r>
      <w:r w:rsidR="005A0DC9">
        <w:t xml:space="preserve">voluntarily </w:t>
      </w:r>
      <w:r w:rsidR="00EF70FD">
        <w:t xml:space="preserve">provide </w:t>
      </w:r>
      <w:r w:rsidR="00C023EE">
        <w:t xml:space="preserve">fish advisory information and </w:t>
      </w:r>
      <w:r w:rsidR="00C14DFF">
        <w:t>fish tissue data</w:t>
      </w:r>
      <w:r w:rsidR="00D3686C">
        <w:t>,</w:t>
      </w:r>
      <w:r w:rsidR="00675DA4">
        <w:t xml:space="preserve"> </w:t>
      </w:r>
      <w:r w:rsidR="00DE6530">
        <w:t>provide information for the</w:t>
      </w:r>
      <w:r w:rsidR="00C023EE">
        <w:t xml:space="preserve"> </w:t>
      </w:r>
      <w:r w:rsidR="00AE26C3">
        <w:t>National</w:t>
      </w:r>
      <w:r w:rsidRPr="00C14DFF" w:rsidR="00C14DFF">
        <w:t xml:space="preserve"> Fish Advisory Program</w:t>
      </w:r>
      <w:r w:rsidR="00DE6530">
        <w:t xml:space="preserve"> Evaluation</w:t>
      </w:r>
      <w:r w:rsidR="00D3686C">
        <w:t>, and periodic technical program information</w:t>
      </w:r>
      <w:r w:rsidR="00EF70FD">
        <w:t xml:space="preserve">. </w:t>
      </w:r>
      <w:r w:rsidR="00D17705">
        <w:t xml:space="preserve">The EPA periodically, and at least annually, checks in with fish advisory program managers to ensure we have the correct contacts listed on EPA’s </w:t>
      </w:r>
      <w:r w:rsidR="00AB5DCB">
        <w:t>Fish P</w:t>
      </w:r>
      <w:r w:rsidR="008038E3">
        <w:t xml:space="preserve">rogram </w:t>
      </w:r>
      <w:r w:rsidR="00D17705">
        <w:t xml:space="preserve">website. </w:t>
      </w:r>
      <w:r w:rsidRPr="00D96F51">
        <w:t xml:space="preserve">The transmittal </w:t>
      </w:r>
      <w:r w:rsidR="00461497">
        <w:t>email</w:t>
      </w:r>
      <w:r w:rsidRPr="00D96F51" w:rsidR="00461497">
        <w:t xml:space="preserve"> </w:t>
      </w:r>
      <w:r w:rsidRPr="00D96F51">
        <w:t xml:space="preserve">will explain the purpose of the </w:t>
      </w:r>
      <w:r w:rsidR="00D3686C">
        <w:t>information/</w:t>
      </w:r>
      <w:r w:rsidR="00F94599">
        <w:t>data collection effort</w:t>
      </w:r>
      <w:r w:rsidR="00EC473A">
        <w:t>,</w:t>
      </w:r>
      <w:r w:rsidR="00675DA4">
        <w:t xml:space="preserve"> </w:t>
      </w:r>
      <w:r w:rsidR="00DE6530">
        <w:t>the</w:t>
      </w:r>
      <w:r w:rsidR="00675DA4">
        <w:t xml:space="preserve"> </w:t>
      </w:r>
      <w:r w:rsidR="00516168">
        <w:t>voluntary</w:t>
      </w:r>
      <w:r w:rsidR="00DE6530">
        <w:t xml:space="preserve"> nature of the request</w:t>
      </w:r>
      <w:r w:rsidR="00516168">
        <w:t>,</w:t>
      </w:r>
      <w:r w:rsidRPr="00D96F51">
        <w:t xml:space="preserve"> and </w:t>
      </w:r>
      <w:r w:rsidR="00DE6530">
        <w:t xml:space="preserve">the </w:t>
      </w:r>
      <w:r w:rsidR="00F94599">
        <w:t>instructions</w:t>
      </w:r>
      <w:r w:rsidRPr="00D96F51" w:rsidR="00F94599">
        <w:t xml:space="preserve"> </w:t>
      </w:r>
      <w:r w:rsidR="00516168">
        <w:t>on how to submit the data to EPA</w:t>
      </w:r>
      <w:r w:rsidRPr="00D96F51" w:rsidR="007B364B">
        <w:t xml:space="preserve">. </w:t>
      </w:r>
      <w:r w:rsidRPr="00D4097A" w:rsidR="008A4BBB">
        <w:t>A</w:t>
      </w:r>
      <w:r w:rsidRPr="00D4097A" w:rsidR="00AA0CFE">
        <w:t>n</w:t>
      </w:r>
      <w:r w:rsidRPr="00D4097A" w:rsidR="008A4BBB">
        <w:t xml:space="preserve"> </w:t>
      </w:r>
      <w:r w:rsidRPr="00D4097A" w:rsidR="00AA0CFE">
        <w:t xml:space="preserve">example </w:t>
      </w:r>
      <w:r w:rsidRPr="00D4097A" w:rsidR="008006DE">
        <w:t>transmittal</w:t>
      </w:r>
      <w:r w:rsidRPr="00D4097A" w:rsidR="008A4BBB">
        <w:t xml:space="preserve"> email request </w:t>
      </w:r>
      <w:r w:rsidRPr="00D4097A" w:rsidR="0021305D">
        <w:t xml:space="preserve">is included in </w:t>
      </w:r>
      <w:r w:rsidRPr="00982818" w:rsidR="0021305D">
        <w:t xml:space="preserve">Appendix </w:t>
      </w:r>
      <w:r w:rsidRPr="00982818" w:rsidR="00675DA4">
        <w:t>B</w:t>
      </w:r>
      <w:r w:rsidRPr="00982818" w:rsidR="00D4097A">
        <w:t>.</w:t>
      </w:r>
      <w:r w:rsidR="0021305D">
        <w:t xml:space="preserve"> </w:t>
      </w:r>
      <w:bookmarkStart w:name="_Hlk512347316" w:id="67"/>
      <w:r w:rsidRPr="00E61B1C" w:rsidR="00D03CB3">
        <w:t>States, territories</w:t>
      </w:r>
      <w:r w:rsidR="00D03CB3">
        <w:t xml:space="preserve"> and tribes have </w:t>
      </w:r>
      <w:r w:rsidR="00D03CB3">
        <w:lastRenderedPageBreak/>
        <w:t xml:space="preserve">the flexibility to submit their data to </w:t>
      </w:r>
      <w:r w:rsidR="00FC0BA6">
        <w:t xml:space="preserve">the </w:t>
      </w:r>
      <w:r w:rsidR="00D03CB3">
        <w:t>EPA in the manner that is most convenient and efficient for them</w:t>
      </w:r>
      <w:r w:rsidR="006E0A62">
        <w:t xml:space="preserve"> or to choose not to participate</w:t>
      </w:r>
      <w:r w:rsidR="00D03CB3">
        <w:t xml:space="preserve">. </w:t>
      </w:r>
      <w:r w:rsidR="00AA0CFE">
        <w:t xml:space="preserve"> </w:t>
      </w:r>
    </w:p>
    <w:bookmarkEnd w:id="67"/>
    <w:p w:rsidR="00600E86" w:rsidP="00554B12" w:rsidRDefault="00600E86" w14:paraId="5AD82708" w14:textId="77777777">
      <w:pPr>
        <w:pStyle w:val="BodyTextIndent"/>
        <w:spacing w:after="0"/>
      </w:pPr>
    </w:p>
    <w:p w:rsidR="00AC1ECA" w:rsidP="00094E11" w:rsidRDefault="00AC1ECA" w14:paraId="2E385E46" w14:textId="4CCB724D">
      <w:pPr>
        <w:pStyle w:val="Heading2"/>
      </w:pPr>
      <w:bookmarkStart w:name="_Toc519170215" w:id="68"/>
      <w:bookmarkStart w:name="_Toc76558613" w:id="69"/>
      <w:r>
        <w:t>5</w:t>
      </w:r>
      <w:r w:rsidR="00490E7B">
        <w:t>.3</w:t>
      </w:r>
      <w:r>
        <w:tab/>
        <w:t>Small Entity Flexibility</w:t>
      </w:r>
      <w:bookmarkEnd w:id="68"/>
      <w:bookmarkEnd w:id="69"/>
    </w:p>
    <w:p w:rsidR="00AC1ECA" w:rsidP="00554B12" w:rsidRDefault="00EE4266" w14:paraId="71186946" w14:textId="71F6A600">
      <w:pPr>
        <w:pStyle w:val="BodyTextIndent"/>
        <w:spacing w:after="0"/>
      </w:pPr>
      <w:r w:rsidRPr="00EE4266">
        <w:t xml:space="preserve">The reporting requirements discussed in this ICR do not place an unreasonable burden on small entities. </w:t>
      </w:r>
      <w:r w:rsidR="00AC1ECA">
        <w:t xml:space="preserve">The </w:t>
      </w:r>
      <w:r w:rsidR="00732FD3">
        <w:t xml:space="preserve">submission of </w:t>
      </w:r>
      <w:r>
        <w:t>information under this ICR</w:t>
      </w:r>
      <w:r w:rsidR="00721D96">
        <w:t xml:space="preserve"> </w:t>
      </w:r>
      <w:r w:rsidRPr="00B21E93" w:rsidR="00AC1ECA">
        <w:t>is v</w:t>
      </w:r>
      <w:r w:rsidR="00AC1ECA">
        <w:t>oluntary</w:t>
      </w:r>
      <w:r w:rsidR="007B364B">
        <w:t xml:space="preserve">. </w:t>
      </w:r>
      <w:r w:rsidR="00AC1ECA">
        <w:t xml:space="preserve">Thus, smaller entities that cannot provide the staff and resources to </w:t>
      </w:r>
      <w:r w:rsidR="00792F69">
        <w:t xml:space="preserve">respond to EPA’s </w:t>
      </w:r>
      <w:r>
        <w:t>information</w:t>
      </w:r>
      <w:r w:rsidR="00792F69">
        <w:t xml:space="preserve"> request</w:t>
      </w:r>
      <w:r w:rsidR="00AC1ECA">
        <w:t xml:space="preserve"> are not required to do so</w:t>
      </w:r>
      <w:r w:rsidR="007B364B">
        <w:t xml:space="preserve">. </w:t>
      </w:r>
      <w:r w:rsidR="00AC1ECA">
        <w:t xml:space="preserve">Identification of such smaller entities that do not initially respond will </w:t>
      </w:r>
      <w:r w:rsidR="00146CB6">
        <w:t>allow</w:t>
      </w:r>
      <w:r w:rsidR="00AC1ECA">
        <w:t xml:space="preserve"> </w:t>
      </w:r>
      <w:r w:rsidR="00212CC9">
        <w:t xml:space="preserve">EPA to </w:t>
      </w:r>
      <w:r w:rsidR="00AC1ECA">
        <w:t>develop options to assist the</w:t>
      </w:r>
      <w:r w:rsidR="00792F69">
        <w:t>se</w:t>
      </w:r>
      <w:r w:rsidR="00AC1ECA">
        <w:t xml:space="preserve"> smaller entities</w:t>
      </w:r>
      <w:r w:rsidR="00792F69">
        <w:t>. Options may include</w:t>
      </w:r>
      <w:r w:rsidR="00AC1ECA">
        <w:t xml:space="preserve"> </w:t>
      </w:r>
      <w:r w:rsidR="00792F69">
        <w:t>additional</w:t>
      </w:r>
      <w:r w:rsidR="00AC1ECA">
        <w:t xml:space="preserve"> time for responding, simplifying the response procedures, providing assistance in completing the </w:t>
      </w:r>
      <w:r w:rsidR="00792F69">
        <w:t>request</w:t>
      </w:r>
      <w:r w:rsidR="000517C9">
        <w:t xml:space="preserve"> or forgoing the response</w:t>
      </w:r>
      <w:r w:rsidR="007B364B">
        <w:t>.</w:t>
      </w:r>
      <w:r w:rsidRPr="00C513CB" w:rsidR="00AC1ECA">
        <w:t xml:space="preserve"> </w:t>
      </w:r>
    </w:p>
    <w:p w:rsidR="00600E86" w:rsidP="00600E86" w:rsidRDefault="00600E86" w14:paraId="3C852090" w14:textId="77777777">
      <w:pPr>
        <w:pStyle w:val="BodyTextIndent"/>
        <w:spacing w:after="0"/>
      </w:pPr>
    </w:p>
    <w:p w:rsidR="00AC1ECA" w:rsidP="00094E11" w:rsidRDefault="00AC1ECA" w14:paraId="508B90F3" w14:textId="71A3431F">
      <w:pPr>
        <w:pStyle w:val="Heading2"/>
      </w:pPr>
      <w:bookmarkStart w:name="_Toc519170216" w:id="70"/>
      <w:bookmarkStart w:name="_Toc76558614" w:id="71"/>
      <w:r>
        <w:t>5</w:t>
      </w:r>
      <w:r w:rsidR="00490E7B">
        <w:t>.4</w:t>
      </w:r>
      <w:r>
        <w:tab/>
        <w:t>Collection Schedule</w:t>
      </w:r>
      <w:bookmarkEnd w:id="70"/>
      <w:bookmarkEnd w:id="71"/>
    </w:p>
    <w:p w:rsidR="00AC1ECA" w:rsidP="00554B12" w:rsidRDefault="00EE4266" w14:paraId="1544911F" w14:textId="1E4B3002">
      <w:pPr>
        <w:pStyle w:val="BodyTextIndent"/>
        <w:shd w:val="clear" w:color="auto" w:fill="FFFFFF" w:themeFill="background1"/>
        <w:spacing w:after="0"/>
      </w:pPr>
      <w:r w:rsidRPr="00EE4266">
        <w:rPr>
          <w:shd w:val="clear" w:color="auto" w:fill="FFFFFF" w:themeFill="background1"/>
        </w:rPr>
        <w:t>EPA estimates that voluntary requests will be sent to potential respondents once over a three-year period for: information on fish advisories and associated fish data; and, fish program information for the National Fish Advisory Program Evaluation</w:t>
      </w:r>
      <w:r>
        <w:rPr>
          <w:shd w:val="clear" w:color="auto" w:fill="FFFFFF" w:themeFill="background1"/>
        </w:rPr>
        <w:t>.</w:t>
      </w:r>
      <w:r w:rsidRPr="00EE4266">
        <w:rPr>
          <w:shd w:val="clear" w:color="auto" w:fill="FFFFFF" w:themeFill="background1"/>
        </w:rPr>
        <w:t xml:space="preserve">  In addition, from time to time, EPA may request states and tribes to provide information voluntarily that would assist in administering state and tribal, fish advisory programs effectively and efficiently.</w:t>
      </w:r>
    </w:p>
    <w:p w:rsidR="00AC1ECA" w:rsidP="00660413" w:rsidRDefault="00AC1ECA" w14:paraId="028019BF" w14:textId="77777777">
      <w:pPr>
        <w:pStyle w:val="Heading1"/>
      </w:pPr>
      <w:bookmarkStart w:name="_Toc519170217" w:id="72"/>
      <w:bookmarkStart w:name="_Toc76558615" w:id="73"/>
      <w:r>
        <w:t>6.</w:t>
      </w:r>
      <w:r>
        <w:tab/>
      </w:r>
      <w:r w:rsidRPr="00F8168B">
        <w:t xml:space="preserve">Estimating the Burden and </w:t>
      </w:r>
      <w:r w:rsidRPr="00F8168B" w:rsidR="00EA1599">
        <w:t xml:space="preserve">the </w:t>
      </w:r>
      <w:r w:rsidRPr="00F8168B">
        <w:t>Cost of the Collection</w:t>
      </w:r>
      <w:bookmarkEnd w:id="72"/>
      <w:bookmarkEnd w:id="73"/>
    </w:p>
    <w:p w:rsidR="00AC1ECA" w:rsidP="00094E11" w:rsidRDefault="00AC1ECA" w14:paraId="076872CE" w14:textId="1EDD9D1C">
      <w:pPr>
        <w:pStyle w:val="Heading2"/>
      </w:pPr>
      <w:bookmarkStart w:name="_Toc519170218" w:id="74"/>
      <w:bookmarkStart w:name="_Toc76558616" w:id="75"/>
      <w:r>
        <w:t>6</w:t>
      </w:r>
      <w:r w:rsidR="00EE4266">
        <w:t>.1</w:t>
      </w:r>
      <w:r>
        <w:tab/>
        <w:t>Estimating Respondent Burden</w:t>
      </w:r>
      <w:bookmarkEnd w:id="74"/>
      <w:r w:rsidR="00A4470D">
        <w:t xml:space="preserve"> and Cost</w:t>
      </w:r>
      <w:bookmarkEnd w:id="75"/>
    </w:p>
    <w:p w:rsidR="00B862C5" w:rsidP="00B862C5" w:rsidRDefault="00B862C5" w14:paraId="7E3BC0B8" w14:textId="77777777">
      <w:pPr>
        <w:pStyle w:val="BodyText"/>
        <w:ind w:firstLine="360"/>
      </w:pPr>
      <w:r>
        <w:t xml:space="preserve">In this section, EPA calculates respondent burden and costs. </w:t>
      </w:r>
    </w:p>
    <w:p w:rsidR="00B862C5" w:rsidP="007053ED" w:rsidRDefault="00B862C5" w14:paraId="555D616E" w14:textId="77777777">
      <w:pPr>
        <w:pStyle w:val="BodyText"/>
        <w:numPr>
          <w:ilvl w:val="0"/>
          <w:numId w:val="18"/>
        </w:numPr>
      </w:pPr>
      <w:r>
        <w:t xml:space="preserve">The respondent </w:t>
      </w:r>
      <w:r w:rsidRPr="00BF298E">
        <w:rPr>
          <w:b/>
        </w:rPr>
        <w:t>burden</w:t>
      </w:r>
      <w:r>
        <w:t xml:space="preserve"> for each collection is generally based on estimates of the number of responses expected multiplied by estimates of the burden hours for each response. </w:t>
      </w:r>
    </w:p>
    <w:p w:rsidR="00B862C5" w:rsidP="007053ED" w:rsidRDefault="00B862C5" w14:paraId="7A6FAC46" w14:textId="77777777">
      <w:pPr>
        <w:pStyle w:val="BodyText"/>
        <w:numPr>
          <w:ilvl w:val="0"/>
          <w:numId w:val="18"/>
        </w:numPr>
      </w:pPr>
      <w:r>
        <w:t xml:space="preserve">The respondent </w:t>
      </w:r>
      <w:r>
        <w:rPr>
          <w:b/>
        </w:rPr>
        <w:t xml:space="preserve">labor cost </w:t>
      </w:r>
      <w:r>
        <w:t>for each collection is based on the burden hours calculated above multiplied by estimated personnel compensation rates for each class of respondent. These rates are estimated as follows:</w:t>
      </w:r>
    </w:p>
    <w:p w:rsidR="00B862C5" w:rsidP="007053ED" w:rsidRDefault="00B862C5" w14:paraId="244CD079" w14:textId="7379DB52">
      <w:pPr>
        <w:pStyle w:val="BulletList1"/>
        <w:numPr>
          <w:ilvl w:val="1"/>
          <w:numId w:val="18"/>
        </w:numPr>
      </w:pPr>
      <w:r w:rsidRPr="007171EC">
        <w:t>Labor rates were obtained from the Bureau of Labor Statistics</w:t>
      </w:r>
      <w:r>
        <w:t>’</w:t>
      </w:r>
      <w:r w:rsidRPr="007171EC">
        <w:t xml:space="preserve"> </w:t>
      </w:r>
      <w:r>
        <w:t>Employer Costs for Employee Compensation – December 2020 (USDL-</w:t>
      </w:r>
      <w:r w:rsidRPr="00554B12">
        <w:t xml:space="preserve"> 21-</w:t>
      </w:r>
      <w:r w:rsidR="00E5483B">
        <w:t>1647</w:t>
      </w:r>
      <w:r>
        <w:t xml:space="preserve">, </w:t>
      </w:r>
      <w:r w:rsidR="00E5483B">
        <w:t>September 16</w:t>
      </w:r>
      <w:r>
        <w:t xml:space="preserve">, 2021) </w:t>
      </w:r>
      <w:r w:rsidRPr="002923E0">
        <w:t xml:space="preserve">at </w:t>
      </w:r>
      <w:r w:rsidRPr="00EC7CE1">
        <w:t>http://www.bls.gov/news.release/pdf/ecec.pdf,</w:t>
      </w:r>
      <w:r w:rsidRPr="002923E0">
        <w:t xml:space="preserve"> and the following categories were used:</w:t>
      </w:r>
    </w:p>
    <w:tbl>
      <w:tblPr>
        <w:tblW w:w="7560" w:type="dxa"/>
        <w:tblInd w:w="1428" w:type="dxa"/>
        <w:tblLook w:val="01E0" w:firstRow="1" w:lastRow="1" w:firstColumn="1" w:lastColumn="1" w:noHBand="0" w:noVBand="0"/>
      </w:tblPr>
      <w:tblGrid>
        <w:gridCol w:w="5280"/>
        <w:gridCol w:w="840"/>
        <w:gridCol w:w="1440"/>
      </w:tblGrid>
      <w:tr w:rsidR="00B862C5" w:rsidTr="00946B8D" w14:paraId="1B069D35" w14:textId="77777777">
        <w:tc>
          <w:tcPr>
            <w:tcW w:w="5280" w:type="dxa"/>
          </w:tcPr>
          <w:p w:rsidR="00B862C5" w:rsidP="00946B8D" w:rsidRDefault="00B862C5" w14:paraId="31E68847" w14:textId="77777777">
            <w:pPr>
              <w:pStyle w:val="BulletList1"/>
              <w:numPr>
                <w:ilvl w:val="0"/>
                <w:numId w:val="0"/>
              </w:numPr>
            </w:pPr>
            <w:r w:rsidRPr="002923E0">
              <w:t>Manager (W</w:t>
            </w:r>
            <w:r>
              <w:t>hite collar: E</w:t>
            </w:r>
            <w:r w:rsidRPr="002923E0">
              <w:t>xecutive, administrative,</w:t>
            </w:r>
            <w:r>
              <w:t xml:space="preserve"> </w:t>
            </w:r>
            <w:r w:rsidRPr="002923E0">
              <w:t>and managerial)</w:t>
            </w:r>
          </w:p>
        </w:tc>
        <w:tc>
          <w:tcPr>
            <w:tcW w:w="840" w:type="dxa"/>
          </w:tcPr>
          <w:p w:rsidR="00B862C5" w:rsidP="00946B8D" w:rsidRDefault="00B862C5" w14:paraId="7406C8DB" w14:textId="77777777">
            <w:pPr>
              <w:pStyle w:val="BulletList1"/>
              <w:numPr>
                <w:ilvl w:val="0"/>
                <w:numId w:val="0"/>
              </w:numPr>
            </w:pPr>
          </w:p>
        </w:tc>
        <w:tc>
          <w:tcPr>
            <w:tcW w:w="1440" w:type="dxa"/>
          </w:tcPr>
          <w:p w:rsidR="00B862C5" w:rsidP="00946B8D" w:rsidRDefault="00B862C5" w14:paraId="43547B2F" w14:textId="24DFC6B6">
            <w:pPr>
              <w:pStyle w:val="BulletList1"/>
              <w:numPr>
                <w:ilvl w:val="0"/>
                <w:numId w:val="0"/>
              </w:numPr>
            </w:pPr>
            <w:r>
              <w:t>$</w:t>
            </w:r>
            <w:r w:rsidR="00990FE0">
              <w:t>64</w:t>
            </w:r>
            <w:r>
              <w:t>.</w:t>
            </w:r>
            <w:r w:rsidR="00E5483B">
              <w:t>24</w:t>
            </w:r>
            <w:r w:rsidRPr="002923E0">
              <w:t>/hour</w:t>
            </w:r>
          </w:p>
        </w:tc>
      </w:tr>
      <w:tr w:rsidR="00B862C5" w:rsidTr="00946B8D" w14:paraId="6E5E887D" w14:textId="77777777">
        <w:tc>
          <w:tcPr>
            <w:tcW w:w="5280" w:type="dxa"/>
          </w:tcPr>
          <w:p w:rsidRPr="002923E0" w:rsidR="00B862C5" w:rsidP="00946B8D" w:rsidRDefault="00B862C5" w14:paraId="67C9B9A4" w14:textId="77777777">
            <w:pPr>
              <w:pStyle w:val="BulletList1"/>
              <w:numPr>
                <w:ilvl w:val="0"/>
                <w:numId w:val="0"/>
              </w:numPr>
            </w:pPr>
            <w:r w:rsidRPr="002923E0">
              <w:t>Technical (White collar)</w:t>
            </w:r>
          </w:p>
        </w:tc>
        <w:tc>
          <w:tcPr>
            <w:tcW w:w="840" w:type="dxa"/>
          </w:tcPr>
          <w:p w:rsidR="00B862C5" w:rsidP="00946B8D" w:rsidRDefault="00B862C5" w14:paraId="40E3BC0B" w14:textId="77777777">
            <w:pPr>
              <w:pStyle w:val="BulletList1"/>
              <w:numPr>
                <w:ilvl w:val="0"/>
                <w:numId w:val="0"/>
              </w:numPr>
            </w:pPr>
          </w:p>
        </w:tc>
        <w:tc>
          <w:tcPr>
            <w:tcW w:w="1440" w:type="dxa"/>
          </w:tcPr>
          <w:p w:rsidRPr="002923E0" w:rsidR="00B862C5" w:rsidP="00946B8D" w:rsidRDefault="00B862C5" w14:paraId="7BB1C84F" w14:textId="37D6F994">
            <w:pPr>
              <w:pStyle w:val="BulletList1"/>
              <w:numPr>
                <w:ilvl w:val="0"/>
                <w:numId w:val="0"/>
              </w:numPr>
            </w:pPr>
            <w:r w:rsidRPr="002923E0">
              <w:t>$</w:t>
            </w:r>
            <w:r w:rsidR="00990FE0">
              <w:t>51.</w:t>
            </w:r>
            <w:r w:rsidR="00E5483B">
              <w:t>84</w:t>
            </w:r>
            <w:r w:rsidRPr="002923E0">
              <w:t>/hour</w:t>
            </w:r>
          </w:p>
        </w:tc>
      </w:tr>
    </w:tbl>
    <w:p w:rsidR="00B862C5" w:rsidP="00386EDD" w:rsidRDefault="00386EDD" w14:paraId="3BA7251D" w14:textId="1797F852">
      <w:pPr>
        <w:pStyle w:val="BodyText"/>
        <w:spacing w:after="0"/>
        <w:ind w:left="720"/>
      </w:pPr>
      <w:r>
        <w:t>R</w:t>
      </w:r>
      <w:r w:rsidR="0052086E">
        <w:t>ates are total compensation which includes cost for wages and salaries and benefits</w:t>
      </w:r>
      <w:r w:rsidR="00982818">
        <w:t>,</w:t>
      </w:r>
      <w:r w:rsidR="0052086E">
        <w:t xml:space="preserve"> as reported by Bureau of Labor Statistics.</w:t>
      </w:r>
    </w:p>
    <w:p w:rsidR="004D20E4" w:rsidP="00B862C5" w:rsidRDefault="004D20E4" w14:paraId="0A2E7DFB" w14:textId="77777777">
      <w:pPr>
        <w:pStyle w:val="BodyText"/>
        <w:spacing w:after="0"/>
        <w:ind w:left="1080"/>
      </w:pPr>
    </w:p>
    <w:p w:rsidRPr="00B862C5" w:rsidR="00B862C5" w:rsidP="007053ED" w:rsidRDefault="00B862C5" w14:paraId="4CB04253" w14:textId="1CB2D34B">
      <w:pPr>
        <w:pStyle w:val="BodyText"/>
        <w:numPr>
          <w:ilvl w:val="0"/>
          <w:numId w:val="18"/>
        </w:numPr>
      </w:pPr>
      <w:bookmarkStart w:name="_Hlk76134634" w:id="76"/>
      <w:r>
        <w:rPr>
          <w:color w:val="000000"/>
        </w:rPr>
        <w:t xml:space="preserve">The respondent </w:t>
      </w:r>
      <w:r w:rsidRPr="00F53822">
        <w:rPr>
          <w:bCs w:val="0"/>
          <w:color w:val="000000"/>
        </w:rPr>
        <w:t>Operations and Maintenance (O&amp;M) expenses</w:t>
      </w:r>
      <w:r>
        <w:rPr>
          <w:color w:val="000000"/>
        </w:rPr>
        <w:t xml:space="preserve"> are estimated separately. </w:t>
      </w:r>
    </w:p>
    <w:bookmarkEnd w:id="76"/>
    <w:p w:rsidR="00B862C5" w:rsidP="007053ED" w:rsidRDefault="00B862C5" w14:paraId="781DD6A1" w14:textId="77777777">
      <w:pPr>
        <w:pStyle w:val="BulletList1"/>
        <w:numPr>
          <w:ilvl w:val="1"/>
          <w:numId w:val="18"/>
        </w:numPr>
      </w:pPr>
      <w:r>
        <w:t xml:space="preserve">No capital/start-up costs are anticipated for the jurisdictions responding to the data request because they already collect the information requested for the public record. </w:t>
      </w:r>
    </w:p>
    <w:p w:rsidR="00B862C5" w:rsidP="007053ED" w:rsidRDefault="00B862C5" w14:paraId="56E5C499" w14:textId="60CBCF5E">
      <w:pPr>
        <w:pStyle w:val="BulletList1"/>
        <w:numPr>
          <w:ilvl w:val="1"/>
          <w:numId w:val="18"/>
        </w:numPr>
      </w:pPr>
      <w:r>
        <w:lastRenderedPageBreak/>
        <w:t>No operations and maintenance (O&amp;M) cost are anticipated.</w:t>
      </w:r>
      <w:r w:rsidRPr="002923E0">
        <w:t xml:space="preserve"> Jurisdictions</w:t>
      </w:r>
      <w:r>
        <w:t xml:space="preserve"> already maintain the information requested in this collection for the public record and will submit this information to the EPA electronically. Currently, all jurisdictions provide the fish advisory and tissue data via email. The information request for the National Fish Advisory Program Evaluation will be online,</w:t>
      </w:r>
      <w:r w:rsidR="00256155">
        <w:t xml:space="preserve"> </w:t>
      </w:r>
      <w:r>
        <w:t>with a link shared with respondents to complete it.</w:t>
      </w:r>
    </w:p>
    <w:p w:rsidRPr="00B862C5" w:rsidR="00B862C5" w:rsidP="00B862C5" w:rsidRDefault="00B862C5" w14:paraId="264D42FA" w14:textId="77777777"/>
    <w:p w:rsidRPr="00AD2B3D" w:rsidR="00C23142" w:rsidP="007053ED" w:rsidRDefault="00C23142" w14:paraId="32B20375" w14:textId="206364AB">
      <w:pPr>
        <w:pStyle w:val="BulletList1"/>
        <w:numPr>
          <w:ilvl w:val="0"/>
          <w:numId w:val="11"/>
        </w:numPr>
        <w:rPr>
          <w:b/>
          <w:bCs w:val="0"/>
        </w:rPr>
      </w:pPr>
      <w:r w:rsidRPr="00AD2B3D">
        <w:rPr>
          <w:b/>
          <w:bCs w:val="0"/>
        </w:rPr>
        <w:t>Fish Advisory Information and Fish Tissue Data Collection</w:t>
      </w:r>
    </w:p>
    <w:p w:rsidR="00AC1ECA" w:rsidP="00B21E93" w:rsidRDefault="00FC0BA6" w14:paraId="4D090814" w14:textId="7AF6E0F9">
      <w:pPr>
        <w:pStyle w:val="BodyTextIndent"/>
      </w:pPr>
      <w:r>
        <w:t xml:space="preserve">The </w:t>
      </w:r>
      <w:r w:rsidR="00AC1ECA">
        <w:t xml:space="preserve">EPA </w:t>
      </w:r>
      <w:r w:rsidR="00DC6235">
        <w:t>considered it</w:t>
      </w:r>
      <w:r w:rsidR="00A64C36">
        <w:t>s</w:t>
      </w:r>
      <w:r w:rsidR="00DC6235">
        <w:t xml:space="preserve"> previous burden estimates</w:t>
      </w:r>
      <w:r w:rsidR="005A284A">
        <w:t xml:space="preserve"> for collecting fish</w:t>
      </w:r>
      <w:r w:rsidR="009120A2">
        <w:t xml:space="preserve"> tissue and </w:t>
      </w:r>
      <w:r w:rsidR="00106865">
        <w:t>fish advisory</w:t>
      </w:r>
      <w:r w:rsidR="005A284A">
        <w:t xml:space="preserve"> information</w:t>
      </w:r>
      <w:r w:rsidR="00DC6235">
        <w:t xml:space="preserve"> and revised them </w:t>
      </w:r>
      <w:r w:rsidR="00AC1ECA">
        <w:t xml:space="preserve">based on responses </w:t>
      </w:r>
      <w:r w:rsidR="004F5B92">
        <w:t xml:space="preserve">received </w:t>
      </w:r>
      <w:r w:rsidR="00AC1ECA">
        <w:t>from states</w:t>
      </w:r>
      <w:r w:rsidR="00106865">
        <w:t xml:space="preserve"> (see section 3</w:t>
      </w:r>
      <w:r w:rsidR="00982818">
        <w:t>.3</w:t>
      </w:r>
      <w:r w:rsidR="00106865">
        <w:t>)</w:t>
      </w:r>
      <w:r w:rsidR="007B364B">
        <w:t xml:space="preserve">. </w:t>
      </w:r>
      <w:r w:rsidR="00AC1ECA">
        <w:t xml:space="preserve">The </w:t>
      </w:r>
      <w:r w:rsidR="00EA1599">
        <w:t xml:space="preserve">annual respondent </w:t>
      </w:r>
      <w:r w:rsidR="00AC1ECA">
        <w:t xml:space="preserve">burden </w:t>
      </w:r>
      <w:r w:rsidR="00E40A49">
        <w:t xml:space="preserve">and cost </w:t>
      </w:r>
      <w:r w:rsidR="00AC1ECA">
        <w:t>presented</w:t>
      </w:r>
      <w:r w:rsidR="00B21E93">
        <w:t xml:space="preserve"> in </w:t>
      </w:r>
      <w:r w:rsidRPr="00B21E93" w:rsidR="00B21E93">
        <w:t>Table 1</w:t>
      </w:r>
      <w:r w:rsidR="00AC1ECA">
        <w:t xml:space="preserve"> reflects the estimated average annual labor hours and costs, calculated to occur during the </w:t>
      </w:r>
      <w:r w:rsidR="006474C3">
        <w:t>three</w:t>
      </w:r>
      <w:r w:rsidR="00992EB9">
        <w:t>-</w:t>
      </w:r>
      <w:r w:rsidR="00AC1ECA">
        <w:t>year OMB-approved period of this ICR.</w:t>
      </w:r>
    </w:p>
    <w:p w:rsidR="00AC1ECA" w:rsidP="0015617F" w:rsidRDefault="00AC1ECA" w14:paraId="6E87BD6C" w14:textId="7A3CD210">
      <w:pPr>
        <w:pStyle w:val="BulletList1"/>
        <w:numPr>
          <w:ilvl w:val="0"/>
          <w:numId w:val="7"/>
        </w:numPr>
        <w:tabs>
          <w:tab w:val="clear" w:pos="360"/>
          <w:tab w:val="num" w:pos="1440"/>
        </w:tabs>
        <w:ind w:left="720"/>
      </w:pPr>
      <w:r w:rsidRPr="007171EC">
        <w:t xml:space="preserve">Labor hours are based on initial assumptions that </w:t>
      </w:r>
      <w:r w:rsidR="00320DB1">
        <w:t>up to</w:t>
      </w:r>
      <w:r w:rsidR="00386EDD">
        <w:t xml:space="preserve"> 1</w:t>
      </w:r>
      <w:r w:rsidRPr="0052086E" w:rsidR="00990FE0">
        <w:t>03</w:t>
      </w:r>
      <w:r w:rsidRPr="007171EC" w:rsidR="00990FE0">
        <w:t xml:space="preserve"> </w:t>
      </w:r>
      <w:r w:rsidRPr="007171EC">
        <w:t xml:space="preserve">potential respondents will be asked to </w:t>
      </w:r>
      <w:r w:rsidR="0080294D">
        <w:t>provide fish advisory information and fish tissue data</w:t>
      </w:r>
      <w:r w:rsidR="00E62870">
        <w:t xml:space="preserve">, once during the </w:t>
      </w:r>
      <w:r w:rsidR="006474C3">
        <w:t>three</w:t>
      </w:r>
      <w:r w:rsidR="00992EB9">
        <w:t>-</w:t>
      </w:r>
      <w:r w:rsidR="00E62870">
        <w:t>year period of the ICR</w:t>
      </w:r>
      <w:r w:rsidRPr="007171EC" w:rsidR="007B364B">
        <w:t>.</w:t>
      </w:r>
      <w:r w:rsidR="00F772A6">
        <w:t xml:space="preserve"> </w:t>
      </w:r>
    </w:p>
    <w:p w:rsidRPr="00A772C0" w:rsidR="00A4470D" w:rsidP="00A772C0" w:rsidRDefault="00AC1ECA" w14:paraId="59771CB8" w14:textId="63BF7259">
      <w:pPr>
        <w:pStyle w:val="CommentText"/>
        <w:numPr>
          <w:ilvl w:val="0"/>
          <w:numId w:val="27"/>
        </w:numPr>
        <w:rPr>
          <w:rFonts w:ascii="Times New Roman" w:hAnsi="Times New Roman"/>
          <w:sz w:val="24"/>
          <w:szCs w:val="22"/>
        </w:rPr>
      </w:pPr>
      <w:r w:rsidRPr="00A772C0">
        <w:rPr>
          <w:rFonts w:ascii="Times New Roman" w:hAnsi="Times New Roman"/>
          <w:sz w:val="24"/>
          <w:szCs w:val="22"/>
        </w:rPr>
        <w:t xml:space="preserve">Senior-level managers (e.g., director, chief) are most likely to receive the </w:t>
      </w:r>
      <w:r w:rsidRPr="00A772C0" w:rsidR="00D4077D">
        <w:rPr>
          <w:rFonts w:ascii="Times New Roman" w:hAnsi="Times New Roman"/>
          <w:sz w:val="24"/>
          <w:szCs w:val="22"/>
        </w:rPr>
        <w:t>data request</w:t>
      </w:r>
      <w:r w:rsidRPr="00A772C0">
        <w:rPr>
          <w:rFonts w:ascii="Times New Roman" w:hAnsi="Times New Roman"/>
          <w:sz w:val="24"/>
          <w:szCs w:val="22"/>
        </w:rPr>
        <w:t xml:space="preserve"> and review instructions; however, it is anticipated that a lower-level technical staff member would </w:t>
      </w:r>
      <w:r w:rsidRPr="00A772C0" w:rsidR="009D1F62">
        <w:rPr>
          <w:rFonts w:ascii="Times New Roman" w:hAnsi="Times New Roman"/>
          <w:sz w:val="24"/>
          <w:szCs w:val="22"/>
        </w:rPr>
        <w:t>provide</w:t>
      </w:r>
      <w:r w:rsidRPr="00A772C0">
        <w:rPr>
          <w:rFonts w:ascii="Times New Roman" w:hAnsi="Times New Roman"/>
          <w:sz w:val="24"/>
          <w:szCs w:val="22"/>
        </w:rPr>
        <w:t xml:space="preserve"> the </w:t>
      </w:r>
      <w:r w:rsidRPr="00A772C0" w:rsidR="007233BC">
        <w:rPr>
          <w:rFonts w:ascii="Times New Roman" w:hAnsi="Times New Roman"/>
          <w:sz w:val="24"/>
          <w:szCs w:val="22"/>
        </w:rPr>
        <w:t xml:space="preserve">fish </w:t>
      </w:r>
      <w:r w:rsidRPr="00A772C0" w:rsidR="0080294D">
        <w:rPr>
          <w:rFonts w:ascii="Times New Roman" w:hAnsi="Times New Roman"/>
          <w:sz w:val="24"/>
          <w:szCs w:val="22"/>
        </w:rPr>
        <w:t xml:space="preserve">advisory information and fish </w:t>
      </w:r>
      <w:r w:rsidRPr="00A772C0" w:rsidR="007233BC">
        <w:rPr>
          <w:rFonts w:ascii="Times New Roman" w:hAnsi="Times New Roman"/>
          <w:sz w:val="24"/>
          <w:szCs w:val="22"/>
        </w:rPr>
        <w:t xml:space="preserve">tissue </w:t>
      </w:r>
      <w:r w:rsidRPr="00A772C0">
        <w:rPr>
          <w:rFonts w:ascii="Times New Roman" w:hAnsi="Times New Roman"/>
          <w:sz w:val="24"/>
          <w:szCs w:val="22"/>
        </w:rPr>
        <w:t xml:space="preserve">data </w:t>
      </w:r>
      <w:r w:rsidRPr="00A772C0" w:rsidR="007233BC">
        <w:rPr>
          <w:rFonts w:ascii="Times New Roman" w:hAnsi="Times New Roman"/>
          <w:sz w:val="24"/>
          <w:szCs w:val="22"/>
        </w:rPr>
        <w:t xml:space="preserve">electronically </w:t>
      </w:r>
      <w:r w:rsidRPr="00A772C0">
        <w:rPr>
          <w:rFonts w:ascii="Times New Roman" w:hAnsi="Times New Roman"/>
          <w:sz w:val="24"/>
          <w:szCs w:val="22"/>
        </w:rPr>
        <w:t>to EPA</w:t>
      </w:r>
      <w:r w:rsidRPr="00A772C0" w:rsidR="007B364B">
        <w:rPr>
          <w:rFonts w:ascii="Times New Roman" w:hAnsi="Times New Roman"/>
          <w:sz w:val="24"/>
          <w:szCs w:val="22"/>
        </w:rPr>
        <w:t xml:space="preserve">. </w:t>
      </w:r>
      <w:r w:rsidRPr="00A772C0" w:rsidR="00F15165">
        <w:rPr>
          <w:rFonts w:ascii="Times New Roman" w:hAnsi="Times New Roman"/>
          <w:sz w:val="24"/>
          <w:szCs w:val="22"/>
        </w:rPr>
        <w:t xml:space="preserve">The amount of time needed to gather advisory information varies considerably, depending on how many new fish advisories have been issued within the jurisdiction during the past </w:t>
      </w:r>
      <w:r w:rsidRPr="00A772C0" w:rsidR="00E825D8">
        <w:rPr>
          <w:rFonts w:ascii="Times New Roman" w:hAnsi="Times New Roman"/>
          <w:sz w:val="24"/>
          <w:szCs w:val="22"/>
        </w:rPr>
        <w:t>three-</w:t>
      </w:r>
      <w:r w:rsidRPr="00A772C0" w:rsidR="00F15165">
        <w:rPr>
          <w:rFonts w:ascii="Times New Roman" w:hAnsi="Times New Roman"/>
          <w:sz w:val="24"/>
          <w:szCs w:val="22"/>
        </w:rPr>
        <w:t>year</w:t>
      </w:r>
      <w:r w:rsidRPr="00A772C0" w:rsidR="00E825D8">
        <w:rPr>
          <w:rFonts w:ascii="Times New Roman" w:hAnsi="Times New Roman"/>
          <w:sz w:val="24"/>
          <w:szCs w:val="22"/>
        </w:rPr>
        <w:t xml:space="preserve"> period</w:t>
      </w:r>
      <w:r w:rsidRPr="00A772C0" w:rsidR="00F15165">
        <w:rPr>
          <w:rFonts w:ascii="Times New Roman" w:hAnsi="Times New Roman"/>
          <w:sz w:val="24"/>
          <w:szCs w:val="22"/>
        </w:rPr>
        <w:t xml:space="preserve"> and/or how many revisions there are to previously issued advisories. </w:t>
      </w:r>
      <w:r w:rsidRPr="00A772C0" w:rsidR="0080294D">
        <w:rPr>
          <w:rFonts w:ascii="Times New Roman" w:hAnsi="Times New Roman"/>
          <w:sz w:val="24"/>
          <w:szCs w:val="22"/>
        </w:rPr>
        <w:t>T</w:t>
      </w:r>
      <w:r w:rsidRPr="00A772C0" w:rsidR="00F15165">
        <w:rPr>
          <w:rFonts w:ascii="Times New Roman" w:hAnsi="Times New Roman"/>
          <w:sz w:val="24"/>
          <w:szCs w:val="22"/>
        </w:rPr>
        <w:t xml:space="preserve">he amount of time needed to complete the new advisory information or update existing information will vary depending on the number of advisories within the respondent’s jurisdiction. For the purposes of this ICR, EPA estimates (based on the responses from states), on the average, that it will require </w:t>
      </w:r>
      <w:r w:rsidRPr="00A772C0" w:rsidR="00460116">
        <w:rPr>
          <w:rFonts w:ascii="Times New Roman" w:hAnsi="Times New Roman"/>
          <w:sz w:val="24"/>
          <w:szCs w:val="22"/>
        </w:rPr>
        <w:t>4.4</w:t>
      </w:r>
      <w:r w:rsidRPr="00A772C0" w:rsidR="000A28D8">
        <w:rPr>
          <w:rFonts w:ascii="Times New Roman" w:hAnsi="Times New Roman"/>
          <w:sz w:val="24"/>
          <w:szCs w:val="22"/>
        </w:rPr>
        <w:t>0</w:t>
      </w:r>
      <w:r w:rsidRPr="00A772C0" w:rsidR="00F15165">
        <w:rPr>
          <w:rFonts w:ascii="Times New Roman" w:hAnsi="Times New Roman"/>
          <w:sz w:val="24"/>
          <w:szCs w:val="22"/>
        </w:rPr>
        <w:t xml:space="preserve"> hours to </w:t>
      </w:r>
      <w:r w:rsidRPr="00A772C0" w:rsidR="005B664D">
        <w:rPr>
          <w:rFonts w:ascii="Times New Roman" w:hAnsi="Times New Roman"/>
          <w:sz w:val="24"/>
          <w:szCs w:val="22"/>
        </w:rPr>
        <w:t>provide fish</w:t>
      </w:r>
      <w:r w:rsidRPr="00A772C0" w:rsidR="00F15165">
        <w:rPr>
          <w:rFonts w:ascii="Times New Roman" w:hAnsi="Times New Roman"/>
          <w:sz w:val="24"/>
          <w:szCs w:val="22"/>
        </w:rPr>
        <w:t xml:space="preserve"> advisory information and </w:t>
      </w:r>
      <w:r w:rsidRPr="00A772C0" w:rsidR="005B664D">
        <w:rPr>
          <w:rFonts w:ascii="Times New Roman" w:hAnsi="Times New Roman"/>
          <w:sz w:val="24"/>
          <w:szCs w:val="22"/>
        </w:rPr>
        <w:t>fish tissue</w:t>
      </w:r>
      <w:r w:rsidRPr="00A772C0" w:rsidR="00F15165">
        <w:rPr>
          <w:rFonts w:ascii="Times New Roman" w:hAnsi="Times New Roman"/>
          <w:sz w:val="24"/>
          <w:szCs w:val="22"/>
        </w:rPr>
        <w:t xml:space="preserve"> data</w:t>
      </w:r>
      <w:r w:rsidRPr="00A772C0" w:rsidR="00460116">
        <w:rPr>
          <w:rFonts w:ascii="Times New Roman" w:hAnsi="Times New Roman"/>
          <w:sz w:val="24"/>
          <w:szCs w:val="22"/>
        </w:rPr>
        <w:t xml:space="preserve"> once in the </w:t>
      </w:r>
      <w:r w:rsidRPr="00A772C0" w:rsidR="00F55E3B">
        <w:rPr>
          <w:rFonts w:ascii="Times New Roman" w:hAnsi="Times New Roman"/>
          <w:sz w:val="24"/>
          <w:szCs w:val="22"/>
        </w:rPr>
        <w:t>three</w:t>
      </w:r>
      <w:r w:rsidRPr="00A772C0" w:rsidR="005B664D">
        <w:rPr>
          <w:rFonts w:ascii="Times New Roman" w:hAnsi="Times New Roman"/>
          <w:sz w:val="24"/>
          <w:szCs w:val="22"/>
        </w:rPr>
        <w:t>-</w:t>
      </w:r>
      <w:r w:rsidRPr="00A772C0" w:rsidR="00460116">
        <w:rPr>
          <w:rFonts w:ascii="Times New Roman" w:hAnsi="Times New Roman"/>
          <w:sz w:val="24"/>
          <w:szCs w:val="22"/>
        </w:rPr>
        <w:t xml:space="preserve">year period </w:t>
      </w:r>
      <w:r w:rsidRPr="00A772C0" w:rsidR="005B664D">
        <w:rPr>
          <w:rFonts w:ascii="Times New Roman" w:hAnsi="Times New Roman"/>
          <w:sz w:val="24"/>
          <w:szCs w:val="22"/>
        </w:rPr>
        <w:t>of this ICR</w:t>
      </w:r>
      <w:r w:rsidRPr="00A772C0" w:rsidR="00F15165">
        <w:rPr>
          <w:rFonts w:ascii="Times New Roman" w:hAnsi="Times New Roman"/>
          <w:sz w:val="24"/>
          <w:szCs w:val="22"/>
        </w:rPr>
        <w:t>.</w:t>
      </w:r>
      <w:r w:rsidRPr="00A772C0" w:rsidR="00F772A6">
        <w:rPr>
          <w:rFonts w:ascii="Times New Roman" w:hAnsi="Times New Roman"/>
          <w:sz w:val="24"/>
          <w:szCs w:val="22"/>
        </w:rPr>
        <w:t xml:space="preserve"> </w:t>
      </w:r>
      <w:r w:rsidR="00A772C0">
        <w:rPr>
          <w:rFonts w:ascii="Times New Roman" w:hAnsi="Times New Roman"/>
          <w:sz w:val="24"/>
          <w:szCs w:val="22"/>
        </w:rPr>
        <w:t xml:space="preserve">These </w:t>
      </w:r>
      <w:r w:rsidRPr="00A772C0" w:rsidR="00F772A6">
        <w:rPr>
          <w:rFonts w:ascii="Times New Roman" w:hAnsi="Times New Roman"/>
          <w:sz w:val="24"/>
          <w:szCs w:val="22"/>
        </w:rPr>
        <w:t>estimates are based on states having the flexibility to provide the information/data in any format (except PDF) to EPA.</w:t>
      </w:r>
      <w:r w:rsidRPr="00A772C0" w:rsidR="00A772C0">
        <w:rPr>
          <w:rFonts w:ascii="Times New Roman" w:hAnsi="Times New Roman"/>
          <w:sz w:val="24"/>
          <w:szCs w:val="22"/>
        </w:rPr>
        <w:t xml:space="preserve"> [Note that the 2019 ICR estimates were based on the respondents submitting the data to EPA by </w:t>
      </w:r>
      <w:r w:rsidRPr="00A772C0" w:rsidR="00DD40A6">
        <w:rPr>
          <w:rFonts w:ascii="Times New Roman" w:hAnsi="Times New Roman"/>
          <w:sz w:val="24"/>
          <w:szCs w:val="22"/>
        </w:rPr>
        <w:t>entering</w:t>
      </w:r>
      <w:r w:rsidRPr="00A772C0" w:rsidR="00A772C0">
        <w:rPr>
          <w:rFonts w:ascii="Times New Roman" w:hAnsi="Times New Roman"/>
          <w:sz w:val="24"/>
          <w:szCs w:val="22"/>
        </w:rPr>
        <w:t xml:space="preserve"> the WQX web biological template, which EPA estimated would take more time.]</w:t>
      </w:r>
      <w:r w:rsidRPr="00A772C0" w:rsidR="00F772A6">
        <w:rPr>
          <w:rStyle w:val="normaltextrun"/>
          <w:color w:val="000000"/>
          <w:shd w:val="clear" w:color="auto" w:fill="FFFFFF"/>
        </w:rPr>
        <w:t xml:space="preserve"> </w:t>
      </w:r>
      <w:r w:rsidRPr="00A772C0" w:rsidR="00E62870">
        <w:rPr>
          <w:rFonts w:ascii="Times New Roman" w:hAnsi="Times New Roman"/>
          <w:sz w:val="24"/>
          <w:szCs w:val="22"/>
        </w:rPr>
        <w:t>If available, the i</w:t>
      </w:r>
      <w:r w:rsidRPr="00A772C0" w:rsidR="00F15165">
        <w:rPr>
          <w:rFonts w:ascii="Times New Roman" w:hAnsi="Times New Roman"/>
          <w:sz w:val="24"/>
          <w:szCs w:val="22"/>
        </w:rPr>
        <w:t xml:space="preserve">nformation requested is </w:t>
      </w:r>
      <w:r w:rsidRPr="00A772C0" w:rsidR="00E62870">
        <w:rPr>
          <w:rFonts w:ascii="Times New Roman" w:hAnsi="Times New Roman"/>
          <w:sz w:val="24"/>
          <w:szCs w:val="22"/>
        </w:rPr>
        <w:t xml:space="preserve">already </w:t>
      </w:r>
      <w:r w:rsidRPr="00A772C0" w:rsidR="00F15165">
        <w:rPr>
          <w:rFonts w:ascii="Times New Roman" w:hAnsi="Times New Roman"/>
          <w:sz w:val="24"/>
          <w:szCs w:val="22"/>
        </w:rPr>
        <w:t xml:space="preserve">compiled by each jurisdiction for the public record; hence little, if any, additional time will be needed to gather the information. </w:t>
      </w:r>
    </w:p>
    <w:p w:rsidR="00C03D0D" w:rsidP="004D20E4" w:rsidRDefault="00C03D0D" w14:paraId="22795598" w14:textId="77777777">
      <w:pPr>
        <w:pStyle w:val="BulletList1"/>
        <w:numPr>
          <w:ilvl w:val="0"/>
          <w:numId w:val="0"/>
        </w:numPr>
        <w:spacing w:after="0"/>
        <w:ind w:left="1440"/>
      </w:pPr>
    </w:p>
    <w:p w:rsidR="00A4470D" w:rsidP="00386EDD" w:rsidRDefault="00A4470D" w14:paraId="013A7CFF" w14:textId="6BB2D4D4">
      <w:pPr>
        <w:pStyle w:val="BulletList1"/>
        <w:numPr>
          <w:ilvl w:val="0"/>
          <w:numId w:val="8"/>
        </w:numPr>
        <w:spacing w:after="0"/>
        <w:ind w:left="1440"/>
      </w:pPr>
      <w:r>
        <w:t xml:space="preserve">State and tribal total </w:t>
      </w:r>
      <w:r w:rsidR="00B862C5">
        <w:t xml:space="preserve">respondent </w:t>
      </w:r>
      <w:r>
        <w:t xml:space="preserve">burden hours, based on </w:t>
      </w:r>
      <w:r w:rsidR="00990FE0">
        <w:t>1</w:t>
      </w:r>
      <w:r w:rsidR="00D82E25">
        <w:t>0</w:t>
      </w:r>
      <w:r w:rsidR="00990FE0">
        <w:t xml:space="preserve">3 </w:t>
      </w:r>
      <w:r w:rsidR="00E76E18">
        <w:t>respondents</w:t>
      </w:r>
      <w:r w:rsidR="00E63EE9">
        <w:t xml:space="preserve">, once in the </w:t>
      </w:r>
      <w:r w:rsidR="0037412C">
        <w:t>three</w:t>
      </w:r>
      <w:r w:rsidR="00992EB9">
        <w:t>-</w:t>
      </w:r>
      <w:r w:rsidR="00E63EE9">
        <w:t>year period of the ICR:</w:t>
      </w:r>
    </w:p>
    <w:p w:rsidR="00A64080" w:rsidP="004D20E4" w:rsidRDefault="00C03D0D" w14:paraId="0772FCD2" w14:textId="1C0E0C85">
      <w:pPr>
        <w:pStyle w:val="BodyText"/>
        <w:tabs>
          <w:tab w:val="left" w:pos="1080"/>
        </w:tabs>
        <w:ind w:left="1800"/>
      </w:pPr>
      <w:r>
        <w:t>(1</w:t>
      </w:r>
      <w:r w:rsidR="00460116">
        <w:t>.10</w:t>
      </w:r>
      <w:r>
        <w:t xml:space="preserve"> </w:t>
      </w:r>
      <w:r w:rsidR="00A64080">
        <w:t>manager-</w:t>
      </w:r>
      <w:r w:rsidR="00F15165">
        <w:t>hour</w:t>
      </w:r>
      <w:r w:rsidR="002A0887">
        <w:t>s</w:t>
      </w:r>
      <w:r w:rsidR="00A64080">
        <w:t>) *</w:t>
      </w:r>
      <w:r w:rsidR="00B862C5">
        <w:t xml:space="preserve"> (</w:t>
      </w:r>
      <w:r w:rsidR="00990FE0">
        <w:t xml:space="preserve">103 </w:t>
      </w:r>
      <w:r w:rsidR="00A64080">
        <w:t>respondents</w:t>
      </w:r>
      <w:r w:rsidR="00B862C5">
        <w:t>)</w:t>
      </w:r>
      <w:r w:rsidR="00A64080">
        <w:t xml:space="preserve"> = </w:t>
      </w:r>
      <w:r w:rsidR="00990FE0">
        <w:t>1</w:t>
      </w:r>
      <w:r w:rsidR="00D82E25">
        <w:t>1</w:t>
      </w:r>
      <w:r w:rsidR="00990FE0">
        <w:t xml:space="preserve">3 </w:t>
      </w:r>
      <w:r w:rsidR="00A64080">
        <w:t>total manager hours</w:t>
      </w:r>
      <w:r w:rsidR="00E63EE9">
        <w:t xml:space="preserve"> </w:t>
      </w:r>
      <w:r w:rsidR="00E372E1">
        <w:t xml:space="preserve">once in three years, </w:t>
      </w:r>
      <w:r w:rsidR="00E63EE9">
        <w:t xml:space="preserve">or annual </w:t>
      </w:r>
      <w:r w:rsidR="00E372E1">
        <w:t xml:space="preserve">manager hours of </w:t>
      </w:r>
      <w:r w:rsidR="007D6E4F">
        <w:t>38</w:t>
      </w:r>
      <w:r w:rsidR="00E63EE9">
        <w:t xml:space="preserve"> </w:t>
      </w:r>
    </w:p>
    <w:p w:rsidR="00E63EE9" w:rsidP="00E63EE9" w:rsidRDefault="00A64080" w14:paraId="5BFA213C" w14:textId="38BE109E">
      <w:pPr>
        <w:pStyle w:val="BodyText"/>
        <w:tabs>
          <w:tab w:val="left" w:pos="1080"/>
        </w:tabs>
        <w:spacing w:after="0"/>
        <w:ind w:left="1800"/>
      </w:pPr>
      <w:r>
        <w:t>(</w:t>
      </w:r>
      <w:r w:rsidR="00E02D3D">
        <w:t xml:space="preserve">3.40 </w:t>
      </w:r>
      <w:r w:rsidR="001C2A3E">
        <w:t>technical</w:t>
      </w:r>
      <w:r>
        <w:t>-</w:t>
      </w:r>
      <w:r w:rsidR="00F15165">
        <w:t>hour</w:t>
      </w:r>
      <w:r>
        <w:t>s) *</w:t>
      </w:r>
      <w:r w:rsidR="00B862C5">
        <w:t xml:space="preserve"> (</w:t>
      </w:r>
      <w:r w:rsidR="00990FE0">
        <w:t xml:space="preserve">103 </w:t>
      </w:r>
      <w:r>
        <w:t>respondents</w:t>
      </w:r>
      <w:r w:rsidR="00B862C5">
        <w:t>)</w:t>
      </w:r>
      <w:r>
        <w:t xml:space="preserve"> = </w:t>
      </w:r>
      <w:r w:rsidR="00E02D3D">
        <w:t xml:space="preserve"> 350</w:t>
      </w:r>
      <w:r w:rsidR="00990FE0">
        <w:t xml:space="preserve"> </w:t>
      </w:r>
      <w:r>
        <w:t xml:space="preserve">total </w:t>
      </w:r>
      <w:r w:rsidR="001C2A3E">
        <w:t>technical</w:t>
      </w:r>
      <w:r>
        <w:t xml:space="preserve"> hours</w:t>
      </w:r>
      <w:r w:rsidR="00E372E1">
        <w:t xml:space="preserve"> once in three years, or </w:t>
      </w:r>
      <w:r w:rsidR="00E63EE9">
        <w:t xml:space="preserve">annual </w:t>
      </w:r>
      <w:r w:rsidR="007037B3">
        <w:t>technical</w:t>
      </w:r>
      <w:r w:rsidR="00E372E1">
        <w:t xml:space="preserve"> hours of </w:t>
      </w:r>
      <w:r w:rsidR="00E02D3D">
        <w:t>1</w:t>
      </w:r>
      <w:r w:rsidR="008A2CAB">
        <w:t>17</w:t>
      </w:r>
      <w:r w:rsidR="00E02D3D">
        <w:t xml:space="preserve"> </w:t>
      </w:r>
    </w:p>
    <w:p w:rsidR="00E63EE9" w:rsidP="00E63EE9" w:rsidRDefault="00E63EE9" w14:paraId="4F6E1CAA" w14:textId="77777777">
      <w:pPr>
        <w:pStyle w:val="BodyText"/>
        <w:tabs>
          <w:tab w:val="left" w:pos="1080"/>
        </w:tabs>
        <w:spacing w:after="0"/>
        <w:ind w:left="1800"/>
      </w:pPr>
    </w:p>
    <w:p w:rsidR="00C03D0D" w:rsidP="007053ED" w:rsidRDefault="00A4470D" w14:paraId="7B2ECAAC" w14:textId="5CE8B01D">
      <w:pPr>
        <w:pStyle w:val="BulletList1"/>
        <w:numPr>
          <w:ilvl w:val="0"/>
          <w:numId w:val="17"/>
        </w:numPr>
        <w:spacing w:after="0"/>
        <w:ind w:left="1440"/>
      </w:pPr>
      <w:r w:rsidRPr="00A4470D">
        <w:t xml:space="preserve">State and tribal </w:t>
      </w:r>
      <w:r w:rsidR="00C03D0D">
        <w:t>t</w:t>
      </w:r>
      <w:r w:rsidRPr="00A4470D">
        <w:t>otal estimated costs</w:t>
      </w:r>
      <w:r w:rsidR="00E76E18">
        <w:t xml:space="preserve">, based on </w:t>
      </w:r>
      <w:r w:rsidR="00990FE0">
        <w:t xml:space="preserve">103 </w:t>
      </w:r>
      <w:r w:rsidR="00E76E18">
        <w:t>respondents</w:t>
      </w:r>
      <w:r w:rsidR="00E63EE9">
        <w:t xml:space="preserve">, once in the </w:t>
      </w:r>
      <w:r w:rsidR="0037412C">
        <w:t>three</w:t>
      </w:r>
      <w:r w:rsidR="00992EB9">
        <w:t>-</w:t>
      </w:r>
      <w:r w:rsidR="00E63EE9">
        <w:t>year period of the ICR</w:t>
      </w:r>
      <w:r w:rsidR="00C03D0D">
        <w:t>:</w:t>
      </w:r>
    </w:p>
    <w:p w:rsidR="00E63EE9" w:rsidP="004D20E4" w:rsidRDefault="00D82E25" w14:paraId="37179CC4" w14:textId="2C643FEC">
      <w:pPr>
        <w:pStyle w:val="BulletList1"/>
        <w:numPr>
          <w:ilvl w:val="0"/>
          <w:numId w:val="0"/>
        </w:numPr>
        <w:spacing w:after="0"/>
        <w:ind w:left="1800"/>
      </w:pPr>
      <w:r>
        <w:lastRenderedPageBreak/>
        <w:t>[</w:t>
      </w:r>
      <w:r w:rsidRPr="00A4470D" w:rsidR="00A4470D">
        <w:t>(</w:t>
      </w:r>
      <w:r w:rsidR="00990FE0">
        <w:t>1</w:t>
      </w:r>
      <w:r>
        <w:t>1</w:t>
      </w:r>
      <w:r w:rsidR="00990FE0">
        <w:t>3</w:t>
      </w:r>
      <w:r w:rsidRPr="00A4470D" w:rsidR="00990FE0">
        <w:t xml:space="preserve"> </w:t>
      </w:r>
      <w:r w:rsidR="00E76E18">
        <w:t xml:space="preserve">total </w:t>
      </w:r>
      <w:r w:rsidR="00A4470D">
        <w:t>manager-</w:t>
      </w:r>
      <w:r w:rsidRPr="00A4470D" w:rsidR="00A4470D">
        <w:t>hours) * ($</w:t>
      </w:r>
      <w:r w:rsidR="00E56060">
        <w:t>64.24</w:t>
      </w:r>
      <w:r w:rsidR="00A73B9D">
        <w:t xml:space="preserve"> </w:t>
      </w:r>
      <w:r w:rsidRPr="00A4470D" w:rsidR="00A4470D">
        <w:t>per hour)</w:t>
      </w:r>
      <w:r>
        <w:t>]</w:t>
      </w:r>
      <w:r w:rsidR="00A4470D">
        <w:t xml:space="preserve"> </w:t>
      </w:r>
      <w:r>
        <w:t>+ [</w:t>
      </w:r>
      <w:r w:rsidR="00A4470D">
        <w:t>(</w:t>
      </w:r>
      <w:r w:rsidR="00E56060">
        <w:t xml:space="preserve">350 </w:t>
      </w:r>
      <w:r w:rsidR="00A4470D">
        <w:t>technic</w:t>
      </w:r>
      <w:r w:rsidR="001C2A3E">
        <w:t>al</w:t>
      </w:r>
      <w:r w:rsidR="00A4470D">
        <w:t xml:space="preserve"> -hours)</w:t>
      </w:r>
      <w:r w:rsidR="00A64080">
        <w:t xml:space="preserve"> </w:t>
      </w:r>
      <w:r w:rsidR="00A4470D">
        <w:t>*</w:t>
      </w:r>
      <w:r w:rsidR="00A64080">
        <w:t xml:space="preserve"> </w:t>
      </w:r>
      <w:r w:rsidR="00A4470D">
        <w:t>($</w:t>
      </w:r>
      <w:r w:rsidR="00E56060">
        <w:t xml:space="preserve">51.84 </w:t>
      </w:r>
      <w:r w:rsidR="00A4470D">
        <w:t>per hour)</w:t>
      </w:r>
      <w:r>
        <w:t>]</w:t>
      </w:r>
      <w:r w:rsidRPr="00A4470D" w:rsidR="004C0F23">
        <w:t xml:space="preserve"> </w:t>
      </w:r>
      <w:r w:rsidRPr="00A4470D" w:rsidR="00A4470D">
        <w:t xml:space="preserve">= </w:t>
      </w:r>
      <w:r w:rsidR="00E56060">
        <w:t xml:space="preserve">$25,403.12 </w:t>
      </w:r>
      <w:r w:rsidR="00E372E1">
        <w:t xml:space="preserve">once in three years, or an </w:t>
      </w:r>
      <w:r w:rsidR="00E63EE9">
        <w:t>annual total cost of $</w:t>
      </w:r>
      <w:r w:rsidR="00E56060">
        <w:t>8,467.71.</w:t>
      </w:r>
    </w:p>
    <w:p w:rsidR="00E63EE9" w:rsidP="004D20E4" w:rsidRDefault="00E63EE9" w14:paraId="20826476" w14:textId="77777777">
      <w:pPr>
        <w:pStyle w:val="BulletList1"/>
        <w:numPr>
          <w:ilvl w:val="0"/>
          <w:numId w:val="0"/>
        </w:numPr>
        <w:spacing w:after="0"/>
        <w:ind w:left="1800"/>
      </w:pPr>
    </w:p>
    <w:p w:rsidR="00554B12" w:rsidP="00C03D0D" w:rsidRDefault="00554B12" w14:paraId="311BBC8B" w14:textId="62BCA6B2">
      <w:pPr>
        <w:pStyle w:val="BulletList1"/>
        <w:numPr>
          <w:ilvl w:val="0"/>
          <w:numId w:val="0"/>
        </w:numPr>
        <w:spacing w:after="0"/>
        <w:ind w:left="720"/>
      </w:pPr>
    </w:p>
    <w:p w:rsidRPr="00AD2B3D" w:rsidR="00295788" w:rsidP="007053ED" w:rsidRDefault="00AF75D0" w14:paraId="1CC53D8F" w14:textId="0918E969">
      <w:pPr>
        <w:pStyle w:val="BulletList1"/>
        <w:numPr>
          <w:ilvl w:val="0"/>
          <w:numId w:val="11"/>
        </w:numPr>
        <w:rPr>
          <w:b/>
          <w:bCs w:val="0"/>
        </w:rPr>
      </w:pPr>
      <w:bookmarkStart w:name="_Hlk76141616" w:id="77"/>
      <w:r w:rsidRPr="005C2C39">
        <w:rPr>
          <w:b/>
          <w:bCs w:val="0"/>
        </w:rPr>
        <w:t xml:space="preserve">Fish </w:t>
      </w:r>
      <w:r>
        <w:rPr>
          <w:b/>
          <w:bCs w:val="0"/>
        </w:rPr>
        <w:t>P</w:t>
      </w:r>
      <w:r w:rsidRPr="005C2C39">
        <w:rPr>
          <w:b/>
          <w:bCs w:val="0"/>
        </w:rPr>
        <w:t>rogram</w:t>
      </w:r>
      <w:r w:rsidR="00B61C22">
        <w:rPr>
          <w:b/>
          <w:bCs w:val="0"/>
        </w:rPr>
        <w:t xml:space="preserve"> Information</w:t>
      </w:r>
      <w:r>
        <w:rPr>
          <w:b/>
          <w:bCs w:val="0"/>
        </w:rPr>
        <w:t xml:space="preserve"> for</w:t>
      </w:r>
      <w:r w:rsidRPr="005C2C39">
        <w:rPr>
          <w:b/>
          <w:bCs w:val="0"/>
          <w:szCs w:val="24"/>
        </w:rPr>
        <w:t xml:space="preserve"> </w:t>
      </w:r>
      <w:r w:rsidRPr="00AD2B3D" w:rsidR="00AD2B3D">
        <w:rPr>
          <w:b/>
          <w:bCs w:val="0"/>
          <w:szCs w:val="24"/>
        </w:rPr>
        <w:t xml:space="preserve">the </w:t>
      </w:r>
      <w:r w:rsidRPr="00AD2B3D" w:rsidR="00295788">
        <w:rPr>
          <w:b/>
          <w:bCs w:val="0"/>
        </w:rPr>
        <w:t xml:space="preserve">National Fish Advisory Program </w:t>
      </w:r>
      <w:r w:rsidRPr="00AD2B3D" w:rsidR="00ED2D6B">
        <w:rPr>
          <w:b/>
          <w:bCs w:val="0"/>
        </w:rPr>
        <w:t>Evaluation</w:t>
      </w:r>
    </w:p>
    <w:bookmarkEnd w:id="77"/>
    <w:p w:rsidR="009D6407" w:rsidP="00ED6134" w:rsidRDefault="00295788" w14:paraId="2B26DFDC" w14:textId="4A8B3488">
      <w:pPr>
        <w:pStyle w:val="BulletList1"/>
        <w:numPr>
          <w:ilvl w:val="0"/>
          <w:numId w:val="0"/>
        </w:numPr>
        <w:ind w:firstLine="720"/>
      </w:pPr>
      <w:r>
        <w:t xml:space="preserve">Once in </w:t>
      </w:r>
      <w:r w:rsidR="00AF0E2F">
        <w:t>three</w:t>
      </w:r>
      <w:r w:rsidR="00AD2B3D">
        <w:t>-</w:t>
      </w:r>
      <w:r>
        <w:t xml:space="preserve">year period of this ICR, </w:t>
      </w:r>
      <w:r w:rsidR="00E62870">
        <w:t>EPA</w:t>
      </w:r>
      <w:r w:rsidRPr="00267B35">
        <w:t xml:space="preserve"> will</w:t>
      </w:r>
      <w:r>
        <w:t xml:space="preserve"> conduct a</w:t>
      </w:r>
      <w:r w:rsidR="00AF0E2F">
        <w:t>n evaluation</w:t>
      </w:r>
      <w:r>
        <w:t xml:space="preserve"> of the fish advisory programs</w:t>
      </w:r>
      <w:r w:rsidR="00AF0E2F">
        <w:t xml:space="preserve"> via an online survey</w:t>
      </w:r>
      <w:r>
        <w:t xml:space="preserve"> to determine</w:t>
      </w:r>
      <w:r w:rsidR="00AF0E2F">
        <w:t xml:space="preserve"> the status of state and tribal fish advisory</w:t>
      </w:r>
      <w:r>
        <w:t xml:space="preserve"> programs </w:t>
      </w:r>
      <w:r w:rsidR="00AF0E2F">
        <w:t xml:space="preserve">considering that EPA conducted the last evaluation </w:t>
      </w:r>
      <w:r>
        <w:t>in 201</w:t>
      </w:r>
      <w:r w:rsidR="00C65EDD">
        <w:t>0</w:t>
      </w:r>
      <w:r>
        <w:t xml:space="preserve">. Senior-level managers (e.g., director, chief) are most likely to receive the </w:t>
      </w:r>
      <w:r w:rsidR="00982C6E">
        <w:t xml:space="preserve">requests </w:t>
      </w:r>
      <w:r>
        <w:t>relat</w:t>
      </w:r>
      <w:r w:rsidR="00982C6E">
        <w:t>ed</w:t>
      </w:r>
      <w:r>
        <w:t xml:space="preserve"> to the National Fish Advisory Program </w:t>
      </w:r>
      <w:r w:rsidR="00AD2B3D">
        <w:t>Evaluation</w:t>
      </w:r>
      <w:r>
        <w:t>; however, it is anticipated that a lower-level technical staff member would actually complete the survey electronically. Thus, it is estimated that the manager and the technical person could</w:t>
      </w:r>
      <w:r w:rsidR="006A067B">
        <w:t xml:space="preserve"> together</w:t>
      </w:r>
      <w:r>
        <w:t xml:space="preserve"> spend </w:t>
      </w:r>
      <w:r w:rsidR="006A067B">
        <w:t xml:space="preserve">a total of </w:t>
      </w:r>
      <w:r w:rsidR="00ED6134">
        <w:t>12</w:t>
      </w:r>
      <w:r w:rsidR="001610F4">
        <w:t xml:space="preserve"> </w:t>
      </w:r>
      <w:r>
        <w:t>hours</w:t>
      </w:r>
      <w:r w:rsidR="00ED6134">
        <w:t xml:space="preserve"> </w:t>
      </w:r>
      <w:r w:rsidR="002A1A7F">
        <w:t xml:space="preserve">once in the </w:t>
      </w:r>
      <w:r w:rsidR="006474C3">
        <w:t>three</w:t>
      </w:r>
      <w:r w:rsidR="00992EB9">
        <w:t>-</w:t>
      </w:r>
      <w:r w:rsidR="002A1A7F">
        <w:t xml:space="preserve">year period of this ICR </w:t>
      </w:r>
      <w:r w:rsidR="00ED6134">
        <w:t xml:space="preserve">to the responding to the </w:t>
      </w:r>
      <w:r w:rsidR="00AD12F2">
        <w:t>P</w:t>
      </w:r>
      <w:r w:rsidR="00ED6134">
        <w:t xml:space="preserve">rogram </w:t>
      </w:r>
      <w:r w:rsidR="00AD12F2">
        <w:t>E</w:t>
      </w:r>
      <w:r w:rsidR="00ED6134">
        <w:t>valuation, as shown below:</w:t>
      </w:r>
      <w:r>
        <w:t xml:space="preserve"> </w:t>
      </w:r>
    </w:p>
    <w:p w:rsidR="009D6407" w:rsidP="007053ED" w:rsidRDefault="009D6407" w14:paraId="04037C45" w14:textId="7DAEA4A6">
      <w:pPr>
        <w:pStyle w:val="BulletList1"/>
        <w:numPr>
          <w:ilvl w:val="0"/>
          <w:numId w:val="25"/>
        </w:numPr>
        <w:spacing w:after="0"/>
      </w:pPr>
      <w:r>
        <w:t xml:space="preserve">State and tribal total </w:t>
      </w:r>
      <w:r w:rsidR="00B862C5">
        <w:t xml:space="preserve">respondent </w:t>
      </w:r>
      <w:r>
        <w:t xml:space="preserve">burden hours, based on </w:t>
      </w:r>
      <w:r w:rsidR="001610F4">
        <w:t xml:space="preserve">103 </w:t>
      </w:r>
      <w:r>
        <w:t>respondents</w:t>
      </w:r>
      <w:r w:rsidR="006A067B">
        <w:t xml:space="preserve">, once in the </w:t>
      </w:r>
      <w:r w:rsidR="0037412C">
        <w:t>three</w:t>
      </w:r>
      <w:r w:rsidR="00992EB9">
        <w:t>-</w:t>
      </w:r>
      <w:r w:rsidR="006A067B">
        <w:t>year period of the ICR</w:t>
      </w:r>
      <w:r>
        <w:t>:</w:t>
      </w:r>
    </w:p>
    <w:p w:rsidR="009D6407" w:rsidP="009D6407" w:rsidRDefault="009D6407" w14:paraId="14C30F0D" w14:textId="4FEE543A">
      <w:pPr>
        <w:pStyle w:val="BodyText"/>
        <w:tabs>
          <w:tab w:val="left" w:pos="1080"/>
        </w:tabs>
        <w:ind w:left="720"/>
      </w:pPr>
      <w:r>
        <w:t>(</w:t>
      </w:r>
      <w:r w:rsidR="00ED6134">
        <w:t>2.00</w:t>
      </w:r>
      <w:r>
        <w:t xml:space="preserve"> manager-hour</w:t>
      </w:r>
      <w:r w:rsidR="002A0887">
        <w:t>s</w:t>
      </w:r>
      <w:r>
        <w:t>) *</w:t>
      </w:r>
      <w:r w:rsidR="00B862C5">
        <w:t xml:space="preserve"> (</w:t>
      </w:r>
      <w:r w:rsidR="001610F4">
        <w:t xml:space="preserve">103 </w:t>
      </w:r>
      <w:r>
        <w:t>respondents</w:t>
      </w:r>
      <w:r w:rsidR="00B862C5">
        <w:t>)</w:t>
      </w:r>
      <w:r>
        <w:t xml:space="preserve"> = </w:t>
      </w:r>
      <w:r w:rsidR="001610F4">
        <w:t xml:space="preserve">206 </w:t>
      </w:r>
      <w:r>
        <w:t>total manager hours</w:t>
      </w:r>
      <w:r w:rsidR="006A067B">
        <w:t xml:space="preserve"> once in three years, or annual manager hours of </w:t>
      </w:r>
      <w:r w:rsidR="007D6E4F">
        <w:t>69</w:t>
      </w:r>
      <w:r w:rsidR="006A067B">
        <w:t xml:space="preserve"> </w:t>
      </w:r>
    </w:p>
    <w:p w:rsidR="009D6407" w:rsidP="009D6407" w:rsidRDefault="009D6407" w14:paraId="1A25311A" w14:textId="306AA2DA">
      <w:pPr>
        <w:pStyle w:val="BodyText"/>
        <w:tabs>
          <w:tab w:val="left" w:pos="1080"/>
        </w:tabs>
        <w:ind w:left="720"/>
      </w:pPr>
      <w:r>
        <w:t>(</w:t>
      </w:r>
      <w:r w:rsidR="00ED6134">
        <w:t>10</w:t>
      </w:r>
      <w:r w:rsidR="00111036">
        <w:t xml:space="preserve"> </w:t>
      </w:r>
      <w:r>
        <w:t>technic</w:t>
      </w:r>
      <w:r w:rsidR="001C2A3E">
        <w:t>al</w:t>
      </w:r>
      <w:r>
        <w:t>-hours) *</w:t>
      </w:r>
      <w:r w:rsidR="00B862C5">
        <w:t xml:space="preserve"> (</w:t>
      </w:r>
      <w:r w:rsidR="001610F4">
        <w:t xml:space="preserve">103 </w:t>
      </w:r>
      <w:r>
        <w:t>respondents</w:t>
      </w:r>
      <w:r w:rsidR="00B862C5">
        <w:t>)</w:t>
      </w:r>
      <w:r>
        <w:t xml:space="preserve"> = </w:t>
      </w:r>
      <w:r w:rsidR="00ED6134">
        <w:t>1</w:t>
      </w:r>
      <w:r w:rsidR="008A2CAB">
        <w:t>,</w:t>
      </w:r>
      <w:r w:rsidR="00ED6134">
        <w:t>030</w:t>
      </w:r>
      <w:r w:rsidR="001610F4">
        <w:t xml:space="preserve"> </w:t>
      </w:r>
      <w:r>
        <w:t>total technic</w:t>
      </w:r>
      <w:r w:rsidR="001C2A3E">
        <w:t>al</w:t>
      </w:r>
      <w:r>
        <w:t xml:space="preserve"> hours</w:t>
      </w:r>
      <w:r w:rsidR="006A067B">
        <w:t xml:space="preserve"> once in three years, or annual </w:t>
      </w:r>
      <w:r w:rsidR="007037B3">
        <w:t>technical</w:t>
      </w:r>
      <w:r w:rsidR="006A067B">
        <w:t xml:space="preserve"> hours of 343</w:t>
      </w:r>
    </w:p>
    <w:p w:rsidR="009D6407" w:rsidP="007053ED" w:rsidRDefault="009D6407" w14:paraId="1FD981F2" w14:textId="11B14141">
      <w:pPr>
        <w:pStyle w:val="BulletList1"/>
        <w:numPr>
          <w:ilvl w:val="0"/>
          <w:numId w:val="26"/>
        </w:numPr>
        <w:spacing w:after="0"/>
      </w:pPr>
      <w:r w:rsidRPr="00A4470D">
        <w:t xml:space="preserve">State and tribal </w:t>
      </w:r>
      <w:r>
        <w:t>t</w:t>
      </w:r>
      <w:r w:rsidRPr="00A4470D">
        <w:t>otal estimated costs</w:t>
      </w:r>
      <w:r>
        <w:t xml:space="preserve">, based on </w:t>
      </w:r>
      <w:r w:rsidR="00456D6F">
        <w:t xml:space="preserve">103 </w:t>
      </w:r>
      <w:r>
        <w:t>respondents</w:t>
      </w:r>
      <w:r w:rsidR="006A067B">
        <w:t>,</w:t>
      </w:r>
      <w:r w:rsidRPr="006A067B" w:rsidR="006A067B">
        <w:t xml:space="preserve"> </w:t>
      </w:r>
      <w:r w:rsidR="006A067B">
        <w:t xml:space="preserve">once in the </w:t>
      </w:r>
      <w:r w:rsidR="0037412C">
        <w:t>three</w:t>
      </w:r>
      <w:r w:rsidR="00992EB9">
        <w:t>-</w:t>
      </w:r>
      <w:r w:rsidR="006A067B">
        <w:t>year period of the ICR</w:t>
      </w:r>
      <w:r>
        <w:t>:</w:t>
      </w:r>
    </w:p>
    <w:p w:rsidR="009D6407" w:rsidP="009D6407" w:rsidRDefault="001610F4" w14:paraId="765AF009" w14:textId="5EA17D66">
      <w:pPr>
        <w:pStyle w:val="BulletList1"/>
        <w:numPr>
          <w:ilvl w:val="0"/>
          <w:numId w:val="0"/>
        </w:numPr>
        <w:spacing w:after="0"/>
        <w:ind w:left="720"/>
      </w:pPr>
      <w:r>
        <w:t>[</w:t>
      </w:r>
      <w:r w:rsidRPr="00A4470D" w:rsidR="009D6407">
        <w:t>(</w:t>
      </w:r>
      <w:r>
        <w:t>206</w:t>
      </w:r>
      <w:r w:rsidR="00853EB7">
        <w:t xml:space="preserve"> </w:t>
      </w:r>
      <w:r w:rsidR="009D6407">
        <w:t>total manager-</w:t>
      </w:r>
      <w:r w:rsidRPr="00A4470D" w:rsidR="009D6407">
        <w:t>hours) * ($</w:t>
      </w:r>
      <w:r w:rsidR="00E56060">
        <w:t xml:space="preserve">64.24 </w:t>
      </w:r>
      <w:r w:rsidRPr="00A4470D" w:rsidR="009D6407">
        <w:t>per hour)</w:t>
      </w:r>
      <w:r>
        <w:t>]</w:t>
      </w:r>
      <w:r w:rsidR="009D6407">
        <w:t xml:space="preserve"> </w:t>
      </w:r>
      <w:r>
        <w:t>+ [</w:t>
      </w:r>
      <w:r w:rsidR="009D6407">
        <w:t>(</w:t>
      </w:r>
      <w:r w:rsidR="00ED6134">
        <w:t>1</w:t>
      </w:r>
      <w:r w:rsidR="00E56060">
        <w:t>,</w:t>
      </w:r>
      <w:r w:rsidR="00ED6134">
        <w:t>030</w:t>
      </w:r>
      <w:r>
        <w:t xml:space="preserve"> </w:t>
      </w:r>
      <w:r w:rsidR="009D6407">
        <w:t>technic</w:t>
      </w:r>
      <w:r w:rsidR="001C2A3E">
        <w:t>al</w:t>
      </w:r>
      <w:r w:rsidR="009D6407">
        <w:t>-hours) * ($</w:t>
      </w:r>
      <w:r w:rsidR="00E56060">
        <w:t>51.84</w:t>
      </w:r>
      <w:r w:rsidR="00E5483B">
        <w:t xml:space="preserve"> </w:t>
      </w:r>
      <w:r w:rsidR="009D6407">
        <w:t>per hour)</w:t>
      </w:r>
      <w:r w:rsidR="00456D6F">
        <w:t>]</w:t>
      </w:r>
      <w:r w:rsidR="009D6407">
        <w:t xml:space="preserve"> </w:t>
      </w:r>
      <w:r w:rsidRPr="00A4470D" w:rsidR="009D6407">
        <w:t>= $</w:t>
      </w:r>
      <w:r w:rsidR="000563CC">
        <w:t xml:space="preserve">66,628.64 </w:t>
      </w:r>
      <w:r w:rsidRPr="006A067B" w:rsidR="006A067B">
        <w:t>once in three years, or an annual total cost of $</w:t>
      </w:r>
      <w:r w:rsidR="000563CC">
        <w:t>22,209.55</w:t>
      </w:r>
    </w:p>
    <w:p w:rsidR="009D6407" w:rsidP="00AD2B3D" w:rsidRDefault="009D6407" w14:paraId="56377CC7" w14:textId="77777777">
      <w:pPr>
        <w:pStyle w:val="BodyText"/>
        <w:ind w:firstLine="360"/>
        <w:rPr>
          <w:b/>
          <w:bCs w:val="0"/>
        </w:rPr>
      </w:pPr>
    </w:p>
    <w:p w:rsidR="00436CF4" w:rsidP="007053ED" w:rsidRDefault="00AD2B3D" w14:paraId="2922251F" w14:textId="1DF6CD7C">
      <w:pPr>
        <w:pStyle w:val="BodyText"/>
        <w:numPr>
          <w:ilvl w:val="0"/>
          <w:numId w:val="11"/>
        </w:numPr>
        <w:rPr>
          <w:b/>
          <w:bCs w:val="0"/>
        </w:rPr>
      </w:pPr>
      <w:r w:rsidRPr="00ED2D6B">
        <w:rPr>
          <w:b/>
          <w:bCs w:val="0"/>
        </w:rPr>
        <w:t>Voluntary Technical Program Information</w:t>
      </w:r>
    </w:p>
    <w:p w:rsidR="009D6407" w:rsidP="00853EFD" w:rsidRDefault="00436CF4" w14:paraId="1E2B92C5" w14:textId="0E5BB190">
      <w:pPr>
        <w:pStyle w:val="BodyText"/>
        <w:ind w:firstLine="720"/>
      </w:pPr>
      <w:r w:rsidRPr="00436CF4">
        <w:t>T</w:t>
      </w:r>
      <w:r w:rsidRPr="00300117" w:rsidR="00ED2D6B">
        <w:t xml:space="preserve">he program information in this collection includes: technical information to assist in developing guidance or other materials; technical comments on draft program-related policies and guidance documents; information concerning program operations to assist in information sharing and improving program efficiency; and state and tribal technical materials prepared for program-related work groups. Submission of state or tribal information or participation by state and tribes in workgroups is voluntary. EPA estimates that it will make </w:t>
      </w:r>
      <w:r w:rsidR="001C2A3E">
        <w:t>3</w:t>
      </w:r>
      <w:r w:rsidRPr="00300117" w:rsidR="00AD2B3D">
        <w:t xml:space="preserve"> </w:t>
      </w:r>
      <w:r w:rsidRPr="009D6407" w:rsidR="00ED2D6B">
        <w:t xml:space="preserve">requests for supporting </w:t>
      </w:r>
      <w:r w:rsidRPr="009D6407" w:rsidR="00AD2B3D">
        <w:t xml:space="preserve">technical </w:t>
      </w:r>
      <w:r w:rsidRPr="009D6407" w:rsidR="00ED2D6B">
        <w:t>program information from states and authorized tribes per year</w:t>
      </w:r>
      <w:r w:rsidR="004F7C22">
        <w:t xml:space="preserve"> and </w:t>
      </w:r>
      <w:r w:rsidR="00C82257">
        <w:t xml:space="preserve">it will take states or tribes an average of two hours to </w:t>
      </w:r>
      <w:r w:rsidRPr="009D6407" w:rsidR="009D6407">
        <w:t>respond to an individual request</w:t>
      </w:r>
      <w:r w:rsidR="00C82257">
        <w:t>.</w:t>
      </w:r>
      <w:r w:rsidR="00853EFD">
        <w:t xml:space="preserve"> </w:t>
      </w:r>
      <w:r w:rsidR="0092166F">
        <w:t xml:space="preserve">Thus, it is estimated that both the manager and the technical person </w:t>
      </w:r>
      <w:r w:rsidR="002A1A7F">
        <w:t xml:space="preserve">together </w:t>
      </w:r>
      <w:r w:rsidR="0092166F">
        <w:t xml:space="preserve">could spend </w:t>
      </w:r>
      <w:r w:rsidR="002A1A7F">
        <w:t xml:space="preserve">a total of </w:t>
      </w:r>
      <w:r w:rsidR="008E658E">
        <w:t>6</w:t>
      </w:r>
      <w:r w:rsidR="0092166F">
        <w:t xml:space="preserve"> hours </w:t>
      </w:r>
      <w:r w:rsidR="002A1A7F">
        <w:t>per year</w:t>
      </w:r>
      <w:r w:rsidR="00E34B16">
        <w:t xml:space="preserve"> per request </w:t>
      </w:r>
      <w:r w:rsidR="00475AB8">
        <w:t xml:space="preserve">(equivalent to a total of </w:t>
      </w:r>
      <w:r w:rsidR="007F0D01">
        <w:t xml:space="preserve">18 hours for the three-year period of the ICR) </w:t>
      </w:r>
      <w:r w:rsidR="0092166F">
        <w:t>to respond to the Voluntary Technical Program Information requests, as shown below:</w:t>
      </w:r>
    </w:p>
    <w:p w:rsidRPr="00153C0B" w:rsidR="00153C0B" w:rsidP="007053ED" w:rsidRDefault="00153C0B" w14:paraId="41E36341" w14:textId="0717FAAE">
      <w:pPr>
        <w:pStyle w:val="ListParagraph"/>
        <w:numPr>
          <w:ilvl w:val="0"/>
          <w:numId w:val="28"/>
        </w:numPr>
        <w:rPr>
          <w:rFonts w:ascii="Times New Roman" w:hAnsi="Times New Roman"/>
          <w:sz w:val="24"/>
        </w:rPr>
      </w:pPr>
      <w:r w:rsidRPr="00153C0B">
        <w:rPr>
          <w:rFonts w:ascii="Times New Roman" w:hAnsi="Times New Roman"/>
          <w:sz w:val="24"/>
        </w:rPr>
        <w:t xml:space="preserve">State and tribal total respondent burden hours, based on 103 respondents, </w:t>
      </w:r>
      <w:r w:rsidR="007F0D01">
        <w:rPr>
          <w:rFonts w:ascii="Times New Roman" w:hAnsi="Times New Roman"/>
          <w:sz w:val="24"/>
        </w:rPr>
        <w:t>for</w:t>
      </w:r>
      <w:r w:rsidRPr="00153C0B">
        <w:rPr>
          <w:rFonts w:ascii="Times New Roman" w:hAnsi="Times New Roman"/>
          <w:sz w:val="24"/>
        </w:rPr>
        <w:t xml:space="preserve"> the three</w:t>
      </w:r>
      <w:r w:rsidR="00992EB9">
        <w:rPr>
          <w:rFonts w:ascii="Times New Roman" w:hAnsi="Times New Roman"/>
          <w:sz w:val="24"/>
        </w:rPr>
        <w:t>-</w:t>
      </w:r>
      <w:r w:rsidRPr="00153C0B">
        <w:rPr>
          <w:rFonts w:ascii="Times New Roman" w:hAnsi="Times New Roman"/>
          <w:sz w:val="24"/>
        </w:rPr>
        <w:t>year period of the ICR:</w:t>
      </w:r>
    </w:p>
    <w:p w:rsidRPr="00D52F38" w:rsidR="00853EB7" w:rsidP="00853EB7" w:rsidRDefault="00853EB7" w14:paraId="21892AAE" w14:textId="372B417C">
      <w:pPr>
        <w:pStyle w:val="BodyText"/>
        <w:tabs>
          <w:tab w:val="left" w:pos="1080"/>
        </w:tabs>
        <w:ind w:left="720"/>
      </w:pPr>
      <w:r w:rsidRPr="00D52F38">
        <w:t>(</w:t>
      </w:r>
      <w:r w:rsidR="00153C0B">
        <w:t>6</w:t>
      </w:r>
      <w:r w:rsidRPr="00D52F38">
        <w:t xml:space="preserve"> manager-hour) * (103 respondents) = </w:t>
      </w:r>
      <w:r w:rsidR="00414FAB">
        <w:t>618</w:t>
      </w:r>
      <w:r w:rsidRPr="00D52F38">
        <w:t xml:space="preserve"> </w:t>
      </w:r>
      <w:r w:rsidRPr="00414FAB" w:rsidR="00414FAB">
        <w:t xml:space="preserve">total manager hours </w:t>
      </w:r>
      <w:r w:rsidR="007F0D01">
        <w:t>for the</w:t>
      </w:r>
      <w:r w:rsidRPr="00414FAB" w:rsidR="00414FAB">
        <w:t xml:space="preserve"> three</w:t>
      </w:r>
      <w:r w:rsidR="007F0D01">
        <w:t>-year ICR period</w:t>
      </w:r>
      <w:r w:rsidRPr="00414FAB" w:rsidR="00414FAB">
        <w:t>, or annual manager hours of</w:t>
      </w:r>
      <w:r w:rsidR="00414FAB">
        <w:t xml:space="preserve"> 206</w:t>
      </w:r>
    </w:p>
    <w:p w:rsidRPr="00D52F38" w:rsidR="00853EB7" w:rsidP="00853EB7" w:rsidRDefault="00853EB7" w14:paraId="2637088A" w14:textId="66C3B88F">
      <w:pPr>
        <w:pStyle w:val="BodyText"/>
        <w:tabs>
          <w:tab w:val="left" w:pos="1080"/>
        </w:tabs>
        <w:ind w:left="720"/>
      </w:pPr>
      <w:r w:rsidRPr="00D52F38">
        <w:t>(</w:t>
      </w:r>
      <w:r w:rsidR="00153C0B">
        <w:t xml:space="preserve">12 </w:t>
      </w:r>
      <w:r w:rsidRPr="00D52F38">
        <w:t>technic</w:t>
      </w:r>
      <w:r w:rsidRPr="00D52F38" w:rsidR="008201AD">
        <w:t>al</w:t>
      </w:r>
      <w:r w:rsidRPr="00D52F38">
        <w:t xml:space="preserve">-hours) * (103 respondents) = </w:t>
      </w:r>
      <w:r w:rsidR="00414FAB">
        <w:t>1,236</w:t>
      </w:r>
      <w:r w:rsidRPr="00D52F38">
        <w:t xml:space="preserve"> </w:t>
      </w:r>
      <w:r w:rsidRPr="00414FAB" w:rsidR="00414FAB">
        <w:t>total manager hours once in three years, or annual manager hours of</w:t>
      </w:r>
      <w:r w:rsidR="00414FAB">
        <w:t xml:space="preserve"> 412</w:t>
      </w:r>
    </w:p>
    <w:p w:rsidRPr="00D52F38" w:rsidR="00853EB7" w:rsidP="007053ED" w:rsidRDefault="00853EB7" w14:paraId="284F59DF" w14:textId="63073B7C">
      <w:pPr>
        <w:pStyle w:val="BulletList1"/>
        <w:numPr>
          <w:ilvl w:val="0"/>
          <w:numId w:val="29"/>
        </w:numPr>
        <w:spacing w:after="0"/>
      </w:pPr>
      <w:r w:rsidRPr="00D52F38">
        <w:lastRenderedPageBreak/>
        <w:t>State and tribal total estimated annual costs, based on 103 respondents:</w:t>
      </w:r>
    </w:p>
    <w:p w:rsidR="00853EB7" w:rsidP="00853EB7" w:rsidRDefault="00853EB7" w14:paraId="07377B49" w14:textId="7504EF29">
      <w:pPr>
        <w:pStyle w:val="BulletList1"/>
        <w:numPr>
          <w:ilvl w:val="0"/>
          <w:numId w:val="0"/>
        </w:numPr>
        <w:spacing w:after="0"/>
        <w:ind w:left="720"/>
      </w:pPr>
      <w:r w:rsidRPr="00D52F38">
        <w:t>[(</w:t>
      </w:r>
      <w:r w:rsidR="00414FAB">
        <w:t>618</w:t>
      </w:r>
      <w:r w:rsidRPr="00D52F38">
        <w:t xml:space="preserve"> total manager-hours) * ($</w:t>
      </w:r>
      <w:r w:rsidR="000563CC">
        <w:t xml:space="preserve">64.24 </w:t>
      </w:r>
      <w:r w:rsidRPr="00D52F38">
        <w:t>per hour)] + [(</w:t>
      </w:r>
      <w:r w:rsidR="00414FAB">
        <w:t>1</w:t>
      </w:r>
      <w:r w:rsidR="000563CC">
        <w:t>,</w:t>
      </w:r>
      <w:r w:rsidR="00414FAB">
        <w:t>236</w:t>
      </w:r>
      <w:r w:rsidRPr="00D52F38">
        <w:t xml:space="preserve"> technic</w:t>
      </w:r>
      <w:r w:rsidRPr="00D52F38" w:rsidR="008201AD">
        <w:t>al</w:t>
      </w:r>
      <w:r w:rsidRPr="00D52F38">
        <w:t>-hours) * ($</w:t>
      </w:r>
      <w:r w:rsidR="000563CC">
        <w:t xml:space="preserve">51.84 </w:t>
      </w:r>
      <w:r w:rsidRPr="00D52F38">
        <w:t xml:space="preserve">per hour)] = </w:t>
      </w:r>
      <w:r w:rsidR="00414FAB">
        <w:t>$</w:t>
      </w:r>
      <w:r w:rsidR="000563CC">
        <w:t xml:space="preserve">103,774.56 </w:t>
      </w:r>
      <w:r w:rsidR="007F0D01">
        <w:t xml:space="preserve">for the </w:t>
      </w:r>
      <w:r w:rsidR="00414FAB">
        <w:t>three</w:t>
      </w:r>
      <w:r w:rsidR="007F0D01">
        <w:t>-</w:t>
      </w:r>
      <w:r w:rsidR="00414FAB">
        <w:t>year</w:t>
      </w:r>
      <w:r w:rsidR="007F0D01">
        <w:t xml:space="preserve"> period of the ICR</w:t>
      </w:r>
      <w:r w:rsidR="00414FAB">
        <w:t xml:space="preserve">, or an annual total cost of </w:t>
      </w:r>
      <w:r w:rsidRPr="00D52F38">
        <w:t>$</w:t>
      </w:r>
      <w:r w:rsidR="000563CC">
        <w:t xml:space="preserve">34,591.52 </w:t>
      </w:r>
      <w:r w:rsidRPr="00D52F38" w:rsidR="002A1A7F">
        <w:t>per year</w:t>
      </w:r>
    </w:p>
    <w:p w:rsidR="008A2CAB" w:rsidRDefault="008A2CAB" w14:paraId="6E7C4BB9" w14:textId="405BBDAF">
      <w:pPr>
        <w:rPr>
          <w:rFonts w:ascii="Times New Roman" w:hAnsi="Times New Roman"/>
          <w:sz w:val="24"/>
        </w:rPr>
      </w:pPr>
    </w:p>
    <w:p w:rsidR="003C492A" w:rsidRDefault="003C492A" w14:paraId="403401E0" w14:textId="77777777">
      <w:pPr>
        <w:rPr>
          <w:rFonts w:ascii="Times New Roman" w:hAnsi="Times New Roman"/>
          <w:sz w:val="24"/>
        </w:rPr>
      </w:pPr>
    </w:p>
    <w:p w:rsidR="002D7CED" w:rsidP="002D7CED" w:rsidRDefault="002D7CED" w14:paraId="597D2989" w14:textId="77777777">
      <w:pPr>
        <w:pStyle w:val="StyleTimesNewRomanBoldCentered"/>
      </w:pPr>
    </w:p>
    <w:p w:rsidR="002D7CED" w:rsidP="002D7CED" w:rsidRDefault="002D7CED" w14:paraId="7B05E2F7" w14:textId="69B61E15">
      <w:pPr>
        <w:pStyle w:val="StyleTimesNewRomanBoldCentered"/>
      </w:pPr>
      <w:r w:rsidRPr="00343C50">
        <w:t>Table 1</w:t>
      </w:r>
      <w:r w:rsidR="00D52F38">
        <w:t xml:space="preserve">. </w:t>
      </w:r>
      <w:r w:rsidRPr="00877E8E">
        <w:t>Respondent Burden and Cost</w:t>
      </w:r>
      <w:r>
        <w:t xml:space="preserve"> </w:t>
      </w:r>
    </w:p>
    <w:tbl>
      <w:tblPr>
        <w:tblW w:w="10386" w:type="dxa"/>
        <w:jc w:val="center"/>
        <w:tblLayout w:type="fixed"/>
        <w:tblLook w:val="0000" w:firstRow="0" w:lastRow="0" w:firstColumn="0" w:lastColumn="0" w:noHBand="0" w:noVBand="0"/>
      </w:tblPr>
      <w:tblGrid>
        <w:gridCol w:w="2250"/>
        <w:gridCol w:w="1080"/>
        <w:gridCol w:w="1170"/>
        <w:gridCol w:w="1180"/>
        <w:gridCol w:w="1120"/>
        <w:gridCol w:w="620"/>
        <w:gridCol w:w="584"/>
        <w:gridCol w:w="531"/>
        <w:gridCol w:w="709"/>
        <w:gridCol w:w="1142"/>
      </w:tblGrid>
      <w:tr w:rsidRPr="00342A3B" w:rsidR="002D7CED" w:rsidTr="00F80520" w14:paraId="581BA133" w14:textId="77777777">
        <w:trPr>
          <w:trHeight w:val="401"/>
          <w:jc w:val="center"/>
        </w:trPr>
        <w:tc>
          <w:tcPr>
            <w:tcW w:w="2250" w:type="dxa"/>
            <w:vMerge w:val="restart"/>
            <w:tcBorders>
              <w:top w:val="single" w:color="auto" w:sz="8" w:space="0"/>
              <w:left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AD18D9" w:rsidRDefault="002D7CED" w14:paraId="58395AD8" w14:textId="77777777">
            <w:pPr>
              <w:rPr>
                <w:rFonts w:ascii="Arial Narrow" w:hAnsi="Arial Narrow" w:cs="Arial"/>
                <w:b/>
                <w:sz w:val="16"/>
                <w:szCs w:val="16"/>
              </w:rPr>
            </w:pPr>
            <w:r w:rsidRPr="00BF2431">
              <w:rPr>
                <w:rFonts w:ascii="Arial Narrow" w:hAnsi="Arial Narrow" w:cs="Arial"/>
                <w:b/>
                <w:sz w:val="16"/>
                <w:szCs w:val="16"/>
              </w:rPr>
              <w:t>Information Collection Activity</w:t>
            </w:r>
          </w:p>
        </w:tc>
        <w:tc>
          <w:tcPr>
            <w:tcW w:w="5754" w:type="dxa"/>
            <w:gridSpan w:val="6"/>
            <w:tcBorders>
              <w:top w:val="single" w:color="auto" w:sz="8" w:space="0"/>
              <w:left w:val="nil"/>
              <w:right w:val="single" w:color="auto" w:sz="8" w:space="0"/>
            </w:tcBorders>
            <w:shd w:val="clear" w:color="auto" w:fill="E0E0E0"/>
          </w:tcPr>
          <w:p w:rsidRPr="00BF2431" w:rsidR="002D7CED" w:rsidP="00AD18D9" w:rsidRDefault="002D7CED" w14:paraId="2B5EED88" w14:textId="4F66CD01">
            <w:pPr>
              <w:jc w:val="center"/>
              <w:rPr>
                <w:rFonts w:ascii="Arial Narrow" w:hAnsi="Arial Narrow" w:cs="Arial"/>
                <w:b/>
                <w:sz w:val="16"/>
                <w:szCs w:val="16"/>
              </w:rPr>
            </w:pPr>
            <w:r w:rsidRPr="00BF2431">
              <w:rPr>
                <w:rFonts w:ascii="Arial Narrow" w:hAnsi="Arial Narrow" w:cs="Arial"/>
                <w:b/>
                <w:sz w:val="16"/>
                <w:szCs w:val="16"/>
              </w:rPr>
              <w:t xml:space="preserve">Hours and Costs Per Respondent </w:t>
            </w:r>
            <w:r w:rsidRPr="00BF2431">
              <w:rPr>
                <w:rFonts w:ascii="Arial Narrow" w:hAnsi="Arial Narrow" w:cs="Arial"/>
                <w:b/>
                <w:sz w:val="16"/>
                <w:szCs w:val="16"/>
              </w:rPr>
              <w:br/>
            </w:r>
          </w:p>
        </w:tc>
        <w:tc>
          <w:tcPr>
            <w:tcW w:w="2382" w:type="dxa"/>
            <w:gridSpan w:val="3"/>
            <w:tcBorders>
              <w:top w:val="single" w:color="auto" w:sz="8" w:space="0"/>
              <w:left w:val="single" w:color="auto" w:sz="8" w:space="0"/>
              <w:bottom w:val="single" w:color="auto" w:sz="8" w:space="0"/>
              <w:right w:val="single" w:color="auto" w:sz="12" w:space="0"/>
            </w:tcBorders>
            <w:shd w:val="clear" w:color="auto" w:fill="E0E0E0"/>
            <w:tcMar>
              <w:top w:w="29" w:type="dxa"/>
              <w:left w:w="43" w:type="dxa"/>
              <w:bottom w:w="29" w:type="dxa"/>
              <w:right w:w="43" w:type="dxa"/>
            </w:tcMar>
            <w:vAlign w:val="bottom"/>
          </w:tcPr>
          <w:p w:rsidRPr="00BF2431" w:rsidR="002D7CED" w:rsidP="00AD18D9" w:rsidRDefault="002D7CED" w14:paraId="73CB44CF" w14:textId="504BC011">
            <w:pPr>
              <w:jc w:val="center"/>
              <w:rPr>
                <w:rFonts w:ascii="Arial Narrow" w:hAnsi="Arial Narrow" w:cs="Arial"/>
                <w:b/>
                <w:sz w:val="16"/>
                <w:szCs w:val="16"/>
              </w:rPr>
            </w:pPr>
            <w:r w:rsidRPr="00BF2431">
              <w:rPr>
                <w:rFonts w:ascii="Arial Narrow" w:hAnsi="Arial Narrow" w:cs="Arial"/>
                <w:b/>
                <w:sz w:val="16"/>
                <w:szCs w:val="16"/>
              </w:rPr>
              <w:t xml:space="preserve">Total Hours and Costs </w:t>
            </w:r>
            <w:r w:rsidRPr="00BF2431">
              <w:rPr>
                <w:rFonts w:ascii="Arial Narrow" w:hAnsi="Arial Narrow" w:cs="Arial"/>
                <w:b/>
                <w:sz w:val="16"/>
                <w:szCs w:val="16"/>
              </w:rPr>
              <w:br/>
            </w:r>
          </w:p>
        </w:tc>
      </w:tr>
      <w:tr w:rsidRPr="00342A3B" w:rsidR="002D7CED" w:rsidTr="004F7C22" w14:paraId="2AAE1D9E" w14:textId="77777777">
        <w:trPr>
          <w:trHeight w:val="915"/>
          <w:jc w:val="center"/>
        </w:trPr>
        <w:tc>
          <w:tcPr>
            <w:tcW w:w="2250" w:type="dxa"/>
            <w:vMerge/>
            <w:tcBorders>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AD18D9" w:rsidRDefault="002D7CED" w14:paraId="3703FFDD" w14:textId="77777777">
            <w:pPr>
              <w:rPr>
                <w:rFonts w:ascii="Arial Narrow" w:hAnsi="Arial Narrow" w:cs="Arial"/>
                <w:b/>
                <w:sz w:val="16"/>
                <w:szCs w:val="16"/>
              </w:rPr>
            </w:pPr>
          </w:p>
        </w:tc>
        <w:tc>
          <w:tcPr>
            <w:tcW w:w="1080" w:type="dxa"/>
            <w:tcBorders>
              <w:top w:val="single" w:color="auto" w:sz="8" w:space="0"/>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6474C3" w:rsidP="00AD18D9" w:rsidRDefault="002D7CED" w14:paraId="05795325" w14:textId="5957F6AC">
            <w:pPr>
              <w:jc w:val="center"/>
              <w:rPr>
                <w:rFonts w:ascii="Arial Narrow" w:hAnsi="Arial Narrow" w:cs="Arial"/>
                <w:b/>
                <w:sz w:val="16"/>
                <w:szCs w:val="16"/>
              </w:rPr>
            </w:pPr>
            <w:r w:rsidRPr="00BF2431">
              <w:rPr>
                <w:rFonts w:ascii="Arial Narrow" w:hAnsi="Arial Narrow" w:cs="Arial"/>
                <w:b/>
                <w:sz w:val="16"/>
                <w:szCs w:val="16"/>
              </w:rPr>
              <w:t>Mgr. Hours at $</w:t>
            </w:r>
            <w:r w:rsidR="006229F8">
              <w:rPr>
                <w:rFonts w:ascii="Arial Narrow" w:hAnsi="Arial Narrow" w:cs="Arial"/>
                <w:b/>
                <w:sz w:val="16"/>
                <w:szCs w:val="16"/>
              </w:rPr>
              <w:t>64</w:t>
            </w:r>
            <w:r w:rsidR="00E56060">
              <w:rPr>
                <w:rFonts w:ascii="Arial Narrow" w:hAnsi="Arial Narrow" w:cs="Arial"/>
                <w:b/>
                <w:sz w:val="16"/>
                <w:szCs w:val="16"/>
              </w:rPr>
              <w:t>.24</w:t>
            </w:r>
            <w:r w:rsidRPr="00BF2431">
              <w:rPr>
                <w:rFonts w:ascii="Arial Narrow" w:hAnsi="Arial Narrow" w:cs="Arial"/>
                <w:b/>
                <w:sz w:val="16"/>
                <w:szCs w:val="16"/>
              </w:rPr>
              <w:t xml:space="preserve">/ </w:t>
            </w:r>
            <w:r>
              <w:rPr>
                <w:rFonts w:ascii="Arial Narrow" w:hAnsi="Arial Narrow" w:cs="Arial"/>
                <w:b/>
                <w:sz w:val="16"/>
                <w:szCs w:val="16"/>
              </w:rPr>
              <w:t>H</w:t>
            </w:r>
            <w:r w:rsidRPr="00BF2431">
              <w:rPr>
                <w:rFonts w:ascii="Arial Narrow" w:hAnsi="Arial Narrow" w:cs="Arial"/>
                <w:b/>
                <w:sz w:val="16"/>
                <w:szCs w:val="16"/>
              </w:rPr>
              <w:t>our</w:t>
            </w:r>
            <w:r w:rsidR="00732E90">
              <w:rPr>
                <w:rFonts w:ascii="Arial Narrow" w:hAnsi="Arial Narrow" w:cs="Arial"/>
                <w:b/>
                <w:sz w:val="16"/>
                <w:szCs w:val="16"/>
              </w:rPr>
              <w:t>,</w:t>
            </w:r>
            <w:r w:rsidR="006474C3">
              <w:rPr>
                <w:rFonts w:ascii="Arial Narrow" w:hAnsi="Arial Narrow" w:cs="Arial"/>
                <w:b/>
                <w:sz w:val="16"/>
                <w:szCs w:val="16"/>
              </w:rPr>
              <w:t xml:space="preserve"> Annual</w:t>
            </w:r>
          </w:p>
          <w:p w:rsidR="006242EF" w:rsidP="006242EF" w:rsidRDefault="006242EF" w14:paraId="39F1CA83" w14:textId="3DC3946C">
            <w:pPr>
              <w:rPr>
                <w:rFonts w:ascii="Arial Narrow" w:hAnsi="Arial Narrow" w:cs="Arial"/>
                <w:b/>
                <w:sz w:val="16"/>
                <w:szCs w:val="16"/>
              </w:rPr>
            </w:pPr>
            <w:r>
              <w:rPr>
                <w:rFonts w:ascii="Arial Narrow" w:hAnsi="Arial Narrow" w:cs="Arial"/>
                <w:b/>
                <w:sz w:val="16"/>
                <w:szCs w:val="16"/>
              </w:rPr>
              <w:t xml:space="preserve">      </w:t>
            </w:r>
            <w:r w:rsidR="006474C3">
              <w:rPr>
                <w:rFonts w:ascii="Arial Narrow" w:hAnsi="Arial Narrow" w:cs="Arial"/>
                <w:b/>
                <w:sz w:val="16"/>
                <w:szCs w:val="16"/>
              </w:rPr>
              <w:t>(# in parenthesis is</w:t>
            </w:r>
          </w:p>
          <w:p w:rsidRPr="00BF2431" w:rsidR="006474C3" w:rsidP="006242EF" w:rsidRDefault="006474C3" w14:paraId="2F7B8F10" w14:textId="70E5A743">
            <w:pPr>
              <w:rPr>
                <w:rFonts w:ascii="Arial Narrow" w:hAnsi="Arial Narrow" w:cs="Arial"/>
                <w:b/>
                <w:sz w:val="16"/>
                <w:szCs w:val="16"/>
              </w:rPr>
            </w:pPr>
            <w:r>
              <w:rPr>
                <w:rFonts w:ascii="Arial Narrow" w:hAnsi="Arial Narrow" w:cs="Arial"/>
                <w:b/>
                <w:sz w:val="16"/>
                <w:szCs w:val="16"/>
              </w:rPr>
              <w:t xml:space="preserve"> 3</w:t>
            </w:r>
            <w:r w:rsidR="006242EF">
              <w:rPr>
                <w:rFonts w:ascii="Arial Narrow" w:hAnsi="Arial Narrow" w:cs="Arial"/>
                <w:b/>
                <w:sz w:val="16"/>
                <w:szCs w:val="16"/>
              </w:rPr>
              <w:t>-</w:t>
            </w:r>
            <w:r>
              <w:rPr>
                <w:rFonts w:ascii="Arial Narrow" w:hAnsi="Arial Narrow" w:cs="Arial"/>
                <w:b/>
                <w:sz w:val="16"/>
                <w:szCs w:val="16"/>
              </w:rPr>
              <w:t>year total)</w:t>
            </w:r>
          </w:p>
        </w:tc>
        <w:tc>
          <w:tcPr>
            <w:tcW w:w="1170" w:type="dxa"/>
            <w:tcBorders>
              <w:top w:val="single" w:color="auto" w:sz="8" w:space="0"/>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2D7CED" w:rsidP="00AD18D9" w:rsidRDefault="002D7CED" w14:paraId="6E367E55" w14:textId="1E9F0B37">
            <w:pPr>
              <w:jc w:val="center"/>
              <w:rPr>
                <w:rFonts w:ascii="Arial Narrow" w:hAnsi="Arial Narrow" w:cs="Arial"/>
                <w:b/>
                <w:sz w:val="16"/>
                <w:szCs w:val="16"/>
              </w:rPr>
            </w:pPr>
            <w:r w:rsidRPr="00BF2431">
              <w:rPr>
                <w:rFonts w:ascii="Arial Narrow" w:hAnsi="Arial Narrow" w:cs="Arial"/>
                <w:b/>
                <w:sz w:val="16"/>
                <w:szCs w:val="16"/>
              </w:rPr>
              <w:t>Tech. Hours at $</w:t>
            </w:r>
            <w:r w:rsidR="006229F8">
              <w:rPr>
                <w:rFonts w:ascii="Arial Narrow" w:hAnsi="Arial Narrow" w:cs="Arial"/>
                <w:b/>
                <w:sz w:val="16"/>
                <w:szCs w:val="16"/>
              </w:rPr>
              <w:t>51.</w:t>
            </w:r>
            <w:r w:rsidR="00E56060">
              <w:rPr>
                <w:rFonts w:ascii="Arial Narrow" w:hAnsi="Arial Narrow" w:cs="Arial"/>
                <w:b/>
                <w:sz w:val="16"/>
                <w:szCs w:val="16"/>
              </w:rPr>
              <w:t>84</w:t>
            </w:r>
            <w:r w:rsidRPr="00BF2431">
              <w:rPr>
                <w:rFonts w:ascii="Arial Narrow" w:hAnsi="Arial Narrow" w:cs="Arial"/>
                <w:b/>
                <w:sz w:val="16"/>
                <w:szCs w:val="16"/>
              </w:rPr>
              <w:t>/ Hour</w:t>
            </w:r>
            <w:r w:rsidR="00732E90">
              <w:rPr>
                <w:rFonts w:ascii="Arial Narrow" w:hAnsi="Arial Narrow" w:cs="Arial"/>
                <w:b/>
                <w:sz w:val="16"/>
                <w:szCs w:val="16"/>
              </w:rPr>
              <w:t>,</w:t>
            </w:r>
          </w:p>
          <w:p w:rsidR="006474C3" w:rsidP="006474C3" w:rsidRDefault="006474C3" w14:paraId="3B9985B4" w14:textId="77777777">
            <w:pPr>
              <w:jc w:val="center"/>
              <w:rPr>
                <w:rFonts w:ascii="Arial Narrow" w:hAnsi="Arial Narrow" w:cs="Arial"/>
                <w:b/>
                <w:sz w:val="16"/>
                <w:szCs w:val="16"/>
              </w:rPr>
            </w:pPr>
            <w:r>
              <w:rPr>
                <w:rFonts w:ascii="Arial Narrow" w:hAnsi="Arial Narrow" w:cs="Arial"/>
                <w:b/>
                <w:sz w:val="16"/>
                <w:szCs w:val="16"/>
              </w:rPr>
              <w:t>Annual</w:t>
            </w:r>
          </w:p>
          <w:p w:rsidRPr="00127619" w:rsidR="006474C3" w:rsidP="006242EF" w:rsidRDefault="006474C3" w14:paraId="322C211F" w14:textId="656BC54F">
            <w:pPr>
              <w:jc w:val="center"/>
              <w:rPr>
                <w:rFonts w:ascii="Arial Narrow" w:hAnsi="Arial Narrow"/>
                <w:b/>
                <w:sz w:val="16"/>
                <w:highlight w:val="yellow"/>
              </w:rPr>
            </w:pPr>
            <w:r>
              <w:rPr>
                <w:rFonts w:ascii="Arial Narrow" w:hAnsi="Arial Narrow" w:cs="Arial"/>
                <w:b/>
                <w:sz w:val="16"/>
                <w:szCs w:val="16"/>
              </w:rPr>
              <w:t>(# in parenthesis is 3</w:t>
            </w:r>
            <w:r w:rsidR="006242EF">
              <w:rPr>
                <w:rFonts w:ascii="Arial Narrow" w:hAnsi="Arial Narrow" w:cs="Arial"/>
                <w:b/>
                <w:sz w:val="16"/>
                <w:szCs w:val="16"/>
              </w:rPr>
              <w:t>-</w:t>
            </w:r>
            <w:r>
              <w:rPr>
                <w:rFonts w:ascii="Arial Narrow" w:hAnsi="Arial Narrow" w:cs="Arial"/>
                <w:b/>
                <w:sz w:val="16"/>
                <w:szCs w:val="16"/>
              </w:rPr>
              <w:t>year total)</w:t>
            </w:r>
          </w:p>
        </w:tc>
        <w:tc>
          <w:tcPr>
            <w:tcW w:w="1180" w:type="dxa"/>
            <w:tcBorders>
              <w:top w:val="single" w:color="auto" w:sz="8" w:space="0"/>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00FD13C0" w:rsidP="00FD13C0" w:rsidRDefault="002D7CED" w14:paraId="61FF609A" w14:textId="5A12C23B">
            <w:pPr>
              <w:jc w:val="center"/>
              <w:rPr>
                <w:rFonts w:ascii="Arial Narrow" w:hAnsi="Arial Narrow" w:cs="Arial"/>
                <w:b/>
                <w:sz w:val="16"/>
                <w:szCs w:val="16"/>
              </w:rPr>
            </w:pPr>
            <w:r w:rsidRPr="00BF2431">
              <w:rPr>
                <w:rFonts w:ascii="Arial Narrow" w:hAnsi="Arial Narrow" w:cs="Arial"/>
                <w:b/>
                <w:sz w:val="16"/>
                <w:szCs w:val="16"/>
              </w:rPr>
              <w:t>Resp. Hours</w:t>
            </w:r>
            <w:r w:rsidR="00732E90">
              <w:rPr>
                <w:rFonts w:ascii="Arial Narrow" w:hAnsi="Arial Narrow" w:cs="Arial"/>
                <w:b/>
                <w:sz w:val="16"/>
                <w:szCs w:val="16"/>
              </w:rPr>
              <w:t>,</w:t>
            </w:r>
          </w:p>
          <w:p w:rsidR="006474C3" w:rsidP="006474C3" w:rsidRDefault="006474C3" w14:paraId="601BD829" w14:textId="77777777">
            <w:pPr>
              <w:jc w:val="center"/>
              <w:rPr>
                <w:rFonts w:ascii="Arial Narrow" w:hAnsi="Arial Narrow" w:cs="Arial"/>
                <w:b/>
                <w:sz w:val="16"/>
                <w:szCs w:val="16"/>
              </w:rPr>
            </w:pPr>
            <w:r>
              <w:rPr>
                <w:rFonts w:ascii="Arial Narrow" w:hAnsi="Arial Narrow" w:cs="Arial"/>
                <w:b/>
                <w:sz w:val="16"/>
                <w:szCs w:val="16"/>
              </w:rPr>
              <w:t>Annual</w:t>
            </w:r>
          </w:p>
          <w:p w:rsidRPr="00BF2431" w:rsidR="002D7CED" w:rsidP="006242EF" w:rsidRDefault="006474C3" w14:paraId="1D29D295" w14:textId="4B9B4E78">
            <w:pPr>
              <w:rPr>
                <w:rFonts w:ascii="Arial Narrow" w:hAnsi="Arial Narrow" w:cs="Arial"/>
                <w:b/>
                <w:sz w:val="16"/>
                <w:szCs w:val="16"/>
              </w:rPr>
            </w:pPr>
            <w:r>
              <w:rPr>
                <w:rFonts w:ascii="Arial Narrow" w:hAnsi="Arial Narrow" w:cs="Arial"/>
                <w:b/>
                <w:sz w:val="16"/>
                <w:szCs w:val="16"/>
              </w:rPr>
              <w:t>(# in parenthesis is 3</w:t>
            </w:r>
            <w:r w:rsidR="006242EF">
              <w:rPr>
                <w:rFonts w:ascii="Arial Narrow" w:hAnsi="Arial Narrow" w:cs="Arial"/>
                <w:b/>
                <w:sz w:val="16"/>
                <w:szCs w:val="16"/>
              </w:rPr>
              <w:t>-</w:t>
            </w:r>
            <w:r>
              <w:rPr>
                <w:rFonts w:ascii="Arial Narrow" w:hAnsi="Arial Narrow" w:cs="Arial"/>
                <w:b/>
                <w:sz w:val="16"/>
                <w:szCs w:val="16"/>
              </w:rPr>
              <w:t>year total)</w:t>
            </w:r>
          </w:p>
        </w:tc>
        <w:tc>
          <w:tcPr>
            <w:tcW w:w="1120" w:type="dxa"/>
            <w:tcBorders>
              <w:top w:val="single" w:color="auto" w:sz="8" w:space="0"/>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FD13C0" w:rsidRDefault="002D7CED" w14:paraId="2025FDB2" w14:textId="38F237C3">
            <w:pPr>
              <w:jc w:val="center"/>
              <w:rPr>
                <w:rFonts w:ascii="Arial Narrow" w:hAnsi="Arial Narrow" w:cs="Arial"/>
                <w:b/>
                <w:sz w:val="16"/>
                <w:szCs w:val="16"/>
              </w:rPr>
            </w:pPr>
            <w:r w:rsidRPr="00BF2431">
              <w:rPr>
                <w:rFonts w:ascii="Arial Narrow" w:hAnsi="Arial Narrow" w:cs="Arial"/>
                <w:b/>
                <w:sz w:val="16"/>
                <w:szCs w:val="16"/>
              </w:rPr>
              <w:t>Labor Cost</w:t>
            </w:r>
            <w:r>
              <w:rPr>
                <w:rFonts w:ascii="Arial Narrow" w:hAnsi="Arial Narrow" w:cs="Arial"/>
                <w:b/>
                <w:sz w:val="16"/>
                <w:szCs w:val="16"/>
              </w:rPr>
              <w:t xml:space="preserve"> per Respondent</w:t>
            </w:r>
          </w:p>
        </w:tc>
        <w:tc>
          <w:tcPr>
            <w:tcW w:w="620" w:type="dxa"/>
            <w:tcBorders>
              <w:top w:val="single" w:color="auto" w:sz="8" w:space="0"/>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AD18D9" w:rsidRDefault="002D7CED" w14:paraId="6C825580" w14:textId="77777777">
            <w:pPr>
              <w:jc w:val="center"/>
              <w:rPr>
                <w:rFonts w:ascii="Arial Narrow" w:hAnsi="Arial Narrow" w:cs="Arial"/>
                <w:b/>
                <w:sz w:val="16"/>
                <w:szCs w:val="16"/>
              </w:rPr>
            </w:pPr>
            <w:r w:rsidRPr="00BF2431">
              <w:rPr>
                <w:rFonts w:ascii="Arial Narrow" w:hAnsi="Arial Narrow" w:cs="Arial"/>
                <w:b/>
                <w:sz w:val="16"/>
                <w:szCs w:val="16"/>
              </w:rPr>
              <w:t>Capital Start-Up Cost</w:t>
            </w:r>
          </w:p>
        </w:tc>
        <w:tc>
          <w:tcPr>
            <w:tcW w:w="584" w:type="dxa"/>
            <w:tcBorders>
              <w:top w:val="single" w:color="auto" w:sz="8" w:space="0"/>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AD18D9" w:rsidRDefault="002D7CED" w14:paraId="5F170669" w14:textId="77777777">
            <w:pPr>
              <w:jc w:val="center"/>
              <w:rPr>
                <w:rFonts w:ascii="Arial Narrow" w:hAnsi="Arial Narrow" w:cs="Arial"/>
                <w:b/>
                <w:sz w:val="16"/>
                <w:szCs w:val="16"/>
              </w:rPr>
            </w:pPr>
            <w:r w:rsidRPr="00BF2431">
              <w:rPr>
                <w:rFonts w:ascii="Arial Narrow" w:hAnsi="Arial Narrow" w:cs="Arial"/>
                <w:b/>
                <w:sz w:val="16"/>
                <w:szCs w:val="16"/>
              </w:rPr>
              <w:t>O&amp;M Cost</w:t>
            </w:r>
          </w:p>
        </w:tc>
        <w:tc>
          <w:tcPr>
            <w:tcW w:w="531" w:type="dxa"/>
            <w:tcBorders>
              <w:top w:val="nil"/>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Pr="00BF2431" w:rsidR="002D7CED" w:rsidP="00AD18D9" w:rsidRDefault="002D7CED" w14:paraId="115DCE2D" w14:textId="60E0DAC1">
            <w:pPr>
              <w:jc w:val="center"/>
              <w:rPr>
                <w:rFonts w:ascii="Arial Narrow" w:hAnsi="Arial Narrow" w:cs="Arial"/>
                <w:b/>
                <w:sz w:val="16"/>
                <w:szCs w:val="16"/>
              </w:rPr>
            </w:pPr>
            <w:r w:rsidRPr="00BF2431">
              <w:rPr>
                <w:rFonts w:ascii="Arial Narrow" w:hAnsi="Arial Narrow" w:cs="Arial"/>
                <w:b/>
                <w:sz w:val="16"/>
                <w:szCs w:val="16"/>
              </w:rPr>
              <w:t>No. of Resp.</w:t>
            </w:r>
            <w:r w:rsidRPr="00AF17DD" w:rsidR="002575B7">
              <w:rPr>
                <w:rFonts w:ascii="Arial Narrow" w:hAnsi="Arial Narrow" w:cs="Arial"/>
                <w:b/>
                <w:sz w:val="16"/>
                <w:szCs w:val="16"/>
                <w:vertAlign w:val="superscript"/>
              </w:rPr>
              <w:t xml:space="preserve"> </w:t>
            </w:r>
            <w:r w:rsidR="00D05B9E">
              <w:rPr>
                <w:rFonts w:ascii="Arial Narrow" w:hAnsi="Arial Narrow" w:cs="Arial"/>
                <w:b/>
                <w:sz w:val="16"/>
                <w:szCs w:val="16"/>
                <w:vertAlign w:val="superscript"/>
              </w:rPr>
              <w:t>1</w:t>
            </w:r>
          </w:p>
        </w:tc>
        <w:tc>
          <w:tcPr>
            <w:tcW w:w="709"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FD13C0" w:rsidP="00FD13C0" w:rsidRDefault="002D7CED" w14:paraId="56BB5AA1" w14:textId="1CB23012">
            <w:pPr>
              <w:jc w:val="center"/>
              <w:rPr>
                <w:rFonts w:ascii="Arial Narrow" w:hAnsi="Arial Narrow" w:cs="Arial"/>
                <w:b/>
                <w:sz w:val="16"/>
                <w:szCs w:val="16"/>
              </w:rPr>
            </w:pPr>
            <w:r w:rsidRPr="00BF2431">
              <w:rPr>
                <w:rFonts w:ascii="Arial Narrow" w:hAnsi="Arial Narrow" w:cs="Arial"/>
                <w:b/>
                <w:sz w:val="16"/>
                <w:szCs w:val="16"/>
              </w:rPr>
              <w:t>Total Resp. Hours</w:t>
            </w:r>
            <w:r w:rsidR="00732E90">
              <w:rPr>
                <w:rFonts w:ascii="Arial Narrow" w:hAnsi="Arial Narrow" w:cs="Arial"/>
                <w:b/>
                <w:sz w:val="16"/>
                <w:szCs w:val="16"/>
              </w:rPr>
              <w:t>,</w:t>
            </w:r>
          </w:p>
          <w:p w:rsidR="006474C3" w:rsidP="006474C3" w:rsidRDefault="006474C3" w14:paraId="784FB179" w14:textId="77777777">
            <w:pPr>
              <w:jc w:val="center"/>
              <w:rPr>
                <w:rFonts w:ascii="Arial Narrow" w:hAnsi="Arial Narrow" w:cs="Arial"/>
                <w:b/>
                <w:sz w:val="16"/>
                <w:szCs w:val="16"/>
              </w:rPr>
            </w:pPr>
            <w:r>
              <w:rPr>
                <w:rFonts w:ascii="Arial Narrow" w:hAnsi="Arial Narrow" w:cs="Arial"/>
                <w:b/>
                <w:sz w:val="16"/>
                <w:szCs w:val="16"/>
              </w:rPr>
              <w:t>Annual</w:t>
            </w:r>
          </w:p>
          <w:p w:rsidR="006242EF" w:rsidP="006242EF" w:rsidRDefault="006474C3" w14:paraId="55003BB7" w14:textId="77777777">
            <w:pPr>
              <w:rPr>
                <w:rFonts w:ascii="Arial Narrow" w:hAnsi="Arial Narrow" w:cs="Arial"/>
                <w:b/>
                <w:sz w:val="16"/>
                <w:szCs w:val="16"/>
              </w:rPr>
            </w:pPr>
            <w:r>
              <w:rPr>
                <w:rFonts w:ascii="Arial Narrow" w:hAnsi="Arial Narrow" w:cs="Arial"/>
                <w:b/>
                <w:sz w:val="16"/>
                <w:szCs w:val="16"/>
              </w:rPr>
              <w:t xml:space="preserve">(# in parenthesis is </w:t>
            </w:r>
          </w:p>
          <w:p w:rsidRPr="00BF2431" w:rsidR="002D7CED" w:rsidP="006242EF" w:rsidRDefault="006474C3" w14:paraId="6C90BADC" w14:textId="04FFCF06">
            <w:pPr>
              <w:rPr>
                <w:rFonts w:ascii="Arial Narrow" w:hAnsi="Arial Narrow" w:cs="Arial"/>
                <w:b/>
                <w:sz w:val="16"/>
                <w:szCs w:val="16"/>
              </w:rPr>
            </w:pPr>
            <w:r>
              <w:rPr>
                <w:rFonts w:ascii="Arial Narrow" w:hAnsi="Arial Narrow" w:cs="Arial"/>
                <w:b/>
                <w:sz w:val="16"/>
                <w:szCs w:val="16"/>
              </w:rPr>
              <w:t>3</w:t>
            </w:r>
            <w:r w:rsidR="006242EF">
              <w:rPr>
                <w:rFonts w:ascii="Arial Narrow" w:hAnsi="Arial Narrow" w:cs="Arial"/>
                <w:b/>
                <w:sz w:val="16"/>
                <w:szCs w:val="16"/>
              </w:rPr>
              <w:t>-</w:t>
            </w:r>
            <w:r>
              <w:rPr>
                <w:rFonts w:ascii="Arial Narrow" w:hAnsi="Arial Narrow" w:cs="Arial"/>
                <w:b/>
                <w:sz w:val="16"/>
                <w:szCs w:val="16"/>
              </w:rPr>
              <w:t>year total)</w:t>
            </w:r>
          </w:p>
        </w:tc>
        <w:tc>
          <w:tcPr>
            <w:tcW w:w="1142"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2D7CED" w:rsidP="00AD18D9" w:rsidRDefault="002D7CED" w14:paraId="6FCBE4B4" w14:textId="7AEAE5D2">
            <w:pPr>
              <w:jc w:val="center"/>
              <w:rPr>
                <w:rFonts w:ascii="Arial Narrow" w:hAnsi="Arial Narrow" w:cs="Arial"/>
                <w:b/>
                <w:sz w:val="16"/>
                <w:szCs w:val="16"/>
              </w:rPr>
            </w:pPr>
            <w:r w:rsidRPr="00BF2431">
              <w:rPr>
                <w:rFonts w:ascii="Arial Narrow" w:hAnsi="Arial Narrow" w:cs="Arial"/>
                <w:b/>
                <w:sz w:val="16"/>
                <w:szCs w:val="16"/>
              </w:rPr>
              <w:t>Total Resp. Cost</w:t>
            </w:r>
            <w:r w:rsidR="00732E90">
              <w:rPr>
                <w:rFonts w:ascii="Arial Narrow" w:hAnsi="Arial Narrow" w:cs="Arial"/>
                <w:b/>
                <w:sz w:val="16"/>
                <w:szCs w:val="16"/>
              </w:rPr>
              <w:t>,</w:t>
            </w:r>
          </w:p>
          <w:p w:rsidR="006474C3" w:rsidP="006474C3" w:rsidRDefault="006474C3" w14:paraId="7C11BC82" w14:textId="77777777">
            <w:pPr>
              <w:jc w:val="center"/>
              <w:rPr>
                <w:rFonts w:ascii="Arial Narrow" w:hAnsi="Arial Narrow" w:cs="Arial"/>
                <w:b/>
                <w:sz w:val="16"/>
                <w:szCs w:val="16"/>
              </w:rPr>
            </w:pPr>
            <w:r>
              <w:rPr>
                <w:rFonts w:ascii="Arial Narrow" w:hAnsi="Arial Narrow" w:cs="Arial"/>
                <w:b/>
                <w:sz w:val="16"/>
                <w:szCs w:val="16"/>
              </w:rPr>
              <w:t>Annual</w:t>
            </w:r>
          </w:p>
          <w:p w:rsidRPr="00BF2431" w:rsidR="006474C3" w:rsidP="006242EF" w:rsidRDefault="006474C3" w14:paraId="075D8B1A" w14:textId="6EFF25C2">
            <w:pPr>
              <w:jc w:val="center"/>
              <w:rPr>
                <w:rFonts w:ascii="Arial Narrow" w:hAnsi="Arial Narrow" w:cs="Arial"/>
                <w:b/>
                <w:sz w:val="16"/>
                <w:szCs w:val="16"/>
              </w:rPr>
            </w:pPr>
            <w:r>
              <w:rPr>
                <w:rFonts w:ascii="Arial Narrow" w:hAnsi="Arial Narrow" w:cs="Arial"/>
                <w:b/>
                <w:sz w:val="16"/>
                <w:szCs w:val="16"/>
              </w:rPr>
              <w:t>(# in parenthesis is 3</w:t>
            </w:r>
            <w:r w:rsidR="006242EF">
              <w:rPr>
                <w:rFonts w:ascii="Arial Narrow" w:hAnsi="Arial Narrow" w:cs="Arial"/>
                <w:b/>
                <w:sz w:val="16"/>
                <w:szCs w:val="16"/>
              </w:rPr>
              <w:t>-</w:t>
            </w:r>
            <w:r>
              <w:rPr>
                <w:rFonts w:ascii="Arial Narrow" w:hAnsi="Arial Narrow" w:cs="Arial"/>
                <w:b/>
                <w:sz w:val="16"/>
                <w:szCs w:val="16"/>
              </w:rPr>
              <w:t>year total)</w:t>
            </w:r>
          </w:p>
        </w:tc>
      </w:tr>
      <w:tr w:rsidRPr="00342A3B" w:rsidR="002D7CED" w:rsidTr="004F7C22" w14:paraId="122A00DD" w14:textId="77777777">
        <w:trPr>
          <w:trHeight w:val="169"/>
          <w:jc w:val="center"/>
        </w:trPr>
        <w:tc>
          <w:tcPr>
            <w:tcW w:w="10386" w:type="dxa"/>
            <w:gridSpan w:val="10"/>
            <w:tcBorders>
              <w:top w:val="nil"/>
              <w:left w:val="single" w:color="auto" w:sz="8" w:space="0"/>
              <w:bottom w:val="single" w:color="auto" w:sz="8" w:space="0"/>
              <w:right w:val="single" w:color="auto" w:sz="8" w:space="0"/>
            </w:tcBorders>
            <w:shd w:val="clear" w:color="auto" w:fill="92D050"/>
            <w:tcMar>
              <w:top w:w="29" w:type="dxa"/>
              <w:left w:w="43" w:type="dxa"/>
              <w:bottom w:w="29" w:type="dxa"/>
              <w:right w:w="43" w:type="dxa"/>
            </w:tcMar>
            <w:vAlign w:val="bottom"/>
          </w:tcPr>
          <w:p w:rsidRPr="0015617F" w:rsidR="002D7CED" w:rsidP="007053ED" w:rsidRDefault="002D7CED" w14:paraId="74B30093" w14:textId="197586A0">
            <w:pPr>
              <w:pStyle w:val="ListParagraph"/>
              <w:numPr>
                <w:ilvl w:val="0"/>
                <w:numId w:val="12"/>
              </w:numPr>
              <w:rPr>
                <w:rFonts w:ascii="Arial Narrow" w:hAnsi="Arial Narrow" w:cs="Arial"/>
                <w:b/>
                <w:sz w:val="16"/>
                <w:szCs w:val="16"/>
              </w:rPr>
            </w:pPr>
            <w:r w:rsidRPr="0015617F">
              <w:rPr>
                <w:rFonts w:ascii="Arial Narrow" w:hAnsi="Arial Narrow" w:cs="Arial"/>
                <w:b/>
                <w:sz w:val="16"/>
                <w:szCs w:val="16"/>
              </w:rPr>
              <w:t xml:space="preserve">Fish Advisory &amp; Fish Tissue Data Collection </w:t>
            </w:r>
            <w:r w:rsidR="00C82257">
              <w:rPr>
                <w:rFonts w:ascii="Arial Narrow" w:hAnsi="Arial Narrow" w:cs="Arial"/>
                <w:b/>
                <w:sz w:val="16"/>
                <w:szCs w:val="16"/>
              </w:rPr>
              <w:t xml:space="preserve">to be collected once in </w:t>
            </w:r>
            <w:r w:rsidR="00C1128A">
              <w:rPr>
                <w:rFonts w:ascii="Arial Narrow" w:hAnsi="Arial Narrow" w:cs="Arial"/>
                <w:b/>
                <w:sz w:val="16"/>
                <w:szCs w:val="16"/>
              </w:rPr>
              <w:t>three</w:t>
            </w:r>
            <w:r w:rsidR="00C82257">
              <w:rPr>
                <w:rFonts w:ascii="Arial Narrow" w:hAnsi="Arial Narrow" w:cs="Arial"/>
                <w:b/>
                <w:sz w:val="16"/>
                <w:szCs w:val="16"/>
              </w:rPr>
              <w:t xml:space="preserve"> years</w:t>
            </w:r>
          </w:p>
        </w:tc>
      </w:tr>
      <w:tr w:rsidRPr="00342A3B" w:rsidR="002D7CED" w:rsidTr="004F7C22" w14:paraId="2E5D7AD2" w14:textId="77777777">
        <w:trPr>
          <w:trHeight w:val="465"/>
          <w:jc w:val="center"/>
        </w:trPr>
        <w:tc>
          <w:tcPr>
            <w:tcW w:w="2250" w:type="dxa"/>
            <w:tcBorders>
              <w:top w:val="single" w:color="auto" w:sz="8" w:space="0"/>
              <w:left w:val="single" w:color="auto" w:sz="8" w:space="0"/>
              <w:bottom w:val="single" w:color="auto" w:sz="8" w:space="0"/>
              <w:right w:val="single" w:color="auto" w:sz="8" w:space="0"/>
            </w:tcBorders>
            <w:shd w:val="clear" w:color="auto" w:fill="auto"/>
            <w:tcMar>
              <w:top w:w="29" w:type="dxa"/>
              <w:left w:w="43" w:type="dxa"/>
              <w:bottom w:w="29" w:type="dxa"/>
              <w:right w:w="43" w:type="dxa"/>
            </w:tcMar>
          </w:tcPr>
          <w:p w:rsidRPr="00436CF4" w:rsidR="002D7CED" w:rsidP="00AD18D9" w:rsidRDefault="00C10D0D" w14:paraId="23ABA017" w14:textId="0315E3C8">
            <w:pPr>
              <w:rPr>
                <w:rFonts w:ascii="Arial Narrow" w:hAnsi="Arial Narrow" w:cs="Arial"/>
                <w:bCs w:val="0"/>
                <w:i/>
                <w:iCs/>
                <w:sz w:val="16"/>
                <w:szCs w:val="16"/>
              </w:rPr>
            </w:pPr>
            <w:r w:rsidRPr="00436CF4">
              <w:rPr>
                <w:rFonts w:ascii="Arial Narrow" w:hAnsi="Arial Narrow" w:cs="Arial"/>
                <w:bCs w:val="0"/>
                <w:i/>
                <w:iCs/>
                <w:sz w:val="16"/>
                <w:szCs w:val="16"/>
              </w:rPr>
              <w:t xml:space="preserve">Fish </w:t>
            </w:r>
            <w:r w:rsidRPr="00436CF4" w:rsidR="002D7CED">
              <w:rPr>
                <w:rFonts w:ascii="Arial Narrow" w:hAnsi="Arial Narrow" w:cs="Arial"/>
                <w:bCs w:val="0"/>
                <w:i/>
                <w:iCs/>
                <w:sz w:val="16"/>
                <w:szCs w:val="16"/>
              </w:rPr>
              <w:t>advisory/tissue collection</w:t>
            </w:r>
            <w:r w:rsidRPr="00436CF4" w:rsidR="00946B8D">
              <w:rPr>
                <w:rFonts w:ascii="Arial Narrow" w:hAnsi="Arial Narrow" w:cs="Arial"/>
                <w:bCs w:val="0"/>
                <w:i/>
                <w:iCs/>
                <w:sz w:val="16"/>
                <w:szCs w:val="16"/>
              </w:rPr>
              <w:t xml:space="preserve"> (includes reviewing request, compiling and submitting information requested) </w:t>
            </w:r>
          </w:p>
        </w:tc>
        <w:tc>
          <w:tcPr>
            <w:tcW w:w="1080"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000E11B8" w:rsidP="00AD18D9" w:rsidRDefault="00E372E1" w14:paraId="25BD74C0" w14:textId="77777777">
            <w:pPr>
              <w:jc w:val="center"/>
              <w:rPr>
                <w:rFonts w:ascii="Arial Narrow" w:hAnsi="Arial Narrow" w:cs="Arial"/>
                <w:bCs w:val="0"/>
                <w:i/>
                <w:iCs/>
                <w:sz w:val="16"/>
                <w:szCs w:val="16"/>
              </w:rPr>
            </w:pPr>
            <w:r>
              <w:rPr>
                <w:rFonts w:ascii="Arial Narrow" w:hAnsi="Arial Narrow" w:cs="Arial"/>
                <w:bCs w:val="0"/>
                <w:i/>
                <w:iCs/>
                <w:sz w:val="16"/>
                <w:szCs w:val="16"/>
              </w:rPr>
              <w:t>0</w:t>
            </w:r>
            <w:r w:rsidR="000E11B8">
              <w:rPr>
                <w:rFonts w:ascii="Arial Narrow" w:hAnsi="Arial Narrow" w:cs="Arial"/>
                <w:bCs w:val="0"/>
                <w:i/>
                <w:iCs/>
                <w:sz w:val="16"/>
                <w:szCs w:val="16"/>
              </w:rPr>
              <w:t>.37</w:t>
            </w:r>
          </w:p>
          <w:p w:rsidRPr="00436CF4" w:rsidR="006474C3" w:rsidP="006474C3" w:rsidRDefault="006474C3" w14:paraId="0A296767" w14:textId="21AC3052">
            <w:pPr>
              <w:jc w:val="center"/>
              <w:rPr>
                <w:rFonts w:ascii="Arial Narrow" w:hAnsi="Arial Narrow" w:cs="Arial"/>
                <w:bCs w:val="0"/>
                <w:i/>
                <w:iCs/>
                <w:sz w:val="16"/>
                <w:szCs w:val="16"/>
              </w:rPr>
            </w:pPr>
            <w:r>
              <w:rPr>
                <w:rFonts w:ascii="Arial Narrow" w:hAnsi="Arial Narrow" w:cs="Arial"/>
                <w:bCs w:val="0"/>
                <w:i/>
                <w:iCs/>
                <w:sz w:val="16"/>
                <w:szCs w:val="16"/>
              </w:rPr>
              <w:t>(</w:t>
            </w:r>
            <w:r w:rsidRPr="00436CF4">
              <w:rPr>
                <w:rFonts w:ascii="Arial Narrow" w:hAnsi="Arial Narrow" w:cs="Arial"/>
                <w:bCs w:val="0"/>
                <w:i/>
                <w:iCs/>
                <w:sz w:val="16"/>
                <w:szCs w:val="16"/>
              </w:rPr>
              <w:t>1.10</w:t>
            </w:r>
            <w:r>
              <w:rPr>
                <w:rFonts w:ascii="Arial Narrow" w:hAnsi="Arial Narrow" w:cs="Arial"/>
                <w:bCs w:val="0"/>
                <w:i/>
                <w:iCs/>
                <w:sz w:val="16"/>
                <w:szCs w:val="16"/>
              </w:rPr>
              <w:t>)</w:t>
            </w:r>
          </w:p>
        </w:tc>
        <w:tc>
          <w:tcPr>
            <w:tcW w:w="1170"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00E952C8" w:rsidP="00352D18" w:rsidRDefault="00E952C8" w14:paraId="6690371C" w14:textId="567DF194">
            <w:pPr>
              <w:jc w:val="center"/>
              <w:rPr>
                <w:rFonts w:ascii="Arial Narrow" w:hAnsi="Arial Narrow" w:cs="Arial"/>
                <w:bCs w:val="0"/>
                <w:i/>
                <w:iCs/>
                <w:sz w:val="16"/>
                <w:szCs w:val="16"/>
              </w:rPr>
            </w:pPr>
            <w:r>
              <w:rPr>
                <w:rFonts w:ascii="Arial Narrow" w:hAnsi="Arial Narrow" w:cs="Arial"/>
                <w:bCs w:val="0"/>
                <w:i/>
                <w:iCs/>
                <w:sz w:val="16"/>
                <w:szCs w:val="16"/>
              </w:rPr>
              <w:t>1.1</w:t>
            </w:r>
            <w:r w:rsidR="00E5483B">
              <w:rPr>
                <w:rFonts w:ascii="Arial Narrow" w:hAnsi="Arial Narrow" w:cs="Arial"/>
                <w:bCs w:val="0"/>
                <w:i/>
                <w:iCs/>
                <w:sz w:val="16"/>
                <w:szCs w:val="16"/>
              </w:rPr>
              <w:t>3</w:t>
            </w:r>
          </w:p>
          <w:p w:rsidR="00352D18" w:rsidP="00352D18" w:rsidRDefault="00E952C8" w14:paraId="62282A03" w14:textId="38A9A83D">
            <w:pPr>
              <w:jc w:val="center"/>
              <w:rPr>
                <w:rFonts w:ascii="Arial Narrow" w:hAnsi="Arial Narrow" w:cs="Arial"/>
                <w:bCs w:val="0"/>
                <w:i/>
                <w:iCs/>
                <w:sz w:val="16"/>
                <w:szCs w:val="16"/>
              </w:rPr>
            </w:pPr>
            <w:r>
              <w:rPr>
                <w:rFonts w:ascii="Arial Narrow" w:hAnsi="Arial Narrow" w:cs="Arial"/>
                <w:bCs w:val="0"/>
                <w:i/>
                <w:iCs/>
                <w:sz w:val="16"/>
                <w:szCs w:val="16"/>
              </w:rPr>
              <w:t>(</w:t>
            </w:r>
            <w:r w:rsidRPr="00436CF4" w:rsidR="00B54815">
              <w:rPr>
                <w:rFonts w:ascii="Arial Narrow" w:hAnsi="Arial Narrow" w:cs="Arial"/>
                <w:bCs w:val="0"/>
                <w:i/>
                <w:iCs/>
                <w:sz w:val="16"/>
                <w:szCs w:val="16"/>
              </w:rPr>
              <w:t>3.</w:t>
            </w:r>
            <w:r w:rsidR="00C46E86">
              <w:rPr>
                <w:rFonts w:ascii="Arial Narrow" w:hAnsi="Arial Narrow" w:cs="Arial"/>
                <w:bCs w:val="0"/>
                <w:i/>
                <w:iCs/>
                <w:sz w:val="16"/>
                <w:szCs w:val="16"/>
              </w:rPr>
              <w:t>40</w:t>
            </w:r>
            <w:r>
              <w:rPr>
                <w:rFonts w:ascii="Arial Narrow" w:hAnsi="Arial Narrow" w:cs="Arial"/>
                <w:bCs w:val="0"/>
                <w:i/>
                <w:iCs/>
                <w:sz w:val="16"/>
                <w:szCs w:val="16"/>
              </w:rPr>
              <w:t>)</w:t>
            </w:r>
          </w:p>
          <w:p w:rsidRPr="00436CF4" w:rsidR="00E372E1" w:rsidP="00352D18" w:rsidRDefault="00E372E1" w14:paraId="7170941C" w14:textId="4DF2C2C3">
            <w:pPr>
              <w:jc w:val="center"/>
              <w:rPr>
                <w:rFonts w:ascii="Arial Narrow" w:hAnsi="Arial Narrow" w:cs="Arial"/>
                <w:bCs w:val="0"/>
                <w:i/>
                <w:iCs/>
                <w:sz w:val="16"/>
                <w:szCs w:val="16"/>
              </w:rPr>
            </w:pPr>
          </w:p>
        </w:tc>
        <w:tc>
          <w:tcPr>
            <w:tcW w:w="1180" w:type="dxa"/>
            <w:tcBorders>
              <w:top w:val="single" w:color="auto" w:sz="8" w:space="0"/>
              <w:left w:val="single" w:color="auto" w:sz="8" w:space="0"/>
              <w:bottom w:val="single" w:color="auto" w:sz="8" w:space="0"/>
              <w:right w:val="single" w:color="auto" w:sz="8" w:space="0"/>
            </w:tcBorders>
            <w:shd w:val="clear" w:color="auto" w:fill="auto"/>
            <w:tcMar>
              <w:top w:w="29" w:type="dxa"/>
              <w:left w:w="43" w:type="dxa"/>
              <w:bottom w:w="29" w:type="dxa"/>
              <w:right w:w="43" w:type="dxa"/>
            </w:tcMar>
          </w:tcPr>
          <w:p w:rsidR="00E952C8" w:rsidP="00AD18D9" w:rsidRDefault="00E952C8" w14:paraId="2C07E4EF" w14:textId="5FA7EE18">
            <w:pPr>
              <w:jc w:val="center"/>
              <w:rPr>
                <w:rFonts w:ascii="Arial Narrow" w:hAnsi="Arial Narrow" w:cs="Arial"/>
                <w:bCs w:val="0"/>
                <w:i/>
                <w:iCs/>
                <w:sz w:val="16"/>
                <w:szCs w:val="16"/>
              </w:rPr>
            </w:pPr>
            <w:r>
              <w:rPr>
                <w:rFonts w:ascii="Arial Narrow" w:hAnsi="Arial Narrow" w:cs="Arial"/>
                <w:bCs w:val="0"/>
                <w:i/>
                <w:iCs/>
                <w:sz w:val="16"/>
                <w:szCs w:val="16"/>
              </w:rPr>
              <w:t>1.</w:t>
            </w:r>
            <w:r w:rsidR="00C46E86">
              <w:rPr>
                <w:rFonts w:ascii="Arial Narrow" w:hAnsi="Arial Narrow" w:cs="Arial"/>
                <w:bCs w:val="0"/>
                <w:i/>
                <w:iCs/>
                <w:sz w:val="16"/>
                <w:szCs w:val="16"/>
              </w:rPr>
              <w:t>50</w:t>
            </w:r>
          </w:p>
          <w:p w:rsidR="002D7CED" w:rsidP="00AD18D9" w:rsidRDefault="00E952C8" w14:paraId="4F9D3958" w14:textId="486608ED">
            <w:pPr>
              <w:jc w:val="center"/>
              <w:rPr>
                <w:rFonts w:ascii="Arial Narrow" w:hAnsi="Arial Narrow" w:cs="Arial"/>
                <w:bCs w:val="0"/>
                <w:i/>
                <w:iCs/>
                <w:sz w:val="16"/>
                <w:szCs w:val="16"/>
              </w:rPr>
            </w:pPr>
            <w:r>
              <w:rPr>
                <w:rFonts w:ascii="Arial Narrow" w:hAnsi="Arial Narrow" w:cs="Arial"/>
                <w:bCs w:val="0"/>
                <w:i/>
                <w:iCs/>
                <w:sz w:val="16"/>
                <w:szCs w:val="16"/>
              </w:rPr>
              <w:t>(</w:t>
            </w:r>
            <w:r w:rsidRPr="00436CF4" w:rsidR="00B54815">
              <w:rPr>
                <w:rFonts w:ascii="Arial Narrow" w:hAnsi="Arial Narrow" w:cs="Arial"/>
                <w:bCs w:val="0"/>
                <w:i/>
                <w:iCs/>
                <w:sz w:val="16"/>
                <w:szCs w:val="16"/>
              </w:rPr>
              <w:t>4</w:t>
            </w:r>
            <w:r w:rsidRPr="00436CF4" w:rsidR="00DD0DD8">
              <w:rPr>
                <w:rFonts w:ascii="Arial Narrow" w:hAnsi="Arial Narrow" w:cs="Arial"/>
                <w:bCs w:val="0"/>
                <w:i/>
                <w:iCs/>
                <w:sz w:val="16"/>
                <w:szCs w:val="16"/>
              </w:rPr>
              <w:t>.</w:t>
            </w:r>
            <w:r w:rsidR="007F58D4">
              <w:rPr>
                <w:rFonts w:ascii="Arial Narrow" w:hAnsi="Arial Narrow" w:cs="Arial"/>
                <w:bCs w:val="0"/>
                <w:i/>
                <w:iCs/>
                <w:sz w:val="16"/>
                <w:szCs w:val="16"/>
              </w:rPr>
              <w:t>5</w:t>
            </w:r>
            <w:r w:rsidRPr="00436CF4" w:rsidR="007F58D4">
              <w:rPr>
                <w:rFonts w:ascii="Arial Narrow" w:hAnsi="Arial Narrow" w:cs="Arial"/>
                <w:bCs w:val="0"/>
                <w:i/>
                <w:iCs/>
                <w:sz w:val="16"/>
                <w:szCs w:val="16"/>
              </w:rPr>
              <w:t>0</w:t>
            </w:r>
            <w:r>
              <w:rPr>
                <w:rFonts w:ascii="Arial Narrow" w:hAnsi="Arial Narrow" w:cs="Arial"/>
                <w:bCs w:val="0"/>
                <w:i/>
                <w:iCs/>
                <w:sz w:val="16"/>
                <w:szCs w:val="16"/>
              </w:rPr>
              <w:t>)</w:t>
            </w:r>
          </w:p>
          <w:p w:rsidRPr="00436CF4" w:rsidR="00E372E1" w:rsidP="00AD18D9" w:rsidRDefault="00E372E1" w14:paraId="06EEF122" w14:textId="0F5C0E3E">
            <w:pPr>
              <w:jc w:val="center"/>
              <w:rPr>
                <w:rFonts w:ascii="Arial Narrow" w:hAnsi="Arial Narrow" w:cs="Arial"/>
                <w:bCs w:val="0"/>
                <w:i/>
                <w:iCs/>
                <w:sz w:val="16"/>
                <w:szCs w:val="16"/>
              </w:rPr>
            </w:pPr>
          </w:p>
        </w:tc>
        <w:tc>
          <w:tcPr>
            <w:tcW w:w="1120"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Pr="00436CF4" w:rsidR="002D7CED" w:rsidP="00AD18D9" w:rsidRDefault="00BB3AD0" w14:paraId="17A55BAD" w14:textId="35ED8BF0">
            <w:pPr>
              <w:jc w:val="center"/>
              <w:rPr>
                <w:rFonts w:ascii="Arial Narrow" w:hAnsi="Arial Narrow" w:cs="Arial"/>
                <w:bCs w:val="0"/>
                <w:i/>
                <w:iCs/>
                <w:sz w:val="16"/>
                <w:szCs w:val="16"/>
              </w:rPr>
            </w:pPr>
            <w:r>
              <w:rPr>
                <w:rFonts w:ascii="Arial Narrow" w:hAnsi="Arial Narrow" w:cs="Arial"/>
                <w:bCs w:val="0"/>
                <w:i/>
                <w:iCs/>
                <w:sz w:val="16"/>
                <w:szCs w:val="16"/>
              </w:rPr>
              <w:t xml:space="preserve">varies (depending on manager and </w:t>
            </w:r>
            <w:r w:rsidR="007037B3">
              <w:rPr>
                <w:rFonts w:ascii="Arial Narrow" w:hAnsi="Arial Narrow" w:cs="Arial"/>
                <w:bCs w:val="0"/>
                <w:i/>
                <w:iCs/>
                <w:sz w:val="16"/>
                <w:szCs w:val="16"/>
              </w:rPr>
              <w:t>technical</w:t>
            </w:r>
            <w:r>
              <w:rPr>
                <w:rFonts w:ascii="Arial Narrow" w:hAnsi="Arial Narrow" w:cs="Arial"/>
                <w:bCs w:val="0"/>
                <w:i/>
                <w:iCs/>
                <w:sz w:val="16"/>
                <w:szCs w:val="16"/>
              </w:rPr>
              <w:t xml:space="preserve"> hours)</w:t>
            </w:r>
          </w:p>
        </w:tc>
        <w:tc>
          <w:tcPr>
            <w:tcW w:w="620"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Pr="00436CF4" w:rsidR="002D7CED" w:rsidP="00AD18D9" w:rsidRDefault="002D7CED" w14:paraId="3DBAC9C6" w14:textId="77777777">
            <w:pPr>
              <w:jc w:val="center"/>
              <w:rPr>
                <w:rFonts w:ascii="Arial Narrow" w:hAnsi="Arial Narrow" w:cs="Arial"/>
                <w:bCs w:val="0"/>
                <w:i/>
                <w:iCs/>
                <w:sz w:val="16"/>
                <w:szCs w:val="16"/>
              </w:rPr>
            </w:pPr>
            <w:r w:rsidRPr="00436CF4">
              <w:rPr>
                <w:rFonts w:ascii="Arial Narrow" w:hAnsi="Arial Narrow" w:cs="Arial"/>
                <w:bCs w:val="0"/>
                <w:i/>
                <w:iCs/>
                <w:sz w:val="16"/>
                <w:szCs w:val="16"/>
              </w:rPr>
              <w:t>$0.00</w:t>
            </w:r>
          </w:p>
        </w:tc>
        <w:tc>
          <w:tcPr>
            <w:tcW w:w="584"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Pr="00436CF4" w:rsidR="002D7CED" w:rsidP="00AD18D9" w:rsidRDefault="002D7CED" w14:paraId="41DB872C" w14:textId="77777777">
            <w:pPr>
              <w:jc w:val="center"/>
              <w:rPr>
                <w:rFonts w:ascii="Arial Narrow" w:hAnsi="Arial Narrow" w:cs="Arial"/>
                <w:bCs w:val="0"/>
                <w:i/>
                <w:iCs/>
                <w:sz w:val="16"/>
                <w:szCs w:val="16"/>
              </w:rPr>
            </w:pPr>
            <w:r w:rsidRPr="00436CF4">
              <w:rPr>
                <w:rFonts w:ascii="Arial Narrow" w:hAnsi="Arial Narrow" w:cs="Arial"/>
                <w:bCs w:val="0"/>
                <w:i/>
                <w:iCs/>
                <w:sz w:val="16"/>
                <w:szCs w:val="16"/>
              </w:rPr>
              <w:t>$0.00</w:t>
            </w:r>
          </w:p>
        </w:tc>
        <w:tc>
          <w:tcPr>
            <w:tcW w:w="531"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Pr="00436CF4" w:rsidR="002D7CED" w:rsidP="00AD18D9" w:rsidRDefault="00BB3AD0" w14:paraId="1DDD7F73" w14:textId="585EB908">
            <w:pPr>
              <w:jc w:val="center"/>
              <w:rPr>
                <w:rFonts w:ascii="Arial Narrow" w:hAnsi="Arial Narrow" w:cs="Arial"/>
                <w:bCs w:val="0"/>
                <w:i/>
                <w:iCs/>
                <w:sz w:val="16"/>
                <w:szCs w:val="16"/>
              </w:rPr>
            </w:pPr>
            <w:r>
              <w:rPr>
                <w:rFonts w:ascii="Arial Narrow" w:hAnsi="Arial Narrow" w:cs="Arial"/>
                <w:bCs w:val="0"/>
                <w:i/>
                <w:iCs/>
                <w:sz w:val="16"/>
                <w:szCs w:val="16"/>
              </w:rPr>
              <w:t>103</w:t>
            </w:r>
          </w:p>
        </w:tc>
        <w:tc>
          <w:tcPr>
            <w:tcW w:w="709"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002D7CED" w:rsidP="00AD18D9" w:rsidRDefault="007F58D4" w14:paraId="7113B030" w14:textId="0D714FC1">
            <w:pPr>
              <w:jc w:val="center"/>
              <w:rPr>
                <w:rFonts w:ascii="Arial Narrow" w:hAnsi="Arial Narrow" w:cs="Arial"/>
                <w:bCs w:val="0"/>
                <w:i/>
                <w:iCs/>
                <w:sz w:val="16"/>
                <w:szCs w:val="16"/>
              </w:rPr>
            </w:pPr>
            <w:r>
              <w:rPr>
                <w:rFonts w:ascii="Arial Narrow" w:hAnsi="Arial Narrow" w:cs="Arial"/>
                <w:bCs w:val="0"/>
                <w:i/>
                <w:iCs/>
                <w:sz w:val="16"/>
                <w:szCs w:val="16"/>
              </w:rPr>
              <w:t>155</w:t>
            </w:r>
          </w:p>
          <w:p w:rsidR="00E952C8" w:rsidP="00E952C8" w:rsidRDefault="00E952C8" w14:paraId="1B5B17FA" w14:textId="4F0D68EB">
            <w:pPr>
              <w:jc w:val="center"/>
              <w:rPr>
                <w:rFonts w:ascii="Arial Narrow" w:hAnsi="Arial Narrow" w:cs="Arial"/>
                <w:bCs w:val="0"/>
                <w:i/>
                <w:iCs/>
                <w:sz w:val="16"/>
                <w:szCs w:val="16"/>
              </w:rPr>
            </w:pPr>
            <w:r>
              <w:rPr>
                <w:rFonts w:ascii="Arial Narrow" w:hAnsi="Arial Narrow" w:cs="Arial"/>
                <w:bCs w:val="0"/>
                <w:i/>
                <w:iCs/>
                <w:sz w:val="16"/>
                <w:szCs w:val="16"/>
              </w:rPr>
              <w:t>(</w:t>
            </w:r>
            <w:r w:rsidRPr="00436CF4" w:rsidR="007F58D4">
              <w:rPr>
                <w:rFonts w:ascii="Arial Narrow" w:hAnsi="Arial Narrow" w:cs="Arial"/>
                <w:bCs w:val="0"/>
                <w:i/>
                <w:iCs/>
                <w:sz w:val="16"/>
                <w:szCs w:val="16"/>
              </w:rPr>
              <w:t>4</w:t>
            </w:r>
            <w:r w:rsidR="007F58D4">
              <w:rPr>
                <w:rFonts w:ascii="Arial Narrow" w:hAnsi="Arial Narrow" w:cs="Arial"/>
                <w:bCs w:val="0"/>
                <w:i/>
                <w:iCs/>
                <w:sz w:val="16"/>
                <w:szCs w:val="16"/>
              </w:rPr>
              <w:t>64</w:t>
            </w:r>
            <w:r>
              <w:rPr>
                <w:rFonts w:ascii="Arial Narrow" w:hAnsi="Arial Narrow" w:cs="Arial"/>
                <w:bCs w:val="0"/>
                <w:i/>
                <w:iCs/>
                <w:sz w:val="16"/>
                <w:szCs w:val="16"/>
              </w:rPr>
              <w:t>)</w:t>
            </w:r>
          </w:p>
          <w:p w:rsidRPr="00436CF4" w:rsidR="00E952C8" w:rsidP="00AD18D9" w:rsidRDefault="00E952C8" w14:paraId="556F17CC" w14:textId="0F6A0377">
            <w:pPr>
              <w:jc w:val="center"/>
              <w:rPr>
                <w:rFonts w:ascii="Arial Narrow" w:hAnsi="Arial Narrow" w:cs="Arial"/>
                <w:bCs w:val="0"/>
                <w:i/>
                <w:iCs/>
                <w:sz w:val="16"/>
                <w:szCs w:val="16"/>
              </w:rPr>
            </w:pPr>
          </w:p>
        </w:tc>
        <w:tc>
          <w:tcPr>
            <w:tcW w:w="1142" w:type="dxa"/>
            <w:tcBorders>
              <w:top w:val="single" w:color="auto" w:sz="8" w:space="0"/>
              <w:left w:val="nil"/>
              <w:bottom w:val="single" w:color="auto" w:sz="8" w:space="0"/>
              <w:right w:val="single" w:color="auto" w:sz="8" w:space="0"/>
            </w:tcBorders>
            <w:shd w:val="clear" w:color="auto" w:fill="auto"/>
            <w:tcMar>
              <w:top w:w="29" w:type="dxa"/>
              <w:left w:w="43" w:type="dxa"/>
              <w:bottom w:w="29" w:type="dxa"/>
              <w:right w:w="43" w:type="dxa"/>
            </w:tcMar>
          </w:tcPr>
          <w:p w:rsidR="00861CDA" w:rsidP="00861CDA" w:rsidRDefault="007F58D4" w14:paraId="30FC563D" w14:textId="0B425615">
            <w:pPr>
              <w:jc w:val="center"/>
              <w:rPr>
                <w:rFonts w:ascii="Arial Narrow" w:hAnsi="Arial Narrow" w:cs="Arial"/>
                <w:bCs w:val="0"/>
                <w:i/>
                <w:iCs/>
                <w:sz w:val="16"/>
                <w:szCs w:val="16"/>
              </w:rPr>
            </w:pPr>
            <w:r>
              <w:rPr>
                <w:rFonts w:ascii="Arial Narrow" w:hAnsi="Arial Narrow" w:cs="Arial"/>
                <w:bCs w:val="0"/>
                <w:i/>
                <w:iCs/>
                <w:sz w:val="16"/>
                <w:szCs w:val="16"/>
              </w:rPr>
              <w:t>$8,</w:t>
            </w:r>
            <w:r w:rsidR="00E56060">
              <w:rPr>
                <w:rFonts w:ascii="Arial Narrow" w:hAnsi="Arial Narrow" w:cs="Arial"/>
                <w:bCs w:val="0"/>
                <w:i/>
                <w:iCs/>
                <w:sz w:val="16"/>
                <w:szCs w:val="16"/>
              </w:rPr>
              <w:t>467.71</w:t>
            </w:r>
          </w:p>
          <w:p w:rsidR="007F58D4" w:rsidP="00861CDA" w:rsidRDefault="007F58D4" w14:paraId="4382361A" w14:textId="0F9ED8B7">
            <w:pPr>
              <w:jc w:val="center"/>
              <w:rPr>
                <w:rFonts w:ascii="Arial Narrow" w:hAnsi="Arial Narrow" w:cs="Arial"/>
                <w:bCs w:val="0"/>
                <w:i/>
                <w:iCs/>
                <w:sz w:val="16"/>
                <w:szCs w:val="16"/>
              </w:rPr>
            </w:pPr>
            <w:r>
              <w:rPr>
                <w:rFonts w:ascii="Arial Narrow" w:hAnsi="Arial Narrow" w:cs="Arial"/>
                <w:bCs w:val="0"/>
                <w:i/>
                <w:iCs/>
                <w:sz w:val="16"/>
                <w:szCs w:val="16"/>
              </w:rPr>
              <w:t>(</w:t>
            </w:r>
            <w:r w:rsidR="00E56060">
              <w:rPr>
                <w:rFonts w:ascii="Arial Narrow" w:hAnsi="Arial Narrow" w:cs="Arial"/>
                <w:bCs w:val="0"/>
                <w:i/>
                <w:iCs/>
                <w:sz w:val="16"/>
                <w:szCs w:val="16"/>
              </w:rPr>
              <w:t>$</w:t>
            </w:r>
            <w:r>
              <w:rPr>
                <w:rFonts w:ascii="Arial Narrow" w:hAnsi="Arial Narrow" w:cs="Arial"/>
                <w:bCs w:val="0"/>
                <w:i/>
                <w:iCs/>
                <w:sz w:val="16"/>
                <w:szCs w:val="16"/>
              </w:rPr>
              <w:t>25,</w:t>
            </w:r>
            <w:r w:rsidR="00E56060">
              <w:rPr>
                <w:rFonts w:ascii="Arial Narrow" w:hAnsi="Arial Narrow" w:cs="Arial"/>
                <w:bCs w:val="0"/>
                <w:i/>
                <w:iCs/>
                <w:sz w:val="16"/>
                <w:szCs w:val="16"/>
              </w:rPr>
              <w:t>403.12</w:t>
            </w:r>
            <w:r>
              <w:rPr>
                <w:rFonts w:ascii="Arial Narrow" w:hAnsi="Arial Narrow" w:cs="Arial"/>
                <w:bCs w:val="0"/>
                <w:i/>
                <w:iCs/>
                <w:sz w:val="16"/>
                <w:szCs w:val="16"/>
              </w:rPr>
              <w:t>)</w:t>
            </w:r>
          </w:p>
          <w:p w:rsidRPr="00436CF4" w:rsidR="00861CDA" w:rsidP="00AD18D9" w:rsidRDefault="00861CDA" w14:paraId="21F0CFB8" w14:textId="3F9A82C2">
            <w:pPr>
              <w:jc w:val="center"/>
              <w:rPr>
                <w:rFonts w:ascii="Arial Narrow" w:hAnsi="Arial Narrow" w:cs="Arial"/>
                <w:bCs w:val="0"/>
                <w:i/>
                <w:iCs/>
                <w:sz w:val="16"/>
                <w:szCs w:val="16"/>
              </w:rPr>
            </w:pPr>
          </w:p>
        </w:tc>
      </w:tr>
      <w:tr w:rsidRPr="00342A3B" w:rsidR="002D7CED" w:rsidTr="004F7C22" w14:paraId="7B789E11" w14:textId="77777777">
        <w:trPr>
          <w:trHeight w:val="212"/>
          <w:jc w:val="center"/>
        </w:trPr>
        <w:tc>
          <w:tcPr>
            <w:tcW w:w="10386" w:type="dxa"/>
            <w:gridSpan w:val="10"/>
            <w:tcBorders>
              <w:top w:val="single" w:color="auto" w:sz="8" w:space="0"/>
              <w:left w:val="single" w:color="auto" w:sz="8" w:space="0"/>
              <w:bottom w:val="single" w:color="auto" w:sz="8" w:space="0"/>
              <w:right w:val="single" w:color="auto" w:sz="8" w:space="0"/>
            </w:tcBorders>
            <w:shd w:val="clear" w:color="auto" w:fill="92D050"/>
            <w:tcMar>
              <w:top w:w="29" w:type="dxa"/>
              <w:left w:w="43" w:type="dxa"/>
              <w:bottom w:w="29" w:type="dxa"/>
              <w:right w:w="43" w:type="dxa"/>
            </w:tcMar>
            <w:vAlign w:val="bottom"/>
          </w:tcPr>
          <w:p w:rsidRPr="0015617F" w:rsidR="002D7CED" w:rsidP="007053ED" w:rsidRDefault="00AF75D0" w14:paraId="533D8DE0" w14:textId="2F10FF73">
            <w:pPr>
              <w:pStyle w:val="ListParagraph"/>
              <w:numPr>
                <w:ilvl w:val="0"/>
                <w:numId w:val="12"/>
              </w:numPr>
              <w:rPr>
                <w:rFonts w:ascii="Arial Narrow" w:hAnsi="Arial Narrow" w:cs="Arial"/>
                <w:b/>
                <w:sz w:val="16"/>
                <w:szCs w:val="16"/>
              </w:rPr>
            </w:pPr>
            <w:r w:rsidRPr="00946B8D">
              <w:rPr>
                <w:rFonts w:ascii="Arial Narrow" w:hAnsi="Arial Narrow" w:cs="Arial"/>
                <w:b/>
                <w:sz w:val="16"/>
                <w:szCs w:val="16"/>
              </w:rPr>
              <w:t xml:space="preserve">Fish Program </w:t>
            </w:r>
            <w:r w:rsidR="00B61C22">
              <w:rPr>
                <w:rFonts w:ascii="Arial Narrow" w:hAnsi="Arial Narrow" w:cs="Arial"/>
                <w:b/>
                <w:sz w:val="16"/>
                <w:szCs w:val="16"/>
              </w:rPr>
              <w:t xml:space="preserve">Information </w:t>
            </w:r>
            <w:r w:rsidRPr="00946B8D">
              <w:rPr>
                <w:rFonts w:ascii="Arial Narrow" w:hAnsi="Arial Narrow" w:cs="Arial"/>
                <w:b/>
                <w:sz w:val="16"/>
                <w:szCs w:val="16"/>
              </w:rPr>
              <w:t>for the</w:t>
            </w:r>
            <w:r w:rsidR="0015617F">
              <w:rPr>
                <w:rFonts w:ascii="Arial Narrow" w:hAnsi="Arial Narrow" w:cs="Arial"/>
                <w:b/>
                <w:sz w:val="16"/>
                <w:szCs w:val="16"/>
              </w:rPr>
              <w:t xml:space="preserve"> </w:t>
            </w:r>
            <w:r w:rsidRPr="0015617F" w:rsidR="002D7CED">
              <w:rPr>
                <w:rFonts w:ascii="Arial Narrow" w:hAnsi="Arial Narrow" w:cs="Arial"/>
                <w:b/>
                <w:sz w:val="16"/>
                <w:szCs w:val="16"/>
              </w:rPr>
              <w:t xml:space="preserve">National Fish Advisory Program </w:t>
            </w:r>
            <w:r w:rsidRPr="0015617F" w:rsidR="00AD3C2D">
              <w:rPr>
                <w:rFonts w:ascii="Arial Narrow" w:hAnsi="Arial Narrow" w:cs="Arial"/>
                <w:b/>
                <w:sz w:val="16"/>
                <w:szCs w:val="16"/>
              </w:rPr>
              <w:t>Evaluation</w:t>
            </w:r>
            <w:r w:rsidR="00C82257">
              <w:rPr>
                <w:rFonts w:ascii="Arial Narrow" w:hAnsi="Arial Narrow" w:cs="Arial"/>
                <w:b/>
                <w:sz w:val="16"/>
                <w:szCs w:val="16"/>
              </w:rPr>
              <w:t xml:space="preserve"> to be collected once in </w:t>
            </w:r>
            <w:r w:rsidR="00272B07">
              <w:rPr>
                <w:rFonts w:ascii="Arial Narrow" w:hAnsi="Arial Narrow" w:cs="Arial"/>
                <w:b/>
                <w:sz w:val="16"/>
                <w:szCs w:val="16"/>
              </w:rPr>
              <w:t>three year</w:t>
            </w:r>
            <w:r w:rsidR="00C82257">
              <w:rPr>
                <w:rFonts w:ascii="Arial Narrow" w:hAnsi="Arial Narrow" w:cs="Arial"/>
                <w:b/>
                <w:sz w:val="16"/>
                <w:szCs w:val="16"/>
              </w:rPr>
              <w:t>s</w:t>
            </w:r>
          </w:p>
        </w:tc>
      </w:tr>
      <w:tr w:rsidRPr="00342A3B" w:rsidR="002D7CED" w:rsidTr="004F7C22" w14:paraId="5F4F154C" w14:textId="77777777">
        <w:trPr>
          <w:trHeight w:val="923"/>
          <w:jc w:val="center"/>
        </w:trPr>
        <w:tc>
          <w:tcPr>
            <w:tcW w:w="2250" w:type="dxa"/>
            <w:tcBorders>
              <w:top w:val="single" w:color="auto" w:sz="8" w:space="0"/>
              <w:left w:val="single" w:color="auto" w:sz="8" w:space="0"/>
              <w:bottom w:val="single" w:color="auto" w:sz="4" w:space="0"/>
              <w:right w:val="single" w:color="auto" w:sz="8" w:space="0"/>
            </w:tcBorders>
            <w:shd w:val="clear" w:color="auto" w:fill="auto"/>
            <w:tcMar>
              <w:top w:w="29" w:type="dxa"/>
              <w:left w:w="43" w:type="dxa"/>
              <w:bottom w:w="29" w:type="dxa"/>
              <w:right w:w="43" w:type="dxa"/>
            </w:tcMar>
          </w:tcPr>
          <w:p w:rsidRPr="00436CF4" w:rsidR="002D7CED" w:rsidP="00AD18D9" w:rsidRDefault="002D7CED" w14:paraId="508B12D5" w14:textId="0919E89D">
            <w:pPr>
              <w:rPr>
                <w:rFonts w:ascii="Arial Narrow" w:hAnsi="Arial Narrow" w:cs="Arial"/>
                <w:bCs w:val="0"/>
                <w:i/>
                <w:iCs/>
                <w:sz w:val="16"/>
                <w:szCs w:val="16"/>
              </w:rPr>
            </w:pPr>
            <w:r w:rsidRPr="00436CF4">
              <w:rPr>
                <w:rFonts w:ascii="Arial Narrow" w:hAnsi="Arial Narrow" w:cs="Arial"/>
                <w:bCs w:val="0"/>
                <w:i/>
                <w:iCs/>
                <w:sz w:val="16"/>
                <w:szCs w:val="16"/>
              </w:rPr>
              <w:t xml:space="preserve">National Fish Advisory Program </w:t>
            </w:r>
            <w:r w:rsidRPr="00436CF4" w:rsidR="000465E3">
              <w:rPr>
                <w:rFonts w:ascii="Arial Narrow" w:hAnsi="Arial Narrow" w:cs="Arial"/>
                <w:bCs w:val="0"/>
                <w:i/>
                <w:iCs/>
                <w:sz w:val="16"/>
                <w:szCs w:val="16"/>
              </w:rPr>
              <w:t xml:space="preserve">Evaluation </w:t>
            </w:r>
            <w:r w:rsidRPr="00436CF4" w:rsidR="00946B8D">
              <w:rPr>
                <w:rFonts w:ascii="Arial Narrow" w:hAnsi="Arial Narrow" w:cs="Arial"/>
                <w:bCs w:val="0"/>
                <w:i/>
                <w:iCs/>
                <w:sz w:val="16"/>
                <w:szCs w:val="16"/>
              </w:rPr>
              <w:t>(includes reviewing request, compiling and submitting information requested)</w:t>
            </w:r>
          </w:p>
        </w:tc>
        <w:tc>
          <w:tcPr>
            <w:tcW w:w="1080"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00C82257" w:rsidP="00AD18D9" w:rsidRDefault="00C82257" w14:paraId="6FF51430" w14:textId="77777777">
            <w:pPr>
              <w:jc w:val="center"/>
              <w:rPr>
                <w:rFonts w:ascii="Arial Narrow" w:hAnsi="Arial Narrow" w:cs="Arial"/>
                <w:bCs w:val="0"/>
                <w:i/>
                <w:iCs/>
                <w:sz w:val="16"/>
                <w:szCs w:val="16"/>
              </w:rPr>
            </w:pPr>
            <w:r>
              <w:rPr>
                <w:rFonts w:ascii="Arial Narrow" w:hAnsi="Arial Narrow" w:cs="Arial"/>
                <w:bCs w:val="0"/>
                <w:i/>
                <w:iCs/>
                <w:sz w:val="16"/>
                <w:szCs w:val="16"/>
              </w:rPr>
              <w:t>0.67</w:t>
            </w:r>
          </w:p>
          <w:p w:rsidR="006474C3" w:rsidP="006474C3" w:rsidRDefault="006474C3" w14:paraId="28146E39" w14:textId="3CE00B77">
            <w:pPr>
              <w:jc w:val="center"/>
              <w:rPr>
                <w:rFonts w:ascii="Arial Narrow" w:hAnsi="Arial Narrow" w:cs="Arial"/>
                <w:bCs w:val="0"/>
                <w:i/>
                <w:iCs/>
                <w:sz w:val="16"/>
                <w:szCs w:val="16"/>
              </w:rPr>
            </w:pPr>
            <w:r>
              <w:rPr>
                <w:rFonts w:ascii="Arial Narrow" w:hAnsi="Arial Narrow" w:cs="Arial"/>
                <w:bCs w:val="0"/>
                <w:i/>
                <w:iCs/>
                <w:sz w:val="16"/>
                <w:szCs w:val="16"/>
              </w:rPr>
              <w:t>(</w:t>
            </w:r>
            <w:r w:rsidRPr="00436CF4">
              <w:rPr>
                <w:rFonts w:ascii="Arial Narrow" w:hAnsi="Arial Narrow" w:cs="Arial"/>
                <w:bCs w:val="0"/>
                <w:i/>
                <w:iCs/>
                <w:sz w:val="16"/>
                <w:szCs w:val="16"/>
              </w:rPr>
              <w:t>2.00</w:t>
            </w:r>
            <w:r>
              <w:rPr>
                <w:rFonts w:ascii="Arial Narrow" w:hAnsi="Arial Narrow" w:cs="Arial"/>
                <w:bCs w:val="0"/>
                <w:i/>
                <w:iCs/>
                <w:sz w:val="16"/>
                <w:szCs w:val="16"/>
              </w:rPr>
              <w:t>)</w:t>
            </w:r>
          </w:p>
          <w:p w:rsidRPr="00436CF4" w:rsidR="006474C3" w:rsidP="00AD18D9" w:rsidRDefault="006474C3" w14:paraId="025E628E" w14:textId="135CF379">
            <w:pPr>
              <w:jc w:val="center"/>
              <w:rPr>
                <w:rFonts w:ascii="Arial Narrow" w:hAnsi="Arial Narrow" w:cs="Arial"/>
                <w:bCs w:val="0"/>
                <w:i/>
                <w:iCs/>
                <w:sz w:val="16"/>
                <w:szCs w:val="16"/>
              </w:rPr>
            </w:pPr>
          </w:p>
        </w:tc>
        <w:tc>
          <w:tcPr>
            <w:tcW w:w="1170"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00C82257" w:rsidP="00AD18D9" w:rsidRDefault="00C82257" w14:paraId="105C1AEB" w14:textId="77777777">
            <w:pPr>
              <w:jc w:val="center"/>
              <w:rPr>
                <w:rFonts w:ascii="Arial Narrow" w:hAnsi="Arial Narrow" w:cs="Arial"/>
                <w:bCs w:val="0"/>
                <w:i/>
                <w:iCs/>
                <w:sz w:val="16"/>
                <w:szCs w:val="16"/>
              </w:rPr>
            </w:pPr>
            <w:r>
              <w:rPr>
                <w:rFonts w:ascii="Arial Narrow" w:hAnsi="Arial Narrow" w:cs="Arial"/>
                <w:bCs w:val="0"/>
                <w:i/>
                <w:iCs/>
                <w:sz w:val="16"/>
                <w:szCs w:val="16"/>
              </w:rPr>
              <w:t>3.33</w:t>
            </w:r>
          </w:p>
          <w:p w:rsidRPr="00436CF4" w:rsidR="00E952C8" w:rsidP="00E952C8" w:rsidRDefault="00E952C8" w14:paraId="79F787A5" w14:textId="106543C0">
            <w:pPr>
              <w:jc w:val="center"/>
              <w:rPr>
                <w:rFonts w:ascii="Arial Narrow" w:hAnsi="Arial Narrow" w:cs="Arial"/>
                <w:bCs w:val="0"/>
                <w:i/>
                <w:iCs/>
                <w:sz w:val="16"/>
                <w:szCs w:val="16"/>
              </w:rPr>
            </w:pPr>
            <w:r>
              <w:rPr>
                <w:rFonts w:ascii="Arial Narrow" w:hAnsi="Arial Narrow" w:cs="Arial"/>
                <w:bCs w:val="0"/>
                <w:i/>
                <w:iCs/>
                <w:sz w:val="16"/>
                <w:szCs w:val="16"/>
              </w:rPr>
              <w:t>(</w:t>
            </w:r>
            <w:r w:rsidRPr="00436CF4">
              <w:rPr>
                <w:rFonts w:ascii="Arial Narrow" w:hAnsi="Arial Narrow" w:cs="Arial"/>
                <w:bCs w:val="0"/>
                <w:i/>
                <w:iCs/>
                <w:sz w:val="16"/>
                <w:szCs w:val="16"/>
              </w:rPr>
              <w:t>10</w:t>
            </w:r>
            <w:r>
              <w:rPr>
                <w:rFonts w:ascii="Arial Narrow" w:hAnsi="Arial Narrow" w:cs="Arial"/>
                <w:bCs w:val="0"/>
                <w:i/>
                <w:iCs/>
                <w:sz w:val="16"/>
                <w:szCs w:val="16"/>
              </w:rPr>
              <w:t>.00)</w:t>
            </w:r>
          </w:p>
        </w:tc>
        <w:tc>
          <w:tcPr>
            <w:tcW w:w="1180" w:type="dxa"/>
            <w:tcBorders>
              <w:top w:val="single" w:color="auto" w:sz="8" w:space="0"/>
              <w:left w:val="single" w:color="auto" w:sz="8" w:space="0"/>
              <w:bottom w:val="single" w:color="auto" w:sz="4" w:space="0"/>
              <w:right w:val="single" w:color="auto" w:sz="8" w:space="0"/>
            </w:tcBorders>
            <w:shd w:val="clear" w:color="auto" w:fill="auto"/>
            <w:tcMar>
              <w:top w:w="29" w:type="dxa"/>
              <w:left w:w="43" w:type="dxa"/>
              <w:bottom w:w="29" w:type="dxa"/>
              <w:right w:w="43" w:type="dxa"/>
            </w:tcMar>
          </w:tcPr>
          <w:p w:rsidR="00E952C8" w:rsidP="00AD18D9" w:rsidRDefault="00E952C8" w14:paraId="706EB9BF" w14:textId="62D8D45D">
            <w:pPr>
              <w:jc w:val="center"/>
              <w:rPr>
                <w:rFonts w:ascii="Arial Narrow" w:hAnsi="Arial Narrow" w:cs="Arial"/>
                <w:bCs w:val="0"/>
                <w:i/>
                <w:iCs/>
                <w:sz w:val="16"/>
                <w:szCs w:val="16"/>
              </w:rPr>
            </w:pPr>
            <w:r>
              <w:rPr>
                <w:rFonts w:ascii="Arial Narrow" w:hAnsi="Arial Narrow" w:cs="Arial"/>
                <w:bCs w:val="0"/>
                <w:i/>
                <w:iCs/>
                <w:sz w:val="16"/>
                <w:szCs w:val="16"/>
              </w:rPr>
              <w:t>4.00</w:t>
            </w:r>
          </w:p>
          <w:p w:rsidR="002D7CED" w:rsidP="00AD18D9" w:rsidRDefault="00E952C8" w14:paraId="4CFEB367" w14:textId="1B1E31F1">
            <w:pPr>
              <w:jc w:val="center"/>
              <w:rPr>
                <w:rFonts w:ascii="Arial Narrow" w:hAnsi="Arial Narrow" w:cs="Arial"/>
                <w:bCs w:val="0"/>
                <w:i/>
                <w:iCs/>
                <w:sz w:val="16"/>
                <w:szCs w:val="16"/>
              </w:rPr>
            </w:pPr>
            <w:r>
              <w:rPr>
                <w:rFonts w:ascii="Arial Narrow" w:hAnsi="Arial Narrow" w:cs="Arial"/>
                <w:bCs w:val="0"/>
                <w:i/>
                <w:iCs/>
                <w:sz w:val="16"/>
                <w:szCs w:val="16"/>
              </w:rPr>
              <w:t>(</w:t>
            </w:r>
            <w:r w:rsidRPr="00436CF4" w:rsidR="00BD6E7A">
              <w:rPr>
                <w:rFonts w:ascii="Arial Narrow" w:hAnsi="Arial Narrow" w:cs="Arial"/>
                <w:bCs w:val="0"/>
                <w:i/>
                <w:iCs/>
                <w:sz w:val="16"/>
                <w:szCs w:val="16"/>
              </w:rPr>
              <w:t>12</w:t>
            </w:r>
            <w:r>
              <w:rPr>
                <w:rFonts w:ascii="Arial Narrow" w:hAnsi="Arial Narrow" w:cs="Arial"/>
                <w:bCs w:val="0"/>
                <w:i/>
                <w:iCs/>
                <w:sz w:val="16"/>
                <w:szCs w:val="16"/>
              </w:rPr>
              <w:t>.00)</w:t>
            </w:r>
          </w:p>
          <w:p w:rsidRPr="00436CF4" w:rsidR="00C82257" w:rsidP="00AD18D9" w:rsidRDefault="00C82257" w14:paraId="281BCFA3" w14:textId="5E19B413">
            <w:pPr>
              <w:jc w:val="center"/>
              <w:rPr>
                <w:rFonts w:ascii="Arial Narrow" w:hAnsi="Arial Narrow" w:cs="Arial"/>
                <w:bCs w:val="0"/>
                <w:i/>
                <w:iCs/>
                <w:sz w:val="16"/>
                <w:szCs w:val="16"/>
              </w:rPr>
            </w:pPr>
          </w:p>
        </w:tc>
        <w:tc>
          <w:tcPr>
            <w:tcW w:w="1120"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Pr="00436CF4" w:rsidR="002D7CED" w:rsidP="00AD18D9" w:rsidRDefault="00C82257" w14:paraId="4DF97303" w14:textId="751E3BCB">
            <w:pPr>
              <w:jc w:val="center"/>
              <w:rPr>
                <w:rFonts w:ascii="Arial Narrow" w:hAnsi="Arial Narrow" w:cs="Arial"/>
                <w:bCs w:val="0"/>
                <w:i/>
                <w:iCs/>
                <w:sz w:val="16"/>
                <w:szCs w:val="16"/>
              </w:rPr>
            </w:pPr>
            <w:r>
              <w:rPr>
                <w:rFonts w:ascii="Arial Narrow" w:hAnsi="Arial Narrow" w:cs="Arial"/>
                <w:bCs w:val="0"/>
                <w:i/>
                <w:iCs/>
                <w:sz w:val="16"/>
                <w:szCs w:val="16"/>
              </w:rPr>
              <w:t xml:space="preserve">varies (depending on manager and </w:t>
            </w:r>
            <w:r w:rsidR="007037B3">
              <w:rPr>
                <w:rFonts w:ascii="Arial Narrow" w:hAnsi="Arial Narrow" w:cs="Arial"/>
                <w:bCs w:val="0"/>
                <w:i/>
                <w:iCs/>
                <w:sz w:val="16"/>
                <w:szCs w:val="16"/>
              </w:rPr>
              <w:t>technical</w:t>
            </w:r>
            <w:r>
              <w:rPr>
                <w:rFonts w:ascii="Arial Narrow" w:hAnsi="Arial Narrow" w:cs="Arial"/>
                <w:bCs w:val="0"/>
                <w:i/>
                <w:iCs/>
                <w:sz w:val="16"/>
                <w:szCs w:val="16"/>
              </w:rPr>
              <w:t xml:space="preserve"> hours</w:t>
            </w:r>
          </w:p>
        </w:tc>
        <w:tc>
          <w:tcPr>
            <w:tcW w:w="620"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Pr="00436CF4" w:rsidR="002D7CED" w:rsidP="00AD18D9" w:rsidRDefault="002D7CED" w14:paraId="75BE08E9" w14:textId="77777777">
            <w:pPr>
              <w:jc w:val="center"/>
              <w:rPr>
                <w:rFonts w:ascii="Arial Narrow" w:hAnsi="Arial Narrow" w:cs="Arial"/>
                <w:bCs w:val="0"/>
                <w:i/>
                <w:iCs/>
                <w:sz w:val="16"/>
                <w:szCs w:val="16"/>
              </w:rPr>
            </w:pPr>
            <w:r w:rsidRPr="00436CF4">
              <w:rPr>
                <w:rFonts w:ascii="Arial Narrow" w:hAnsi="Arial Narrow" w:cs="Arial"/>
                <w:bCs w:val="0"/>
                <w:i/>
                <w:iCs/>
                <w:sz w:val="16"/>
                <w:szCs w:val="16"/>
              </w:rPr>
              <w:t>$0.00</w:t>
            </w:r>
          </w:p>
        </w:tc>
        <w:tc>
          <w:tcPr>
            <w:tcW w:w="584"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Pr="00436CF4" w:rsidR="002D7CED" w:rsidP="00AD18D9" w:rsidRDefault="002D7CED" w14:paraId="1668D626" w14:textId="77777777">
            <w:pPr>
              <w:jc w:val="center"/>
              <w:rPr>
                <w:rFonts w:ascii="Arial Narrow" w:hAnsi="Arial Narrow" w:cs="Arial"/>
                <w:bCs w:val="0"/>
                <w:i/>
                <w:iCs/>
                <w:sz w:val="16"/>
                <w:szCs w:val="16"/>
              </w:rPr>
            </w:pPr>
            <w:r w:rsidRPr="00436CF4">
              <w:rPr>
                <w:rFonts w:ascii="Arial Narrow" w:hAnsi="Arial Narrow" w:cs="Arial"/>
                <w:bCs w:val="0"/>
                <w:i/>
                <w:iCs/>
                <w:sz w:val="16"/>
                <w:szCs w:val="16"/>
              </w:rPr>
              <w:t>$0.00</w:t>
            </w:r>
          </w:p>
        </w:tc>
        <w:tc>
          <w:tcPr>
            <w:tcW w:w="531"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Pr="00436CF4" w:rsidR="002D7CED" w:rsidP="00AD18D9" w:rsidRDefault="00C82257" w14:paraId="4EEC1AE3" w14:textId="35EDCCB5">
            <w:pPr>
              <w:jc w:val="center"/>
              <w:rPr>
                <w:rFonts w:ascii="Arial Narrow" w:hAnsi="Arial Narrow" w:cs="Arial"/>
                <w:bCs w:val="0"/>
                <w:i/>
                <w:iCs/>
                <w:sz w:val="16"/>
                <w:szCs w:val="16"/>
              </w:rPr>
            </w:pPr>
            <w:r>
              <w:rPr>
                <w:rFonts w:ascii="Arial Narrow" w:hAnsi="Arial Narrow" w:cs="Arial"/>
                <w:bCs w:val="0"/>
                <w:i/>
                <w:iCs/>
                <w:sz w:val="16"/>
                <w:szCs w:val="16"/>
              </w:rPr>
              <w:t>103</w:t>
            </w:r>
          </w:p>
        </w:tc>
        <w:tc>
          <w:tcPr>
            <w:tcW w:w="709"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00E952C8" w:rsidP="00AD18D9" w:rsidRDefault="00E952C8" w14:paraId="189A4327" w14:textId="0F5F666E">
            <w:pPr>
              <w:jc w:val="center"/>
              <w:rPr>
                <w:rFonts w:ascii="Arial Narrow" w:hAnsi="Arial Narrow" w:cs="Arial"/>
                <w:bCs w:val="0"/>
                <w:i/>
                <w:iCs/>
                <w:sz w:val="16"/>
                <w:szCs w:val="16"/>
              </w:rPr>
            </w:pPr>
            <w:r>
              <w:rPr>
                <w:rFonts w:ascii="Arial Narrow" w:hAnsi="Arial Narrow" w:cs="Arial"/>
                <w:bCs w:val="0"/>
                <w:i/>
                <w:iCs/>
                <w:sz w:val="16"/>
                <w:szCs w:val="16"/>
              </w:rPr>
              <w:t>412</w:t>
            </w:r>
          </w:p>
          <w:p w:rsidR="002D7CED" w:rsidP="00AD18D9" w:rsidRDefault="00E952C8" w14:paraId="15F2450F" w14:textId="75ABC88D">
            <w:pPr>
              <w:jc w:val="center"/>
              <w:rPr>
                <w:rFonts w:ascii="Arial Narrow" w:hAnsi="Arial Narrow" w:cs="Arial"/>
                <w:bCs w:val="0"/>
                <w:i/>
                <w:iCs/>
                <w:sz w:val="16"/>
                <w:szCs w:val="16"/>
              </w:rPr>
            </w:pPr>
            <w:r>
              <w:rPr>
                <w:rFonts w:ascii="Arial Narrow" w:hAnsi="Arial Narrow" w:cs="Arial"/>
                <w:bCs w:val="0"/>
                <w:i/>
                <w:iCs/>
                <w:sz w:val="16"/>
                <w:szCs w:val="16"/>
              </w:rPr>
              <w:t>(</w:t>
            </w:r>
            <w:r w:rsidRPr="00436CF4" w:rsidR="00BD6E7A">
              <w:rPr>
                <w:rFonts w:ascii="Arial Narrow" w:hAnsi="Arial Narrow" w:cs="Arial"/>
                <w:bCs w:val="0"/>
                <w:i/>
                <w:iCs/>
                <w:sz w:val="16"/>
                <w:szCs w:val="16"/>
              </w:rPr>
              <w:t>1,236</w:t>
            </w:r>
            <w:r>
              <w:rPr>
                <w:rFonts w:ascii="Arial Narrow" w:hAnsi="Arial Narrow" w:cs="Arial"/>
                <w:bCs w:val="0"/>
                <w:i/>
                <w:iCs/>
                <w:sz w:val="16"/>
                <w:szCs w:val="16"/>
              </w:rPr>
              <w:t>)</w:t>
            </w:r>
          </w:p>
          <w:p w:rsidRPr="00436CF4" w:rsidR="00C82257" w:rsidP="00AD18D9" w:rsidRDefault="00C82257" w14:paraId="52D06150" w14:textId="364FDB65">
            <w:pPr>
              <w:jc w:val="center"/>
              <w:rPr>
                <w:rFonts w:ascii="Arial Narrow" w:hAnsi="Arial Narrow" w:cs="Arial"/>
                <w:bCs w:val="0"/>
                <w:i/>
                <w:iCs/>
                <w:sz w:val="16"/>
                <w:szCs w:val="16"/>
              </w:rPr>
            </w:pPr>
          </w:p>
        </w:tc>
        <w:tc>
          <w:tcPr>
            <w:tcW w:w="1142" w:type="dxa"/>
            <w:tcBorders>
              <w:top w:val="single" w:color="auto" w:sz="8" w:space="0"/>
              <w:left w:val="nil"/>
              <w:bottom w:val="single" w:color="auto" w:sz="4" w:space="0"/>
              <w:right w:val="single" w:color="auto" w:sz="8" w:space="0"/>
            </w:tcBorders>
            <w:shd w:val="clear" w:color="auto" w:fill="auto"/>
            <w:tcMar>
              <w:top w:w="29" w:type="dxa"/>
              <w:left w:w="43" w:type="dxa"/>
              <w:bottom w:w="29" w:type="dxa"/>
              <w:right w:w="43" w:type="dxa"/>
            </w:tcMar>
          </w:tcPr>
          <w:p w:rsidR="00E56060" w:rsidP="00352D18" w:rsidRDefault="00E56060" w14:paraId="551047A3" w14:textId="4548B0B9">
            <w:pPr>
              <w:jc w:val="center"/>
              <w:rPr>
                <w:rFonts w:ascii="Arial Narrow" w:hAnsi="Arial Narrow" w:cs="Arial"/>
                <w:bCs w:val="0"/>
                <w:i/>
                <w:iCs/>
                <w:sz w:val="16"/>
                <w:szCs w:val="16"/>
              </w:rPr>
            </w:pPr>
            <w:r>
              <w:rPr>
                <w:rFonts w:ascii="Arial Narrow" w:hAnsi="Arial Narrow" w:cs="Arial"/>
                <w:bCs w:val="0"/>
                <w:i/>
                <w:iCs/>
                <w:sz w:val="16"/>
                <w:szCs w:val="16"/>
              </w:rPr>
              <w:t>$22,209.55</w:t>
            </w:r>
          </w:p>
          <w:p w:rsidRPr="00436CF4" w:rsidR="00861CDA" w:rsidP="00E56060" w:rsidRDefault="00E56060" w14:paraId="1F3214A7" w14:textId="60E7C288">
            <w:pPr>
              <w:jc w:val="center"/>
              <w:rPr>
                <w:rFonts w:ascii="Arial Narrow" w:hAnsi="Arial Narrow" w:cs="Arial"/>
                <w:bCs w:val="0"/>
                <w:i/>
                <w:iCs/>
                <w:sz w:val="16"/>
                <w:szCs w:val="16"/>
              </w:rPr>
            </w:pPr>
            <w:r>
              <w:rPr>
                <w:rFonts w:ascii="Arial Narrow" w:hAnsi="Arial Narrow" w:cs="Arial"/>
                <w:bCs w:val="0"/>
                <w:i/>
                <w:iCs/>
                <w:sz w:val="16"/>
                <w:szCs w:val="16"/>
              </w:rPr>
              <w:t>($66,628.64)</w:t>
            </w:r>
          </w:p>
        </w:tc>
      </w:tr>
      <w:tr w:rsidRPr="00342A3B" w:rsidR="00186CB2" w:rsidTr="006242EF" w14:paraId="3C9BC3F7" w14:textId="77777777">
        <w:trPr>
          <w:trHeight w:val="167"/>
          <w:jc w:val="center"/>
        </w:trPr>
        <w:tc>
          <w:tcPr>
            <w:tcW w:w="10386" w:type="dxa"/>
            <w:gridSpan w:val="10"/>
            <w:tcBorders>
              <w:top w:val="single" w:color="auto" w:sz="8" w:space="0"/>
              <w:left w:val="single" w:color="auto" w:sz="8" w:space="0"/>
              <w:bottom w:val="single" w:color="auto" w:sz="8" w:space="0"/>
              <w:right w:val="single" w:color="auto" w:sz="8" w:space="0"/>
            </w:tcBorders>
            <w:shd w:val="clear" w:color="auto" w:fill="92D050"/>
            <w:tcMar>
              <w:top w:w="29" w:type="dxa"/>
              <w:left w:w="43" w:type="dxa"/>
              <w:bottom w:w="29" w:type="dxa"/>
              <w:right w:w="43" w:type="dxa"/>
            </w:tcMar>
          </w:tcPr>
          <w:p w:rsidRPr="00EC2525" w:rsidR="00186CB2" w:rsidP="00BD6E7A" w:rsidRDefault="00186CB2" w14:paraId="296FAF10" w14:textId="01299876">
            <w:pPr>
              <w:ind w:left="670" w:hanging="270"/>
              <w:rPr>
                <w:rFonts w:ascii="Arial Narrow" w:hAnsi="Arial Narrow" w:cs="Arial"/>
                <w:b/>
                <w:i/>
                <w:iCs/>
                <w:sz w:val="16"/>
                <w:szCs w:val="16"/>
              </w:rPr>
            </w:pPr>
            <w:r w:rsidRPr="00BD6E7A">
              <w:rPr>
                <w:rFonts w:ascii="Arial Narrow" w:hAnsi="Arial Narrow" w:cs="Arial"/>
                <w:b/>
                <w:sz w:val="16"/>
                <w:szCs w:val="16"/>
              </w:rPr>
              <w:t>(C</w:t>
            </w:r>
            <w:r w:rsidRPr="00BD6E7A" w:rsidR="006229F8">
              <w:rPr>
                <w:rFonts w:ascii="Arial Narrow" w:hAnsi="Arial Narrow" w:cs="Arial"/>
                <w:b/>
                <w:sz w:val="16"/>
                <w:szCs w:val="16"/>
              </w:rPr>
              <w:t>)</w:t>
            </w:r>
            <w:r w:rsidRPr="00BD6E7A">
              <w:rPr>
                <w:rFonts w:ascii="Arial Narrow" w:hAnsi="Arial Narrow" w:cs="Arial"/>
                <w:b/>
                <w:sz w:val="16"/>
                <w:szCs w:val="16"/>
              </w:rPr>
              <w:t xml:space="preserve"> Voluntary </w:t>
            </w:r>
            <w:r w:rsidRPr="00BD6E7A" w:rsidR="006229F8">
              <w:rPr>
                <w:rFonts w:ascii="Arial Narrow" w:hAnsi="Arial Narrow" w:cs="Arial"/>
                <w:b/>
                <w:sz w:val="16"/>
                <w:szCs w:val="16"/>
              </w:rPr>
              <w:t>Technical Program Information</w:t>
            </w:r>
            <w:r w:rsidR="00C82257">
              <w:rPr>
                <w:rFonts w:ascii="Arial Narrow" w:hAnsi="Arial Narrow" w:cs="Arial"/>
                <w:b/>
                <w:sz w:val="16"/>
                <w:szCs w:val="16"/>
              </w:rPr>
              <w:t xml:space="preserve"> to be collected annually</w:t>
            </w:r>
          </w:p>
        </w:tc>
      </w:tr>
      <w:tr w:rsidRPr="00342A3B" w:rsidR="006229F8" w:rsidTr="00BD6E7A" w14:paraId="69DF31C0" w14:textId="77777777">
        <w:trPr>
          <w:trHeight w:val="232"/>
          <w:jc w:val="center"/>
        </w:trPr>
        <w:tc>
          <w:tcPr>
            <w:tcW w:w="2250" w:type="dxa"/>
            <w:tcBorders>
              <w:top w:val="single" w:color="auto" w:sz="8" w:space="0"/>
              <w:left w:val="single" w:color="auto" w:sz="8" w:space="0"/>
              <w:bottom w:val="single" w:color="auto" w:sz="24" w:space="0"/>
              <w:right w:val="single" w:color="auto" w:sz="8" w:space="0"/>
            </w:tcBorders>
            <w:shd w:val="clear" w:color="auto" w:fill="auto"/>
            <w:tcMar>
              <w:top w:w="29" w:type="dxa"/>
              <w:left w:w="43" w:type="dxa"/>
              <w:bottom w:w="29" w:type="dxa"/>
              <w:right w:w="43" w:type="dxa"/>
            </w:tcMar>
            <w:vAlign w:val="center"/>
          </w:tcPr>
          <w:p w:rsidRPr="00436CF4" w:rsidR="006229F8" w:rsidP="00AD18D9" w:rsidRDefault="006229F8" w14:paraId="2033E13E" w14:textId="4E4993FE">
            <w:pPr>
              <w:rPr>
                <w:rFonts w:ascii="Arial Narrow" w:hAnsi="Arial Narrow" w:cs="Arial"/>
                <w:i/>
                <w:iCs/>
                <w:sz w:val="16"/>
                <w:szCs w:val="16"/>
              </w:rPr>
            </w:pPr>
            <w:r w:rsidRPr="00436CF4">
              <w:rPr>
                <w:rFonts w:ascii="Arial Narrow" w:hAnsi="Arial Narrow" w:cs="Arial"/>
                <w:i/>
                <w:iCs/>
                <w:sz w:val="16"/>
                <w:szCs w:val="16"/>
              </w:rPr>
              <w:t>Voluntary Technical Program Information (includes request for technical information for guidance development and/or participation in workgroup)</w:t>
            </w:r>
          </w:p>
        </w:tc>
        <w:tc>
          <w:tcPr>
            <w:tcW w:w="1080"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00E952C8" w:rsidP="00AD18D9" w:rsidRDefault="00E952C8" w14:paraId="269816E1" w14:textId="2975BBDD">
            <w:pPr>
              <w:jc w:val="center"/>
              <w:rPr>
                <w:rFonts w:ascii="Arial Narrow" w:hAnsi="Arial Narrow"/>
                <w:sz w:val="16"/>
              </w:rPr>
            </w:pPr>
            <w:r>
              <w:rPr>
                <w:rFonts w:ascii="Arial Narrow" w:hAnsi="Arial Narrow"/>
                <w:sz w:val="16"/>
              </w:rPr>
              <w:t>2</w:t>
            </w:r>
            <w:r w:rsidRPr="00436CF4">
              <w:rPr>
                <w:rFonts w:ascii="Arial Narrow" w:hAnsi="Arial Narrow"/>
                <w:sz w:val="16"/>
              </w:rPr>
              <w:t>.00</w:t>
            </w:r>
          </w:p>
          <w:p w:rsidR="0069758F" w:rsidP="00AD18D9" w:rsidRDefault="00E952C8" w14:paraId="636471FC" w14:textId="2AF8D1DF">
            <w:pPr>
              <w:jc w:val="center"/>
              <w:rPr>
                <w:rFonts w:ascii="Arial Narrow" w:hAnsi="Arial Narrow"/>
                <w:sz w:val="16"/>
              </w:rPr>
            </w:pPr>
            <w:r>
              <w:rPr>
                <w:rFonts w:ascii="Arial Narrow" w:hAnsi="Arial Narrow"/>
                <w:sz w:val="16"/>
              </w:rPr>
              <w:t>(</w:t>
            </w:r>
            <w:r w:rsidR="0069758F">
              <w:rPr>
                <w:rFonts w:ascii="Arial Narrow" w:hAnsi="Arial Narrow"/>
                <w:sz w:val="16"/>
              </w:rPr>
              <w:t>6.00</w:t>
            </w:r>
            <w:r>
              <w:rPr>
                <w:rFonts w:ascii="Arial Narrow" w:hAnsi="Arial Narrow"/>
                <w:sz w:val="16"/>
              </w:rPr>
              <w:t>)</w:t>
            </w:r>
          </w:p>
          <w:p w:rsidRPr="00436CF4" w:rsidR="006229F8" w:rsidP="00AD18D9" w:rsidRDefault="006229F8" w14:paraId="0154DA79" w14:textId="7A712034">
            <w:pPr>
              <w:jc w:val="center"/>
              <w:rPr>
                <w:rFonts w:ascii="Arial Narrow" w:hAnsi="Arial Narrow"/>
                <w:sz w:val="16"/>
              </w:rPr>
            </w:pPr>
          </w:p>
        </w:tc>
        <w:tc>
          <w:tcPr>
            <w:tcW w:w="1170"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00E952C8" w:rsidP="00AD18D9" w:rsidRDefault="00E952C8" w14:paraId="08CE90FA" w14:textId="456FE8B5">
            <w:pPr>
              <w:jc w:val="center"/>
              <w:rPr>
                <w:rFonts w:ascii="Arial Narrow" w:hAnsi="Arial Narrow"/>
                <w:sz w:val="16"/>
              </w:rPr>
            </w:pPr>
            <w:r>
              <w:rPr>
                <w:rFonts w:ascii="Arial Narrow" w:hAnsi="Arial Narrow"/>
                <w:sz w:val="16"/>
              </w:rPr>
              <w:t>4</w:t>
            </w:r>
            <w:r w:rsidRPr="00436CF4">
              <w:rPr>
                <w:rFonts w:ascii="Arial Narrow" w:hAnsi="Arial Narrow"/>
                <w:sz w:val="16"/>
              </w:rPr>
              <w:t>.00</w:t>
            </w:r>
          </w:p>
          <w:p w:rsidR="0069758F" w:rsidP="00AD18D9" w:rsidRDefault="00E952C8" w14:paraId="4DAC85F3" w14:textId="713F3155">
            <w:pPr>
              <w:jc w:val="center"/>
              <w:rPr>
                <w:rFonts w:ascii="Arial Narrow" w:hAnsi="Arial Narrow"/>
                <w:sz w:val="16"/>
              </w:rPr>
            </w:pPr>
            <w:r>
              <w:rPr>
                <w:rFonts w:ascii="Arial Narrow" w:hAnsi="Arial Narrow"/>
                <w:sz w:val="16"/>
              </w:rPr>
              <w:t>(</w:t>
            </w:r>
            <w:r w:rsidR="0069758F">
              <w:rPr>
                <w:rFonts w:ascii="Arial Narrow" w:hAnsi="Arial Narrow"/>
                <w:sz w:val="16"/>
              </w:rPr>
              <w:t>12.00</w:t>
            </w:r>
            <w:r>
              <w:rPr>
                <w:rFonts w:ascii="Arial Narrow" w:hAnsi="Arial Narrow"/>
                <w:sz w:val="16"/>
              </w:rPr>
              <w:t>)</w:t>
            </w:r>
          </w:p>
          <w:p w:rsidRPr="00436CF4" w:rsidR="006229F8" w:rsidP="00AD18D9" w:rsidRDefault="006229F8" w14:paraId="2F4E0A5B" w14:textId="2244CEEF">
            <w:pPr>
              <w:jc w:val="center"/>
              <w:rPr>
                <w:rFonts w:ascii="Arial Narrow" w:hAnsi="Arial Narrow"/>
                <w:sz w:val="16"/>
              </w:rPr>
            </w:pPr>
          </w:p>
        </w:tc>
        <w:tc>
          <w:tcPr>
            <w:tcW w:w="1180" w:type="dxa"/>
            <w:tcBorders>
              <w:top w:val="single" w:color="auto" w:sz="8" w:space="0"/>
              <w:left w:val="single" w:color="auto" w:sz="8" w:space="0"/>
              <w:bottom w:val="single" w:color="auto" w:sz="24" w:space="0"/>
              <w:right w:val="single" w:color="auto" w:sz="8" w:space="0"/>
            </w:tcBorders>
            <w:shd w:val="clear" w:color="auto" w:fill="auto"/>
            <w:tcMar>
              <w:top w:w="29" w:type="dxa"/>
              <w:left w:w="43" w:type="dxa"/>
              <w:bottom w:w="29" w:type="dxa"/>
              <w:right w:w="43" w:type="dxa"/>
            </w:tcMar>
          </w:tcPr>
          <w:p w:rsidR="00E952C8" w:rsidP="00AD18D9" w:rsidRDefault="00E952C8" w14:paraId="78A53005" w14:textId="6E6BC6D3">
            <w:pPr>
              <w:jc w:val="center"/>
              <w:rPr>
                <w:rFonts w:ascii="Arial Narrow" w:hAnsi="Arial Narrow"/>
                <w:sz w:val="16"/>
              </w:rPr>
            </w:pPr>
            <w:r>
              <w:rPr>
                <w:rFonts w:ascii="Arial Narrow" w:hAnsi="Arial Narrow"/>
                <w:sz w:val="16"/>
              </w:rPr>
              <w:t>6.00</w:t>
            </w:r>
          </w:p>
          <w:p w:rsidR="006229F8" w:rsidP="00AD18D9" w:rsidRDefault="00E952C8" w14:paraId="167F8F63" w14:textId="54EF3A87">
            <w:pPr>
              <w:jc w:val="center"/>
              <w:rPr>
                <w:rFonts w:ascii="Arial Narrow" w:hAnsi="Arial Narrow"/>
                <w:sz w:val="16"/>
              </w:rPr>
            </w:pPr>
            <w:r>
              <w:rPr>
                <w:rFonts w:ascii="Arial Narrow" w:hAnsi="Arial Narrow"/>
                <w:sz w:val="16"/>
              </w:rPr>
              <w:t>(</w:t>
            </w:r>
            <w:r w:rsidRPr="00436CF4" w:rsidR="00BD6E7A">
              <w:rPr>
                <w:rFonts w:ascii="Arial Narrow" w:hAnsi="Arial Narrow"/>
                <w:sz w:val="16"/>
              </w:rPr>
              <w:t>1</w:t>
            </w:r>
            <w:r w:rsidR="0069758F">
              <w:rPr>
                <w:rFonts w:ascii="Arial Narrow" w:hAnsi="Arial Narrow"/>
                <w:sz w:val="16"/>
              </w:rPr>
              <w:t>8</w:t>
            </w:r>
            <w:r w:rsidRPr="00436CF4" w:rsidR="006229F8">
              <w:rPr>
                <w:rFonts w:ascii="Arial Narrow" w:hAnsi="Arial Narrow"/>
                <w:sz w:val="16"/>
              </w:rPr>
              <w:t>.00</w:t>
            </w:r>
            <w:r>
              <w:rPr>
                <w:rFonts w:ascii="Arial Narrow" w:hAnsi="Arial Narrow"/>
                <w:sz w:val="16"/>
              </w:rPr>
              <w:t>)</w:t>
            </w:r>
          </w:p>
          <w:p w:rsidRPr="00436CF4" w:rsidR="0069758F" w:rsidP="00AD18D9" w:rsidRDefault="0069758F" w14:paraId="5FF019F4" w14:textId="18A6E015">
            <w:pPr>
              <w:jc w:val="center"/>
              <w:rPr>
                <w:rFonts w:ascii="Arial Narrow" w:hAnsi="Arial Narrow"/>
                <w:sz w:val="16"/>
              </w:rPr>
            </w:pPr>
          </w:p>
        </w:tc>
        <w:tc>
          <w:tcPr>
            <w:tcW w:w="1120"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Pr="00436CF4" w:rsidR="006229F8" w:rsidP="00AD18D9" w:rsidRDefault="007518D6" w14:paraId="19208344" w14:textId="23E8D123">
            <w:pPr>
              <w:jc w:val="center"/>
              <w:rPr>
                <w:rFonts w:ascii="Arial Narrow" w:hAnsi="Arial Narrow" w:cs="Arial"/>
                <w:sz w:val="16"/>
                <w:szCs w:val="16"/>
              </w:rPr>
            </w:pPr>
            <w:r>
              <w:rPr>
                <w:rFonts w:ascii="Arial Narrow" w:hAnsi="Arial Narrow" w:cs="Arial"/>
                <w:bCs w:val="0"/>
                <w:i/>
                <w:iCs/>
                <w:sz w:val="16"/>
                <w:szCs w:val="16"/>
              </w:rPr>
              <w:t xml:space="preserve">varies (depending on manager and </w:t>
            </w:r>
            <w:r w:rsidR="007037B3">
              <w:rPr>
                <w:rFonts w:ascii="Arial Narrow" w:hAnsi="Arial Narrow" w:cs="Arial"/>
                <w:bCs w:val="0"/>
                <w:i/>
                <w:iCs/>
                <w:sz w:val="16"/>
                <w:szCs w:val="16"/>
              </w:rPr>
              <w:t>technical</w:t>
            </w:r>
            <w:r>
              <w:rPr>
                <w:rFonts w:ascii="Arial Narrow" w:hAnsi="Arial Narrow" w:cs="Arial"/>
                <w:bCs w:val="0"/>
                <w:i/>
                <w:iCs/>
                <w:sz w:val="16"/>
                <w:szCs w:val="16"/>
              </w:rPr>
              <w:t xml:space="preserve"> hours</w:t>
            </w:r>
          </w:p>
        </w:tc>
        <w:tc>
          <w:tcPr>
            <w:tcW w:w="620"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Pr="00436CF4" w:rsidR="006229F8" w:rsidP="00AD18D9" w:rsidRDefault="00BD6E7A" w14:paraId="0F588CCA" w14:textId="2ACF36E8">
            <w:pPr>
              <w:jc w:val="center"/>
              <w:rPr>
                <w:rFonts w:ascii="Arial Narrow" w:hAnsi="Arial Narrow" w:cs="Arial"/>
                <w:sz w:val="16"/>
                <w:szCs w:val="16"/>
              </w:rPr>
            </w:pPr>
            <w:r w:rsidRPr="00436CF4">
              <w:rPr>
                <w:rFonts w:ascii="Arial Narrow" w:hAnsi="Arial Narrow" w:cs="Arial"/>
                <w:sz w:val="16"/>
                <w:szCs w:val="16"/>
              </w:rPr>
              <w:t>$0.00</w:t>
            </w:r>
          </w:p>
        </w:tc>
        <w:tc>
          <w:tcPr>
            <w:tcW w:w="584"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Pr="00436CF4" w:rsidR="006229F8" w:rsidP="00AD18D9" w:rsidRDefault="00BD6E7A" w14:paraId="531DE6FE" w14:textId="38027321">
            <w:pPr>
              <w:jc w:val="center"/>
              <w:rPr>
                <w:rFonts w:ascii="Arial Narrow" w:hAnsi="Arial Narrow" w:cs="Arial"/>
                <w:sz w:val="16"/>
                <w:szCs w:val="16"/>
              </w:rPr>
            </w:pPr>
            <w:r w:rsidRPr="00436CF4">
              <w:rPr>
                <w:rFonts w:ascii="Arial Narrow" w:hAnsi="Arial Narrow" w:cs="Arial"/>
                <w:sz w:val="16"/>
                <w:szCs w:val="16"/>
              </w:rPr>
              <w:t>$0.00</w:t>
            </w:r>
          </w:p>
        </w:tc>
        <w:tc>
          <w:tcPr>
            <w:tcW w:w="531"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Pr="00436CF4" w:rsidR="006229F8" w:rsidP="00AD18D9" w:rsidRDefault="00C82257" w14:paraId="3D336E4C" w14:textId="663E4C48">
            <w:pPr>
              <w:jc w:val="center"/>
              <w:rPr>
                <w:rFonts w:ascii="Arial Narrow" w:hAnsi="Arial Narrow"/>
                <w:sz w:val="16"/>
              </w:rPr>
            </w:pPr>
            <w:r>
              <w:rPr>
                <w:rFonts w:ascii="Arial Narrow" w:hAnsi="Arial Narrow"/>
                <w:sz w:val="16"/>
              </w:rPr>
              <w:t>103</w:t>
            </w:r>
          </w:p>
        </w:tc>
        <w:tc>
          <w:tcPr>
            <w:tcW w:w="709"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0069758F" w:rsidP="00AD18D9" w:rsidRDefault="0069758F" w14:paraId="7ECCB62A" w14:textId="77777777">
            <w:pPr>
              <w:jc w:val="center"/>
              <w:rPr>
                <w:rFonts w:ascii="Arial Narrow" w:hAnsi="Arial Narrow"/>
                <w:sz w:val="16"/>
              </w:rPr>
            </w:pPr>
            <w:r>
              <w:rPr>
                <w:rFonts w:ascii="Arial Narrow" w:hAnsi="Arial Narrow"/>
                <w:sz w:val="16"/>
              </w:rPr>
              <w:t>618</w:t>
            </w:r>
          </w:p>
          <w:p w:rsidR="00861CDA" w:rsidP="00861CDA" w:rsidRDefault="00861CDA" w14:paraId="0E7556C5" w14:textId="03380F5A">
            <w:pPr>
              <w:jc w:val="center"/>
              <w:rPr>
                <w:rFonts w:ascii="Arial Narrow" w:hAnsi="Arial Narrow"/>
                <w:sz w:val="16"/>
              </w:rPr>
            </w:pPr>
            <w:r>
              <w:rPr>
                <w:rFonts w:ascii="Arial Narrow" w:hAnsi="Arial Narrow"/>
                <w:sz w:val="16"/>
              </w:rPr>
              <w:t>(1</w:t>
            </w:r>
            <w:r w:rsidR="007F58D4">
              <w:rPr>
                <w:rFonts w:ascii="Arial Narrow" w:hAnsi="Arial Narrow"/>
                <w:sz w:val="16"/>
              </w:rPr>
              <w:t>,</w:t>
            </w:r>
            <w:r>
              <w:rPr>
                <w:rFonts w:ascii="Arial Narrow" w:hAnsi="Arial Narrow"/>
                <w:sz w:val="16"/>
              </w:rPr>
              <w:t>854)</w:t>
            </w:r>
          </w:p>
          <w:p w:rsidRPr="00436CF4" w:rsidR="00861CDA" w:rsidP="00AD18D9" w:rsidRDefault="00861CDA" w14:paraId="791B3325" w14:textId="177BADF1">
            <w:pPr>
              <w:jc w:val="center"/>
              <w:rPr>
                <w:rFonts w:ascii="Arial Narrow" w:hAnsi="Arial Narrow"/>
                <w:sz w:val="16"/>
              </w:rPr>
            </w:pPr>
          </w:p>
        </w:tc>
        <w:tc>
          <w:tcPr>
            <w:tcW w:w="1142" w:type="dxa"/>
            <w:tcBorders>
              <w:top w:val="single" w:color="auto" w:sz="8" w:space="0"/>
              <w:left w:val="nil"/>
              <w:bottom w:val="single" w:color="auto" w:sz="24" w:space="0"/>
              <w:right w:val="single" w:color="auto" w:sz="8" w:space="0"/>
            </w:tcBorders>
            <w:shd w:val="clear" w:color="auto" w:fill="auto"/>
            <w:tcMar>
              <w:top w:w="29" w:type="dxa"/>
              <w:left w:w="43" w:type="dxa"/>
              <w:bottom w:w="29" w:type="dxa"/>
              <w:right w:w="43" w:type="dxa"/>
            </w:tcMar>
          </w:tcPr>
          <w:p w:rsidR="00E56060" w:rsidP="00AD18D9" w:rsidRDefault="00E56060" w14:paraId="2DF180F6" w14:textId="2EB6C6EB">
            <w:pPr>
              <w:jc w:val="center"/>
              <w:rPr>
                <w:rFonts w:ascii="Arial Narrow" w:hAnsi="Arial Narrow"/>
                <w:sz w:val="16"/>
              </w:rPr>
            </w:pPr>
            <w:r>
              <w:rPr>
                <w:rFonts w:ascii="Arial Narrow" w:hAnsi="Arial Narrow"/>
                <w:sz w:val="16"/>
              </w:rPr>
              <w:t>$34,591.52</w:t>
            </w:r>
          </w:p>
          <w:p w:rsidRPr="00436CF4" w:rsidR="00861CDA" w:rsidP="00E56060" w:rsidRDefault="00E56060" w14:paraId="238614F8" w14:textId="1B42DDFF">
            <w:pPr>
              <w:jc w:val="center"/>
              <w:rPr>
                <w:rFonts w:ascii="Arial Narrow" w:hAnsi="Arial Narrow"/>
                <w:sz w:val="16"/>
              </w:rPr>
            </w:pPr>
            <w:r>
              <w:rPr>
                <w:rFonts w:ascii="Arial Narrow" w:hAnsi="Arial Narrow"/>
                <w:sz w:val="16"/>
              </w:rPr>
              <w:t>($103,774.56)</w:t>
            </w:r>
          </w:p>
        </w:tc>
      </w:tr>
      <w:tr w:rsidRPr="00342A3B" w:rsidR="002D7CED" w:rsidTr="004F7C22" w14:paraId="4074B49F" w14:textId="77777777">
        <w:trPr>
          <w:trHeight w:val="232"/>
          <w:jc w:val="center"/>
        </w:trPr>
        <w:tc>
          <w:tcPr>
            <w:tcW w:w="2250" w:type="dxa"/>
            <w:tcBorders>
              <w:top w:val="single" w:color="auto" w:sz="24" w:space="0"/>
              <w:left w:val="single" w:color="auto" w:sz="24" w:space="0"/>
              <w:bottom w:val="single" w:color="auto" w:sz="24" w:space="0"/>
              <w:right w:val="single" w:color="auto" w:sz="8" w:space="0"/>
            </w:tcBorders>
            <w:shd w:val="clear" w:color="auto" w:fill="auto"/>
            <w:tcMar>
              <w:top w:w="29" w:type="dxa"/>
              <w:left w:w="43" w:type="dxa"/>
              <w:bottom w:w="29" w:type="dxa"/>
              <w:right w:w="43" w:type="dxa"/>
            </w:tcMar>
            <w:vAlign w:val="center"/>
          </w:tcPr>
          <w:p w:rsidRPr="005A2BCA" w:rsidR="002D7CED" w:rsidP="00AD18D9" w:rsidRDefault="006229F8" w14:paraId="77F0DB26" w14:textId="77B6EF2D">
            <w:pPr>
              <w:rPr>
                <w:rFonts w:ascii="Arial Narrow" w:hAnsi="Arial Narrow" w:cs="Arial"/>
                <w:bCs w:val="0"/>
                <w:i/>
                <w:iCs/>
                <w:sz w:val="16"/>
                <w:szCs w:val="16"/>
              </w:rPr>
            </w:pPr>
            <w:r>
              <w:rPr>
                <w:rFonts w:ascii="Arial Narrow" w:hAnsi="Arial Narrow" w:cs="Arial"/>
                <w:b/>
                <w:bCs w:val="0"/>
                <w:i/>
                <w:iCs/>
                <w:sz w:val="16"/>
                <w:szCs w:val="16"/>
              </w:rPr>
              <w:t>Grand</w:t>
            </w:r>
            <w:r w:rsidR="003053BF">
              <w:rPr>
                <w:rFonts w:ascii="Arial Narrow" w:hAnsi="Arial Narrow" w:cs="Arial"/>
                <w:b/>
                <w:bCs w:val="0"/>
                <w:i/>
                <w:iCs/>
                <w:sz w:val="16"/>
                <w:szCs w:val="16"/>
              </w:rPr>
              <w:t xml:space="preserve"> </w:t>
            </w:r>
            <w:r w:rsidRPr="005A2BCA" w:rsidR="002D7CED">
              <w:rPr>
                <w:rFonts w:ascii="Arial Narrow" w:hAnsi="Arial Narrow" w:cs="Arial"/>
                <w:b/>
                <w:bCs w:val="0"/>
                <w:i/>
                <w:iCs/>
                <w:sz w:val="16"/>
                <w:szCs w:val="16"/>
              </w:rPr>
              <w:t xml:space="preserve">Total </w:t>
            </w:r>
            <w:r w:rsidR="00946B8D">
              <w:rPr>
                <w:rFonts w:ascii="Arial Narrow" w:hAnsi="Arial Narrow" w:cs="Arial"/>
                <w:b/>
                <w:bCs w:val="0"/>
                <w:i/>
                <w:iCs/>
                <w:sz w:val="16"/>
                <w:szCs w:val="16"/>
              </w:rPr>
              <w:t xml:space="preserve">for all three information collections (A), (B) and (C) </w:t>
            </w:r>
          </w:p>
        </w:tc>
        <w:tc>
          <w:tcPr>
            <w:tcW w:w="1080"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00E952C8" w:rsidP="007518D6" w:rsidRDefault="00E952C8" w14:paraId="77E1D65E" w14:textId="7A6F8C2B">
            <w:pPr>
              <w:jc w:val="center"/>
              <w:rPr>
                <w:rFonts w:ascii="Arial Narrow" w:hAnsi="Arial Narrow"/>
                <w:b/>
                <w:sz w:val="16"/>
              </w:rPr>
            </w:pPr>
            <w:r>
              <w:rPr>
                <w:rFonts w:ascii="Arial Narrow" w:hAnsi="Arial Narrow"/>
                <w:b/>
                <w:i/>
                <w:iCs/>
                <w:sz w:val="16"/>
              </w:rPr>
              <w:t>3</w:t>
            </w:r>
            <w:r w:rsidRPr="00352D18">
              <w:rPr>
                <w:rFonts w:ascii="Arial Narrow" w:hAnsi="Arial Narrow"/>
                <w:b/>
                <w:i/>
                <w:iCs/>
                <w:sz w:val="16"/>
              </w:rPr>
              <w:t>.03</w:t>
            </w:r>
          </w:p>
          <w:p w:rsidR="007518D6" w:rsidP="007518D6" w:rsidRDefault="00E952C8" w14:paraId="4651F0B1" w14:textId="7D7BDE56">
            <w:pPr>
              <w:jc w:val="center"/>
              <w:rPr>
                <w:rFonts w:ascii="Arial Narrow" w:hAnsi="Arial Narrow"/>
                <w:b/>
                <w:sz w:val="16"/>
              </w:rPr>
            </w:pPr>
            <w:r>
              <w:rPr>
                <w:rFonts w:ascii="Arial Narrow" w:hAnsi="Arial Narrow"/>
                <w:b/>
                <w:sz w:val="16"/>
              </w:rPr>
              <w:t>(</w:t>
            </w:r>
            <w:r w:rsidR="0037412C">
              <w:rPr>
                <w:rFonts w:ascii="Arial Narrow" w:hAnsi="Arial Narrow"/>
                <w:b/>
                <w:sz w:val="16"/>
              </w:rPr>
              <w:t>9</w:t>
            </w:r>
            <w:r w:rsidR="002D7CED">
              <w:rPr>
                <w:rFonts w:ascii="Arial Narrow" w:hAnsi="Arial Narrow"/>
                <w:b/>
                <w:sz w:val="16"/>
              </w:rPr>
              <w:t>.10</w:t>
            </w:r>
            <w:r>
              <w:rPr>
                <w:rFonts w:ascii="Arial Narrow" w:hAnsi="Arial Narrow"/>
                <w:b/>
                <w:sz w:val="16"/>
              </w:rPr>
              <w:t>)</w:t>
            </w:r>
          </w:p>
          <w:p w:rsidRPr="00352D18" w:rsidR="002D7CED" w:rsidP="007518D6" w:rsidRDefault="002D7CED" w14:paraId="6E143923" w14:textId="086EA121">
            <w:pPr>
              <w:jc w:val="center"/>
              <w:rPr>
                <w:rFonts w:ascii="Arial Narrow" w:hAnsi="Arial Narrow"/>
                <w:b/>
                <w:i/>
                <w:iCs/>
                <w:sz w:val="16"/>
              </w:rPr>
            </w:pPr>
          </w:p>
        </w:tc>
        <w:tc>
          <w:tcPr>
            <w:tcW w:w="1170"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00E952C8" w:rsidP="00AD18D9" w:rsidRDefault="00E952C8" w14:paraId="0B93AF45" w14:textId="144CEFAF">
            <w:pPr>
              <w:jc w:val="center"/>
              <w:rPr>
                <w:rFonts w:ascii="Arial Narrow" w:hAnsi="Arial Narrow"/>
                <w:b/>
                <w:sz w:val="16"/>
              </w:rPr>
            </w:pPr>
            <w:r>
              <w:rPr>
                <w:rFonts w:ascii="Arial Narrow" w:hAnsi="Arial Narrow"/>
                <w:b/>
                <w:sz w:val="16"/>
              </w:rPr>
              <w:t>8.43</w:t>
            </w:r>
          </w:p>
          <w:p w:rsidR="002D7CED" w:rsidP="00AD18D9" w:rsidRDefault="00E952C8" w14:paraId="22576B5D" w14:textId="11512A92">
            <w:pPr>
              <w:jc w:val="center"/>
              <w:rPr>
                <w:rFonts w:ascii="Arial Narrow" w:hAnsi="Arial Narrow"/>
                <w:b/>
                <w:sz w:val="16"/>
              </w:rPr>
            </w:pPr>
            <w:r>
              <w:rPr>
                <w:rFonts w:ascii="Arial Narrow" w:hAnsi="Arial Narrow"/>
                <w:b/>
                <w:sz w:val="16"/>
              </w:rPr>
              <w:t>(</w:t>
            </w:r>
            <w:r w:rsidR="0037412C">
              <w:rPr>
                <w:rFonts w:ascii="Arial Narrow" w:hAnsi="Arial Narrow"/>
                <w:b/>
                <w:sz w:val="16"/>
              </w:rPr>
              <w:t>25.3</w:t>
            </w:r>
            <w:r>
              <w:rPr>
                <w:rFonts w:ascii="Arial Narrow" w:hAnsi="Arial Narrow"/>
                <w:b/>
                <w:sz w:val="16"/>
              </w:rPr>
              <w:t>)</w:t>
            </w:r>
          </w:p>
          <w:p w:rsidRPr="00127619" w:rsidR="007518D6" w:rsidP="00AD18D9" w:rsidRDefault="007518D6" w14:paraId="18E0E921" w14:textId="6C5D88A0">
            <w:pPr>
              <w:jc w:val="center"/>
              <w:rPr>
                <w:rFonts w:ascii="Arial Narrow" w:hAnsi="Arial Narrow"/>
                <w:b/>
                <w:sz w:val="16"/>
                <w:highlight w:val="yellow"/>
              </w:rPr>
            </w:pPr>
          </w:p>
        </w:tc>
        <w:tc>
          <w:tcPr>
            <w:tcW w:w="1180" w:type="dxa"/>
            <w:tcBorders>
              <w:top w:val="single" w:color="auto" w:sz="24" w:space="0"/>
              <w:left w:val="single" w:color="auto" w:sz="8" w:space="0"/>
              <w:bottom w:val="single" w:color="auto" w:sz="24" w:space="0"/>
              <w:right w:val="single" w:color="auto" w:sz="8" w:space="0"/>
            </w:tcBorders>
            <w:shd w:val="clear" w:color="auto" w:fill="auto"/>
            <w:tcMar>
              <w:top w:w="29" w:type="dxa"/>
              <w:left w:w="43" w:type="dxa"/>
              <w:bottom w:w="29" w:type="dxa"/>
              <w:right w:w="43" w:type="dxa"/>
            </w:tcMar>
          </w:tcPr>
          <w:p w:rsidR="00E952C8" w:rsidP="00AD18D9" w:rsidRDefault="00E952C8" w14:paraId="2F8BEE5D" w14:textId="513D2EA7">
            <w:pPr>
              <w:jc w:val="center"/>
              <w:rPr>
                <w:rFonts w:ascii="Arial Narrow" w:hAnsi="Arial Narrow"/>
                <w:b/>
                <w:sz w:val="16"/>
              </w:rPr>
            </w:pPr>
            <w:r>
              <w:rPr>
                <w:rFonts w:ascii="Arial Narrow" w:hAnsi="Arial Narrow"/>
                <w:b/>
                <w:sz w:val="16"/>
              </w:rPr>
              <w:t>11.5</w:t>
            </w:r>
          </w:p>
          <w:p w:rsidR="00352D18" w:rsidP="00AD18D9" w:rsidRDefault="00E952C8" w14:paraId="7AC3608D" w14:textId="239A2B2E">
            <w:pPr>
              <w:jc w:val="center"/>
              <w:rPr>
                <w:rFonts w:ascii="Arial Narrow" w:hAnsi="Arial Narrow"/>
                <w:b/>
                <w:sz w:val="16"/>
              </w:rPr>
            </w:pPr>
            <w:r>
              <w:rPr>
                <w:rFonts w:ascii="Arial Narrow" w:hAnsi="Arial Narrow"/>
                <w:b/>
                <w:sz w:val="16"/>
              </w:rPr>
              <w:t>(</w:t>
            </w:r>
            <w:r w:rsidR="0037412C">
              <w:rPr>
                <w:rFonts w:ascii="Arial Narrow" w:hAnsi="Arial Narrow"/>
                <w:b/>
                <w:sz w:val="16"/>
              </w:rPr>
              <w:t>34.4</w:t>
            </w:r>
            <w:r>
              <w:rPr>
                <w:rFonts w:ascii="Arial Narrow" w:hAnsi="Arial Narrow"/>
                <w:b/>
                <w:sz w:val="16"/>
              </w:rPr>
              <w:t>)</w:t>
            </w:r>
          </w:p>
          <w:p w:rsidRPr="00127619" w:rsidR="002D7CED" w:rsidP="00AD18D9" w:rsidRDefault="002D7CED" w14:paraId="075C62BF" w14:textId="5E04E223">
            <w:pPr>
              <w:jc w:val="center"/>
              <w:rPr>
                <w:rFonts w:ascii="Arial Narrow" w:hAnsi="Arial Narrow"/>
                <w:b/>
                <w:sz w:val="16"/>
              </w:rPr>
            </w:pPr>
          </w:p>
        </w:tc>
        <w:tc>
          <w:tcPr>
            <w:tcW w:w="1120"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Pr="00E55D61" w:rsidR="002D7CED" w:rsidP="00AD18D9" w:rsidRDefault="007518D6" w14:paraId="7E44DEFF" w14:textId="35ABDEE4">
            <w:pPr>
              <w:jc w:val="center"/>
              <w:rPr>
                <w:rFonts w:ascii="Arial Narrow" w:hAnsi="Arial Narrow" w:cs="Arial"/>
                <w:b/>
                <w:bCs w:val="0"/>
                <w:sz w:val="16"/>
                <w:szCs w:val="16"/>
              </w:rPr>
            </w:pPr>
            <w:r>
              <w:rPr>
                <w:rFonts w:ascii="Arial Narrow" w:hAnsi="Arial Narrow" w:cs="Arial"/>
                <w:bCs w:val="0"/>
                <w:i/>
                <w:iCs/>
                <w:sz w:val="16"/>
                <w:szCs w:val="16"/>
              </w:rPr>
              <w:t xml:space="preserve">varies (depending on manager and </w:t>
            </w:r>
            <w:r w:rsidR="007037B3">
              <w:rPr>
                <w:rFonts w:ascii="Arial Narrow" w:hAnsi="Arial Narrow" w:cs="Arial"/>
                <w:bCs w:val="0"/>
                <w:i/>
                <w:iCs/>
                <w:sz w:val="16"/>
                <w:szCs w:val="16"/>
              </w:rPr>
              <w:t>technical</w:t>
            </w:r>
            <w:r>
              <w:rPr>
                <w:rFonts w:ascii="Arial Narrow" w:hAnsi="Arial Narrow" w:cs="Arial"/>
                <w:bCs w:val="0"/>
                <w:i/>
                <w:iCs/>
                <w:sz w:val="16"/>
                <w:szCs w:val="16"/>
              </w:rPr>
              <w:t xml:space="preserve"> hours</w:t>
            </w:r>
          </w:p>
        </w:tc>
        <w:tc>
          <w:tcPr>
            <w:tcW w:w="620"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Pr="00EC2525" w:rsidR="002D7CED" w:rsidP="00AD18D9" w:rsidRDefault="002D7CED" w14:paraId="332BE3E2" w14:textId="77777777">
            <w:pPr>
              <w:jc w:val="center"/>
              <w:rPr>
                <w:rFonts w:ascii="Arial Narrow" w:hAnsi="Arial Narrow"/>
                <w:b/>
                <w:sz w:val="16"/>
              </w:rPr>
            </w:pPr>
            <w:r w:rsidRPr="00EC2525">
              <w:rPr>
                <w:rFonts w:ascii="Arial Narrow" w:hAnsi="Arial Narrow" w:cs="Arial"/>
                <w:b/>
                <w:sz w:val="16"/>
                <w:szCs w:val="16"/>
              </w:rPr>
              <w:t>$0.00</w:t>
            </w:r>
          </w:p>
        </w:tc>
        <w:tc>
          <w:tcPr>
            <w:tcW w:w="584"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Pr="00EC2525" w:rsidR="002D7CED" w:rsidP="00AD18D9" w:rsidRDefault="002D7CED" w14:paraId="35D229B2" w14:textId="77777777">
            <w:pPr>
              <w:jc w:val="center"/>
              <w:rPr>
                <w:rFonts w:ascii="Arial Narrow" w:hAnsi="Arial Narrow"/>
                <w:b/>
                <w:sz w:val="16"/>
              </w:rPr>
            </w:pPr>
            <w:r w:rsidRPr="00EC2525">
              <w:rPr>
                <w:rFonts w:ascii="Arial Narrow" w:hAnsi="Arial Narrow" w:cs="Arial"/>
                <w:b/>
                <w:sz w:val="16"/>
                <w:szCs w:val="16"/>
              </w:rPr>
              <w:t>$0.00</w:t>
            </w:r>
          </w:p>
        </w:tc>
        <w:tc>
          <w:tcPr>
            <w:tcW w:w="531"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Pr="00127619" w:rsidR="002D7CED" w:rsidP="00AD18D9" w:rsidRDefault="00C82257" w14:paraId="5A966E46" w14:textId="30C65B94">
            <w:pPr>
              <w:jc w:val="center"/>
              <w:rPr>
                <w:rFonts w:ascii="Arial Narrow" w:hAnsi="Arial Narrow"/>
                <w:b/>
                <w:sz w:val="16"/>
              </w:rPr>
            </w:pPr>
            <w:r>
              <w:rPr>
                <w:rFonts w:ascii="Arial Narrow" w:hAnsi="Arial Narrow"/>
                <w:b/>
                <w:sz w:val="16"/>
              </w:rPr>
              <w:t>103</w:t>
            </w:r>
          </w:p>
        </w:tc>
        <w:tc>
          <w:tcPr>
            <w:tcW w:w="709" w:type="dxa"/>
            <w:tcBorders>
              <w:top w:val="single" w:color="auto" w:sz="24" w:space="0"/>
              <w:left w:val="nil"/>
              <w:bottom w:val="single" w:color="auto" w:sz="24" w:space="0"/>
              <w:right w:val="single" w:color="auto" w:sz="8" w:space="0"/>
            </w:tcBorders>
            <w:shd w:val="clear" w:color="auto" w:fill="auto"/>
            <w:tcMar>
              <w:top w:w="29" w:type="dxa"/>
              <w:left w:w="43" w:type="dxa"/>
              <w:bottom w:w="29" w:type="dxa"/>
              <w:right w:w="43" w:type="dxa"/>
            </w:tcMar>
          </w:tcPr>
          <w:p w:rsidR="00E56060" w:rsidP="00AD18D9" w:rsidRDefault="00E56060" w14:paraId="32289A64" w14:textId="5235DF36">
            <w:pPr>
              <w:jc w:val="center"/>
              <w:rPr>
                <w:rFonts w:ascii="Arial Narrow" w:hAnsi="Arial Narrow"/>
                <w:b/>
                <w:sz w:val="16"/>
              </w:rPr>
            </w:pPr>
          </w:p>
          <w:p w:rsidR="007F58D4" w:rsidP="00AD18D9" w:rsidRDefault="007F58D4" w14:paraId="2713C80F" w14:textId="6F4B2DCA">
            <w:pPr>
              <w:jc w:val="center"/>
              <w:rPr>
                <w:rFonts w:ascii="Arial Narrow" w:hAnsi="Arial Narrow"/>
                <w:b/>
                <w:sz w:val="16"/>
              </w:rPr>
            </w:pPr>
            <w:r>
              <w:rPr>
                <w:rFonts w:ascii="Arial Narrow" w:hAnsi="Arial Narrow"/>
                <w:b/>
                <w:sz w:val="16"/>
              </w:rPr>
              <w:t>1,18</w:t>
            </w:r>
            <w:r w:rsidR="008A6EFD">
              <w:rPr>
                <w:rFonts w:ascii="Arial Narrow" w:hAnsi="Arial Narrow"/>
                <w:b/>
                <w:sz w:val="16"/>
              </w:rPr>
              <w:t>5</w:t>
            </w:r>
          </w:p>
          <w:p w:rsidR="00352D18" w:rsidP="00AD18D9" w:rsidRDefault="007F58D4" w14:paraId="5FD9AD59" w14:textId="08BAD989">
            <w:pPr>
              <w:jc w:val="center"/>
              <w:rPr>
                <w:rFonts w:ascii="Arial Narrow" w:hAnsi="Arial Narrow"/>
                <w:b/>
                <w:sz w:val="16"/>
              </w:rPr>
            </w:pPr>
            <w:r>
              <w:rPr>
                <w:rFonts w:ascii="Arial Narrow" w:hAnsi="Arial Narrow"/>
                <w:b/>
                <w:sz w:val="16"/>
              </w:rPr>
              <w:t>(3,554</w:t>
            </w:r>
            <w:r w:rsidR="00861CDA">
              <w:rPr>
                <w:rFonts w:ascii="Arial Narrow" w:hAnsi="Arial Narrow"/>
                <w:b/>
                <w:sz w:val="16"/>
              </w:rPr>
              <w:t>)</w:t>
            </w:r>
          </w:p>
          <w:p w:rsidRPr="00127619" w:rsidR="002D7CED" w:rsidP="00AD18D9" w:rsidRDefault="002D7CED" w14:paraId="581160C0" w14:textId="59E4AE7C">
            <w:pPr>
              <w:jc w:val="center"/>
              <w:rPr>
                <w:rFonts w:ascii="Arial Narrow" w:hAnsi="Arial Narrow"/>
                <w:b/>
                <w:sz w:val="16"/>
              </w:rPr>
            </w:pPr>
          </w:p>
        </w:tc>
        <w:tc>
          <w:tcPr>
            <w:tcW w:w="1142" w:type="dxa"/>
            <w:tcBorders>
              <w:top w:val="single" w:color="auto" w:sz="24" w:space="0"/>
              <w:left w:val="nil"/>
              <w:bottom w:val="single" w:color="auto" w:sz="24" w:space="0"/>
              <w:right w:val="single" w:color="auto" w:sz="24" w:space="0"/>
            </w:tcBorders>
            <w:shd w:val="clear" w:color="auto" w:fill="auto"/>
            <w:tcMar>
              <w:top w:w="29" w:type="dxa"/>
              <w:left w:w="43" w:type="dxa"/>
              <w:bottom w:w="29" w:type="dxa"/>
              <w:right w:w="43" w:type="dxa"/>
            </w:tcMar>
          </w:tcPr>
          <w:p w:rsidR="00861CDA" w:rsidP="00AD18D9" w:rsidRDefault="007F58D4" w14:paraId="7278664D" w14:textId="27DE29A7">
            <w:pPr>
              <w:jc w:val="center"/>
              <w:rPr>
                <w:rFonts w:ascii="Arial Narrow" w:hAnsi="Arial Narrow"/>
                <w:b/>
                <w:sz w:val="16"/>
              </w:rPr>
            </w:pPr>
            <w:r>
              <w:rPr>
                <w:rFonts w:ascii="Arial Narrow" w:hAnsi="Arial Narrow"/>
                <w:b/>
                <w:sz w:val="16"/>
              </w:rPr>
              <w:t>$6</w:t>
            </w:r>
            <w:r w:rsidR="00E56060">
              <w:rPr>
                <w:rFonts w:ascii="Arial Narrow" w:hAnsi="Arial Narrow"/>
                <w:b/>
                <w:sz w:val="16"/>
              </w:rPr>
              <w:t>5,268.77</w:t>
            </w:r>
          </w:p>
          <w:p w:rsidR="007F58D4" w:rsidP="00AD18D9" w:rsidRDefault="007F58D4" w14:paraId="1A0536A5" w14:textId="786AF775">
            <w:pPr>
              <w:jc w:val="center"/>
              <w:rPr>
                <w:rFonts w:ascii="Arial Narrow" w:hAnsi="Arial Narrow"/>
                <w:b/>
                <w:sz w:val="16"/>
              </w:rPr>
            </w:pPr>
            <w:r>
              <w:rPr>
                <w:rFonts w:ascii="Arial Narrow" w:hAnsi="Arial Narrow"/>
                <w:b/>
                <w:sz w:val="16"/>
              </w:rPr>
              <w:t>($19</w:t>
            </w:r>
            <w:r w:rsidR="00E56060">
              <w:rPr>
                <w:rFonts w:ascii="Arial Narrow" w:hAnsi="Arial Narrow"/>
                <w:b/>
                <w:sz w:val="16"/>
              </w:rPr>
              <w:t>5</w:t>
            </w:r>
            <w:r>
              <w:rPr>
                <w:rFonts w:ascii="Arial Narrow" w:hAnsi="Arial Narrow"/>
                <w:b/>
                <w:sz w:val="16"/>
              </w:rPr>
              <w:t>,8</w:t>
            </w:r>
            <w:r w:rsidR="00E56060">
              <w:rPr>
                <w:rFonts w:ascii="Arial Narrow" w:hAnsi="Arial Narrow"/>
                <w:b/>
                <w:sz w:val="16"/>
              </w:rPr>
              <w:t>06</w:t>
            </w:r>
            <w:r>
              <w:rPr>
                <w:rFonts w:ascii="Arial Narrow" w:hAnsi="Arial Narrow"/>
                <w:b/>
                <w:sz w:val="16"/>
              </w:rPr>
              <w:t>.3</w:t>
            </w:r>
            <w:r w:rsidR="00E56060">
              <w:rPr>
                <w:rFonts w:ascii="Arial Narrow" w:hAnsi="Arial Narrow"/>
                <w:b/>
                <w:sz w:val="16"/>
              </w:rPr>
              <w:t>2</w:t>
            </w:r>
            <w:r>
              <w:rPr>
                <w:rFonts w:ascii="Arial Narrow" w:hAnsi="Arial Narrow"/>
                <w:b/>
                <w:sz w:val="16"/>
              </w:rPr>
              <w:t>)</w:t>
            </w:r>
          </w:p>
          <w:p w:rsidRPr="00127619" w:rsidR="002D7CED" w:rsidP="00AD18D9" w:rsidRDefault="002D7CED" w14:paraId="2DB9801D" w14:textId="24EA4A20">
            <w:pPr>
              <w:jc w:val="center"/>
              <w:rPr>
                <w:rFonts w:ascii="Arial Narrow" w:hAnsi="Arial Narrow"/>
                <w:b/>
                <w:sz w:val="16"/>
              </w:rPr>
            </w:pPr>
          </w:p>
        </w:tc>
      </w:tr>
    </w:tbl>
    <w:p w:rsidR="002D7CED" w:rsidP="002575B7" w:rsidRDefault="002D7CED" w14:paraId="267E7467" w14:textId="509FFB10">
      <w:pPr>
        <w:pStyle w:val="Tablenote"/>
        <w:spacing w:after="0"/>
        <w:ind w:left="0" w:hanging="446"/>
        <w:rPr>
          <w:rFonts w:ascii="Arial Narrow" w:hAnsi="Arial Narrow"/>
        </w:rPr>
      </w:pPr>
      <w:r w:rsidRPr="00C23142">
        <w:rPr>
          <w:rFonts w:ascii="Arial Narrow" w:hAnsi="Arial Narrow"/>
          <w:sz w:val="16"/>
          <w:szCs w:val="16"/>
          <w:vertAlign w:val="superscript"/>
        </w:rPr>
        <w:t>1</w:t>
      </w:r>
      <w:r w:rsidRPr="00C23142">
        <w:rPr>
          <w:rFonts w:ascii="Arial Narrow" w:hAnsi="Arial Narrow"/>
          <w:sz w:val="16"/>
          <w:szCs w:val="16"/>
        </w:rPr>
        <w:t>Calculations are based on the total number of respondents but actual responses may vary</w:t>
      </w:r>
      <w:r>
        <w:rPr>
          <w:rFonts w:ascii="Arial Narrow" w:hAnsi="Arial Narrow"/>
        </w:rPr>
        <w:t>.</w:t>
      </w:r>
    </w:p>
    <w:p w:rsidR="00A219E4" w:rsidP="00295788" w:rsidRDefault="00A219E4" w14:paraId="55E352AB" w14:textId="77777777">
      <w:pPr>
        <w:pStyle w:val="Heading2"/>
      </w:pPr>
      <w:bookmarkStart w:name="_Toc519170222" w:id="78"/>
    </w:p>
    <w:p w:rsidR="004F5B92" w:rsidP="00295788" w:rsidRDefault="004F5B92" w14:paraId="33BAF965" w14:textId="22546FF8">
      <w:pPr>
        <w:pStyle w:val="Heading2"/>
      </w:pPr>
      <w:bookmarkStart w:name="_Toc76558617" w:id="79"/>
      <w:r>
        <w:t>6</w:t>
      </w:r>
      <w:r w:rsidR="00490E7B">
        <w:t>.2</w:t>
      </w:r>
      <w:r>
        <w:tab/>
        <w:t>Estimating Agency Burden and Cost</w:t>
      </w:r>
      <w:bookmarkEnd w:id="78"/>
      <w:bookmarkEnd w:id="79"/>
    </w:p>
    <w:p w:rsidRPr="00267B35" w:rsidR="00946B8D" w:rsidP="00946B8D" w:rsidRDefault="00FD5529" w14:paraId="3D52A677" w14:textId="77777777">
      <w:pPr>
        <w:pStyle w:val="BodyTextIndent"/>
        <w:ind w:firstLine="0"/>
      </w:pPr>
      <w:r>
        <w:tab/>
      </w:r>
      <w:r w:rsidR="00946B8D">
        <w:t xml:space="preserve">In this section, EPA calculates Agency burden and costs. </w:t>
      </w:r>
      <w:r w:rsidRPr="00267B35" w:rsidR="00946B8D">
        <w:t>Federal employee rates were obtained from the</w:t>
      </w:r>
      <w:r w:rsidR="00946B8D">
        <w:t xml:space="preserve"> 2021</w:t>
      </w:r>
      <w:r w:rsidRPr="00267B35" w:rsidR="00946B8D">
        <w:t xml:space="preserve"> OPM General Schedule (GS) Salary Table for the Washington, DC, area for the midpoint </w:t>
      </w:r>
      <w:r w:rsidR="00946B8D">
        <w:t xml:space="preserve">(i.e., Step 5) </w:t>
      </w:r>
      <w:r w:rsidRPr="00267B35" w:rsidR="00946B8D">
        <w:t xml:space="preserve">of each salary grade (Available at the </w:t>
      </w:r>
      <w:r w:rsidRPr="008C66B7" w:rsidR="00946B8D">
        <w:t>http://www.opm.gov/policy-data-oversight/pay-leave/salar</w:t>
      </w:r>
      <w:r w:rsidR="00946B8D">
        <w:t>ies-wages/salary-tables/pdf/2021</w:t>
      </w:r>
      <w:r w:rsidRPr="008C66B7" w:rsidR="00946B8D">
        <w:t>/DCB_h.pdf</w:t>
      </w:r>
      <w:r w:rsidRPr="00267B35" w:rsidR="00946B8D">
        <w:t>), and the following categories were used:</w:t>
      </w:r>
    </w:p>
    <w:tbl>
      <w:tblPr>
        <w:tblW w:w="0" w:type="auto"/>
        <w:tblInd w:w="468" w:type="dxa"/>
        <w:tblLook w:val="01E0" w:firstRow="1" w:lastRow="1" w:firstColumn="1" w:lastColumn="1" w:noHBand="0" w:noVBand="0"/>
      </w:tblPr>
      <w:tblGrid>
        <w:gridCol w:w="8802"/>
      </w:tblGrid>
      <w:tr w:rsidRPr="00267B35" w:rsidR="00946B8D" w:rsidTr="00300117" w14:paraId="7AB3ACB1" w14:textId="77777777">
        <w:tc>
          <w:tcPr>
            <w:tcW w:w="8802" w:type="dxa"/>
          </w:tcPr>
          <w:p w:rsidRPr="00267B35" w:rsidR="00946B8D" w:rsidP="00153C0B" w:rsidRDefault="00946B8D" w14:paraId="26C8EB3D" w14:textId="0A173A72">
            <w:pPr>
              <w:pStyle w:val="BodyText"/>
              <w:tabs>
                <w:tab w:val="left" w:pos="2893"/>
                <w:tab w:val="left" w:pos="4284"/>
              </w:tabs>
            </w:pPr>
          </w:p>
        </w:tc>
      </w:tr>
      <w:tr w:rsidRPr="00267B35" w:rsidR="00946B8D" w:rsidTr="00300117" w14:paraId="1F392414" w14:textId="77777777">
        <w:tc>
          <w:tcPr>
            <w:tcW w:w="8802" w:type="dxa"/>
          </w:tcPr>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07"/>
              <w:gridCol w:w="3949"/>
            </w:tblGrid>
            <w:tr w:rsidR="00153C0B" w:rsidTr="00153C0B" w14:paraId="69D230CF" w14:textId="77777777">
              <w:tc>
                <w:tcPr>
                  <w:tcW w:w="3907" w:type="dxa"/>
                </w:tcPr>
                <w:p w:rsidR="00153C0B" w:rsidP="00153C0B" w:rsidRDefault="00153C0B" w14:paraId="71F3CEAD" w14:textId="7D2BC165">
                  <w:pPr>
                    <w:pStyle w:val="BodyText"/>
                    <w:spacing w:after="0"/>
                  </w:pPr>
                  <w:r w:rsidRPr="00267B35">
                    <w:t>Manager (GS 15)</w:t>
                  </w:r>
                </w:p>
              </w:tc>
              <w:tc>
                <w:tcPr>
                  <w:tcW w:w="3949" w:type="dxa"/>
                </w:tcPr>
                <w:p w:rsidR="00153C0B" w:rsidP="00153C0B" w:rsidRDefault="00153C0B" w14:paraId="314CC945" w14:textId="3829DCD7">
                  <w:pPr>
                    <w:pStyle w:val="BodyText"/>
                    <w:spacing w:after="0"/>
                  </w:pPr>
                  <w:r>
                    <w:t>$</w:t>
                  </w:r>
                  <w:r w:rsidRPr="00624214">
                    <w:t>125.23</w:t>
                  </w:r>
                  <w:r>
                    <w:t>/hour</w:t>
                  </w:r>
                </w:p>
              </w:tc>
            </w:tr>
            <w:tr w:rsidR="00153C0B" w:rsidTr="00153C0B" w14:paraId="0F583B59" w14:textId="77777777">
              <w:tc>
                <w:tcPr>
                  <w:tcW w:w="3907" w:type="dxa"/>
                </w:tcPr>
                <w:p w:rsidR="00153C0B" w:rsidP="00153C0B" w:rsidRDefault="00153C0B" w14:paraId="3FA75FBF" w14:textId="3D22FA93">
                  <w:pPr>
                    <w:pStyle w:val="BodyText"/>
                    <w:spacing w:after="0"/>
                  </w:pPr>
                  <w:r w:rsidRPr="00267B35">
                    <w:t xml:space="preserve">Technical (GS </w:t>
                  </w:r>
                  <w:r>
                    <w:t>13</w:t>
                  </w:r>
                  <w:r w:rsidRPr="00267B35">
                    <w:t>)</w:t>
                  </w:r>
                </w:p>
              </w:tc>
              <w:tc>
                <w:tcPr>
                  <w:tcW w:w="3949" w:type="dxa"/>
                </w:tcPr>
                <w:p w:rsidR="00153C0B" w:rsidP="00153C0B" w:rsidRDefault="00153C0B" w14:paraId="13110778" w14:textId="5F97853C">
                  <w:pPr>
                    <w:pStyle w:val="BodyText"/>
                    <w:spacing w:after="0"/>
                  </w:pPr>
                  <w:r>
                    <w:t>$</w:t>
                  </w:r>
                  <w:r w:rsidRPr="00624214">
                    <w:t>90.</w:t>
                  </w:r>
                  <w:r>
                    <w:t>10/hour</w:t>
                  </w:r>
                </w:p>
              </w:tc>
            </w:tr>
          </w:tbl>
          <w:p w:rsidRPr="00267B35" w:rsidR="00153C0B" w:rsidP="00153C0B" w:rsidRDefault="00153C0B" w14:paraId="59F4EE92" w14:textId="07B6DD83">
            <w:pPr>
              <w:pStyle w:val="BodyText"/>
              <w:spacing w:after="0"/>
              <w:ind w:left="720"/>
            </w:pPr>
          </w:p>
        </w:tc>
      </w:tr>
    </w:tbl>
    <w:p w:rsidR="00040089" w:rsidP="00040089" w:rsidRDefault="00040089" w14:paraId="27641039" w14:textId="77777777"/>
    <w:p w:rsidRPr="006242EF" w:rsidR="00946B8D" w:rsidP="00946B8D" w:rsidRDefault="00040089" w14:paraId="632702E0" w14:textId="7AE6A19F">
      <w:pPr>
        <w:rPr>
          <w:rFonts w:ascii="Times New Roman" w:hAnsi="Times New Roman"/>
          <w:color w:val="000000"/>
          <w:sz w:val="24"/>
        </w:rPr>
      </w:pPr>
      <w:r w:rsidRPr="00624214">
        <w:rPr>
          <w:rFonts w:ascii="Times New Roman" w:hAnsi="Times New Roman"/>
          <w:color w:val="000000"/>
          <w:sz w:val="24"/>
        </w:rPr>
        <w:lastRenderedPageBreak/>
        <w:t xml:space="preserve">These hourly rates include </w:t>
      </w:r>
      <w:r w:rsidRPr="00624214" w:rsidR="00624214">
        <w:rPr>
          <w:rFonts w:ascii="Times New Roman" w:hAnsi="Times New Roman"/>
          <w:color w:val="000000"/>
          <w:sz w:val="24"/>
        </w:rPr>
        <w:t xml:space="preserve">overhead costs and </w:t>
      </w:r>
      <w:r w:rsidRPr="00624214">
        <w:rPr>
          <w:rFonts w:ascii="Times New Roman" w:hAnsi="Times New Roman"/>
          <w:color w:val="000000"/>
          <w:sz w:val="24"/>
        </w:rPr>
        <w:t>locality pay of 30.48% for the W</w:t>
      </w:r>
      <w:r w:rsidRPr="00624214" w:rsidR="002575B7">
        <w:rPr>
          <w:rFonts w:ascii="Times New Roman" w:hAnsi="Times New Roman"/>
          <w:color w:val="000000"/>
          <w:sz w:val="24"/>
        </w:rPr>
        <w:t>ashington</w:t>
      </w:r>
      <w:r w:rsidRPr="00624214">
        <w:rPr>
          <w:rFonts w:ascii="Times New Roman" w:hAnsi="Times New Roman"/>
          <w:color w:val="000000"/>
          <w:sz w:val="24"/>
        </w:rPr>
        <w:t>-B</w:t>
      </w:r>
      <w:r w:rsidRPr="00624214" w:rsidR="002575B7">
        <w:rPr>
          <w:rFonts w:ascii="Times New Roman" w:hAnsi="Times New Roman"/>
          <w:color w:val="000000"/>
          <w:sz w:val="24"/>
        </w:rPr>
        <w:t>altimore</w:t>
      </w:r>
      <w:r w:rsidRPr="00624214">
        <w:rPr>
          <w:rFonts w:ascii="Times New Roman" w:hAnsi="Times New Roman"/>
          <w:color w:val="000000"/>
          <w:sz w:val="24"/>
        </w:rPr>
        <w:t>-A</w:t>
      </w:r>
      <w:r w:rsidRPr="00624214" w:rsidR="002575B7">
        <w:rPr>
          <w:rFonts w:ascii="Times New Roman" w:hAnsi="Times New Roman"/>
          <w:color w:val="000000"/>
          <w:sz w:val="24"/>
        </w:rPr>
        <w:t>rlington</w:t>
      </w:r>
      <w:r w:rsidRPr="00624214">
        <w:rPr>
          <w:rFonts w:ascii="Times New Roman" w:hAnsi="Times New Roman"/>
          <w:color w:val="000000"/>
          <w:sz w:val="24"/>
        </w:rPr>
        <w:t xml:space="preserve">, DC-MD-VA-WV-PA area and a 1% </w:t>
      </w:r>
      <w:r w:rsidRPr="00624214" w:rsidR="00436CF4">
        <w:rPr>
          <w:rFonts w:ascii="Times New Roman" w:hAnsi="Times New Roman"/>
          <w:color w:val="000000"/>
          <w:sz w:val="24"/>
        </w:rPr>
        <w:t>G</w:t>
      </w:r>
      <w:r w:rsidRPr="00624214">
        <w:rPr>
          <w:rFonts w:ascii="Times New Roman" w:hAnsi="Times New Roman"/>
          <w:color w:val="000000"/>
          <w:sz w:val="24"/>
        </w:rPr>
        <w:t xml:space="preserve">eneral </w:t>
      </w:r>
      <w:r w:rsidRPr="00624214" w:rsidR="00436CF4">
        <w:rPr>
          <w:rFonts w:ascii="Times New Roman" w:hAnsi="Times New Roman"/>
          <w:color w:val="000000"/>
          <w:sz w:val="24"/>
        </w:rPr>
        <w:t>S</w:t>
      </w:r>
      <w:r w:rsidRPr="00624214">
        <w:rPr>
          <w:rFonts w:ascii="Times New Roman" w:hAnsi="Times New Roman"/>
          <w:color w:val="000000"/>
          <w:sz w:val="24"/>
        </w:rPr>
        <w:t>chedule increase</w:t>
      </w:r>
      <w:r w:rsidRPr="00624214" w:rsidR="00436CF4">
        <w:rPr>
          <w:rFonts w:ascii="Times New Roman" w:hAnsi="Times New Roman"/>
          <w:color w:val="000000"/>
          <w:sz w:val="24"/>
        </w:rPr>
        <w:t xml:space="preserve"> </w:t>
      </w:r>
      <w:r w:rsidRPr="00624214" w:rsidR="001E735F">
        <w:rPr>
          <w:rFonts w:ascii="Times New Roman" w:hAnsi="Times New Roman"/>
          <w:color w:val="000000"/>
          <w:sz w:val="24"/>
        </w:rPr>
        <w:t>effective January</w:t>
      </w:r>
      <w:r w:rsidRPr="00624214" w:rsidR="00436CF4">
        <w:rPr>
          <w:rFonts w:ascii="Times New Roman" w:hAnsi="Times New Roman"/>
          <w:color w:val="000000"/>
          <w:sz w:val="24"/>
        </w:rPr>
        <w:t xml:space="preserve"> 2021</w:t>
      </w:r>
      <w:r w:rsidR="00153C0B">
        <w:rPr>
          <w:rFonts w:ascii="Times New Roman" w:hAnsi="Times New Roman"/>
          <w:color w:val="000000"/>
          <w:sz w:val="24"/>
        </w:rPr>
        <w:t xml:space="preserve">. </w:t>
      </w:r>
      <w:r w:rsidRPr="006242EF" w:rsidR="00153C0B">
        <w:rPr>
          <w:rFonts w:ascii="Times New Roman" w:hAnsi="Times New Roman"/>
          <w:color w:val="000000"/>
          <w:sz w:val="24"/>
        </w:rPr>
        <w:t xml:space="preserve">A benefits multiplication factor of 1.6 was used to obtain the </w:t>
      </w:r>
      <w:r w:rsidRPr="006242EF" w:rsidR="00272B07">
        <w:rPr>
          <w:rFonts w:ascii="Times New Roman" w:hAnsi="Times New Roman"/>
          <w:color w:val="000000"/>
          <w:sz w:val="24"/>
        </w:rPr>
        <w:t xml:space="preserve">total </w:t>
      </w:r>
      <w:r w:rsidRPr="006242EF" w:rsidR="00153C0B">
        <w:rPr>
          <w:rFonts w:ascii="Times New Roman" w:hAnsi="Times New Roman"/>
          <w:color w:val="000000"/>
          <w:sz w:val="24"/>
        </w:rPr>
        <w:t>labor cost for the EPA.</w:t>
      </w:r>
    </w:p>
    <w:p w:rsidR="00040089" w:rsidP="00946B8D" w:rsidRDefault="00040089" w14:paraId="26761E45" w14:textId="77777777"/>
    <w:p w:rsidRPr="00B862C5" w:rsidR="00946B8D" w:rsidP="007053ED" w:rsidRDefault="00946B8D" w14:paraId="6AA644AE" w14:textId="4EE687EE">
      <w:pPr>
        <w:pStyle w:val="BodyText"/>
        <w:numPr>
          <w:ilvl w:val="0"/>
          <w:numId w:val="18"/>
        </w:numPr>
      </w:pPr>
      <w:r>
        <w:rPr>
          <w:color w:val="000000"/>
        </w:rPr>
        <w:t xml:space="preserve">The </w:t>
      </w:r>
      <w:r w:rsidRPr="0070189C">
        <w:rPr>
          <w:b/>
          <w:color w:val="000000"/>
        </w:rPr>
        <w:t xml:space="preserve">Operations and Maintenance (O&amp;M) </w:t>
      </w:r>
      <w:r w:rsidRPr="004744E0">
        <w:rPr>
          <w:b/>
          <w:color w:val="000000"/>
        </w:rPr>
        <w:t>exp</w:t>
      </w:r>
      <w:r>
        <w:rPr>
          <w:b/>
          <w:color w:val="000000"/>
        </w:rPr>
        <w:t>enses</w:t>
      </w:r>
      <w:r>
        <w:rPr>
          <w:color w:val="000000"/>
        </w:rPr>
        <w:t xml:space="preserve"> are estimated separately. </w:t>
      </w:r>
    </w:p>
    <w:p w:rsidR="00CA63B8" w:rsidP="007053ED" w:rsidRDefault="00CA63B8" w14:paraId="440EF321" w14:textId="77777777">
      <w:pPr>
        <w:pStyle w:val="BulletList1"/>
        <w:numPr>
          <w:ilvl w:val="1"/>
          <w:numId w:val="21"/>
        </w:numPr>
      </w:pPr>
      <w:r>
        <w:t xml:space="preserve">There are no capital/startup costs anticipated for the Agency. The database for storing fish tissue data is already in place. No Agency or contractor labor for this activity is anticipated. </w:t>
      </w:r>
    </w:p>
    <w:p w:rsidR="00CA63B8" w:rsidP="007053ED" w:rsidRDefault="00CA63B8" w14:paraId="0C921E98" w14:textId="5D36318E">
      <w:pPr>
        <w:pStyle w:val="BulletList1"/>
        <w:numPr>
          <w:ilvl w:val="1"/>
          <w:numId w:val="21"/>
        </w:numPr>
      </w:pPr>
      <w:r>
        <w:t>O&amp;M costs are anticipated for storing and archiving fish advisory information</w:t>
      </w:r>
      <w:r w:rsidR="00732E90">
        <w:t xml:space="preserve"> and </w:t>
      </w:r>
      <w:r>
        <w:t xml:space="preserve">fish tissue data. </w:t>
      </w:r>
    </w:p>
    <w:p w:rsidR="00F9340D" w:rsidP="00040089" w:rsidRDefault="00F9340D" w14:paraId="6C88E715" w14:textId="024BE90A">
      <w:pPr>
        <w:pStyle w:val="BulletList1"/>
        <w:numPr>
          <w:ilvl w:val="0"/>
          <w:numId w:val="0"/>
        </w:numPr>
        <w:tabs>
          <w:tab w:val="left" w:pos="720"/>
        </w:tabs>
        <w:spacing w:after="0"/>
        <w:ind w:firstLine="360"/>
      </w:pPr>
      <w:r>
        <w:t xml:space="preserve">Table 2 includes the estimated costs for data collection and other activities in the </w:t>
      </w:r>
      <w:r w:rsidR="006474C3">
        <w:t>three</w:t>
      </w:r>
      <w:r w:rsidR="00992EB9">
        <w:t>-</w:t>
      </w:r>
      <w:r>
        <w:t>year of the ICR period. The following resources and assumptions were used to prepare the burden estimate for each activity</w:t>
      </w:r>
    </w:p>
    <w:p w:rsidRPr="00B862C5" w:rsidR="00946B8D" w:rsidP="00946B8D" w:rsidRDefault="00946B8D" w14:paraId="620782D6" w14:textId="77777777"/>
    <w:p w:rsidRPr="00AD2B3D" w:rsidR="00946B8D" w:rsidP="007053ED" w:rsidRDefault="00946B8D" w14:paraId="55332894" w14:textId="70E29846">
      <w:pPr>
        <w:pStyle w:val="BulletList1"/>
        <w:numPr>
          <w:ilvl w:val="0"/>
          <w:numId w:val="19"/>
        </w:numPr>
        <w:ind w:left="360" w:hanging="450"/>
        <w:rPr>
          <w:b/>
          <w:bCs w:val="0"/>
        </w:rPr>
      </w:pPr>
      <w:bookmarkStart w:name="_Hlk76143231" w:id="80"/>
      <w:r w:rsidRPr="00AD2B3D">
        <w:rPr>
          <w:b/>
          <w:bCs w:val="0"/>
        </w:rPr>
        <w:t>Fish Advisory Information and Fish Tissue Data Collection</w:t>
      </w:r>
    </w:p>
    <w:bookmarkEnd w:id="80"/>
    <w:p w:rsidR="00E37C66" w:rsidP="007053ED" w:rsidRDefault="00E37C66" w14:paraId="557A9438" w14:textId="3AF195C5">
      <w:pPr>
        <w:pStyle w:val="BulletList1"/>
        <w:numPr>
          <w:ilvl w:val="0"/>
          <w:numId w:val="18"/>
        </w:numPr>
        <w:tabs>
          <w:tab w:val="left" w:pos="720"/>
        </w:tabs>
      </w:pPr>
      <w:r>
        <w:t xml:space="preserve">Once in the </w:t>
      </w:r>
      <w:r w:rsidR="00272B07">
        <w:t>three</w:t>
      </w:r>
      <w:r w:rsidR="00992EB9">
        <w:t>-</w:t>
      </w:r>
      <w:r>
        <w:t>year period of the ICR, EPA will collect fish advisory information and fish tissue data.  For all agency activities associated with this data collection effort, EPA estimates the following burden and cost as shown below:</w:t>
      </w:r>
    </w:p>
    <w:p w:rsidRPr="007D6E4F" w:rsidR="00040089" w:rsidP="00386EDD" w:rsidRDefault="00040089" w14:paraId="280A6140" w14:textId="0EA385FA">
      <w:pPr>
        <w:pStyle w:val="BulletList1"/>
        <w:numPr>
          <w:ilvl w:val="0"/>
          <w:numId w:val="8"/>
        </w:numPr>
        <w:spacing w:after="0"/>
        <w:ind w:left="1080"/>
      </w:pPr>
      <w:r w:rsidRPr="007D6E4F">
        <w:t xml:space="preserve">Agency </w:t>
      </w:r>
      <w:r w:rsidRPr="007D6E4F" w:rsidR="00D15B80">
        <w:t xml:space="preserve">total </w:t>
      </w:r>
      <w:r w:rsidRPr="007D6E4F">
        <w:t>burden hours based on 103 respondents</w:t>
      </w:r>
      <w:r w:rsidRPr="007D6E4F" w:rsidR="00D15B80">
        <w:t xml:space="preserve">, once in the </w:t>
      </w:r>
      <w:r w:rsidRPr="007D6E4F" w:rsidR="006474C3">
        <w:t>three</w:t>
      </w:r>
      <w:r w:rsidR="00992EB9">
        <w:t>-</w:t>
      </w:r>
      <w:r w:rsidRPr="007D6E4F" w:rsidR="00D15B80">
        <w:t>year period of the ICR</w:t>
      </w:r>
      <w:r w:rsidRPr="007D6E4F">
        <w:t>:</w:t>
      </w:r>
    </w:p>
    <w:p w:rsidRPr="007D6E4F" w:rsidR="00040089" w:rsidP="00386EDD" w:rsidRDefault="00040089" w14:paraId="3141966A" w14:textId="053B4915">
      <w:pPr>
        <w:pStyle w:val="BodyText"/>
        <w:tabs>
          <w:tab w:val="left" w:pos="1080"/>
        </w:tabs>
        <w:ind w:left="1800"/>
      </w:pPr>
      <w:r w:rsidRPr="007D6E4F">
        <w:t>(</w:t>
      </w:r>
      <w:r w:rsidRPr="007D6E4F" w:rsidR="00660F21">
        <w:t xml:space="preserve">0.7 </w:t>
      </w:r>
      <w:r w:rsidRPr="007D6E4F">
        <w:t xml:space="preserve">manager-hour) * (103 respondents) = </w:t>
      </w:r>
      <w:r w:rsidRPr="007D6E4F" w:rsidR="00660F21">
        <w:t>72</w:t>
      </w:r>
      <w:r w:rsidRPr="007D6E4F">
        <w:t xml:space="preserve"> total manager-hours</w:t>
      </w:r>
      <w:r w:rsidRPr="007D6E4F" w:rsidR="00D15B80">
        <w:t xml:space="preserve"> once in three years, or annual manager hours of 24</w:t>
      </w:r>
      <w:r w:rsidR="007D6E4F">
        <w:t xml:space="preserve"> </w:t>
      </w:r>
    </w:p>
    <w:p w:rsidRPr="007D6E4F" w:rsidR="00040089" w:rsidP="00386EDD" w:rsidRDefault="00040089" w14:paraId="3C3422E5" w14:textId="0317F207">
      <w:pPr>
        <w:pStyle w:val="BodyText"/>
        <w:tabs>
          <w:tab w:val="left" w:pos="1080"/>
        </w:tabs>
        <w:ind w:left="1800"/>
      </w:pPr>
      <w:r w:rsidRPr="007D6E4F">
        <w:t>(</w:t>
      </w:r>
      <w:r w:rsidRPr="007D6E4F" w:rsidR="00660F21">
        <w:t xml:space="preserve">4.3 </w:t>
      </w:r>
      <w:r w:rsidRPr="007D6E4F">
        <w:t>technic</w:t>
      </w:r>
      <w:r w:rsidRPr="007D6E4F" w:rsidR="000C66D6">
        <w:t>al</w:t>
      </w:r>
      <w:r w:rsidRPr="007D6E4F">
        <w:t xml:space="preserve">-hours) * (103 respondents) = </w:t>
      </w:r>
      <w:r w:rsidRPr="007D6E4F" w:rsidR="00660F21">
        <w:t>443</w:t>
      </w:r>
      <w:r w:rsidRPr="007D6E4F">
        <w:t xml:space="preserve"> total technic</w:t>
      </w:r>
      <w:r w:rsidRPr="007D6E4F" w:rsidR="000C66D6">
        <w:t>al</w:t>
      </w:r>
      <w:r w:rsidRPr="007D6E4F">
        <w:t>-hours</w:t>
      </w:r>
      <w:r w:rsidRPr="007D6E4F" w:rsidR="00D15B80">
        <w:t xml:space="preserve"> once in three years, or annual technic</w:t>
      </w:r>
      <w:r w:rsidRPr="007D6E4F" w:rsidR="00F311CC">
        <w:t>al</w:t>
      </w:r>
      <w:r w:rsidRPr="007D6E4F" w:rsidR="00D15B80">
        <w:t xml:space="preserve"> hours of 1</w:t>
      </w:r>
      <w:r w:rsidR="008B77F7">
        <w:t>48</w:t>
      </w:r>
    </w:p>
    <w:p w:rsidRPr="007D6E4F" w:rsidR="00040089" w:rsidP="007053ED" w:rsidRDefault="00040089" w14:paraId="372B827C" w14:textId="63160DC7">
      <w:pPr>
        <w:pStyle w:val="BulletList1"/>
        <w:numPr>
          <w:ilvl w:val="0"/>
          <w:numId w:val="17"/>
        </w:numPr>
        <w:spacing w:after="0"/>
        <w:ind w:left="1080"/>
      </w:pPr>
      <w:r w:rsidRPr="007D6E4F">
        <w:t xml:space="preserve">Agency </w:t>
      </w:r>
      <w:r w:rsidRPr="007D6E4F" w:rsidR="00D15B80">
        <w:t xml:space="preserve">total </w:t>
      </w:r>
      <w:r w:rsidRPr="007D6E4F">
        <w:t>estimated costs, based on 103 respondents</w:t>
      </w:r>
      <w:r w:rsidRPr="007D6E4F" w:rsidR="00D15B80">
        <w:t xml:space="preserve">, once in the </w:t>
      </w:r>
      <w:r w:rsidRPr="007D6E4F" w:rsidR="006474C3">
        <w:t>three</w:t>
      </w:r>
      <w:r w:rsidR="00992EB9">
        <w:t>-</w:t>
      </w:r>
      <w:r w:rsidRPr="007D6E4F" w:rsidR="00D15B80">
        <w:t>year period of the ICR</w:t>
      </w:r>
      <w:r w:rsidRPr="007D6E4F">
        <w:t>:</w:t>
      </w:r>
    </w:p>
    <w:p w:rsidR="004D7DEA" w:rsidP="00386EDD" w:rsidRDefault="00040089" w14:paraId="4C3301CB" w14:textId="5A4F43DB">
      <w:pPr>
        <w:pStyle w:val="BulletList1"/>
        <w:numPr>
          <w:ilvl w:val="0"/>
          <w:numId w:val="0"/>
        </w:numPr>
        <w:tabs>
          <w:tab w:val="num" w:pos="1440"/>
        </w:tabs>
        <w:ind w:left="1800"/>
      </w:pPr>
      <w:r w:rsidRPr="007D6E4F">
        <w:t>[(</w:t>
      </w:r>
      <w:r w:rsidRPr="007D6E4F" w:rsidR="00660F21">
        <w:t xml:space="preserve">72 </w:t>
      </w:r>
      <w:r w:rsidRPr="007D6E4F">
        <w:t>total manager-hours) * ($</w:t>
      </w:r>
      <w:r w:rsidRPr="007D6E4F" w:rsidR="00624214">
        <w:t>125.23</w:t>
      </w:r>
      <w:r w:rsidRPr="007D6E4F">
        <w:t xml:space="preserve"> per hour)] + [(</w:t>
      </w:r>
      <w:r w:rsidRPr="007D6E4F" w:rsidR="00660F21">
        <w:t xml:space="preserve">443 </w:t>
      </w:r>
      <w:r w:rsidRPr="007D6E4F">
        <w:t>technic</w:t>
      </w:r>
      <w:r w:rsidRPr="007D6E4F" w:rsidR="000C66D6">
        <w:t>al</w:t>
      </w:r>
      <w:r w:rsidRPr="007D6E4F">
        <w:t>-hours) * ($</w:t>
      </w:r>
      <w:r w:rsidRPr="007D6E4F" w:rsidR="00624214">
        <w:t xml:space="preserve">90.10 </w:t>
      </w:r>
      <w:r w:rsidRPr="007D6E4F">
        <w:t>per hour)] =</w:t>
      </w:r>
      <w:r w:rsidRPr="007D6E4F" w:rsidR="00660F21">
        <w:t xml:space="preserve"> $</w:t>
      </w:r>
      <w:r w:rsidR="00DF53A7">
        <w:t>48,</w:t>
      </w:r>
      <w:r w:rsidR="00FB4404">
        <w:t>930.</w:t>
      </w:r>
      <w:r w:rsidR="008256AD">
        <w:t>86</w:t>
      </w:r>
      <w:r w:rsidR="00023CE3">
        <w:t xml:space="preserve"> </w:t>
      </w:r>
      <w:r w:rsidRPr="007D6E4F" w:rsidR="00D15B80">
        <w:t>or an annual total cost of $</w:t>
      </w:r>
      <w:r w:rsidRPr="007D6E4F" w:rsidR="007D6E4F">
        <w:t>1</w:t>
      </w:r>
      <w:r w:rsidR="005F341F">
        <w:t>6,310.</w:t>
      </w:r>
      <w:r w:rsidR="006D631E">
        <w:t>29</w:t>
      </w:r>
    </w:p>
    <w:p w:rsidR="000465E3" w:rsidP="007053ED" w:rsidRDefault="000465E3" w14:paraId="400B7337" w14:textId="2DEB168E">
      <w:pPr>
        <w:pStyle w:val="BulletList1"/>
        <w:numPr>
          <w:ilvl w:val="0"/>
          <w:numId w:val="10"/>
        </w:numPr>
      </w:pPr>
      <w:r>
        <w:t>O&amp;M costs are anticipated for storing and archiving fish advisory information</w:t>
      </w:r>
      <w:r w:rsidR="00732E90">
        <w:t xml:space="preserve"> and</w:t>
      </w:r>
      <w:r>
        <w:t xml:space="preserve"> fish tissue data. </w:t>
      </w:r>
    </w:p>
    <w:p w:rsidR="00C23142" w:rsidP="007053ED" w:rsidRDefault="0088061D" w14:paraId="66A6A0E7" w14:textId="368A102C">
      <w:pPr>
        <w:pStyle w:val="BulletList1"/>
        <w:numPr>
          <w:ilvl w:val="1"/>
          <w:numId w:val="22"/>
        </w:numPr>
        <w:spacing w:after="0"/>
      </w:pPr>
      <w:r w:rsidRPr="002D3B98">
        <w:t>Fixed O&amp;M costs include an estimate for computer equipment maintenance for this program of $1,000 per year</w:t>
      </w:r>
      <w:r w:rsidR="003D7115">
        <w:t xml:space="preserve"> and </w:t>
      </w:r>
      <w:r w:rsidR="00EC2525">
        <w:t>$5,000 per year</w:t>
      </w:r>
      <w:r>
        <w:t xml:space="preserve"> </w:t>
      </w:r>
      <w:r w:rsidRPr="00B6547E">
        <w:t>for contractor services to maintain the database and perform troubleshooting, if needed</w:t>
      </w:r>
      <w:r w:rsidR="00EC2525">
        <w:t>.</w:t>
      </w:r>
    </w:p>
    <w:p w:rsidRPr="00EC2525" w:rsidR="00EC2525" w:rsidP="00EC2525" w:rsidRDefault="00EC2525" w14:paraId="3C0E686A" w14:textId="77777777">
      <w:pPr>
        <w:pStyle w:val="BulletList1"/>
        <w:numPr>
          <w:ilvl w:val="0"/>
          <w:numId w:val="0"/>
        </w:numPr>
        <w:spacing w:after="0"/>
        <w:rPr>
          <w:b/>
          <w:bCs w:val="0"/>
          <w:i/>
          <w:iCs/>
        </w:rPr>
      </w:pPr>
    </w:p>
    <w:p w:rsidRPr="00AD2B3D" w:rsidR="00B40114" w:rsidP="007053ED" w:rsidRDefault="00B40114" w14:paraId="3DAFE5CB" w14:textId="4E781357">
      <w:pPr>
        <w:pStyle w:val="BulletList1"/>
        <w:numPr>
          <w:ilvl w:val="0"/>
          <w:numId w:val="19"/>
        </w:numPr>
        <w:ind w:left="360" w:hanging="450"/>
        <w:rPr>
          <w:b/>
          <w:bCs w:val="0"/>
        </w:rPr>
      </w:pPr>
      <w:r w:rsidRPr="005C2C39">
        <w:rPr>
          <w:b/>
          <w:bCs w:val="0"/>
        </w:rPr>
        <w:t xml:space="preserve">Fish </w:t>
      </w:r>
      <w:r>
        <w:rPr>
          <w:b/>
          <w:bCs w:val="0"/>
        </w:rPr>
        <w:t>P</w:t>
      </w:r>
      <w:r w:rsidRPr="005C2C39">
        <w:rPr>
          <w:b/>
          <w:bCs w:val="0"/>
        </w:rPr>
        <w:t>rogram</w:t>
      </w:r>
      <w:r>
        <w:rPr>
          <w:b/>
          <w:bCs w:val="0"/>
        </w:rPr>
        <w:t xml:space="preserve"> Information for</w:t>
      </w:r>
      <w:r w:rsidRPr="005C2C39">
        <w:rPr>
          <w:b/>
          <w:bCs w:val="0"/>
          <w:szCs w:val="24"/>
        </w:rPr>
        <w:t xml:space="preserve"> </w:t>
      </w:r>
      <w:r w:rsidRPr="00AD2B3D">
        <w:rPr>
          <w:b/>
          <w:bCs w:val="0"/>
          <w:szCs w:val="24"/>
        </w:rPr>
        <w:t xml:space="preserve">the </w:t>
      </w:r>
      <w:r w:rsidRPr="00AD2B3D">
        <w:rPr>
          <w:b/>
          <w:bCs w:val="0"/>
        </w:rPr>
        <w:t>National Fish Advisory Program Evaluation</w:t>
      </w:r>
    </w:p>
    <w:p w:rsidR="00AE3B59" w:rsidP="007053ED" w:rsidRDefault="00FC70B4" w14:paraId="3EACC7D6" w14:textId="17B8875E">
      <w:pPr>
        <w:pStyle w:val="BulletList1"/>
        <w:numPr>
          <w:ilvl w:val="0"/>
          <w:numId w:val="9"/>
        </w:numPr>
      </w:pPr>
      <w:r>
        <w:t xml:space="preserve">Once in the </w:t>
      </w:r>
      <w:r w:rsidR="00272B07">
        <w:t>three</w:t>
      </w:r>
      <w:r w:rsidR="00992EB9">
        <w:t>-</w:t>
      </w:r>
      <w:r>
        <w:t xml:space="preserve">year period of the ICR, </w:t>
      </w:r>
      <w:r w:rsidR="004F5EC1">
        <w:t>EPA</w:t>
      </w:r>
      <w:r>
        <w:t xml:space="preserve"> will conduct a National Fish Advisory Program </w:t>
      </w:r>
      <w:r w:rsidR="00AE3B59">
        <w:t xml:space="preserve">Evaluation </w:t>
      </w:r>
      <w:r>
        <w:t xml:space="preserve">to understand </w:t>
      </w:r>
      <w:r w:rsidR="00AD0B05">
        <w:t xml:space="preserve">the status of </w:t>
      </w:r>
      <w:r w:rsidR="0064488C">
        <w:t xml:space="preserve">state, territorial and tribal </w:t>
      </w:r>
      <w:r>
        <w:t xml:space="preserve">fish advisory program implementation. </w:t>
      </w:r>
    </w:p>
    <w:p w:rsidR="00DF2134" w:rsidP="007053ED" w:rsidRDefault="00DF2134" w14:paraId="43B36F26" w14:textId="69B863F1">
      <w:pPr>
        <w:pStyle w:val="BulletList1"/>
        <w:numPr>
          <w:ilvl w:val="0"/>
          <w:numId w:val="9"/>
        </w:numPr>
      </w:pPr>
      <w:r>
        <w:t>For all agency activities associated with the National Fish Advisory Program Evaluation, EPA estimates the following burden and cost as shown below:</w:t>
      </w:r>
    </w:p>
    <w:p w:rsidRPr="00D05B9E" w:rsidR="00DF2134" w:rsidP="00386EDD" w:rsidRDefault="00DF2134" w14:paraId="55BBE769" w14:textId="060E6417">
      <w:pPr>
        <w:pStyle w:val="BulletList1"/>
        <w:numPr>
          <w:ilvl w:val="0"/>
          <w:numId w:val="8"/>
        </w:numPr>
        <w:spacing w:after="0"/>
        <w:ind w:left="1080"/>
      </w:pPr>
      <w:r w:rsidRPr="00D05B9E">
        <w:lastRenderedPageBreak/>
        <w:t>Agency</w:t>
      </w:r>
      <w:r w:rsidRPr="00D05B9E" w:rsidR="00D15B80">
        <w:t xml:space="preserve"> total</w:t>
      </w:r>
      <w:r w:rsidRPr="00D05B9E">
        <w:t xml:space="preserve"> burden hours based on 103 respondents</w:t>
      </w:r>
      <w:r w:rsidRPr="00D05B9E" w:rsidR="00D15B80">
        <w:t xml:space="preserve">, once in the </w:t>
      </w:r>
      <w:r w:rsidRPr="00D05B9E" w:rsidR="006474C3">
        <w:t>three</w:t>
      </w:r>
      <w:r w:rsidR="00992EB9">
        <w:t>-</w:t>
      </w:r>
      <w:r w:rsidRPr="00D05B9E" w:rsidR="00D15B80">
        <w:t>year period of the ICR</w:t>
      </w:r>
      <w:r w:rsidRPr="00D05B9E">
        <w:t>:</w:t>
      </w:r>
    </w:p>
    <w:p w:rsidRPr="00D05B9E" w:rsidR="00DF2134" w:rsidP="00386EDD" w:rsidRDefault="00DF2134" w14:paraId="24A9827C" w14:textId="6202F865">
      <w:pPr>
        <w:pStyle w:val="BodyText"/>
        <w:tabs>
          <w:tab w:val="left" w:pos="1080"/>
        </w:tabs>
        <w:ind w:left="1080"/>
      </w:pPr>
      <w:r w:rsidRPr="00D05B9E">
        <w:t>(1.2 manager-hour) * (103 respondents) = 124 total manager</w:t>
      </w:r>
      <w:r w:rsidRPr="00D05B9E" w:rsidR="00E37C66">
        <w:t>-</w:t>
      </w:r>
      <w:r w:rsidRPr="00D05B9E">
        <w:t>hours</w:t>
      </w:r>
      <w:r w:rsidRPr="00D05B9E" w:rsidR="001B77A4">
        <w:t xml:space="preserve"> once in three years, or annual manager hours of 41 </w:t>
      </w:r>
    </w:p>
    <w:p w:rsidRPr="00D05B9E" w:rsidR="00DF2134" w:rsidP="00386EDD" w:rsidRDefault="00DF2134" w14:paraId="15FF92A3" w14:textId="22859BDD">
      <w:pPr>
        <w:pStyle w:val="BodyText"/>
        <w:tabs>
          <w:tab w:val="left" w:pos="1080"/>
        </w:tabs>
        <w:ind w:left="1080"/>
      </w:pPr>
      <w:r w:rsidRPr="00D05B9E">
        <w:t>(</w:t>
      </w:r>
      <w:r w:rsidRPr="00D05B9E" w:rsidR="00660F21">
        <w:t xml:space="preserve">8.0 </w:t>
      </w:r>
      <w:r w:rsidRPr="00D05B9E">
        <w:t>technic</w:t>
      </w:r>
      <w:r w:rsidRPr="00D05B9E" w:rsidR="00AD0B05">
        <w:t>al</w:t>
      </w:r>
      <w:r w:rsidRPr="00D05B9E">
        <w:t>-hours) * (103 respondents) = 8</w:t>
      </w:r>
      <w:r w:rsidRPr="00D05B9E" w:rsidR="00660F21">
        <w:t>24</w:t>
      </w:r>
      <w:r w:rsidRPr="00D05B9E">
        <w:t xml:space="preserve"> </w:t>
      </w:r>
      <w:bookmarkStart w:name="_Hlk76725103" w:id="81"/>
      <w:r w:rsidRPr="00D05B9E">
        <w:t>total technic</w:t>
      </w:r>
      <w:r w:rsidRPr="00D05B9E" w:rsidR="00AD0B05">
        <w:t>al</w:t>
      </w:r>
      <w:r w:rsidRPr="00D05B9E" w:rsidR="00E37C66">
        <w:t>-</w:t>
      </w:r>
      <w:r w:rsidRPr="00D05B9E">
        <w:t>hours</w:t>
      </w:r>
      <w:r w:rsidRPr="00D05B9E" w:rsidR="001B77A4">
        <w:t xml:space="preserve"> once in three years, or annual technic</w:t>
      </w:r>
      <w:r w:rsidRPr="00D05B9E" w:rsidR="00AD0B05">
        <w:t>al</w:t>
      </w:r>
      <w:r w:rsidRPr="00D05B9E" w:rsidR="001B77A4">
        <w:t xml:space="preserve"> hours of </w:t>
      </w:r>
      <w:r w:rsidRPr="00D05B9E" w:rsidR="007D6E4F">
        <w:t>275</w:t>
      </w:r>
    </w:p>
    <w:bookmarkEnd w:id="81"/>
    <w:p w:rsidRPr="00D05B9E" w:rsidR="00DF2134" w:rsidP="007053ED" w:rsidRDefault="00040089" w14:paraId="08A9248D" w14:textId="50D14742">
      <w:pPr>
        <w:pStyle w:val="BulletList1"/>
        <w:numPr>
          <w:ilvl w:val="0"/>
          <w:numId w:val="17"/>
        </w:numPr>
        <w:spacing w:after="0"/>
        <w:ind w:left="1080"/>
      </w:pPr>
      <w:r w:rsidRPr="00D05B9E">
        <w:t>Agency</w:t>
      </w:r>
      <w:r w:rsidRPr="00D05B9E" w:rsidR="00DF2134">
        <w:t xml:space="preserve"> estimated annual costs, based on 103 respondents</w:t>
      </w:r>
      <w:r w:rsidRPr="00D05B9E" w:rsidR="00D15B80">
        <w:t xml:space="preserve">, once in the </w:t>
      </w:r>
      <w:r w:rsidRPr="00D05B9E" w:rsidR="006474C3">
        <w:t>three</w:t>
      </w:r>
      <w:r w:rsidR="00992EB9">
        <w:t>-</w:t>
      </w:r>
      <w:r w:rsidRPr="00D05B9E" w:rsidR="00D15B80">
        <w:t>year period of the ICR</w:t>
      </w:r>
      <w:r w:rsidRPr="00D05B9E" w:rsidR="00DF2134">
        <w:t>:</w:t>
      </w:r>
    </w:p>
    <w:p w:rsidR="00DF2134" w:rsidP="00386EDD" w:rsidRDefault="00DF2134" w14:paraId="5BEBE493" w14:textId="31EA9C3B">
      <w:pPr>
        <w:pStyle w:val="BulletList1"/>
        <w:numPr>
          <w:ilvl w:val="0"/>
          <w:numId w:val="0"/>
        </w:numPr>
        <w:spacing w:after="0"/>
        <w:ind w:left="1080"/>
      </w:pPr>
      <w:r w:rsidRPr="00D05B9E">
        <w:t>[(124 total manager-hours) * ($</w:t>
      </w:r>
      <w:r w:rsidRPr="00D05B9E" w:rsidR="00624214">
        <w:t xml:space="preserve">125.23 </w:t>
      </w:r>
      <w:r w:rsidRPr="00D05B9E">
        <w:t>per hour)] + [(8</w:t>
      </w:r>
      <w:r w:rsidRPr="00D05B9E" w:rsidR="00660F21">
        <w:t>24</w:t>
      </w:r>
      <w:r w:rsidRPr="00D05B9E">
        <w:t xml:space="preserve"> technic</w:t>
      </w:r>
      <w:r w:rsidRPr="00D05B9E" w:rsidR="00AD0B05">
        <w:t>al</w:t>
      </w:r>
      <w:r w:rsidRPr="00D05B9E">
        <w:t>-hours) * ($</w:t>
      </w:r>
      <w:r w:rsidRPr="00D05B9E" w:rsidR="00624214">
        <w:t xml:space="preserve">90.10 </w:t>
      </w:r>
      <w:r w:rsidRPr="00D05B9E">
        <w:t>per hour)] = $</w:t>
      </w:r>
      <w:r w:rsidR="006535FD">
        <w:t>89,</w:t>
      </w:r>
      <w:r w:rsidR="00183C3C">
        <w:t>770.92</w:t>
      </w:r>
      <w:r w:rsidRPr="00D05B9E" w:rsidR="001B77A4">
        <w:t>, or an annual total cost of $</w:t>
      </w:r>
      <w:r w:rsidR="00004011">
        <w:t>29,</w:t>
      </w:r>
      <w:r w:rsidR="00275A91">
        <w:t>92</w:t>
      </w:r>
      <w:r w:rsidR="00980BE7">
        <w:t>3</w:t>
      </w:r>
      <w:r w:rsidR="00275A91">
        <w:t>.</w:t>
      </w:r>
      <w:r w:rsidR="002E3ADE">
        <w:t>64</w:t>
      </w:r>
    </w:p>
    <w:p w:rsidR="00505EB2" w:rsidP="00DF2134" w:rsidRDefault="00505EB2" w14:paraId="747D8698" w14:textId="0EA17460">
      <w:pPr>
        <w:pStyle w:val="BulletList1"/>
        <w:numPr>
          <w:ilvl w:val="0"/>
          <w:numId w:val="0"/>
        </w:numPr>
        <w:spacing w:after="0"/>
        <w:ind w:left="720"/>
      </w:pPr>
    </w:p>
    <w:p w:rsidR="00386EDD" w:rsidP="007053ED" w:rsidRDefault="00C32D7A" w14:paraId="5787564D" w14:textId="77777777">
      <w:pPr>
        <w:pStyle w:val="BulletList1"/>
        <w:numPr>
          <w:ilvl w:val="0"/>
          <w:numId w:val="30"/>
        </w:numPr>
        <w:spacing w:after="0"/>
      </w:pPr>
      <w:r>
        <w:t xml:space="preserve">No O&amp;M costs are </w:t>
      </w:r>
      <w:r w:rsidR="00D05B9E">
        <w:t>expected</w:t>
      </w:r>
      <w:r>
        <w:t>.</w:t>
      </w:r>
    </w:p>
    <w:p w:rsidR="00E37C66" w:rsidP="00DF2134" w:rsidRDefault="00E37C66" w14:paraId="610826A3" w14:textId="536F22B8">
      <w:pPr>
        <w:pStyle w:val="BulletList1"/>
        <w:numPr>
          <w:ilvl w:val="0"/>
          <w:numId w:val="0"/>
        </w:numPr>
        <w:spacing w:after="0"/>
        <w:ind w:left="720"/>
      </w:pPr>
    </w:p>
    <w:p w:rsidR="00FD5529" w:rsidP="0092166F" w:rsidRDefault="000465E3" w14:paraId="6CB3BCA7" w14:textId="0315E2F3">
      <w:pPr>
        <w:pStyle w:val="BodyText"/>
        <w:tabs>
          <w:tab w:val="left" w:pos="360"/>
        </w:tabs>
        <w:ind w:hanging="90"/>
      </w:pPr>
      <w:bookmarkStart w:name="_Hlk76484215" w:id="82"/>
      <w:r w:rsidRPr="00ED2D6B">
        <w:rPr>
          <w:b/>
          <w:bCs w:val="0"/>
        </w:rPr>
        <w:t xml:space="preserve">(C) </w:t>
      </w:r>
      <w:bookmarkStart w:name="_Hlk76143336" w:id="83"/>
      <w:r w:rsidR="001B7239">
        <w:rPr>
          <w:b/>
          <w:bCs w:val="0"/>
        </w:rPr>
        <w:tab/>
      </w:r>
      <w:r w:rsidRPr="00ED2D6B">
        <w:rPr>
          <w:b/>
          <w:bCs w:val="0"/>
        </w:rPr>
        <w:t>Voluntary Technical Program Information</w:t>
      </w:r>
    </w:p>
    <w:p w:rsidR="000465E3" w:rsidP="000465E3" w:rsidRDefault="000465E3" w14:paraId="2CB9613C" w14:textId="7BE380C2">
      <w:pPr>
        <w:ind w:firstLine="720"/>
        <w:rPr>
          <w:rFonts w:ascii="Times New Roman" w:hAnsi="Times New Roman"/>
          <w:sz w:val="24"/>
        </w:rPr>
      </w:pPr>
      <w:bookmarkStart w:name="_Hlk76484204" w:id="84"/>
      <w:bookmarkEnd w:id="82"/>
      <w:bookmarkEnd w:id="83"/>
      <w:r w:rsidRPr="000465E3">
        <w:rPr>
          <w:rFonts w:ascii="Times New Roman" w:hAnsi="Times New Roman"/>
          <w:sz w:val="24"/>
        </w:rPr>
        <w:t xml:space="preserve">EPA estimates it will make </w:t>
      </w:r>
      <w:r w:rsidR="00CA63B8">
        <w:rPr>
          <w:rFonts w:ascii="Times New Roman" w:hAnsi="Times New Roman"/>
          <w:sz w:val="24"/>
        </w:rPr>
        <w:t xml:space="preserve">3 </w:t>
      </w:r>
      <w:r w:rsidRPr="000465E3">
        <w:rPr>
          <w:rFonts w:ascii="Times New Roman" w:hAnsi="Times New Roman"/>
          <w:sz w:val="24"/>
        </w:rPr>
        <w:t xml:space="preserve">requests annually for voluntary </w:t>
      </w:r>
      <w:r>
        <w:rPr>
          <w:rFonts w:ascii="Times New Roman" w:hAnsi="Times New Roman"/>
          <w:sz w:val="24"/>
        </w:rPr>
        <w:t>fish</w:t>
      </w:r>
      <w:r w:rsidRPr="000465E3">
        <w:rPr>
          <w:rFonts w:ascii="Times New Roman" w:hAnsi="Times New Roman"/>
          <w:sz w:val="24"/>
        </w:rPr>
        <w:t xml:space="preserve"> program information from states and authorized tribes. The Agency estimates that each request will average 6 hours</w:t>
      </w:r>
      <w:r w:rsidR="00475AB8">
        <w:rPr>
          <w:rFonts w:ascii="Times New Roman" w:hAnsi="Times New Roman"/>
          <w:sz w:val="24"/>
        </w:rPr>
        <w:t xml:space="preserve"> per request</w:t>
      </w:r>
      <w:r w:rsidRPr="000465E3">
        <w:rPr>
          <w:rFonts w:ascii="Times New Roman" w:hAnsi="Times New Roman"/>
          <w:sz w:val="24"/>
        </w:rPr>
        <w:t xml:space="preserve"> </w:t>
      </w:r>
      <w:r w:rsidR="00242936">
        <w:rPr>
          <w:rFonts w:ascii="Times New Roman" w:hAnsi="Times New Roman"/>
          <w:sz w:val="24"/>
        </w:rPr>
        <w:t xml:space="preserve">(equivalent to </w:t>
      </w:r>
      <w:r w:rsidR="005F20C6">
        <w:rPr>
          <w:rFonts w:ascii="Times New Roman" w:hAnsi="Times New Roman"/>
          <w:sz w:val="24"/>
        </w:rPr>
        <w:t xml:space="preserve">54 hours </w:t>
      </w:r>
      <w:r w:rsidR="00E31535">
        <w:rPr>
          <w:rFonts w:ascii="Times New Roman" w:hAnsi="Times New Roman"/>
          <w:sz w:val="24"/>
        </w:rPr>
        <w:t>for the three-year period of the ICR</w:t>
      </w:r>
      <w:r w:rsidR="00825AEA">
        <w:rPr>
          <w:rFonts w:ascii="Times New Roman" w:hAnsi="Times New Roman"/>
          <w:sz w:val="24"/>
        </w:rPr>
        <w:t>)</w:t>
      </w:r>
      <w:r w:rsidRPr="000465E3">
        <w:rPr>
          <w:rFonts w:ascii="Times New Roman" w:hAnsi="Times New Roman"/>
          <w:sz w:val="24"/>
        </w:rPr>
        <w:t xml:space="preserve"> to develop the request and to compile and analyze the results</w:t>
      </w:r>
      <w:r w:rsidR="00930E99">
        <w:rPr>
          <w:rFonts w:ascii="Times New Roman" w:hAnsi="Times New Roman"/>
          <w:sz w:val="24"/>
        </w:rPr>
        <w:t>, as shown below:</w:t>
      </w:r>
    </w:p>
    <w:p w:rsidRPr="000465E3" w:rsidR="00386EDD" w:rsidP="000465E3" w:rsidRDefault="00386EDD" w14:paraId="505AA009" w14:textId="77777777">
      <w:pPr>
        <w:ind w:firstLine="720"/>
        <w:rPr>
          <w:rFonts w:ascii="Times New Roman" w:hAnsi="Times New Roman"/>
          <w:sz w:val="24"/>
        </w:rPr>
      </w:pPr>
    </w:p>
    <w:bookmarkEnd w:id="84"/>
    <w:p w:rsidRPr="00D05B9E" w:rsidR="00D05B9E" w:rsidP="007053ED" w:rsidRDefault="00913024" w14:paraId="0A7F3E82" w14:textId="44B9633F">
      <w:pPr>
        <w:pStyle w:val="ListParagraph"/>
        <w:numPr>
          <w:ilvl w:val="0"/>
          <w:numId w:val="23"/>
        </w:numPr>
        <w:rPr>
          <w:rFonts w:ascii="Times New Roman" w:hAnsi="Times New Roman"/>
          <w:sz w:val="24"/>
        </w:rPr>
      </w:pPr>
      <w:r w:rsidRPr="00D05B9E">
        <w:t xml:space="preserve">Agency burden hours </w:t>
      </w:r>
      <w:r w:rsidRPr="00D05B9E" w:rsidR="001B77A4">
        <w:t xml:space="preserve">per year, </w:t>
      </w:r>
      <w:r w:rsidRPr="00D05B9E">
        <w:t>based on 103 respondents</w:t>
      </w:r>
      <w:r w:rsidRPr="00D05B9E" w:rsidR="00D05B9E">
        <w:t xml:space="preserve">, </w:t>
      </w:r>
      <w:r w:rsidR="00E840B1">
        <w:rPr>
          <w:rFonts w:ascii="Times New Roman" w:hAnsi="Times New Roman"/>
          <w:sz w:val="24"/>
        </w:rPr>
        <w:t>for</w:t>
      </w:r>
      <w:r w:rsidRPr="00D05B9E" w:rsidR="00D05B9E">
        <w:rPr>
          <w:rFonts w:ascii="Times New Roman" w:hAnsi="Times New Roman"/>
          <w:sz w:val="24"/>
        </w:rPr>
        <w:t xml:space="preserve"> the three</w:t>
      </w:r>
      <w:r w:rsidR="00992EB9">
        <w:rPr>
          <w:rFonts w:ascii="Times New Roman" w:hAnsi="Times New Roman"/>
          <w:sz w:val="24"/>
        </w:rPr>
        <w:t>-</w:t>
      </w:r>
      <w:r w:rsidRPr="00D05B9E" w:rsidR="00D05B9E">
        <w:rPr>
          <w:rFonts w:ascii="Times New Roman" w:hAnsi="Times New Roman"/>
          <w:sz w:val="24"/>
        </w:rPr>
        <w:t>year period of the ICR:</w:t>
      </w:r>
    </w:p>
    <w:p w:rsidRPr="00D05B9E" w:rsidR="00913024" w:rsidP="00913024" w:rsidRDefault="00913024" w14:paraId="232D5A52" w14:textId="2D222F3D">
      <w:pPr>
        <w:pStyle w:val="BodyText"/>
        <w:tabs>
          <w:tab w:val="left" w:pos="1080"/>
        </w:tabs>
        <w:ind w:left="720"/>
      </w:pPr>
      <w:r w:rsidRPr="00D05B9E">
        <w:t>(</w:t>
      </w:r>
      <w:r w:rsidR="00FE3074">
        <w:t>9</w:t>
      </w:r>
      <w:r w:rsidRPr="00D05B9E">
        <w:t>.0 manager-hour</w:t>
      </w:r>
      <w:r w:rsidR="00FE3074">
        <w:t>s</w:t>
      </w:r>
      <w:r w:rsidRPr="00D05B9E">
        <w:t xml:space="preserve">) * (103 respondents) = </w:t>
      </w:r>
      <w:r w:rsidR="0060523B">
        <w:t>927</w:t>
      </w:r>
      <w:r w:rsidRPr="00D05B9E">
        <w:t xml:space="preserve"> </w:t>
      </w:r>
      <w:r w:rsidRPr="00D05B9E" w:rsidR="00D05B9E">
        <w:t>total manager-hours once in three years, or annual manager hours of 3</w:t>
      </w:r>
      <w:r w:rsidR="00061FEC">
        <w:t>09</w:t>
      </w:r>
    </w:p>
    <w:p w:rsidRPr="00D05B9E" w:rsidR="00913024" w:rsidP="00913024" w:rsidRDefault="00913024" w14:paraId="1DEEB8DC" w14:textId="5BD75354">
      <w:pPr>
        <w:pStyle w:val="BodyText"/>
        <w:tabs>
          <w:tab w:val="left" w:pos="1080"/>
        </w:tabs>
        <w:ind w:left="720"/>
      </w:pPr>
      <w:r w:rsidRPr="00D05B9E">
        <w:t>(</w:t>
      </w:r>
      <w:r w:rsidR="00FE3074">
        <w:t>45</w:t>
      </w:r>
      <w:r w:rsidRPr="00D05B9E">
        <w:t>.0 technic</w:t>
      </w:r>
      <w:r w:rsidRPr="00D05B9E" w:rsidR="00F311CC">
        <w:t>al</w:t>
      </w:r>
      <w:r w:rsidRPr="00D05B9E">
        <w:t xml:space="preserve">-hours) * (103 respondents) = </w:t>
      </w:r>
      <w:r w:rsidR="00ED09B9">
        <w:t>4,635</w:t>
      </w:r>
      <w:r w:rsidRPr="00D05B9E">
        <w:t xml:space="preserve"> </w:t>
      </w:r>
      <w:r w:rsidRPr="00D05B9E" w:rsidR="00D05B9E">
        <w:t>total technical-hours once in three years, or annual technical hours of 1</w:t>
      </w:r>
      <w:r w:rsidR="00ED09B9">
        <w:t>,</w:t>
      </w:r>
      <w:r w:rsidR="00162D9C">
        <w:t>545</w:t>
      </w:r>
    </w:p>
    <w:p w:rsidRPr="00D05B9E" w:rsidR="00913024" w:rsidP="007053ED" w:rsidRDefault="00913024" w14:paraId="6A3684D2" w14:textId="24F4306B">
      <w:pPr>
        <w:pStyle w:val="BulletList1"/>
        <w:numPr>
          <w:ilvl w:val="0"/>
          <w:numId w:val="24"/>
        </w:numPr>
        <w:spacing w:after="0"/>
      </w:pPr>
      <w:r w:rsidRPr="00D05B9E">
        <w:t xml:space="preserve">Agency estimated </w:t>
      </w:r>
      <w:r w:rsidRPr="00D05B9E" w:rsidR="001B77A4">
        <w:t xml:space="preserve">total </w:t>
      </w:r>
      <w:r w:rsidRPr="00D05B9E">
        <w:t>annual costs, based on 103 respondents:</w:t>
      </w:r>
    </w:p>
    <w:p w:rsidR="00913024" w:rsidP="00960186" w:rsidRDefault="00913024" w14:paraId="64A4ADDB" w14:textId="17B88B17">
      <w:pPr>
        <w:pStyle w:val="BulletList1"/>
        <w:numPr>
          <w:ilvl w:val="0"/>
          <w:numId w:val="0"/>
        </w:numPr>
        <w:spacing w:after="0"/>
        <w:ind w:left="720"/>
      </w:pPr>
      <w:r w:rsidRPr="00D05B9E">
        <w:t>[(</w:t>
      </w:r>
      <w:r w:rsidR="00FC0425">
        <w:t>927</w:t>
      </w:r>
      <w:r w:rsidRPr="00D05B9E">
        <w:t xml:space="preserve"> total manager-hours) * ($</w:t>
      </w:r>
      <w:r w:rsidRPr="00D05B9E" w:rsidR="001B77A4">
        <w:t>125.23</w:t>
      </w:r>
      <w:r w:rsidRPr="00D05B9E">
        <w:t xml:space="preserve"> per hour)] + [(</w:t>
      </w:r>
      <w:r w:rsidR="00AF6905">
        <w:t>4,</w:t>
      </w:r>
      <w:r w:rsidR="00647184">
        <w:t>635</w:t>
      </w:r>
      <w:r w:rsidRPr="00D05B9E">
        <w:t xml:space="preserve"> technic</w:t>
      </w:r>
      <w:r w:rsidRPr="00D05B9E" w:rsidR="00F311CC">
        <w:t>a</w:t>
      </w:r>
      <w:r w:rsidRPr="00D05B9E" w:rsidR="00CA63B8">
        <w:t>l</w:t>
      </w:r>
      <w:r w:rsidRPr="00D05B9E">
        <w:t>-hours) * ($</w:t>
      </w:r>
      <w:r w:rsidRPr="00D05B9E" w:rsidR="001B77A4">
        <w:t>90.10</w:t>
      </w:r>
      <w:r w:rsidRPr="00D05B9E">
        <w:t xml:space="preserve"> per hour)] = $</w:t>
      </w:r>
      <w:r w:rsidR="00586CD7">
        <w:t>533,</w:t>
      </w:r>
      <w:r w:rsidR="00705B43">
        <w:t>701.</w:t>
      </w:r>
      <w:r w:rsidR="009B5C3D">
        <w:t>71</w:t>
      </w:r>
      <w:r w:rsidR="0028451D">
        <w:t xml:space="preserve"> </w:t>
      </w:r>
      <w:r w:rsidR="00731267">
        <w:t>for the three</w:t>
      </w:r>
      <w:r w:rsidR="00895B87">
        <w:t>-year period of the ICR,</w:t>
      </w:r>
      <w:r w:rsidR="00980BE7">
        <w:t xml:space="preserve"> </w:t>
      </w:r>
      <w:r w:rsidRPr="00D05B9E" w:rsidR="00D05B9E">
        <w:t>or an annual total cost of $</w:t>
      </w:r>
      <w:r w:rsidR="00F44424">
        <w:t>177</w:t>
      </w:r>
      <w:r w:rsidR="003E582A">
        <w:t>,900</w:t>
      </w:r>
      <w:r w:rsidR="008557A2">
        <w:t>.57</w:t>
      </w:r>
    </w:p>
    <w:p w:rsidR="00D05B9E" w:rsidP="00960186" w:rsidRDefault="00D05B9E" w14:paraId="70E5CE86" w14:textId="77777777">
      <w:pPr>
        <w:pStyle w:val="BulletList1"/>
        <w:numPr>
          <w:ilvl w:val="0"/>
          <w:numId w:val="0"/>
        </w:numPr>
        <w:spacing w:after="0"/>
        <w:ind w:left="720"/>
      </w:pPr>
    </w:p>
    <w:p w:rsidR="00D05B9E" w:rsidP="00960186" w:rsidRDefault="00D05B9E" w14:paraId="71FFB07F" w14:textId="1CAE970F">
      <w:pPr>
        <w:pStyle w:val="BulletList1"/>
        <w:numPr>
          <w:ilvl w:val="0"/>
          <w:numId w:val="0"/>
        </w:numPr>
        <w:spacing w:after="0"/>
        <w:ind w:left="720"/>
        <w:sectPr w:rsidR="00D05B9E" w:rsidSect="00E3573C">
          <w:footerReference w:type="default" r:id="rId20"/>
          <w:pgSz w:w="12240" w:h="15840" w:code="1"/>
          <w:pgMar w:top="1440" w:right="1440" w:bottom="1440" w:left="1440" w:header="720" w:footer="720" w:gutter="0"/>
          <w:pgNumType w:start="6"/>
          <w:cols w:space="720"/>
          <w:docGrid w:linePitch="360"/>
        </w:sectPr>
      </w:pPr>
    </w:p>
    <w:p w:rsidR="004702AA" w:rsidP="007034C8" w:rsidRDefault="004702AA" w14:paraId="685C0DE2" w14:textId="4A1AA02E">
      <w:pPr>
        <w:pStyle w:val="Tablenote"/>
        <w:tabs>
          <w:tab w:val="clear" w:pos="240"/>
          <w:tab w:val="left" w:pos="360"/>
        </w:tabs>
        <w:ind w:left="0" w:firstLine="0"/>
      </w:pPr>
    </w:p>
    <w:tbl>
      <w:tblPr>
        <w:tblpPr w:leftFromText="180" w:rightFromText="180" w:vertAnchor="text" w:horzAnchor="margin" w:tblpXSpec="center" w:tblpY="320"/>
        <w:tblW w:w="12320" w:type="dxa"/>
        <w:tblLook w:val="0000" w:firstRow="0" w:lastRow="0" w:firstColumn="0" w:lastColumn="0" w:noHBand="0" w:noVBand="0"/>
      </w:tblPr>
      <w:tblGrid>
        <w:gridCol w:w="2049"/>
        <w:gridCol w:w="925"/>
        <w:gridCol w:w="925"/>
        <w:gridCol w:w="949"/>
        <w:gridCol w:w="900"/>
        <w:gridCol w:w="990"/>
        <w:gridCol w:w="1082"/>
        <w:gridCol w:w="990"/>
        <w:gridCol w:w="990"/>
        <w:gridCol w:w="990"/>
        <w:gridCol w:w="1530"/>
      </w:tblGrid>
      <w:tr w:rsidRPr="000C0841" w:rsidR="0093585B" w:rsidTr="00501CA7" w14:paraId="3E9F89EB" w14:textId="77777777">
        <w:trPr>
          <w:trHeight w:val="194"/>
        </w:trPr>
        <w:tc>
          <w:tcPr>
            <w:tcW w:w="0" w:type="auto"/>
            <w:vMerge w:val="restart"/>
            <w:tcBorders>
              <w:top w:val="single" w:color="auto" w:sz="8" w:space="0"/>
              <w:left w:val="single" w:color="auto" w:sz="8" w:space="0"/>
              <w:right w:val="single" w:color="auto" w:sz="8" w:space="0"/>
            </w:tcBorders>
            <w:shd w:val="clear" w:color="auto" w:fill="E0E0E0"/>
            <w:tcMar>
              <w:top w:w="29" w:type="dxa"/>
              <w:left w:w="43" w:type="dxa"/>
              <w:bottom w:w="29" w:type="dxa"/>
              <w:right w:w="43" w:type="dxa"/>
            </w:tcMar>
            <w:vAlign w:val="bottom"/>
          </w:tcPr>
          <w:p w:rsidRPr="000C0841" w:rsidR="00E564F4" w:rsidP="00E564F4" w:rsidRDefault="00E564F4" w14:paraId="43CAB120" w14:textId="77777777">
            <w:pPr>
              <w:jc w:val="center"/>
              <w:rPr>
                <w:rFonts w:ascii="Arial Narrow" w:hAnsi="Arial Narrow" w:cs="Arial"/>
                <w:b/>
                <w:sz w:val="16"/>
                <w:szCs w:val="16"/>
              </w:rPr>
            </w:pPr>
            <w:r w:rsidRPr="000C0841">
              <w:rPr>
                <w:rFonts w:ascii="Arial Narrow" w:hAnsi="Arial Narrow" w:cs="Arial"/>
                <w:b/>
                <w:sz w:val="16"/>
                <w:szCs w:val="16"/>
              </w:rPr>
              <w:t>Information Collection Activity</w:t>
            </w:r>
          </w:p>
        </w:tc>
        <w:tc>
          <w:tcPr>
            <w:tcW w:w="5466" w:type="dxa"/>
            <w:gridSpan w:val="6"/>
            <w:tcBorders>
              <w:top w:val="single" w:color="auto" w:sz="8" w:space="0"/>
              <w:left w:val="nil"/>
              <w:bottom w:val="single" w:color="auto" w:sz="8" w:space="0"/>
              <w:right w:val="nil"/>
            </w:tcBorders>
            <w:shd w:val="clear" w:color="auto" w:fill="E0E0E0"/>
            <w:tcMar>
              <w:top w:w="29" w:type="dxa"/>
              <w:left w:w="43" w:type="dxa"/>
              <w:bottom w:w="29" w:type="dxa"/>
              <w:right w:w="43" w:type="dxa"/>
            </w:tcMar>
            <w:vAlign w:val="bottom"/>
          </w:tcPr>
          <w:p w:rsidRPr="000C0841" w:rsidR="00E564F4" w:rsidP="00E564F4" w:rsidRDefault="00E86658" w14:paraId="51F9F037" w14:textId="6866491E">
            <w:pPr>
              <w:jc w:val="center"/>
              <w:rPr>
                <w:rFonts w:ascii="Arial Narrow" w:hAnsi="Arial Narrow" w:cs="Arial"/>
                <w:b/>
                <w:sz w:val="16"/>
                <w:szCs w:val="16"/>
              </w:rPr>
            </w:pPr>
            <w:r>
              <w:rPr>
                <w:rFonts w:ascii="Arial Narrow" w:hAnsi="Arial Narrow" w:cs="Arial"/>
                <w:b/>
                <w:sz w:val="16"/>
                <w:szCs w:val="16"/>
              </w:rPr>
              <w:t xml:space="preserve">Annual </w:t>
            </w:r>
            <w:r w:rsidRPr="000C0841" w:rsidR="00E564F4">
              <w:rPr>
                <w:rFonts w:ascii="Arial Narrow" w:hAnsi="Arial Narrow" w:cs="Arial"/>
                <w:b/>
                <w:sz w:val="16"/>
                <w:szCs w:val="16"/>
              </w:rPr>
              <w:t xml:space="preserve">Hours Burden and Cost </w:t>
            </w:r>
          </w:p>
        </w:tc>
        <w:tc>
          <w:tcPr>
            <w:tcW w:w="990" w:type="dxa"/>
            <w:tcBorders>
              <w:top w:val="single" w:color="auto" w:sz="8" w:space="0"/>
              <w:left w:val="single" w:color="auto" w:sz="8" w:space="0"/>
              <w:bottom w:val="single" w:color="auto" w:sz="8" w:space="0"/>
              <w:right w:val="single" w:color="auto" w:sz="8" w:space="0"/>
            </w:tcBorders>
            <w:shd w:val="clear" w:color="auto" w:fill="E0E0E0"/>
          </w:tcPr>
          <w:p w:rsidRPr="000C0841" w:rsidR="00E564F4" w:rsidP="00E564F4" w:rsidRDefault="00E564F4" w14:paraId="7C8154C7" w14:textId="77777777">
            <w:pPr>
              <w:jc w:val="center"/>
              <w:rPr>
                <w:rFonts w:ascii="Arial Narrow" w:hAnsi="Arial Narrow" w:cs="Arial"/>
                <w:b/>
                <w:sz w:val="16"/>
                <w:szCs w:val="16"/>
              </w:rPr>
            </w:pPr>
          </w:p>
        </w:tc>
        <w:tc>
          <w:tcPr>
            <w:tcW w:w="3510" w:type="dxa"/>
            <w:gridSpan w:val="3"/>
            <w:tcBorders>
              <w:top w:val="single" w:color="auto" w:sz="8" w:space="0"/>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564F4" w:rsidP="00E564F4" w:rsidRDefault="00E564F4" w14:paraId="089E5E97" w14:textId="77774776">
            <w:pPr>
              <w:jc w:val="center"/>
              <w:rPr>
                <w:rFonts w:ascii="Arial Narrow" w:hAnsi="Arial Narrow" w:cs="Arial"/>
                <w:b/>
                <w:sz w:val="16"/>
                <w:szCs w:val="16"/>
              </w:rPr>
            </w:pPr>
            <w:r w:rsidRPr="000C0841">
              <w:rPr>
                <w:rFonts w:ascii="Arial Narrow" w:hAnsi="Arial Narrow" w:cs="Arial"/>
                <w:b/>
                <w:sz w:val="16"/>
                <w:szCs w:val="16"/>
              </w:rPr>
              <w:t>Total Hours and Costs</w:t>
            </w:r>
            <w:r w:rsidR="00E76C4F">
              <w:rPr>
                <w:rFonts w:ascii="Arial Narrow" w:hAnsi="Arial Narrow" w:cs="Arial"/>
                <w:b/>
                <w:sz w:val="16"/>
                <w:szCs w:val="16"/>
              </w:rPr>
              <w:t xml:space="preserve"> </w:t>
            </w:r>
          </w:p>
        </w:tc>
      </w:tr>
      <w:tr w:rsidRPr="000C0841" w:rsidR="0093585B" w:rsidTr="00426C11" w14:paraId="23F05E81" w14:textId="77777777">
        <w:trPr>
          <w:trHeight w:val="835"/>
        </w:trPr>
        <w:tc>
          <w:tcPr>
            <w:tcW w:w="0" w:type="auto"/>
            <w:vMerge/>
            <w:tcBorders>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097AC5A8" w14:textId="77777777">
            <w:pPr>
              <w:rPr>
                <w:rFonts w:ascii="Arial Narrow" w:hAnsi="Arial Narrow" w:cs="Arial"/>
                <w:b/>
                <w:sz w:val="16"/>
                <w:szCs w:val="16"/>
              </w:rPr>
            </w:pPr>
          </w:p>
        </w:tc>
        <w:tc>
          <w:tcPr>
            <w:tcW w:w="0" w:type="auto"/>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E76C4F" w:rsidP="00E564F4" w:rsidRDefault="00E76C4F" w14:paraId="2D9777BA" w14:textId="18B941A1">
            <w:pPr>
              <w:jc w:val="center"/>
              <w:rPr>
                <w:rFonts w:ascii="Arial Narrow" w:hAnsi="Arial Narrow" w:cs="Arial"/>
                <w:b/>
                <w:sz w:val="16"/>
                <w:szCs w:val="16"/>
              </w:rPr>
            </w:pPr>
            <w:r w:rsidRPr="000C0841">
              <w:rPr>
                <w:rFonts w:ascii="Arial Narrow" w:hAnsi="Arial Narrow" w:cs="Arial"/>
                <w:b/>
                <w:sz w:val="16"/>
                <w:szCs w:val="16"/>
              </w:rPr>
              <w:t>Mgr. Hours at $</w:t>
            </w:r>
            <w:r w:rsidR="00D05B9E">
              <w:rPr>
                <w:rFonts w:ascii="Arial Narrow" w:hAnsi="Arial Narrow" w:cs="Arial"/>
                <w:b/>
                <w:sz w:val="16"/>
                <w:szCs w:val="16"/>
              </w:rPr>
              <w:t>125.23</w:t>
            </w:r>
            <w:r w:rsidRPr="000C0841">
              <w:rPr>
                <w:rFonts w:ascii="Arial Narrow" w:hAnsi="Arial Narrow" w:cs="Arial"/>
                <w:b/>
                <w:sz w:val="16"/>
                <w:szCs w:val="16"/>
              </w:rPr>
              <w:t>/ Hour</w:t>
            </w:r>
            <w:r w:rsidR="00475AB8">
              <w:rPr>
                <w:rFonts w:ascii="Arial Narrow" w:hAnsi="Arial Narrow" w:cs="Arial"/>
                <w:b/>
                <w:sz w:val="16"/>
                <w:szCs w:val="16"/>
              </w:rPr>
              <w:t>,</w:t>
            </w:r>
          </w:p>
          <w:p w:rsidR="00D05B9E" w:rsidP="00D05B9E" w:rsidRDefault="00D05B9E" w14:paraId="26D8F17D" w14:textId="77777777">
            <w:pPr>
              <w:jc w:val="center"/>
              <w:rPr>
                <w:rFonts w:ascii="Arial Narrow" w:hAnsi="Arial Narrow" w:cs="Arial"/>
                <w:b/>
                <w:sz w:val="16"/>
                <w:szCs w:val="16"/>
              </w:rPr>
            </w:pPr>
            <w:r>
              <w:rPr>
                <w:rFonts w:ascii="Arial Narrow" w:hAnsi="Arial Narrow" w:cs="Arial"/>
                <w:b/>
                <w:sz w:val="16"/>
                <w:szCs w:val="16"/>
              </w:rPr>
              <w:t>Annual</w:t>
            </w:r>
          </w:p>
          <w:p w:rsidRPr="000C0841" w:rsidR="00D05B9E" w:rsidP="008821FD" w:rsidRDefault="00D05B9E" w14:paraId="45FD63DF" w14:textId="749AEEF1">
            <w:pPr>
              <w:jc w:val="center"/>
              <w:rPr>
                <w:rFonts w:ascii="Arial Narrow" w:hAnsi="Arial Narrow" w:cs="Arial"/>
                <w:b/>
                <w:sz w:val="16"/>
                <w:szCs w:val="16"/>
              </w:rPr>
            </w:pPr>
            <w:r>
              <w:rPr>
                <w:rFonts w:ascii="Arial Narrow" w:hAnsi="Arial Narrow" w:cs="Arial"/>
                <w:b/>
                <w:sz w:val="16"/>
                <w:szCs w:val="16"/>
              </w:rPr>
              <w:t>(# in parenthesis is 3</w:t>
            </w:r>
            <w:r w:rsidR="00992EB9">
              <w:rPr>
                <w:rFonts w:ascii="Arial Narrow" w:hAnsi="Arial Narrow" w:cs="Arial"/>
                <w:b/>
                <w:sz w:val="16"/>
                <w:szCs w:val="16"/>
              </w:rPr>
              <w:t>-</w:t>
            </w:r>
            <w:r>
              <w:rPr>
                <w:rFonts w:ascii="Arial Narrow" w:hAnsi="Arial Narrow" w:cs="Arial"/>
                <w:b/>
                <w:sz w:val="16"/>
                <w:szCs w:val="16"/>
              </w:rPr>
              <w:t>year total)</w:t>
            </w:r>
          </w:p>
        </w:tc>
        <w:tc>
          <w:tcPr>
            <w:tcW w:w="0" w:type="auto"/>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E76C4F" w:rsidP="00E564F4" w:rsidRDefault="00E76C4F" w14:paraId="0E0E5530" w14:textId="16178400">
            <w:pPr>
              <w:jc w:val="center"/>
              <w:rPr>
                <w:rFonts w:ascii="Arial Narrow" w:hAnsi="Arial Narrow" w:cs="Arial"/>
                <w:b/>
                <w:sz w:val="16"/>
                <w:szCs w:val="16"/>
              </w:rPr>
            </w:pPr>
            <w:r w:rsidRPr="000C0841">
              <w:rPr>
                <w:rFonts w:ascii="Arial Narrow" w:hAnsi="Arial Narrow" w:cs="Arial"/>
                <w:b/>
                <w:sz w:val="16"/>
                <w:szCs w:val="16"/>
              </w:rPr>
              <w:t>Tech Hours at $</w:t>
            </w:r>
            <w:r w:rsidR="00D05B9E">
              <w:rPr>
                <w:rFonts w:ascii="Arial Narrow" w:hAnsi="Arial Narrow" w:cs="Arial"/>
                <w:b/>
                <w:sz w:val="16"/>
                <w:szCs w:val="16"/>
              </w:rPr>
              <w:t>90.10</w:t>
            </w:r>
            <w:r w:rsidRPr="000C0841">
              <w:rPr>
                <w:rFonts w:ascii="Arial Narrow" w:hAnsi="Arial Narrow" w:cs="Arial"/>
                <w:b/>
                <w:sz w:val="16"/>
                <w:szCs w:val="16"/>
              </w:rPr>
              <w:t>/ Hour</w:t>
            </w:r>
            <w:r w:rsidR="00475AB8">
              <w:rPr>
                <w:rFonts w:ascii="Arial Narrow" w:hAnsi="Arial Narrow" w:cs="Arial"/>
                <w:b/>
                <w:sz w:val="16"/>
                <w:szCs w:val="16"/>
              </w:rPr>
              <w:t>,</w:t>
            </w:r>
          </w:p>
          <w:p w:rsidR="00D05B9E" w:rsidP="00D05B9E" w:rsidRDefault="00D05B9E" w14:paraId="56E6DAE4" w14:textId="77777777">
            <w:pPr>
              <w:jc w:val="center"/>
              <w:rPr>
                <w:rFonts w:ascii="Arial Narrow" w:hAnsi="Arial Narrow" w:cs="Arial"/>
                <w:b/>
                <w:sz w:val="16"/>
                <w:szCs w:val="16"/>
              </w:rPr>
            </w:pPr>
            <w:r>
              <w:rPr>
                <w:rFonts w:ascii="Arial Narrow" w:hAnsi="Arial Narrow" w:cs="Arial"/>
                <w:b/>
                <w:sz w:val="16"/>
                <w:szCs w:val="16"/>
              </w:rPr>
              <w:t>Annual</w:t>
            </w:r>
          </w:p>
          <w:p w:rsidRPr="000C0841" w:rsidR="00D05B9E" w:rsidP="008821FD" w:rsidRDefault="00D05B9E" w14:paraId="24ED3170" w14:textId="479EA561">
            <w:pPr>
              <w:jc w:val="center"/>
              <w:rPr>
                <w:rFonts w:ascii="Arial Narrow" w:hAnsi="Arial Narrow" w:cs="Arial"/>
                <w:b/>
                <w:sz w:val="16"/>
                <w:szCs w:val="16"/>
              </w:rPr>
            </w:pPr>
            <w:r>
              <w:rPr>
                <w:rFonts w:ascii="Arial Narrow" w:hAnsi="Arial Narrow" w:cs="Arial"/>
                <w:b/>
                <w:sz w:val="16"/>
                <w:szCs w:val="16"/>
              </w:rPr>
              <w:t>(# in parenthesis is 3</w:t>
            </w:r>
            <w:r w:rsidR="00992EB9">
              <w:rPr>
                <w:rFonts w:ascii="Arial Narrow" w:hAnsi="Arial Narrow" w:cs="Arial"/>
                <w:b/>
                <w:sz w:val="16"/>
                <w:szCs w:val="16"/>
              </w:rPr>
              <w:t>-</w:t>
            </w:r>
            <w:r>
              <w:rPr>
                <w:rFonts w:ascii="Arial Narrow" w:hAnsi="Arial Narrow" w:cs="Arial"/>
                <w:b/>
                <w:sz w:val="16"/>
                <w:szCs w:val="16"/>
              </w:rPr>
              <w:t>year total)</w:t>
            </w:r>
          </w:p>
        </w:tc>
        <w:tc>
          <w:tcPr>
            <w:tcW w:w="949"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3A8E5DD8" w14:textId="77777777">
            <w:pPr>
              <w:jc w:val="center"/>
              <w:rPr>
                <w:rFonts w:ascii="Arial Narrow" w:hAnsi="Arial Narrow" w:cs="Arial"/>
                <w:b/>
                <w:sz w:val="16"/>
                <w:szCs w:val="16"/>
              </w:rPr>
            </w:pPr>
          </w:p>
          <w:p w:rsidR="00E76C4F" w:rsidP="00E564F4" w:rsidRDefault="00E76C4F" w14:paraId="06A3A206" w14:textId="1F2FA48E">
            <w:pPr>
              <w:jc w:val="center"/>
              <w:rPr>
                <w:rFonts w:ascii="Arial Narrow" w:hAnsi="Arial Narrow" w:cs="Arial"/>
                <w:b/>
                <w:sz w:val="16"/>
                <w:szCs w:val="16"/>
              </w:rPr>
            </w:pPr>
            <w:r>
              <w:rPr>
                <w:rFonts w:ascii="Arial Narrow" w:hAnsi="Arial Narrow" w:cs="Arial"/>
                <w:b/>
                <w:sz w:val="16"/>
                <w:szCs w:val="16"/>
              </w:rPr>
              <w:t xml:space="preserve">Agency Hours per </w:t>
            </w:r>
            <w:r w:rsidRPr="000C0841">
              <w:rPr>
                <w:rFonts w:ascii="Arial Narrow" w:hAnsi="Arial Narrow" w:cs="Arial"/>
                <w:b/>
                <w:sz w:val="16"/>
                <w:szCs w:val="16"/>
              </w:rPr>
              <w:t>Resp</w:t>
            </w:r>
            <w:r w:rsidR="00475AB8">
              <w:rPr>
                <w:rFonts w:ascii="Arial Narrow" w:hAnsi="Arial Narrow" w:cs="Arial"/>
                <w:b/>
                <w:sz w:val="16"/>
                <w:szCs w:val="16"/>
              </w:rPr>
              <w:t>,</w:t>
            </w:r>
          </w:p>
          <w:p w:rsidR="00D05B9E" w:rsidP="00D05B9E" w:rsidRDefault="00D05B9E" w14:paraId="4E8B77ED" w14:textId="77777777">
            <w:pPr>
              <w:jc w:val="center"/>
              <w:rPr>
                <w:rFonts w:ascii="Arial Narrow" w:hAnsi="Arial Narrow" w:cs="Arial"/>
                <w:b/>
                <w:sz w:val="16"/>
                <w:szCs w:val="16"/>
              </w:rPr>
            </w:pPr>
            <w:r>
              <w:rPr>
                <w:rFonts w:ascii="Arial Narrow" w:hAnsi="Arial Narrow" w:cs="Arial"/>
                <w:b/>
                <w:sz w:val="16"/>
                <w:szCs w:val="16"/>
              </w:rPr>
              <w:t>Annual</w:t>
            </w:r>
          </w:p>
          <w:p w:rsidRPr="000C0841" w:rsidR="00D05B9E" w:rsidP="008821FD" w:rsidRDefault="00D05B9E" w14:paraId="02B2FE3D" w14:textId="78CAEF51">
            <w:pPr>
              <w:jc w:val="center"/>
              <w:rPr>
                <w:rFonts w:ascii="Arial Narrow" w:hAnsi="Arial Narrow" w:cs="Arial"/>
                <w:b/>
                <w:sz w:val="16"/>
                <w:szCs w:val="16"/>
              </w:rPr>
            </w:pPr>
            <w:r>
              <w:rPr>
                <w:rFonts w:ascii="Arial Narrow" w:hAnsi="Arial Narrow" w:cs="Arial"/>
                <w:b/>
                <w:sz w:val="16"/>
                <w:szCs w:val="16"/>
              </w:rPr>
              <w:t>(# in parenthesis is 3</w:t>
            </w:r>
            <w:r w:rsidR="00992EB9">
              <w:rPr>
                <w:rFonts w:ascii="Arial Narrow" w:hAnsi="Arial Narrow" w:cs="Arial"/>
                <w:b/>
                <w:sz w:val="16"/>
                <w:szCs w:val="16"/>
              </w:rPr>
              <w:t>-</w:t>
            </w:r>
            <w:r>
              <w:rPr>
                <w:rFonts w:ascii="Arial Narrow" w:hAnsi="Arial Narrow" w:cs="Arial"/>
                <w:b/>
                <w:sz w:val="16"/>
                <w:szCs w:val="16"/>
              </w:rPr>
              <w:t>year total)</w:t>
            </w:r>
          </w:p>
        </w:tc>
        <w:tc>
          <w:tcPr>
            <w:tcW w:w="900"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27D02AAD" w14:textId="26A5D770">
            <w:pPr>
              <w:jc w:val="center"/>
              <w:rPr>
                <w:rFonts w:ascii="Arial Narrow" w:hAnsi="Arial Narrow" w:cs="Arial"/>
                <w:b/>
                <w:sz w:val="16"/>
                <w:szCs w:val="16"/>
              </w:rPr>
            </w:pPr>
            <w:r>
              <w:rPr>
                <w:rFonts w:ascii="Arial Narrow" w:hAnsi="Arial Narrow" w:cs="Arial"/>
                <w:b/>
                <w:sz w:val="16"/>
                <w:szCs w:val="16"/>
              </w:rPr>
              <w:t xml:space="preserve">Labor Cost per </w:t>
            </w:r>
            <w:r w:rsidRPr="000C0841">
              <w:rPr>
                <w:rFonts w:ascii="Arial Narrow" w:hAnsi="Arial Narrow" w:cs="Arial"/>
                <w:b/>
                <w:sz w:val="16"/>
                <w:szCs w:val="16"/>
              </w:rPr>
              <w:t>Resp.</w:t>
            </w:r>
            <w:r w:rsidRPr="000C0841">
              <w:rPr>
                <w:rFonts w:ascii="Arial Narrow" w:hAnsi="Arial Narrow" w:cs="Arial"/>
                <w:b/>
                <w:sz w:val="16"/>
                <w:szCs w:val="16"/>
                <w:vertAlign w:val="superscript"/>
              </w:rPr>
              <w:t>1</w:t>
            </w:r>
          </w:p>
        </w:tc>
        <w:tc>
          <w:tcPr>
            <w:tcW w:w="990"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7801F162" w14:textId="77777777">
            <w:pPr>
              <w:jc w:val="center"/>
              <w:rPr>
                <w:rFonts w:ascii="Arial Narrow" w:hAnsi="Arial Narrow" w:cs="Arial"/>
                <w:b/>
                <w:sz w:val="16"/>
                <w:szCs w:val="16"/>
              </w:rPr>
            </w:pPr>
            <w:r w:rsidRPr="000C0841">
              <w:rPr>
                <w:rFonts w:ascii="Arial Narrow" w:hAnsi="Arial Narrow" w:cs="Arial"/>
                <w:b/>
                <w:sz w:val="16"/>
                <w:szCs w:val="16"/>
              </w:rPr>
              <w:t>Capital/ Start-Up Cost</w:t>
            </w:r>
          </w:p>
        </w:tc>
        <w:tc>
          <w:tcPr>
            <w:tcW w:w="1082"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E76C4F" w:rsidP="00E564F4" w:rsidRDefault="00E76C4F" w14:paraId="0A2FFBEE" w14:textId="77777777">
            <w:pPr>
              <w:jc w:val="center"/>
              <w:rPr>
                <w:rFonts w:ascii="Arial Narrow" w:hAnsi="Arial Narrow" w:cs="Arial"/>
                <w:b/>
                <w:sz w:val="16"/>
                <w:szCs w:val="16"/>
                <w:vertAlign w:val="superscript"/>
              </w:rPr>
            </w:pPr>
            <w:r w:rsidRPr="000C0841">
              <w:rPr>
                <w:rFonts w:ascii="Arial Narrow" w:hAnsi="Arial Narrow" w:cs="Arial"/>
                <w:b/>
                <w:sz w:val="16"/>
                <w:szCs w:val="16"/>
              </w:rPr>
              <w:t>Fixed O&amp;M Cost</w:t>
            </w:r>
            <w:r w:rsidRPr="00542C39" w:rsidR="00542C39">
              <w:rPr>
                <w:rFonts w:ascii="Arial Narrow" w:hAnsi="Arial Narrow" w:cs="Arial"/>
                <w:b/>
                <w:sz w:val="16"/>
                <w:szCs w:val="16"/>
                <w:vertAlign w:val="superscript"/>
              </w:rPr>
              <w:t>1</w:t>
            </w:r>
          </w:p>
          <w:p w:rsidRPr="00475AB8" w:rsidR="00475AB8" w:rsidP="00475AB8" w:rsidRDefault="00475AB8" w14:paraId="070F2384" w14:textId="6C17081F">
            <w:pPr>
              <w:jc w:val="center"/>
              <w:rPr>
                <w:rFonts w:ascii="Arial Narrow" w:hAnsi="Arial Narrow" w:cs="Arial"/>
                <w:b/>
                <w:sz w:val="16"/>
                <w:szCs w:val="16"/>
              </w:rPr>
            </w:pPr>
            <w:r>
              <w:rPr>
                <w:rFonts w:ascii="Arial Narrow" w:hAnsi="Arial Narrow" w:cs="Arial"/>
                <w:b/>
                <w:sz w:val="16"/>
                <w:szCs w:val="16"/>
              </w:rPr>
              <w:t>Annual</w:t>
            </w:r>
          </w:p>
        </w:tc>
        <w:tc>
          <w:tcPr>
            <w:tcW w:w="990"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1D2A7488" w14:textId="26EEF29C">
            <w:pPr>
              <w:jc w:val="center"/>
              <w:rPr>
                <w:rFonts w:ascii="Arial Narrow" w:hAnsi="Arial Narrow" w:cs="Arial"/>
                <w:b/>
                <w:sz w:val="16"/>
                <w:szCs w:val="16"/>
              </w:rPr>
            </w:pPr>
            <w:r w:rsidRPr="000C0841">
              <w:rPr>
                <w:rFonts w:ascii="Arial Narrow" w:hAnsi="Arial Narrow" w:cs="Arial"/>
                <w:b/>
                <w:sz w:val="16"/>
                <w:szCs w:val="16"/>
              </w:rPr>
              <w:t>Number of Resp.</w:t>
            </w:r>
            <w:r w:rsidRPr="00542C39" w:rsidR="00542C39">
              <w:rPr>
                <w:rFonts w:ascii="Arial Narrow" w:hAnsi="Arial Narrow" w:cs="Arial"/>
                <w:b/>
                <w:sz w:val="16"/>
                <w:szCs w:val="16"/>
                <w:vertAlign w:val="superscript"/>
              </w:rPr>
              <w:t>2</w:t>
            </w:r>
          </w:p>
        </w:tc>
        <w:tc>
          <w:tcPr>
            <w:tcW w:w="990" w:type="dxa"/>
            <w:tcBorders>
              <w:top w:val="nil"/>
              <w:left w:val="single" w:color="auto" w:sz="8" w:space="0"/>
              <w:bottom w:val="single" w:color="auto" w:sz="8" w:space="0"/>
              <w:right w:val="single" w:color="auto" w:sz="8" w:space="0"/>
            </w:tcBorders>
            <w:shd w:val="clear" w:color="auto" w:fill="E0E0E0"/>
            <w:tcMar>
              <w:top w:w="29" w:type="dxa"/>
              <w:left w:w="43" w:type="dxa"/>
              <w:bottom w:w="29" w:type="dxa"/>
              <w:right w:w="43" w:type="dxa"/>
            </w:tcMar>
            <w:vAlign w:val="bottom"/>
          </w:tcPr>
          <w:p w:rsidRPr="000C0841" w:rsidR="00E76C4F" w:rsidP="00E564F4" w:rsidRDefault="00E76C4F" w14:paraId="00C548C5" w14:textId="69E9A717">
            <w:pPr>
              <w:jc w:val="center"/>
              <w:rPr>
                <w:rFonts w:ascii="Arial Narrow" w:hAnsi="Arial Narrow" w:cs="Arial"/>
                <w:b/>
                <w:sz w:val="16"/>
                <w:szCs w:val="16"/>
              </w:rPr>
            </w:pPr>
            <w:r w:rsidRPr="000C0841">
              <w:rPr>
                <w:rFonts w:ascii="Arial Narrow" w:hAnsi="Arial Narrow" w:cs="Arial"/>
                <w:b/>
                <w:sz w:val="16"/>
                <w:szCs w:val="16"/>
              </w:rPr>
              <w:t xml:space="preserve">Total </w:t>
            </w:r>
            <w:r>
              <w:rPr>
                <w:rFonts w:ascii="Arial Narrow" w:hAnsi="Arial Narrow" w:cs="Arial"/>
                <w:b/>
                <w:sz w:val="16"/>
                <w:szCs w:val="16"/>
              </w:rPr>
              <w:t xml:space="preserve">Fixed </w:t>
            </w:r>
            <w:r w:rsidRPr="000C0841">
              <w:rPr>
                <w:rFonts w:ascii="Arial Narrow" w:hAnsi="Arial Narrow" w:cs="Arial"/>
                <w:b/>
                <w:sz w:val="16"/>
                <w:szCs w:val="16"/>
              </w:rPr>
              <w:t>O&amp;M</w:t>
            </w:r>
            <w:r w:rsidR="00475AB8">
              <w:rPr>
                <w:rFonts w:ascii="Arial Narrow" w:hAnsi="Arial Narrow" w:cs="Arial"/>
                <w:b/>
                <w:sz w:val="16"/>
                <w:szCs w:val="16"/>
              </w:rPr>
              <w:t>, Annual</w:t>
            </w:r>
          </w:p>
        </w:tc>
        <w:tc>
          <w:tcPr>
            <w:tcW w:w="990"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E76C4F" w:rsidP="00E564F4" w:rsidRDefault="00E76C4F" w14:paraId="40B79970" w14:textId="189300A6">
            <w:pPr>
              <w:jc w:val="center"/>
              <w:rPr>
                <w:rFonts w:ascii="Arial Narrow" w:hAnsi="Arial Narrow" w:cs="Arial"/>
                <w:b/>
                <w:sz w:val="16"/>
                <w:szCs w:val="16"/>
              </w:rPr>
            </w:pPr>
            <w:r w:rsidRPr="000C0841">
              <w:rPr>
                <w:rFonts w:ascii="Arial Narrow" w:hAnsi="Arial Narrow" w:cs="Arial"/>
                <w:b/>
                <w:sz w:val="16"/>
                <w:szCs w:val="16"/>
              </w:rPr>
              <w:t>Total Agency Hours</w:t>
            </w:r>
            <w:r w:rsidR="00475AB8">
              <w:rPr>
                <w:rFonts w:ascii="Arial Narrow" w:hAnsi="Arial Narrow" w:cs="Arial"/>
                <w:b/>
                <w:sz w:val="16"/>
                <w:szCs w:val="16"/>
              </w:rPr>
              <w:t>,</w:t>
            </w:r>
          </w:p>
          <w:p w:rsidR="00D05B9E" w:rsidP="00D05B9E" w:rsidRDefault="00D05B9E" w14:paraId="5E8646E3" w14:textId="77777777">
            <w:pPr>
              <w:jc w:val="center"/>
              <w:rPr>
                <w:rFonts w:ascii="Arial Narrow" w:hAnsi="Arial Narrow" w:cs="Arial"/>
                <w:b/>
                <w:sz w:val="16"/>
                <w:szCs w:val="16"/>
              </w:rPr>
            </w:pPr>
            <w:r>
              <w:rPr>
                <w:rFonts w:ascii="Arial Narrow" w:hAnsi="Arial Narrow" w:cs="Arial"/>
                <w:b/>
                <w:sz w:val="16"/>
                <w:szCs w:val="16"/>
              </w:rPr>
              <w:t>Annual</w:t>
            </w:r>
          </w:p>
          <w:p w:rsidRPr="000C0841" w:rsidR="00D05B9E" w:rsidP="008821FD" w:rsidRDefault="00D05B9E" w14:paraId="2B856C5C" w14:textId="28B196B4">
            <w:pPr>
              <w:jc w:val="center"/>
              <w:rPr>
                <w:rFonts w:ascii="Arial Narrow" w:hAnsi="Arial Narrow" w:cs="Arial"/>
                <w:b/>
                <w:sz w:val="16"/>
                <w:szCs w:val="16"/>
              </w:rPr>
            </w:pPr>
            <w:r>
              <w:rPr>
                <w:rFonts w:ascii="Arial Narrow" w:hAnsi="Arial Narrow" w:cs="Arial"/>
                <w:b/>
                <w:sz w:val="16"/>
                <w:szCs w:val="16"/>
              </w:rPr>
              <w:t>(# in parenthesis is 3</w:t>
            </w:r>
            <w:r w:rsidR="00992EB9">
              <w:rPr>
                <w:rFonts w:ascii="Arial Narrow" w:hAnsi="Arial Narrow" w:cs="Arial"/>
                <w:b/>
                <w:sz w:val="16"/>
                <w:szCs w:val="16"/>
              </w:rPr>
              <w:t>-</w:t>
            </w:r>
            <w:r>
              <w:rPr>
                <w:rFonts w:ascii="Arial Narrow" w:hAnsi="Arial Narrow" w:cs="Arial"/>
                <w:b/>
                <w:sz w:val="16"/>
                <w:szCs w:val="16"/>
              </w:rPr>
              <w:t>year total)</w:t>
            </w:r>
          </w:p>
        </w:tc>
        <w:tc>
          <w:tcPr>
            <w:tcW w:w="1530" w:type="dxa"/>
            <w:tcBorders>
              <w:top w:val="nil"/>
              <w:left w:val="nil"/>
              <w:bottom w:val="single" w:color="auto" w:sz="8" w:space="0"/>
              <w:right w:val="single" w:color="auto" w:sz="8" w:space="0"/>
            </w:tcBorders>
            <w:shd w:val="clear" w:color="auto" w:fill="E0E0E0"/>
            <w:tcMar>
              <w:top w:w="29" w:type="dxa"/>
              <w:left w:w="43" w:type="dxa"/>
              <w:bottom w:w="29" w:type="dxa"/>
              <w:right w:w="43" w:type="dxa"/>
            </w:tcMar>
            <w:vAlign w:val="bottom"/>
          </w:tcPr>
          <w:p w:rsidR="00E76C4F" w:rsidP="00E564F4" w:rsidRDefault="00E76C4F" w14:paraId="468F02CE" w14:textId="5A8CA9CF">
            <w:pPr>
              <w:jc w:val="center"/>
              <w:rPr>
                <w:rFonts w:ascii="Arial Narrow" w:hAnsi="Arial Narrow" w:cs="Arial"/>
                <w:b/>
                <w:sz w:val="16"/>
                <w:szCs w:val="16"/>
              </w:rPr>
            </w:pPr>
            <w:r w:rsidRPr="000C0841">
              <w:rPr>
                <w:rFonts w:ascii="Arial Narrow" w:hAnsi="Arial Narrow" w:cs="Arial"/>
                <w:b/>
                <w:sz w:val="16"/>
                <w:szCs w:val="16"/>
              </w:rPr>
              <w:t>Total Agency Cost</w:t>
            </w:r>
            <w:r w:rsidR="00475AB8">
              <w:rPr>
                <w:rFonts w:ascii="Arial Narrow" w:hAnsi="Arial Narrow" w:cs="Arial"/>
                <w:b/>
                <w:sz w:val="16"/>
                <w:szCs w:val="16"/>
              </w:rPr>
              <w:t>,</w:t>
            </w:r>
          </w:p>
          <w:p w:rsidR="00D05B9E" w:rsidP="00D05B9E" w:rsidRDefault="00D05B9E" w14:paraId="776B6B8E" w14:textId="77777777">
            <w:pPr>
              <w:jc w:val="center"/>
              <w:rPr>
                <w:rFonts w:ascii="Arial Narrow" w:hAnsi="Arial Narrow" w:cs="Arial"/>
                <w:b/>
                <w:sz w:val="16"/>
                <w:szCs w:val="16"/>
              </w:rPr>
            </w:pPr>
            <w:r>
              <w:rPr>
                <w:rFonts w:ascii="Arial Narrow" w:hAnsi="Arial Narrow" w:cs="Arial"/>
                <w:b/>
                <w:sz w:val="16"/>
                <w:szCs w:val="16"/>
              </w:rPr>
              <w:t>Annual</w:t>
            </w:r>
          </w:p>
          <w:p w:rsidR="00992EB9" w:rsidP="008821FD" w:rsidRDefault="00D05B9E" w14:paraId="3DE34A1A" w14:textId="77777777">
            <w:pPr>
              <w:jc w:val="center"/>
              <w:rPr>
                <w:rFonts w:ascii="Arial Narrow" w:hAnsi="Arial Narrow" w:cs="Arial"/>
                <w:b/>
                <w:sz w:val="16"/>
                <w:szCs w:val="16"/>
              </w:rPr>
            </w:pPr>
            <w:r>
              <w:rPr>
                <w:rFonts w:ascii="Arial Narrow" w:hAnsi="Arial Narrow" w:cs="Arial"/>
                <w:b/>
                <w:sz w:val="16"/>
                <w:szCs w:val="16"/>
              </w:rPr>
              <w:t xml:space="preserve">(# in parenthesis is </w:t>
            </w:r>
          </w:p>
          <w:p w:rsidRPr="000C0841" w:rsidR="00D05B9E" w:rsidP="008821FD" w:rsidRDefault="00D05B9E" w14:paraId="389AC124" w14:textId="3F15AEE5">
            <w:pPr>
              <w:jc w:val="center"/>
              <w:rPr>
                <w:rFonts w:ascii="Arial Narrow" w:hAnsi="Arial Narrow" w:cs="Arial"/>
                <w:b/>
                <w:sz w:val="16"/>
                <w:szCs w:val="16"/>
              </w:rPr>
            </w:pPr>
            <w:r>
              <w:rPr>
                <w:rFonts w:ascii="Arial Narrow" w:hAnsi="Arial Narrow" w:cs="Arial"/>
                <w:b/>
                <w:sz w:val="16"/>
                <w:szCs w:val="16"/>
              </w:rPr>
              <w:t>3</w:t>
            </w:r>
            <w:r w:rsidR="00992EB9">
              <w:rPr>
                <w:rFonts w:ascii="Arial Narrow" w:hAnsi="Arial Narrow" w:cs="Arial"/>
                <w:b/>
                <w:sz w:val="16"/>
                <w:szCs w:val="16"/>
              </w:rPr>
              <w:t>-</w:t>
            </w:r>
            <w:r>
              <w:rPr>
                <w:rFonts w:ascii="Arial Narrow" w:hAnsi="Arial Narrow" w:cs="Arial"/>
                <w:b/>
                <w:sz w:val="16"/>
                <w:szCs w:val="16"/>
              </w:rPr>
              <w:t>year total)</w:t>
            </w:r>
          </w:p>
        </w:tc>
      </w:tr>
      <w:tr w:rsidRPr="000C0841" w:rsidR="00EC2525" w:rsidTr="00426C11" w14:paraId="01304B05" w14:textId="77777777">
        <w:trPr>
          <w:trHeight w:val="223"/>
        </w:trPr>
        <w:tc>
          <w:tcPr>
            <w:tcW w:w="12320" w:type="dxa"/>
            <w:gridSpan w:val="11"/>
            <w:tcBorders>
              <w:top w:val="nil"/>
              <w:left w:val="single" w:color="auto" w:sz="8" w:space="0"/>
              <w:bottom w:val="single" w:color="auto" w:sz="8" w:space="0"/>
              <w:right w:val="single" w:color="auto" w:sz="8" w:space="0"/>
            </w:tcBorders>
            <w:shd w:val="clear" w:color="auto" w:fill="92D050"/>
            <w:tcMar>
              <w:top w:w="29" w:type="dxa"/>
              <w:left w:w="43" w:type="dxa"/>
              <w:bottom w:w="29" w:type="dxa"/>
              <w:right w:w="43" w:type="dxa"/>
            </w:tcMar>
          </w:tcPr>
          <w:p w:rsidRPr="0015617F" w:rsidR="00EC2525" w:rsidP="007053ED" w:rsidRDefault="00E76C4F" w14:paraId="6AF98355" w14:textId="57EC30B0">
            <w:pPr>
              <w:pStyle w:val="ListParagraph"/>
              <w:numPr>
                <w:ilvl w:val="0"/>
                <w:numId w:val="13"/>
              </w:numPr>
              <w:rPr>
                <w:rFonts w:ascii="Arial Narrow" w:hAnsi="Arial Narrow" w:cs="Arial"/>
                <w:b/>
                <w:bCs w:val="0"/>
                <w:sz w:val="16"/>
                <w:szCs w:val="16"/>
              </w:rPr>
            </w:pPr>
            <w:r w:rsidRPr="0015617F">
              <w:rPr>
                <w:rFonts w:ascii="Arial Narrow" w:hAnsi="Arial Narrow" w:cs="Arial"/>
                <w:b/>
                <w:sz w:val="16"/>
                <w:szCs w:val="16"/>
              </w:rPr>
              <w:t>Fish Advisory &amp; Fish Tissue Data Collection</w:t>
            </w:r>
            <w:r w:rsidR="00940F94">
              <w:rPr>
                <w:rFonts w:ascii="Arial Narrow" w:hAnsi="Arial Narrow" w:cs="Arial"/>
                <w:b/>
                <w:sz w:val="16"/>
                <w:szCs w:val="16"/>
              </w:rPr>
              <w:t xml:space="preserve"> to be collected once in </w:t>
            </w:r>
            <w:r w:rsidR="00272B07">
              <w:rPr>
                <w:rFonts w:ascii="Arial Narrow" w:hAnsi="Arial Narrow" w:cs="Arial"/>
                <w:b/>
                <w:sz w:val="16"/>
                <w:szCs w:val="16"/>
              </w:rPr>
              <w:t>three year</w:t>
            </w:r>
            <w:r w:rsidR="00940F94">
              <w:rPr>
                <w:rFonts w:ascii="Arial Narrow" w:hAnsi="Arial Narrow" w:cs="Arial"/>
                <w:b/>
                <w:sz w:val="16"/>
                <w:szCs w:val="16"/>
              </w:rPr>
              <w:t>s</w:t>
            </w:r>
          </w:p>
        </w:tc>
      </w:tr>
      <w:tr w:rsidRPr="000C0841" w:rsidR="0093585B" w:rsidTr="00426C11" w14:paraId="579E65D4" w14:textId="77777777">
        <w:trPr>
          <w:trHeight w:val="39"/>
        </w:trPr>
        <w:tc>
          <w:tcPr>
            <w:tcW w:w="0" w:type="auto"/>
            <w:tcBorders>
              <w:top w:val="nil"/>
              <w:left w:val="single" w:color="auto" w:sz="8" w:space="0"/>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93585B" w14:paraId="77ED8A30" w14:textId="6F39D10A">
            <w:pPr>
              <w:rPr>
                <w:rFonts w:ascii="Arial Narrow" w:hAnsi="Arial Narrow" w:cs="Arial"/>
                <w:i/>
                <w:iCs/>
                <w:sz w:val="16"/>
                <w:szCs w:val="16"/>
              </w:rPr>
            </w:pPr>
            <w:r w:rsidRPr="00436CF4">
              <w:rPr>
                <w:rFonts w:ascii="Arial Narrow" w:hAnsi="Arial Narrow" w:cs="Arial"/>
                <w:i/>
                <w:iCs/>
                <w:sz w:val="16"/>
                <w:szCs w:val="16"/>
              </w:rPr>
              <w:t>F</w:t>
            </w:r>
            <w:r w:rsidRPr="00436CF4" w:rsidR="00F22CB7">
              <w:rPr>
                <w:rFonts w:ascii="Arial Narrow" w:hAnsi="Arial Narrow" w:cs="Arial"/>
                <w:i/>
                <w:iCs/>
                <w:sz w:val="16"/>
                <w:szCs w:val="16"/>
              </w:rPr>
              <w:t>ish advisory/tissue collection</w:t>
            </w:r>
            <w:r w:rsidRPr="00436CF4" w:rsidR="000465E3">
              <w:rPr>
                <w:rFonts w:ascii="Arial Narrow" w:hAnsi="Arial Narrow" w:cs="Arial"/>
                <w:i/>
                <w:iCs/>
                <w:sz w:val="16"/>
                <w:szCs w:val="16"/>
              </w:rPr>
              <w:t xml:space="preserve"> (includes </w:t>
            </w:r>
            <w:r w:rsidRPr="00436CF4">
              <w:rPr>
                <w:rFonts w:ascii="Arial Narrow" w:hAnsi="Arial Narrow" w:cs="Arial"/>
                <w:i/>
                <w:iCs/>
                <w:sz w:val="16"/>
                <w:szCs w:val="16"/>
              </w:rPr>
              <w:t>updating mailing list, preparing transmittal email and instructions, sending request, compiling information, entering into database and analyzing data</w:t>
            </w:r>
            <w:r w:rsidRPr="00436CF4" w:rsidR="000465E3">
              <w:rPr>
                <w:rFonts w:ascii="Arial Narrow" w:hAnsi="Arial Narrow" w:cs="Arial"/>
                <w:i/>
                <w:iCs/>
                <w:sz w:val="16"/>
                <w:szCs w:val="16"/>
              </w:rPr>
              <w:t xml:space="preserve"> and O/M cost for storing fis</w:t>
            </w:r>
            <w:r w:rsidRPr="00436CF4" w:rsidR="00501CA7">
              <w:rPr>
                <w:rFonts w:ascii="Arial Narrow" w:hAnsi="Arial Narrow" w:cs="Arial"/>
                <w:i/>
                <w:iCs/>
                <w:sz w:val="16"/>
                <w:szCs w:val="16"/>
              </w:rPr>
              <w:t>h</w:t>
            </w:r>
            <w:r w:rsidRPr="00436CF4" w:rsidR="000465E3">
              <w:rPr>
                <w:rFonts w:ascii="Arial Narrow" w:hAnsi="Arial Narrow" w:cs="Arial"/>
                <w:i/>
                <w:iCs/>
                <w:sz w:val="16"/>
                <w:szCs w:val="16"/>
              </w:rPr>
              <w:t xml:space="preserve"> advisory and tissue data)</w:t>
            </w:r>
          </w:p>
        </w:tc>
        <w:tc>
          <w:tcPr>
            <w:tcW w:w="0" w:type="auto"/>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001D03E6" w:rsidP="00F22CB7" w:rsidRDefault="001D03E6" w14:paraId="7754D9CE" w14:textId="78BE116A">
            <w:pPr>
              <w:jc w:val="center"/>
              <w:rPr>
                <w:rFonts w:ascii="Arial Narrow" w:hAnsi="Arial Narrow" w:cs="Arial"/>
                <w:i/>
                <w:iCs/>
                <w:sz w:val="16"/>
                <w:szCs w:val="16"/>
              </w:rPr>
            </w:pPr>
            <w:r>
              <w:rPr>
                <w:rFonts w:ascii="Arial Narrow" w:hAnsi="Arial Narrow" w:cs="Arial"/>
                <w:i/>
                <w:iCs/>
                <w:sz w:val="16"/>
                <w:szCs w:val="16"/>
              </w:rPr>
              <w:t>0.23</w:t>
            </w:r>
          </w:p>
          <w:p w:rsidRPr="00436CF4" w:rsidR="00F22CB7" w:rsidP="00F22CB7" w:rsidRDefault="001D03E6" w14:paraId="6EDB5789" w14:textId="07237BE6">
            <w:pPr>
              <w:jc w:val="center"/>
              <w:rPr>
                <w:rFonts w:ascii="Arial Narrow" w:hAnsi="Arial Narrow" w:cs="Arial"/>
                <w:i/>
                <w:iCs/>
                <w:sz w:val="16"/>
                <w:szCs w:val="16"/>
              </w:rPr>
            </w:pPr>
            <w:r>
              <w:rPr>
                <w:rFonts w:ascii="Arial Narrow" w:hAnsi="Arial Narrow" w:cs="Arial"/>
                <w:i/>
                <w:iCs/>
                <w:sz w:val="16"/>
                <w:szCs w:val="16"/>
              </w:rPr>
              <w:t>(</w:t>
            </w:r>
            <w:r w:rsidRPr="00436CF4" w:rsidR="00697BFA">
              <w:rPr>
                <w:rFonts w:ascii="Arial Narrow" w:hAnsi="Arial Narrow" w:cs="Arial"/>
                <w:i/>
                <w:iCs/>
                <w:sz w:val="16"/>
                <w:szCs w:val="16"/>
              </w:rPr>
              <w:t>0.7</w:t>
            </w:r>
            <w:r w:rsidRPr="00436CF4" w:rsidR="00960186">
              <w:rPr>
                <w:rFonts w:ascii="Arial Narrow" w:hAnsi="Arial Narrow" w:cs="Arial"/>
                <w:i/>
                <w:iCs/>
                <w:sz w:val="16"/>
                <w:szCs w:val="16"/>
              </w:rPr>
              <w:t>0</w:t>
            </w:r>
            <w:r>
              <w:rPr>
                <w:rFonts w:ascii="Arial Narrow" w:hAnsi="Arial Narrow" w:cs="Arial"/>
                <w:i/>
                <w:iCs/>
                <w:sz w:val="16"/>
                <w:szCs w:val="16"/>
              </w:rPr>
              <w:t>)</w:t>
            </w:r>
          </w:p>
        </w:tc>
        <w:tc>
          <w:tcPr>
            <w:tcW w:w="0" w:type="auto"/>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001D03E6" w:rsidP="00F22CB7" w:rsidRDefault="001D03E6" w14:paraId="207C1418" w14:textId="1325BA92">
            <w:pPr>
              <w:jc w:val="center"/>
              <w:rPr>
                <w:rFonts w:ascii="Arial Narrow" w:hAnsi="Arial Narrow" w:cs="Arial"/>
                <w:i/>
                <w:iCs/>
                <w:sz w:val="16"/>
                <w:szCs w:val="16"/>
              </w:rPr>
            </w:pPr>
            <w:r>
              <w:rPr>
                <w:rFonts w:ascii="Arial Narrow" w:hAnsi="Arial Narrow" w:cs="Arial"/>
                <w:i/>
                <w:iCs/>
                <w:sz w:val="16"/>
                <w:szCs w:val="16"/>
              </w:rPr>
              <w:t>1.43</w:t>
            </w:r>
          </w:p>
          <w:p w:rsidRPr="00436CF4" w:rsidR="00F22CB7" w:rsidP="00F22CB7" w:rsidRDefault="001D03E6" w14:paraId="6FBA0599" w14:textId="1E25856B">
            <w:pPr>
              <w:jc w:val="center"/>
              <w:rPr>
                <w:rFonts w:ascii="Arial Narrow" w:hAnsi="Arial Narrow" w:cs="Arial"/>
                <w:i/>
                <w:iCs/>
                <w:sz w:val="16"/>
                <w:szCs w:val="16"/>
              </w:rPr>
            </w:pPr>
            <w:r>
              <w:rPr>
                <w:rFonts w:ascii="Arial Narrow" w:hAnsi="Arial Narrow" w:cs="Arial"/>
                <w:i/>
                <w:iCs/>
                <w:sz w:val="16"/>
                <w:szCs w:val="16"/>
              </w:rPr>
              <w:t>(</w:t>
            </w:r>
            <w:r w:rsidRPr="00436CF4" w:rsidR="00F22CB7">
              <w:rPr>
                <w:rFonts w:ascii="Arial Narrow" w:hAnsi="Arial Narrow" w:cs="Arial"/>
                <w:i/>
                <w:iCs/>
                <w:sz w:val="16"/>
                <w:szCs w:val="16"/>
              </w:rPr>
              <w:t>4.</w:t>
            </w:r>
            <w:r w:rsidRPr="00436CF4" w:rsidR="00697BFA">
              <w:rPr>
                <w:rFonts w:ascii="Arial Narrow" w:hAnsi="Arial Narrow" w:cs="Arial"/>
                <w:i/>
                <w:iCs/>
                <w:sz w:val="16"/>
                <w:szCs w:val="16"/>
              </w:rPr>
              <w:t>3</w:t>
            </w:r>
            <w:r w:rsidRPr="00436CF4" w:rsidR="00960186">
              <w:rPr>
                <w:rFonts w:ascii="Arial Narrow" w:hAnsi="Arial Narrow" w:cs="Arial"/>
                <w:i/>
                <w:iCs/>
                <w:sz w:val="16"/>
                <w:szCs w:val="16"/>
              </w:rPr>
              <w:t>0</w:t>
            </w:r>
            <w:r>
              <w:rPr>
                <w:rFonts w:ascii="Arial Narrow" w:hAnsi="Arial Narrow" w:cs="Arial"/>
                <w:i/>
                <w:iCs/>
                <w:sz w:val="16"/>
                <w:szCs w:val="16"/>
              </w:rPr>
              <w:t>)</w:t>
            </w:r>
          </w:p>
        </w:tc>
        <w:tc>
          <w:tcPr>
            <w:tcW w:w="949"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001D03E6" w:rsidP="00F22CB7" w:rsidRDefault="001D03E6" w14:paraId="435133D7" w14:textId="40C0446C">
            <w:pPr>
              <w:jc w:val="center"/>
              <w:rPr>
                <w:rFonts w:ascii="Arial Narrow" w:hAnsi="Arial Narrow" w:cs="Arial"/>
                <w:i/>
                <w:iCs/>
                <w:sz w:val="16"/>
                <w:szCs w:val="16"/>
              </w:rPr>
            </w:pPr>
            <w:r>
              <w:rPr>
                <w:rFonts w:ascii="Arial Narrow" w:hAnsi="Arial Narrow" w:cs="Arial"/>
                <w:i/>
                <w:iCs/>
                <w:sz w:val="16"/>
                <w:szCs w:val="16"/>
              </w:rPr>
              <w:t>1.67</w:t>
            </w:r>
          </w:p>
          <w:p w:rsidRPr="00436CF4" w:rsidR="00F22CB7" w:rsidP="00F22CB7" w:rsidRDefault="0052062B" w14:paraId="4E75AEE6" w14:textId="480A3FDC">
            <w:pPr>
              <w:jc w:val="center"/>
              <w:rPr>
                <w:rFonts w:ascii="Arial Narrow" w:hAnsi="Arial Narrow" w:cs="Arial"/>
                <w:i/>
                <w:iCs/>
                <w:sz w:val="16"/>
                <w:szCs w:val="16"/>
              </w:rPr>
            </w:pPr>
            <w:r>
              <w:rPr>
                <w:rFonts w:ascii="Arial Narrow" w:hAnsi="Arial Narrow" w:cs="Arial"/>
                <w:i/>
                <w:iCs/>
                <w:sz w:val="16"/>
                <w:szCs w:val="16"/>
              </w:rPr>
              <w:t>(</w:t>
            </w:r>
            <w:r w:rsidRPr="00436CF4" w:rsidR="00F22CB7">
              <w:rPr>
                <w:rFonts w:ascii="Arial Narrow" w:hAnsi="Arial Narrow" w:cs="Arial"/>
                <w:i/>
                <w:iCs/>
                <w:sz w:val="16"/>
                <w:szCs w:val="16"/>
              </w:rPr>
              <w:t>5.</w:t>
            </w:r>
            <w:r w:rsidRPr="00436CF4" w:rsidR="00697BFA">
              <w:rPr>
                <w:rFonts w:ascii="Arial Narrow" w:hAnsi="Arial Narrow" w:cs="Arial"/>
                <w:i/>
                <w:iCs/>
                <w:sz w:val="16"/>
                <w:szCs w:val="16"/>
              </w:rPr>
              <w:t>0</w:t>
            </w:r>
            <w:r w:rsidRPr="00436CF4" w:rsidR="00960186">
              <w:rPr>
                <w:rFonts w:ascii="Arial Narrow" w:hAnsi="Arial Narrow" w:cs="Arial"/>
                <w:i/>
                <w:iCs/>
                <w:sz w:val="16"/>
                <w:szCs w:val="16"/>
              </w:rPr>
              <w:t>0</w:t>
            </w:r>
            <w:r>
              <w:rPr>
                <w:rFonts w:ascii="Arial Narrow" w:hAnsi="Arial Narrow" w:cs="Arial"/>
                <w:i/>
                <w:iCs/>
                <w:sz w:val="16"/>
                <w:szCs w:val="16"/>
              </w:rPr>
              <w:t>)</w:t>
            </w:r>
          </w:p>
        </w:tc>
        <w:tc>
          <w:tcPr>
            <w:tcW w:w="900"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940F94" w14:paraId="13C39230" w14:textId="2FA94D7E">
            <w:pPr>
              <w:jc w:val="center"/>
              <w:rPr>
                <w:rFonts w:ascii="Arial Narrow" w:hAnsi="Arial Narrow" w:cs="Arial"/>
                <w:i/>
                <w:iCs/>
                <w:sz w:val="16"/>
                <w:szCs w:val="16"/>
              </w:rPr>
            </w:pPr>
            <w:r>
              <w:rPr>
                <w:rFonts w:ascii="Arial Narrow" w:hAnsi="Arial Narrow" w:cs="Arial"/>
                <w:i/>
                <w:iCs/>
                <w:sz w:val="16"/>
                <w:szCs w:val="16"/>
              </w:rPr>
              <w:t>varies</w:t>
            </w:r>
          </w:p>
        </w:tc>
        <w:tc>
          <w:tcPr>
            <w:tcW w:w="990"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F22CB7" w14:paraId="50CBECBD" w14:textId="0D8EAE78">
            <w:pPr>
              <w:jc w:val="center"/>
              <w:rPr>
                <w:rFonts w:ascii="Arial Narrow" w:hAnsi="Arial Narrow" w:cs="Arial"/>
                <w:i/>
                <w:iCs/>
                <w:sz w:val="16"/>
                <w:szCs w:val="16"/>
              </w:rPr>
            </w:pPr>
            <w:r w:rsidRPr="00436CF4">
              <w:rPr>
                <w:rFonts w:ascii="Arial Narrow" w:hAnsi="Arial Narrow" w:cs="Arial"/>
                <w:i/>
                <w:iCs/>
                <w:sz w:val="16"/>
                <w:szCs w:val="16"/>
              </w:rPr>
              <w:t>$0.00</w:t>
            </w:r>
          </w:p>
        </w:tc>
        <w:tc>
          <w:tcPr>
            <w:tcW w:w="1082"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F22CB7" w14:paraId="3A45FC6E" w14:textId="0C822B4D">
            <w:pPr>
              <w:jc w:val="center"/>
              <w:rPr>
                <w:rFonts w:ascii="Arial Narrow" w:hAnsi="Arial Narrow" w:cs="Arial"/>
                <w:i/>
                <w:iCs/>
                <w:sz w:val="16"/>
                <w:szCs w:val="16"/>
              </w:rPr>
            </w:pPr>
            <w:r w:rsidRPr="00436CF4">
              <w:rPr>
                <w:rFonts w:ascii="Arial Narrow" w:hAnsi="Arial Narrow" w:cs="Arial"/>
                <w:i/>
                <w:iCs/>
                <w:sz w:val="16"/>
                <w:szCs w:val="16"/>
              </w:rPr>
              <w:t>$6,000</w:t>
            </w:r>
          </w:p>
        </w:tc>
        <w:tc>
          <w:tcPr>
            <w:tcW w:w="990"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940F94" w14:paraId="4008A04A" w14:textId="4BB497AD">
            <w:pPr>
              <w:jc w:val="center"/>
              <w:rPr>
                <w:rFonts w:ascii="Arial Narrow" w:hAnsi="Arial Narrow" w:cs="Arial"/>
                <w:i/>
                <w:iCs/>
                <w:sz w:val="16"/>
                <w:szCs w:val="16"/>
              </w:rPr>
            </w:pPr>
            <w:r>
              <w:rPr>
                <w:rFonts w:ascii="Arial Narrow" w:hAnsi="Arial Narrow" w:cs="Arial"/>
                <w:i/>
                <w:iCs/>
                <w:sz w:val="16"/>
                <w:szCs w:val="16"/>
              </w:rPr>
              <w:t>103</w:t>
            </w:r>
          </w:p>
        </w:tc>
        <w:tc>
          <w:tcPr>
            <w:tcW w:w="990" w:type="dxa"/>
            <w:tcBorders>
              <w:top w:val="nil"/>
              <w:left w:val="single" w:color="auto" w:sz="8" w:space="0"/>
              <w:bottom w:val="single" w:color="auto" w:sz="8" w:space="0"/>
              <w:right w:val="single" w:color="auto" w:sz="8" w:space="0"/>
            </w:tcBorders>
            <w:shd w:val="clear" w:color="auto" w:fill="auto"/>
            <w:tcMar>
              <w:top w:w="29" w:type="dxa"/>
              <w:left w:w="43" w:type="dxa"/>
              <w:bottom w:w="29" w:type="dxa"/>
              <w:right w:w="43" w:type="dxa"/>
            </w:tcMar>
          </w:tcPr>
          <w:p w:rsidRPr="00436CF4" w:rsidR="00F22CB7" w:rsidP="00F22CB7" w:rsidRDefault="00F22CB7" w14:paraId="25FA1C0A" w14:textId="78C3F15A">
            <w:pPr>
              <w:jc w:val="center"/>
              <w:rPr>
                <w:rFonts w:ascii="Arial Narrow" w:hAnsi="Arial Narrow" w:cs="Arial"/>
                <w:i/>
                <w:iCs/>
                <w:sz w:val="16"/>
                <w:szCs w:val="16"/>
              </w:rPr>
            </w:pPr>
            <w:r w:rsidRPr="00436CF4">
              <w:rPr>
                <w:rFonts w:ascii="Arial Narrow" w:hAnsi="Arial Narrow" w:cs="Arial"/>
                <w:i/>
                <w:iCs/>
                <w:sz w:val="16"/>
                <w:szCs w:val="16"/>
              </w:rPr>
              <w:t>$6.000</w:t>
            </w:r>
          </w:p>
        </w:tc>
        <w:tc>
          <w:tcPr>
            <w:tcW w:w="990"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0052062B" w:rsidP="00F22CB7" w:rsidRDefault="00023CE3" w14:paraId="18C64AA1" w14:textId="64DE964B">
            <w:pPr>
              <w:jc w:val="center"/>
              <w:rPr>
                <w:rFonts w:ascii="Arial Narrow" w:hAnsi="Arial Narrow" w:cs="Arial"/>
                <w:i/>
                <w:iCs/>
                <w:sz w:val="16"/>
                <w:szCs w:val="16"/>
              </w:rPr>
            </w:pPr>
            <w:r>
              <w:rPr>
                <w:rFonts w:ascii="Arial Narrow" w:hAnsi="Arial Narrow" w:cs="Arial"/>
                <w:i/>
                <w:iCs/>
                <w:sz w:val="16"/>
                <w:szCs w:val="16"/>
              </w:rPr>
              <w:t>171.67</w:t>
            </w:r>
          </w:p>
          <w:p w:rsidRPr="00436CF4" w:rsidR="00F22CB7" w:rsidP="00F22CB7" w:rsidRDefault="0052062B" w14:paraId="0712675B" w14:textId="63F3BDD4">
            <w:pPr>
              <w:jc w:val="center"/>
              <w:rPr>
                <w:rFonts w:ascii="Arial Narrow" w:hAnsi="Arial Narrow" w:cs="Arial"/>
                <w:i/>
                <w:iCs/>
                <w:sz w:val="16"/>
                <w:szCs w:val="16"/>
              </w:rPr>
            </w:pPr>
            <w:r>
              <w:rPr>
                <w:rFonts w:ascii="Arial Narrow" w:hAnsi="Arial Narrow" w:cs="Arial"/>
                <w:i/>
                <w:iCs/>
                <w:sz w:val="16"/>
                <w:szCs w:val="16"/>
              </w:rPr>
              <w:t>(</w:t>
            </w:r>
            <w:r w:rsidRPr="00436CF4" w:rsidR="003053BF">
              <w:rPr>
                <w:rFonts w:ascii="Arial Narrow" w:hAnsi="Arial Narrow" w:cs="Arial"/>
                <w:i/>
                <w:iCs/>
                <w:sz w:val="16"/>
                <w:szCs w:val="16"/>
              </w:rPr>
              <w:t>515</w:t>
            </w:r>
            <w:r>
              <w:rPr>
                <w:rFonts w:ascii="Arial Narrow" w:hAnsi="Arial Narrow" w:cs="Arial"/>
                <w:i/>
                <w:iCs/>
                <w:sz w:val="16"/>
                <w:szCs w:val="16"/>
              </w:rPr>
              <w:t>)</w:t>
            </w:r>
          </w:p>
        </w:tc>
        <w:tc>
          <w:tcPr>
            <w:tcW w:w="1530" w:type="dxa"/>
            <w:tcBorders>
              <w:top w:val="nil"/>
              <w:left w:val="nil"/>
              <w:bottom w:val="single" w:color="auto" w:sz="8" w:space="0"/>
              <w:right w:val="single" w:color="auto" w:sz="8" w:space="0"/>
            </w:tcBorders>
            <w:shd w:val="clear" w:color="auto" w:fill="auto"/>
            <w:tcMar>
              <w:top w:w="29" w:type="dxa"/>
              <w:left w:w="43" w:type="dxa"/>
              <w:bottom w:w="29" w:type="dxa"/>
              <w:right w:w="43" w:type="dxa"/>
            </w:tcMar>
          </w:tcPr>
          <w:p w:rsidR="00F22CB7" w:rsidP="00F22CB7" w:rsidRDefault="00940F94" w14:paraId="67904401" w14:textId="2125FB60">
            <w:pPr>
              <w:jc w:val="center"/>
              <w:rPr>
                <w:rFonts w:ascii="Arial Narrow" w:hAnsi="Arial Narrow" w:cs="Arial"/>
                <w:i/>
                <w:iCs/>
                <w:sz w:val="16"/>
                <w:szCs w:val="16"/>
              </w:rPr>
            </w:pPr>
            <w:r>
              <w:rPr>
                <w:rFonts w:ascii="Arial Narrow" w:hAnsi="Arial Narrow" w:cs="Arial"/>
                <w:i/>
                <w:iCs/>
                <w:sz w:val="16"/>
                <w:szCs w:val="16"/>
              </w:rPr>
              <w:t>$</w:t>
            </w:r>
            <w:r w:rsidR="001C51AD">
              <w:rPr>
                <w:rFonts w:ascii="Arial Narrow" w:hAnsi="Arial Narrow" w:cs="Arial"/>
                <w:i/>
                <w:iCs/>
                <w:sz w:val="16"/>
                <w:szCs w:val="16"/>
              </w:rPr>
              <w:t>22,</w:t>
            </w:r>
            <w:r w:rsidR="00BB49A7">
              <w:rPr>
                <w:rFonts w:ascii="Arial Narrow" w:hAnsi="Arial Narrow" w:cs="Arial"/>
                <w:i/>
                <w:iCs/>
                <w:sz w:val="16"/>
                <w:szCs w:val="16"/>
              </w:rPr>
              <w:t>310.</w:t>
            </w:r>
            <w:r w:rsidR="00CF2678">
              <w:rPr>
                <w:rFonts w:ascii="Arial Narrow" w:hAnsi="Arial Narrow" w:cs="Arial"/>
                <w:i/>
                <w:iCs/>
                <w:sz w:val="16"/>
                <w:szCs w:val="16"/>
              </w:rPr>
              <w:t>29</w:t>
            </w:r>
          </w:p>
          <w:p w:rsidRPr="00436CF4" w:rsidR="00023CE3" w:rsidP="00F22CB7" w:rsidRDefault="00023CE3" w14:paraId="6813B89E" w14:textId="49295B01">
            <w:pPr>
              <w:jc w:val="center"/>
              <w:rPr>
                <w:rFonts w:ascii="Arial Narrow" w:hAnsi="Arial Narrow" w:cs="Arial"/>
                <w:i/>
                <w:iCs/>
                <w:sz w:val="16"/>
                <w:szCs w:val="16"/>
              </w:rPr>
            </w:pPr>
            <w:r>
              <w:rPr>
                <w:rFonts w:ascii="Arial Narrow" w:hAnsi="Arial Narrow" w:cs="Arial"/>
                <w:i/>
                <w:iCs/>
                <w:sz w:val="16"/>
                <w:szCs w:val="16"/>
              </w:rPr>
              <w:t>($</w:t>
            </w:r>
            <w:r w:rsidR="005B0E7D">
              <w:rPr>
                <w:rFonts w:ascii="Arial Narrow" w:hAnsi="Arial Narrow" w:cs="Arial"/>
                <w:i/>
                <w:iCs/>
                <w:sz w:val="16"/>
                <w:szCs w:val="16"/>
              </w:rPr>
              <w:t>66,</w:t>
            </w:r>
            <w:r w:rsidR="004B6C32">
              <w:rPr>
                <w:rFonts w:ascii="Arial Narrow" w:hAnsi="Arial Narrow" w:cs="Arial"/>
                <w:i/>
                <w:iCs/>
                <w:sz w:val="16"/>
                <w:szCs w:val="16"/>
              </w:rPr>
              <w:t>930.</w:t>
            </w:r>
            <w:r w:rsidR="00C113E9">
              <w:rPr>
                <w:rFonts w:ascii="Arial Narrow" w:hAnsi="Arial Narrow" w:cs="Arial"/>
                <w:i/>
                <w:iCs/>
                <w:sz w:val="16"/>
                <w:szCs w:val="16"/>
              </w:rPr>
              <w:t>86</w:t>
            </w:r>
            <w:r>
              <w:rPr>
                <w:rFonts w:ascii="Arial Narrow" w:hAnsi="Arial Narrow" w:cs="Arial"/>
                <w:i/>
                <w:iCs/>
                <w:sz w:val="16"/>
                <w:szCs w:val="16"/>
              </w:rPr>
              <w:t>)</w:t>
            </w:r>
          </w:p>
        </w:tc>
      </w:tr>
      <w:tr w:rsidRPr="000C0841" w:rsidR="00F22CB7" w:rsidTr="00426C11" w14:paraId="70C4F5E7" w14:textId="77777777">
        <w:trPr>
          <w:trHeight w:val="39"/>
        </w:trPr>
        <w:tc>
          <w:tcPr>
            <w:tcW w:w="12320" w:type="dxa"/>
            <w:gridSpan w:val="11"/>
            <w:tcBorders>
              <w:top w:val="nil"/>
              <w:left w:val="single" w:color="auto" w:sz="8" w:space="0"/>
              <w:bottom w:val="single" w:color="auto" w:sz="8" w:space="0"/>
              <w:right w:val="single" w:color="auto" w:sz="8" w:space="0"/>
            </w:tcBorders>
            <w:shd w:val="clear" w:color="auto" w:fill="92D050"/>
            <w:tcMar>
              <w:top w:w="29" w:type="dxa"/>
              <w:left w:w="43" w:type="dxa"/>
              <w:bottom w:w="29" w:type="dxa"/>
              <w:right w:w="43" w:type="dxa"/>
            </w:tcMar>
          </w:tcPr>
          <w:p w:rsidRPr="00436CF4" w:rsidR="00F22CB7" w:rsidP="007053ED" w:rsidRDefault="0015617F" w14:paraId="53369A29" w14:textId="06513FF9">
            <w:pPr>
              <w:pStyle w:val="ListParagraph"/>
              <w:numPr>
                <w:ilvl w:val="0"/>
                <w:numId w:val="13"/>
              </w:numPr>
              <w:rPr>
                <w:rFonts w:ascii="Arial Narrow" w:hAnsi="Arial Narrow" w:cs="Arial"/>
                <w:b/>
                <w:bCs w:val="0"/>
                <w:sz w:val="16"/>
                <w:szCs w:val="16"/>
              </w:rPr>
            </w:pPr>
            <w:r w:rsidRPr="00436CF4">
              <w:rPr>
                <w:rFonts w:ascii="Arial Narrow" w:hAnsi="Arial Narrow" w:cs="Arial"/>
                <w:b/>
                <w:bCs w:val="0"/>
                <w:sz w:val="16"/>
                <w:szCs w:val="16"/>
              </w:rPr>
              <w:t xml:space="preserve">Fish </w:t>
            </w:r>
            <w:r w:rsidRPr="00436CF4" w:rsidR="00AF75D0">
              <w:rPr>
                <w:rFonts w:ascii="Arial Narrow" w:hAnsi="Arial Narrow" w:cs="Arial"/>
                <w:b/>
                <w:bCs w:val="0"/>
                <w:sz w:val="16"/>
                <w:szCs w:val="16"/>
              </w:rPr>
              <w:t xml:space="preserve">Program </w:t>
            </w:r>
            <w:r w:rsidRPr="00436CF4">
              <w:rPr>
                <w:rFonts w:ascii="Arial Narrow" w:hAnsi="Arial Narrow" w:cs="Arial"/>
                <w:b/>
                <w:bCs w:val="0"/>
                <w:sz w:val="16"/>
                <w:szCs w:val="16"/>
              </w:rPr>
              <w:t xml:space="preserve">Information </w:t>
            </w:r>
            <w:r w:rsidRPr="00436CF4" w:rsidR="00AF75D0">
              <w:rPr>
                <w:rFonts w:ascii="Arial Narrow" w:hAnsi="Arial Narrow" w:cs="Arial"/>
                <w:b/>
                <w:bCs w:val="0"/>
                <w:sz w:val="16"/>
                <w:szCs w:val="16"/>
              </w:rPr>
              <w:t xml:space="preserve">for </w:t>
            </w:r>
            <w:r w:rsidRPr="00436CF4">
              <w:rPr>
                <w:rFonts w:ascii="Arial Narrow" w:hAnsi="Arial Narrow" w:cs="Arial"/>
                <w:b/>
                <w:bCs w:val="0"/>
                <w:sz w:val="16"/>
                <w:szCs w:val="16"/>
              </w:rPr>
              <w:t xml:space="preserve">the </w:t>
            </w:r>
            <w:r w:rsidRPr="00436CF4" w:rsidR="00F22CB7">
              <w:rPr>
                <w:rFonts w:ascii="Arial Narrow" w:hAnsi="Arial Narrow" w:cs="Arial"/>
                <w:b/>
                <w:bCs w:val="0"/>
                <w:sz w:val="16"/>
                <w:szCs w:val="16"/>
              </w:rPr>
              <w:t>National Fish Advisory Program</w:t>
            </w:r>
            <w:r w:rsidRPr="00436CF4" w:rsidR="00501CA7">
              <w:rPr>
                <w:rFonts w:ascii="Arial Narrow" w:hAnsi="Arial Narrow" w:cs="Arial"/>
                <w:b/>
                <w:bCs w:val="0"/>
                <w:sz w:val="16"/>
                <w:szCs w:val="16"/>
              </w:rPr>
              <w:t xml:space="preserve"> </w:t>
            </w:r>
            <w:r w:rsidRPr="00436CF4">
              <w:rPr>
                <w:rFonts w:ascii="Arial Narrow" w:hAnsi="Arial Narrow" w:cs="Arial"/>
                <w:b/>
                <w:bCs w:val="0"/>
                <w:sz w:val="16"/>
                <w:szCs w:val="16"/>
              </w:rPr>
              <w:t>Evaluation</w:t>
            </w:r>
            <w:r w:rsidR="00940F94">
              <w:rPr>
                <w:rFonts w:ascii="Arial Narrow" w:hAnsi="Arial Narrow" w:cs="Arial"/>
                <w:b/>
                <w:bCs w:val="0"/>
                <w:sz w:val="16"/>
                <w:szCs w:val="16"/>
              </w:rPr>
              <w:t xml:space="preserve"> </w:t>
            </w:r>
            <w:r w:rsidR="00940F94">
              <w:rPr>
                <w:rFonts w:ascii="Arial Narrow" w:hAnsi="Arial Narrow" w:cs="Arial"/>
                <w:b/>
                <w:sz w:val="16"/>
                <w:szCs w:val="16"/>
              </w:rPr>
              <w:t xml:space="preserve"> to be collected once in </w:t>
            </w:r>
            <w:r w:rsidR="00272B07">
              <w:rPr>
                <w:rFonts w:ascii="Arial Narrow" w:hAnsi="Arial Narrow" w:cs="Arial"/>
                <w:b/>
                <w:sz w:val="16"/>
                <w:szCs w:val="16"/>
              </w:rPr>
              <w:t>three year</w:t>
            </w:r>
            <w:r w:rsidR="00940F94">
              <w:rPr>
                <w:rFonts w:ascii="Arial Narrow" w:hAnsi="Arial Narrow" w:cs="Arial"/>
                <w:b/>
                <w:sz w:val="16"/>
                <w:szCs w:val="16"/>
              </w:rPr>
              <w:t>s</w:t>
            </w:r>
          </w:p>
        </w:tc>
      </w:tr>
      <w:tr w:rsidRPr="000C0841" w:rsidR="0093585B" w:rsidTr="00501CA7" w14:paraId="1DCE2D9D" w14:textId="77777777">
        <w:trPr>
          <w:trHeight w:val="39"/>
        </w:trPr>
        <w:tc>
          <w:tcPr>
            <w:tcW w:w="0" w:type="auto"/>
            <w:tcBorders>
              <w:top w:val="nil"/>
              <w:left w:val="single" w:color="auto" w:sz="8" w:space="0"/>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B2508F" w14:paraId="5B98CB2C" w14:textId="7BA78255">
            <w:pPr>
              <w:rPr>
                <w:rFonts w:ascii="Arial Narrow" w:hAnsi="Arial Narrow" w:cs="Arial"/>
                <w:i/>
                <w:iCs/>
                <w:sz w:val="16"/>
                <w:szCs w:val="16"/>
              </w:rPr>
            </w:pPr>
            <w:r w:rsidRPr="00436CF4">
              <w:rPr>
                <w:rFonts w:ascii="Arial Narrow" w:hAnsi="Arial Narrow" w:cs="Arial"/>
                <w:i/>
                <w:iCs/>
                <w:sz w:val="16"/>
                <w:szCs w:val="16"/>
              </w:rPr>
              <w:t xml:space="preserve">National Fish Advisory Program </w:t>
            </w:r>
            <w:r w:rsidRPr="00436CF4" w:rsidR="000465E3">
              <w:rPr>
                <w:rFonts w:ascii="Arial Narrow" w:hAnsi="Arial Narrow" w:cs="Arial"/>
                <w:i/>
                <w:iCs/>
                <w:sz w:val="16"/>
                <w:szCs w:val="16"/>
              </w:rPr>
              <w:t xml:space="preserve">Evaluation (includes </w:t>
            </w:r>
            <w:r w:rsidRPr="00436CF4" w:rsidR="0093585B">
              <w:rPr>
                <w:rFonts w:ascii="Arial Narrow" w:hAnsi="Arial Narrow" w:cs="Arial"/>
                <w:i/>
                <w:iCs/>
                <w:sz w:val="16"/>
                <w:szCs w:val="16"/>
              </w:rPr>
              <w:t>developing evaluation instrument, conducting evaluation and analyzing results</w:t>
            </w:r>
            <w:r w:rsidRPr="00436CF4" w:rsidR="000465E3">
              <w:rPr>
                <w:rFonts w:ascii="Arial Narrow" w:hAnsi="Arial Narrow" w:cs="Arial"/>
                <w:i/>
                <w:iCs/>
                <w:sz w:val="16"/>
                <w:szCs w:val="16"/>
              </w:rPr>
              <w:t>)</w:t>
            </w:r>
          </w:p>
        </w:tc>
        <w:tc>
          <w:tcPr>
            <w:tcW w:w="0" w:type="auto"/>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0052062B" w:rsidP="00B2508F" w:rsidRDefault="0052062B" w14:paraId="47E51F7C" w14:textId="36970DCA">
            <w:pPr>
              <w:jc w:val="center"/>
              <w:rPr>
                <w:rFonts w:ascii="Arial Narrow" w:hAnsi="Arial Narrow" w:cs="Arial"/>
                <w:i/>
                <w:iCs/>
                <w:sz w:val="16"/>
                <w:szCs w:val="16"/>
              </w:rPr>
            </w:pPr>
            <w:r>
              <w:rPr>
                <w:rFonts w:ascii="Arial Narrow" w:hAnsi="Arial Narrow" w:cs="Arial"/>
                <w:i/>
                <w:iCs/>
                <w:sz w:val="16"/>
                <w:szCs w:val="16"/>
              </w:rPr>
              <w:t>0.40</w:t>
            </w:r>
          </w:p>
          <w:p w:rsidRPr="00436CF4" w:rsidR="00B2508F" w:rsidP="00B2508F" w:rsidRDefault="0052062B" w14:paraId="0FB74E93" w14:textId="4BCE6428">
            <w:pPr>
              <w:jc w:val="center"/>
              <w:rPr>
                <w:rFonts w:ascii="Arial Narrow" w:hAnsi="Arial Narrow" w:cs="Arial"/>
                <w:i/>
                <w:iCs/>
                <w:sz w:val="16"/>
                <w:szCs w:val="16"/>
              </w:rPr>
            </w:pPr>
            <w:r>
              <w:rPr>
                <w:rFonts w:ascii="Arial Narrow" w:hAnsi="Arial Narrow" w:cs="Arial"/>
                <w:i/>
                <w:iCs/>
                <w:sz w:val="16"/>
                <w:szCs w:val="16"/>
              </w:rPr>
              <w:t>(</w:t>
            </w:r>
            <w:r w:rsidRPr="00436CF4" w:rsidR="00960186">
              <w:rPr>
                <w:rFonts w:ascii="Arial Narrow" w:hAnsi="Arial Narrow" w:cs="Arial"/>
                <w:i/>
                <w:iCs/>
                <w:sz w:val="16"/>
                <w:szCs w:val="16"/>
              </w:rPr>
              <w:t>1.20</w:t>
            </w:r>
            <w:r>
              <w:rPr>
                <w:rFonts w:ascii="Arial Narrow" w:hAnsi="Arial Narrow" w:cs="Arial"/>
                <w:i/>
                <w:iCs/>
                <w:sz w:val="16"/>
                <w:szCs w:val="16"/>
              </w:rPr>
              <w:t>)</w:t>
            </w:r>
          </w:p>
        </w:tc>
        <w:tc>
          <w:tcPr>
            <w:tcW w:w="0" w:type="auto"/>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0052062B" w:rsidP="00B2508F" w:rsidRDefault="0052062B" w14:paraId="74AB72F4" w14:textId="500CCCA5">
            <w:pPr>
              <w:jc w:val="center"/>
              <w:rPr>
                <w:rFonts w:ascii="Arial Narrow" w:hAnsi="Arial Narrow" w:cs="Arial"/>
                <w:i/>
                <w:iCs/>
                <w:sz w:val="16"/>
                <w:szCs w:val="16"/>
              </w:rPr>
            </w:pPr>
            <w:r>
              <w:rPr>
                <w:rFonts w:ascii="Arial Narrow" w:hAnsi="Arial Narrow" w:cs="Arial"/>
                <w:i/>
                <w:iCs/>
                <w:sz w:val="16"/>
                <w:szCs w:val="16"/>
              </w:rPr>
              <w:t>2.67</w:t>
            </w:r>
          </w:p>
          <w:p w:rsidRPr="00436CF4" w:rsidR="00B2508F" w:rsidP="00B2508F" w:rsidRDefault="0052062B" w14:paraId="064E0CFC" w14:textId="12386EF2">
            <w:pPr>
              <w:jc w:val="center"/>
              <w:rPr>
                <w:rFonts w:ascii="Arial Narrow" w:hAnsi="Arial Narrow" w:cs="Arial"/>
                <w:i/>
                <w:iCs/>
                <w:sz w:val="16"/>
                <w:szCs w:val="16"/>
              </w:rPr>
            </w:pPr>
            <w:r>
              <w:rPr>
                <w:rFonts w:ascii="Arial Narrow" w:hAnsi="Arial Narrow" w:cs="Arial"/>
                <w:i/>
                <w:iCs/>
                <w:sz w:val="16"/>
                <w:szCs w:val="16"/>
              </w:rPr>
              <w:t>(</w:t>
            </w:r>
            <w:r w:rsidRPr="00436CF4" w:rsidR="00960186">
              <w:rPr>
                <w:rFonts w:ascii="Arial Narrow" w:hAnsi="Arial Narrow" w:cs="Arial"/>
                <w:i/>
                <w:iCs/>
                <w:sz w:val="16"/>
                <w:szCs w:val="16"/>
              </w:rPr>
              <w:t>8.00</w:t>
            </w:r>
            <w:r>
              <w:rPr>
                <w:rFonts w:ascii="Arial Narrow" w:hAnsi="Arial Narrow" w:cs="Arial"/>
                <w:i/>
                <w:iCs/>
                <w:sz w:val="16"/>
                <w:szCs w:val="16"/>
              </w:rPr>
              <w:t>)</w:t>
            </w:r>
          </w:p>
        </w:tc>
        <w:tc>
          <w:tcPr>
            <w:tcW w:w="949"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0052062B" w:rsidP="00B2508F" w:rsidRDefault="0052062B" w14:paraId="0B31AA01" w14:textId="6CCC1E58">
            <w:pPr>
              <w:jc w:val="center"/>
              <w:rPr>
                <w:rFonts w:ascii="Arial Narrow" w:hAnsi="Arial Narrow" w:cs="Arial"/>
                <w:i/>
                <w:iCs/>
                <w:sz w:val="16"/>
                <w:szCs w:val="16"/>
              </w:rPr>
            </w:pPr>
            <w:r>
              <w:rPr>
                <w:rFonts w:ascii="Arial Narrow" w:hAnsi="Arial Narrow" w:cs="Arial"/>
                <w:i/>
                <w:iCs/>
                <w:sz w:val="16"/>
                <w:szCs w:val="16"/>
              </w:rPr>
              <w:t>3.07</w:t>
            </w:r>
          </w:p>
          <w:p w:rsidRPr="00436CF4" w:rsidR="00B2508F" w:rsidP="00B2508F" w:rsidRDefault="0052062B" w14:paraId="7B54E022" w14:textId="578DA2D1">
            <w:pPr>
              <w:jc w:val="center"/>
              <w:rPr>
                <w:rFonts w:ascii="Arial Narrow" w:hAnsi="Arial Narrow" w:cs="Arial"/>
                <w:i/>
                <w:iCs/>
                <w:sz w:val="16"/>
                <w:szCs w:val="16"/>
              </w:rPr>
            </w:pPr>
            <w:r>
              <w:rPr>
                <w:rFonts w:ascii="Arial Narrow" w:hAnsi="Arial Narrow" w:cs="Arial"/>
                <w:i/>
                <w:iCs/>
                <w:sz w:val="16"/>
                <w:szCs w:val="16"/>
              </w:rPr>
              <w:t>(</w:t>
            </w:r>
            <w:r w:rsidRPr="00436CF4" w:rsidR="00960186">
              <w:rPr>
                <w:rFonts w:ascii="Arial Narrow" w:hAnsi="Arial Narrow" w:cs="Arial"/>
                <w:i/>
                <w:iCs/>
                <w:sz w:val="16"/>
                <w:szCs w:val="16"/>
              </w:rPr>
              <w:t>9.20</w:t>
            </w:r>
            <w:r>
              <w:rPr>
                <w:rFonts w:ascii="Arial Narrow" w:hAnsi="Arial Narrow" w:cs="Arial"/>
                <w:i/>
                <w:iCs/>
                <w:sz w:val="16"/>
                <w:szCs w:val="16"/>
              </w:rPr>
              <w:t>)</w:t>
            </w:r>
          </w:p>
        </w:tc>
        <w:tc>
          <w:tcPr>
            <w:tcW w:w="900"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940F94" w14:paraId="02276839" w14:textId="04A53BB5">
            <w:pPr>
              <w:jc w:val="center"/>
              <w:rPr>
                <w:rFonts w:ascii="Arial Narrow" w:hAnsi="Arial Narrow" w:cs="Arial"/>
                <w:i/>
                <w:iCs/>
                <w:sz w:val="16"/>
                <w:szCs w:val="16"/>
              </w:rPr>
            </w:pPr>
            <w:r>
              <w:rPr>
                <w:rFonts w:ascii="Arial Narrow" w:hAnsi="Arial Narrow" w:cs="Arial"/>
                <w:i/>
                <w:iCs/>
                <w:sz w:val="16"/>
                <w:szCs w:val="16"/>
              </w:rPr>
              <w:t>varies</w:t>
            </w:r>
          </w:p>
        </w:tc>
        <w:tc>
          <w:tcPr>
            <w:tcW w:w="990"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960186" w14:paraId="3CD60D87" w14:textId="06A66538">
            <w:pPr>
              <w:jc w:val="center"/>
              <w:rPr>
                <w:rFonts w:ascii="Arial Narrow" w:hAnsi="Arial Narrow" w:cs="Arial"/>
                <w:i/>
                <w:iCs/>
                <w:sz w:val="16"/>
                <w:szCs w:val="16"/>
              </w:rPr>
            </w:pPr>
            <w:r w:rsidRPr="00436CF4">
              <w:rPr>
                <w:rFonts w:ascii="Arial Narrow" w:hAnsi="Arial Narrow" w:cs="Arial"/>
                <w:i/>
                <w:iCs/>
                <w:sz w:val="16"/>
                <w:szCs w:val="16"/>
              </w:rPr>
              <w:t>$0.00</w:t>
            </w:r>
          </w:p>
        </w:tc>
        <w:tc>
          <w:tcPr>
            <w:tcW w:w="1082"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960186" w14:paraId="7AD1BE12" w14:textId="1C94B258">
            <w:pPr>
              <w:jc w:val="center"/>
              <w:rPr>
                <w:rFonts w:ascii="Arial Narrow" w:hAnsi="Arial Narrow" w:cs="Arial"/>
                <w:i/>
                <w:iCs/>
                <w:sz w:val="16"/>
                <w:szCs w:val="16"/>
              </w:rPr>
            </w:pPr>
            <w:r w:rsidRPr="00436CF4">
              <w:rPr>
                <w:rFonts w:ascii="Arial Narrow" w:hAnsi="Arial Narrow" w:cs="Arial"/>
                <w:i/>
                <w:iCs/>
                <w:sz w:val="16"/>
                <w:szCs w:val="16"/>
              </w:rPr>
              <w:t>$0.00</w:t>
            </w:r>
          </w:p>
        </w:tc>
        <w:tc>
          <w:tcPr>
            <w:tcW w:w="990"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940F94" w14:paraId="4E963ED6" w14:textId="6A2BA08F">
            <w:pPr>
              <w:jc w:val="center"/>
              <w:rPr>
                <w:rFonts w:ascii="Arial Narrow" w:hAnsi="Arial Narrow" w:cs="Arial"/>
                <w:i/>
                <w:iCs/>
                <w:sz w:val="16"/>
                <w:szCs w:val="16"/>
              </w:rPr>
            </w:pPr>
            <w:r>
              <w:rPr>
                <w:rFonts w:ascii="Arial Narrow" w:hAnsi="Arial Narrow" w:cs="Arial"/>
                <w:i/>
                <w:iCs/>
                <w:sz w:val="16"/>
                <w:szCs w:val="16"/>
              </w:rPr>
              <w:t>103</w:t>
            </w:r>
          </w:p>
        </w:tc>
        <w:tc>
          <w:tcPr>
            <w:tcW w:w="990" w:type="dxa"/>
            <w:tcBorders>
              <w:top w:val="nil"/>
              <w:left w:val="single" w:color="auto" w:sz="8" w:space="0"/>
              <w:bottom w:val="single" w:color="auto" w:sz="12" w:space="0"/>
              <w:right w:val="single" w:color="auto" w:sz="8" w:space="0"/>
            </w:tcBorders>
            <w:shd w:val="clear" w:color="auto" w:fill="auto"/>
            <w:tcMar>
              <w:top w:w="29" w:type="dxa"/>
              <w:left w:w="43" w:type="dxa"/>
              <w:bottom w:w="29" w:type="dxa"/>
              <w:right w:w="43" w:type="dxa"/>
            </w:tcMar>
          </w:tcPr>
          <w:p w:rsidRPr="00436CF4" w:rsidR="00B2508F" w:rsidP="00B2508F" w:rsidRDefault="00960186" w14:paraId="74F57267" w14:textId="38DA12FA">
            <w:pPr>
              <w:jc w:val="center"/>
              <w:rPr>
                <w:rFonts w:ascii="Arial Narrow" w:hAnsi="Arial Narrow" w:cs="Arial"/>
                <w:i/>
                <w:iCs/>
                <w:sz w:val="16"/>
                <w:szCs w:val="16"/>
              </w:rPr>
            </w:pPr>
            <w:r w:rsidRPr="00436CF4">
              <w:rPr>
                <w:rFonts w:ascii="Arial Narrow" w:hAnsi="Arial Narrow" w:cs="Arial"/>
                <w:i/>
                <w:iCs/>
                <w:sz w:val="16"/>
                <w:szCs w:val="16"/>
              </w:rPr>
              <w:t>$0.00</w:t>
            </w:r>
          </w:p>
        </w:tc>
        <w:tc>
          <w:tcPr>
            <w:tcW w:w="990"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0052062B" w:rsidP="00B2508F" w:rsidRDefault="00023CE3" w14:paraId="1AAF976F" w14:textId="131D05C1">
            <w:pPr>
              <w:jc w:val="center"/>
              <w:rPr>
                <w:rFonts w:ascii="Arial Narrow" w:hAnsi="Arial Narrow" w:cs="Arial"/>
                <w:i/>
                <w:iCs/>
                <w:sz w:val="16"/>
                <w:szCs w:val="16"/>
              </w:rPr>
            </w:pPr>
            <w:r>
              <w:rPr>
                <w:rFonts w:ascii="Arial Narrow" w:hAnsi="Arial Narrow" w:cs="Arial"/>
                <w:i/>
                <w:iCs/>
                <w:sz w:val="16"/>
                <w:szCs w:val="16"/>
              </w:rPr>
              <w:t>315.87</w:t>
            </w:r>
          </w:p>
          <w:p w:rsidRPr="00436CF4" w:rsidR="00B2508F" w:rsidP="00B2508F" w:rsidRDefault="0052062B" w14:paraId="0732D162" w14:textId="69812684">
            <w:pPr>
              <w:jc w:val="center"/>
              <w:rPr>
                <w:rFonts w:ascii="Arial Narrow" w:hAnsi="Arial Narrow" w:cs="Arial"/>
                <w:i/>
                <w:iCs/>
                <w:sz w:val="16"/>
                <w:szCs w:val="16"/>
              </w:rPr>
            </w:pPr>
            <w:r>
              <w:rPr>
                <w:rFonts w:ascii="Arial Narrow" w:hAnsi="Arial Narrow" w:cs="Arial"/>
                <w:i/>
                <w:iCs/>
                <w:sz w:val="16"/>
                <w:szCs w:val="16"/>
              </w:rPr>
              <w:t>(</w:t>
            </w:r>
            <w:r w:rsidRPr="00436CF4" w:rsidR="003053BF">
              <w:rPr>
                <w:rFonts w:ascii="Arial Narrow" w:hAnsi="Arial Narrow" w:cs="Arial"/>
                <w:i/>
                <w:iCs/>
                <w:sz w:val="16"/>
                <w:szCs w:val="16"/>
              </w:rPr>
              <w:t>947.6</w:t>
            </w:r>
            <w:r>
              <w:rPr>
                <w:rFonts w:ascii="Arial Narrow" w:hAnsi="Arial Narrow" w:cs="Arial"/>
                <w:i/>
                <w:iCs/>
                <w:sz w:val="16"/>
                <w:szCs w:val="16"/>
              </w:rPr>
              <w:t>)</w:t>
            </w:r>
          </w:p>
        </w:tc>
        <w:tc>
          <w:tcPr>
            <w:tcW w:w="1530" w:type="dxa"/>
            <w:tcBorders>
              <w:top w:val="nil"/>
              <w:left w:val="nil"/>
              <w:bottom w:val="single" w:color="auto" w:sz="12" w:space="0"/>
              <w:right w:val="single" w:color="auto" w:sz="8" w:space="0"/>
            </w:tcBorders>
            <w:shd w:val="clear" w:color="auto" w:fill="auto"/>
            <w:tcMar>
              <w:top w:w="29" w:type="dxa"/>
              <w:left w:w="43" w:type="dxa"/>
              <w:bottom w:w="29" w:type="dxa"/>
              <w:right w:w="43" w:type="dxa"/>
            </w:tcMar>
          </w:tcPr>
          <w:p w:rsidR="00B2508F" w:rsidP="00B2508F" w:rsidRDefault="00940F94" w14:paraId="427802C9" w14:textId="529519FE">
            <w:pPr>
              <w:jc w:val="center"/>
              <w:rPr>
                <w:rFonts w:ascii="Arial Narrow" w:hAnsi="Arial Narrow" w:cs="Arial"/>
                <w:i/>
                <w:iCs/>
                <w:sz w:val="16"/>
                <w:szCs w:val="16"/>
              </w:rPr>
            </w:pPr>
            <w:r w:rsidRPr="00940F94">
              <w:rPr>
                <w:rFonts w:ascii="Arial Narrow" w:hAnsi="Arial Narrow" w:cs="Arial"/>
                <w:i/>
                <w:iCs/>
                <w:sz w:val="16"/>
                <w:szCs w:val="16"/>
              </w:rPr>
              <w:t>$</w:t>
            </w:r>
            <w:r w:rsidR="00052EC8">
              <w:rPr>
                <w:rFonts w:ascii="Arial Narrow" w:hAnsi="Arial Narrow" w:cs="Arial"/>
                <w:i/>
                <w:iCs/>
                <w:sz w:val="16"/>
                <w:szCs w:val="16"/>
              </w:rPr>
              <w:t>29,</w:t>
            </w:r>
            <w:r w:rsidR="00556105">
              <w:rPr>
                <w:rFonts w:ascii="Arial Narrow" w:hAnsi="Arial Narrow" w:cs="Arial"/>
                <w:i/>
                <w:iCs/>
                <w:sz w:val="16"/>
                <w:szCs w:val="16"/>
              </w:rPr>
              <w:t>923.</w:t>
            </w:r>
            <w:r w:rsidR="00E12A4A">
              <w:rPr>
                <w:rFonts w:ascii="Arial Narrow" w:hAnsi="Arial Narrow" w:cs="Arial"/>
                <w:i/>
                <w:iCs/>
                <w:sz w:val="16"/>
                <w:szCs w:val="16"/>
              </w:rPr>
              <w:t>64</w:t>
            </w:r>
          </w:p>
          <w:p w:rsidRPr="00436CF4" w:rsidR="00023CE3" w:rsidP="00B2508F" w:rsidRDefault="00023CE3" w14:paraId="439748BC" w14:textId="3D12FCF1">
            <w:pPr>
              <w:jc w:val="center"/>
              <w:rPr>
                <w:rFonts w:ascii="Arial Narrow" w:hAnsi="Arial Narrow" w:cs="Arial"/>
                <w:i/>
                <w:iCs/>
                <w:sz w:val="16"/>
                <w:szCs w:val="16"/>
              </w:rPr>
            </w:pPr>
            <w:r>
              <w:rPr>
                <w:rFonts w:ascii="Arial Narrow" w:hAnsi="Arial Narrow" w:cs="Arial"/>
                <w:i/>
                <w:iCs/>
                <w:sz w:val="16"/>
                <w:szCs w:val="16"/>
              </w:rPr>
              <w:t>(</w:t>
            </w:r>
            <w:r w:rsidR="00D90F8B">
              <w:rPr>
                <w:rFonts w:ascii="Arial Narrow" w:hAnsi="Arial Narrow" w:cs="Arial"/>
                <w:i/>
                <w:iCs/>
                <w:sz w:val="16"/>
                <w:szCs w:val="16"/>
              </w:rPr>
              <w:t>$</w:t>
            </w:r>
            <w:r w:rsidR="00FC17AA">
              <w:rPr>
                <w:rFonts w:ascii="Arial Narrow" w:hAnsi="Arial Narrow" w:cs="Arial"/>
                <w:i/>
                <w:iCs/>
                <w:sz w:val="16"/>
                <w:szCs w:val="16"/>
              </w:rPr>
              <w:t>89,</w:t>
            </w:r>
            <w:r w:rsidR="00673E57">
              <w:rPr>
                <w:rFonts w:ascii="Arial Narrow" w:hAnsi="Arial Narrow" w:cs="Arial"/>
                <w:i/>
                <w:iCs/>
                <w:sz w:val="16"/>
                <w:szCs w:val="16"/>
              </w:rPr>
              <w:t>770.</w:t>
            </w:r>
            <w:r w:rsidR="00F03BB9">
              <w:rPr>
                <w:rFonts w:ascii="Arial Narrow" w:hAnsi="Arial Narrow" w:cs="Arial"/>
                <w:i/>
                <w:iCs/>
                <w:sz w:val="16"/>
                <w:szCs w:val="16"/>
              </w:rPr>
              <w:t>92</w:t>
            </w:r>
            <w:r>
              <w:rPr>
                <w:rFonts w:ascii="Arial Narrow" w:hAnsi="Arial Narrow" w:cs="Arial"/>
                <w:i/>
                <w:iCs/>
                <w:sz w:val="16"/>
                <w:szCs w:val="16"/>
              </w:rPr>
              <w:t>)</w:t>
            </w:r>
          </w:p>
        </w:tc>
      </w:tr>
      <w:tr w:rsidRPr="000C0841" w:rsidR="00501CA7" w:rsidTr="00501CA7" w14:paraId="1593D2DF" w14:textId="77777777">
        <w:trPr>
          <w:trHeight w:val="39"/>
        </w:trPr>
        <w:tc>
          <w:tcPr>
            <w:tcW w:w="12320" w:type="dxa"/>
            <w:gridSpan w:val="11"/>
            <w:tcBorders>
              <w:top w:val="single" w:color="auto" w:sz="12" w:space="0"/>
              <w:left w:val="single" w:color="auto" w:sz="12" w:space="0"/>
              <w:bottom w:val="single" w:color="auto" w:sz="12" w:space="0"/>
              <w:right w:val="single" w:color="auto" w:sz="12" w:space="0"/>
            </w:tcBorders>
            <w:shd w:val="clear" w:color="auto" w:fill="92D050"/>
            <w:tcMar>
              <w:top w:w="29" w:type="dxa"/>
              <w:left w:w="43" w:type="dxa"/>
              <w:bottom w:w="29" w:type="dxa"/>
              <w:right w:w="43" w:type="dxa"/>
            </w:tcMar>
          </w:tcPr>
          <w:p w:rsidRPr="00501CA7" w:rsidR="00501CA7" w:rsidP="007053ED" w:rsidRDefault="003053BF" w14:paraId="7E4AC5D1" w14:textId="15BA8E0D">
            <w:pPr>
              <w:pStyle w:val="ListParagraph"/>
              <w:numPr>
                <w:ilvl w:val="0"/>
                <w:numId w:val="13"/>
              </w:numPr>
              <w:rPr>
                <w:rFonts w:ascii="Arial Narrow" w:hAnsi="Arial Narrow" w:cs="Arial"/>
                <w:b/>
                <w:bCs w:val="0"/>
                <w:sz w:val="16"/>
                <w:szCs w:val="16"/>
              </w:rPr>
            </w:pPr>
            <w:r w:rsidRPr="003053BF">
              <w:rPr>
                <w:rFonts w:ascii="Arial Narrow" w:hAnsi="Arial Narrow" w:cs="Arial"/>
                <w:b/>
                <w:bCs w:val="0"/>
                <w:sz w:val="16"/>
                <w:szCs w:val="16"/>
              </w:rPr>
              <w:t xml:space="preserve">Voluntary Technical </w:t>
            </w:r>
            <w:r>
              <w:rPr>
                <w:rFonts w:ascii="Arial Narrow" w:hAnsi="Arial Narrow" w:cs="Arial"/>
                <w:b/>
                <w:bCs w:val="0"/>
                <w:sz w:val="16"/>
                <w:szCs w:val="16"/>
              </w:rPr>
              <w:t xml:space="preserve">Program </w:t>
            </w:r>
            <w:r w:rsidRPr="003053BF">
              <w:rPr>
                <w:rFonts w:ascii="Arial Narrow" w:hAnsi="Arial Narrow" w:cs="Arial"/>
                <w:b/>
                <w:bCs w:val="0"/>
                <w:sz w:val="16"/>
                <w:szCs w:val="16"/>
              </w:rPr>
              <w:t>Information</w:t>
            </w:r>
            <w:r w:rsidR="00940F94">
              <w:rPr>
                <w:rFonts w:ascii="Arial Narrow" w:hAnsi="Arial Narrow" w:cs="Arial"/>
                <w:b/>
                <w:bCs w:val="0"/>
                <w:sz w:val="16"/>
                <w:szCs w:val="16"/>
              </w:rPr>
              <w:t xml:space="preserve"> to be collected annually </w:t>
            </w:r>
          </w:p>
        </w:tc>
      </w:tr>
      <w:tr w:rsidRPr="000C0841" w:rsidR="0093585B" w:rsidTr="00501CA7" w14:paraId="496DFC1C" w14:textId="77777777">
        <w:trPr>
          <w:trHeight w:val="39"/>
        </w:trPr>
        <w:tc>
          <w:tcPr>
            <w:tcW w:w="0" w:type="auto"/>
            <w:tcBorders>
              <w:top w:val="single" w:color="auto" w:sz="12" w:space="0"/>
              <w:left w:val="single" w:color="auto" w:sz="8" w:space="0"/>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93585B" w14:paraId="471D8A35" w14:textId="2C98484F">
            <w:pPr>
              <w:rPr>
                <w:rFonts w:ascii="Arial Narrow" w:hAnsi="Arial Narrow" w:cs="Arial"/>
                <w:i/>
                <w:iCs/>
                <w:sz w:val="16"/>
                <w:szCs w:val="16"/>
              </w:rPr>
            </w:pPr>
            <w:r w:rsidRPr="00436CF4">
              <w:rPr>
                <w:rFonts w:ascii="Arial Narrow" w:hAnsi="Arial Narrow" w:cs="Arial"/>
                <w:i/>
                <w:iCs/>
                <w:sz w:val="16"/>
                <w:szCs w:val="16"/>
              </w:rPr>
              <w:t>Voluntary Technical Information request includes preparing requests and compiling and analyzing results</w:t>
            </w:r>
          </w:p>
        </w:tc>
        <w:tc>
          <w:tcPr>
            <w:tcW w:w="0" w:type="auto"/>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0052062B" w:rsidP="00B2508F" w:rsidRDefault="00F35991" w14:paraId="35EA3BED" w14:textId="1C7E70F6">
            <w:pPr>
              <w:jc w:val="center"/>
              <w:rPr>
                <w:rFonts w:ascii="Arial Narrow" w:hAnsi="Arial Narrow" w:cs="Arial"/>
                <w:i/>
                <w:iCs/>
                <w:sz w:val="16"/>
                <w:szCs w:val="16"/>
              </w:rPr>
            </w:pPr>
            <w:r>
              <w:rPr>
                <w:rFonts w:ascii="Arial Narrow" w:hAnsi="Arial Narrow" w:cs="Arial"/>
                <w:i/>
                <w:iCs/>
                <w:sz w:val="16"/>
                <w:szCs w:val="16"/>
              </w:rPr>
              <w:t>3.00</w:t>
            </w:r>
          </w:p>
          <w:p w:rsidRPr="00436CF4" w:rsidR="00930E99" w:rsidP="00B2508F" w:rsidRDefault="0052062B" w14:paraId="534BE620" w14:textId="39C044D1">
            <w:pPr>
              <w:jc w:val="center"/>
              <w:rPr>
                <w:rFonts w:ascii="Arial Narrow" w:hAnsi="Arial Narrow" w:cs="Arial"/>
                <w:i/>
                <w:iCs/>
                <w:sz w:val="16"/>
                <w:szCs w:val="16"/>
              </w:rPr>
            </w:pPr>
            <w:r>
              <w:rPr>
                <w:rFonts w:ascii="Arial Narrow" w:hAnsi="Arial Narrow" w:cs="Arial"/>
                <w:i/>
                <w:iCs/>
                <w:sz w:val="16"/>
                <w:szCs w:val="16"/>
              </w:rPr>
              <w:t>(</w:t>
            </w:r>
            <w:r w:rsidR="00715C23">
              <w:rPr>
                <w:rFonts w:ascii="Arial Narrow" w:hAnsi="Arial Narrow" w:cs="Arial"/>
                <w:i/>
                <w:iCs/>
                <w:sz w:val="16"/>
                <w:szCs w:val="16"/>
              </w:rPr>
              <w:t>9.00</w:t>
            </w:r>
            <w:r>
              <w:rPr>
                <w:rFonts w:ascii="Arial Narrow" w:hAnsi="Arial Narrow" w:cs="Arial"/>
                <w:i/>
                <w:iCs/>
                <w:sz w:val="16"/>
                <w:szCs w:val="16"/>
              </w:rPr>
              <w:t>)</w:t>
            </w:r>
          </w:p>
        </w:tc>
        <w:tc>
          <w:tcPr>
            <w:tcW w:w="0" w:type="auto"/>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0052062B" w:rsidP="00B2508F" w:rsidRDefault="00F3286F" w14:paraId="17E1ABE6" w14:textId="201CC94A">
            <w:pPr>
              <w:jc w:val="center"/>
              <w:rPr>
                <w:rFonts w:ascii="Arial Narrow" w:hAnsi="Arial Narrow" w:cs="Arial"/>
                <w:i/>
                <w:iCs/>
                <w:sz w:val="16"/>
                <w:szCs w:val="16"/>
              </w:rPr>
            </w:pPr>
            <w:r>
              <w:rPr>
                <w:rFonts w:ascii="Arial Narrow" w:hAnsi="Arial Narrow" w:cs="Arial"/>
                <w:i/>
                <w:iCs/>
                <w:sz w:val="16"/>
                <w:szCs w:val="16"/>
              </w:rPr>
              <w:t>15.00</w:t>
            </w:r>
          </w:p>
          <w:p w:rsidRPr="00436CF4" w:rsidR="00930E99" w:rsidP="00B2508F" w:rsidRDefault="0052062B" w14:paraId="21C82F6C" w14:textId="0B62DAAD">
            <w:pPr>
              <w:jc w:val="center"/>
              <w:rPr>
                <w:rFonts w:ascii="Arial Narrow" w:hAnsi="Arial Narrow" w:cs="Arial"/>
                <w:i/>
                <w:iCs/>
                <w:sz w:val="16"/>
                <w:szCs w:val="16"/>
              </w:rPr>
            </w:pPr>
            <w:r>
              <w:rPr>
                <w:rFonts w:ascii="Arial Narrow" w:hAnsi="Arial Narrow" w:cs="Arial"/>
                <w:i/>
                <w:iCs/>
                <w:sz w:val="16"/>
                <w:szCs w:val="16"/>
              </w:rPr>
              <w:t>(</w:t>
            </w:r>
            <w:r w:rsidR="00117444">
              <w:rPr>
                <w:rFonts w:ascii="Arial Narrow" w:hAnsi="Arial Narrow" w:cs="Arial"/>
                <w:i/>
                <w:iCs/>
                <w:sz w:val="16"/>
                <w:szCs w:val="16"/>
              </w:rPr>
              <w:t>45.00</w:t>
            </w:r>
            <w:r>
              <w:rPr>
                <w:rFonts w:ascii="Arial Narrow" w:hAnsi="Arial Narrow" w:cs="Arial"/>
                <w:i/>
                <w:iCs/>
                <w:sz w:val="16"/>
                <w:szCs w:val="16"/>
              </w:rPr>
              <w:t>)</w:t>
            </w:r>
          </w:p>
        </w:tc>
        <w:tc>
          <w:tcPr>
            <w:tcW w:w="949"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0052062B" w:rsidP="00B2508F" w:rsidRDefault="0057004F" w14:paraId="5E3254E3" w14:textId="6A6BDA90">
            <w:pPr>
              <w:jc w:val="center"/>
              <w:rPr>
                <w:rFonts w:ascii="Arial Narrow" w:hAnsi="Arial Narrow" w:cs="Arial"/>
                <w:i/>
                <w:iCs/>
                <w:sz w:val="16"/>
                <w:szCs w:val="16"/>
              </w:rPr>
            </w:pPr>
            <w:r>
              <w:rPr>
                <w:rFonts w:ascii="Arial Narrow" w:hAnsi="Arial Narrow" w:cs="Arial"/>
                <w:i/>
                <w:iCs/>
                <w:sz w:val="16"/>
                <w:szCs w:val="16"/>
              </w:rPr>
              <w:t>18</w:t>
            </w:r>
            <w:r w:rsidR="0052062B">
              <w:rPr>
                <w:rFonts w:ascii="Arial Narrow" w:hAnsi="Arial Narrow" w:cs="Arial"/>
                <w:i/>
                <w:iCs/>
                <w:sz w:val="16"/>
                <w:szCs w:val="16"/>
              </w:rPr>
              <w:t>.00</w:t>
            </w:r>
          </w:p>
          <w:p w:rsidR="00930E99" w:rsidP="00B2508F" w:rsidRDefault="0052062B" w14:paraId="61BB835E" w14:textId="46ACBD99">
            <w:pPr>
              <w:jc w:val="center"/>
              <w:rPr>
                <w:rFonts w:ascii="Arial Narrow" w:hAnsi="Arial Narrow" w:cs="Arial"/>
                <w:i/>
                <w:iCs/>
                <w:sz w:val="16"/>
                <w:szCs w:val="16"/>
              </w:rPr>
            </w:pPr>
            <w:r>
              <w:rPr>
                <w:rFonts w:ascii="Arial Narrow" w:hAnsi="Arial Narrow" w:cs="Arial"/>
                <w:i/>
                <w:iCs/>
                <w:sz w:val="16"/>
                <w:szCs w:val="16"/>
              </w:rPr>
              <w:t>(</w:t>
            </w:r>
            <w:r w:rsidR="0057004F">
              <w:rPr>
                <w:rFonts w:ascii="Arial Narrow" w:hAnsi="Arial Narrow" w:cs="Arial"/>
                <w:i/>
                <w:iCs/>
                <w:sz w:val="16"/>
                <w:szCs w:val="16"/>
              </w:rPr>
              <w:t>54</w:t>
            </w:r>
            <w:r w:rsidRPr="00436CF4" w:rsidR="004F0C67">
              <w:rPr>
                <w:rFonts w:ascii="Arial Narrow" w:hAnsi="Arial Narrow" w:cs="Arial"/>
                <w:i/>
                <w:iCs/>
                <w:sz w:val="16"/>
                <w:szCs w:val="16"/>
              </w:rPr>
              <w:t>.00</w:t>
            </w:r>
            <w:r>
              <w:rPr>
                <w:rFonts w:ascii="Arial Narrow" w:hAnsi="Arial Narrow" w:cs="Arial"/>
                <w:i/>
                <w:iCs/>
                <w:sz w:val="16"/>
                <w:szCs w:val="16"/>
              </w:rPr>
              <w:t>)</w:t>
            </w:r>
          </w:p>
          <w:p w:rsidRPr="00436CF4" w:rsidR="0052062B" w:rsidP="00B2508F" w:rsidRDefault="0052062B" w14:paraId="17CFF4E4" w14:textId="253AF451">
            <w:pPr>
              <w:jc w:val="center"/>
              <w:rPr>
                <w:rFonts w:ascii="Arial Narrow" w:hAnsi="Arial Narrow" w:cs="Arial"/>
                <w:i/>
                <w:iCs/>
                <w:sz w:val="16"/>
                <w:szCs w:val="16"/>
              </w:rPr>
            </w:pPr>
          </w:p>
        </w:tc>
        <w:tc>
          <w:tcPr>
            <w:tcW w:w="900"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E86658" w14:paraId="1FF27A37" w14:textId="07AD901F">
            <w:pPr>
              <w:jc w:val="center"/>
              <w:rPr>
                <w:rFonts w:ascii="Arial Narrow" w:hAnsi="Arial Narrow" w:cs="Arial"/>
                <w:i/>
                <w:iCs/>
                <w:sz w:val="16"/>
                <w:szCs w:val="16"/>
              </w:rPr>
            </w:pPr>
            <w:r>
              <w:rPr>
                <w:rFonts w:ascii="Arial Narrow" w:hAnsi="Arial Narrow" w:cs="Arial"/>
                <w:i/>
                <w:iCs/>
                <w:sz w:val="16"/>
                <w:szCs w:val="16"/>
              </w:rPr>
              <w:t>varies</w:t>
            </w:r>
          </w:p>
        </w:tc>
        <w:tc>
          <w:tcPr>
            <w:tcW w:w="990"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4F0C67" w14:paraId="344749FA" w14:textId="26AA183A">
            <w:pPr>
              <w:jc w:val="center"/>
              <w:rPr>
                <w:rFonts w:ascii="Arial Narrow" w:hAnsi="Arial Narrow" w:cs="Arial"/>
                <w:i/>
                <w:iCs/>
                <w:sz w:val="16"/>
                <w:szCs w:val="16"/>
              </w:rPr>
            </w:pPr>
            <w:r w:rsidRPr="00436CF4">
              <w:rPr>
                <w:rFonts w:ascii="Arial Narrow" w:hAnsi="Arial Narrow" w:cs="Arial"/>
                <w:i/>
                <w:iCs/>
                <w:sz w:val="16"/>
                <w:szCs w:val="16"/>
              </w:rPr>
              <w:t>$0.00</w:t>
            </w:r>
          </w:p>
        </w:tc>
        <w:tc>
          <w:tcPr>
            <w:tcW w:w="1082"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4F0C67" w14:paraId="2DEDC5ED" w14:textId="16898DCB">
            <w:pPr>
              <w:jc w:val="center"/>
              <w:rPr>
                <w:rFonts w:ascii="Arial Narrow" w:hAnsi="Arial Narrow" w:cs="Arial"/>
                <w:i/>
                <w:iCs/>
                <w:sz w:val="16"/>
                <w:szCs w:val="16"/>
              </w:rPr>
            </w:pPr>
            <w:r w:rsidRPr="00436CF4">
              <w:rPr>
                <w:rFonts w:ascii="Arial Narrow" w:hAnsi="Arial Narrow" w:cs="Arial"/>
                <w:i/>
                <w:iCs/>
                <w:sz w:val="16"/>
                <w:szCs w:val="16"/>
              </w:rPr>
              <w:t>$0.00</w:t>
            </w:r>
          </w:p>
        </w:tc>
        <w:tc>
          <w:tcPr>
            <w:tcW w:w="990"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E86658" w14:paraId="15CEE13A" w14:textId="55681B28">
            <w:pPr>
              <w:jc w:val="center"/>
              <w:rPr>
                <w:rFonts w:ascii="Arial Narrow" w:hAnsi="Arial Narrow" w:cs="Arial"/>
                <w:i/>
                <w:iCs/>
                <w:sz w:val="16"/>
                <w:szCs w:val="16"/>
              </w:rPr>
            </w:pPr>
            <w:r>
              <w:rPr>
                <w:rFonts w:ascii="Arial Narrow" w:hAnsi="Arial Narrow" w:cs="Arial"/>
                <w:i/>
                <w:iCs/>
                <w:sz w:val="16"/>
                <w:szCs w:val="16"/>
              </w:rPr>
              <w:t>103</w:t>
            </w:r>
          </w:p>
        </w:tc>
        <w:tc>
          <w:tcPr>
            <w:tcW w:w="990" w:type="dxa"/>
            <w:tcBorders>
              <w:top w:val="single" w:color="auto" w:sz="12" w:space="0"/>
              <w:left w:val="single" w:color="auto" w:sz="8" w:space="0"/>
              <w:bottom w:val="single" w:color="auto" w:sz="18" w:space="0"/>
              <w:right w:val="single" w:color="auto" w:sz="8" w:space="0"/>
            </w:tcBorders>
            <w:shd w:val="clear" w:color="auto" w:fill="auto"/>
            <w:tcMar>
              <w:top w:w="29" w:type="dxa"/>
              <w:left w:w="43" w:type="dxa"/>
              <w:bottom w:w="29" w:type="dxa"/>
              <w:right w:w="43" w:type="dxa"/>
            </w:tcMar>
          </w:tcPr>
          <w:p w:rsidRPr="00436CF4" w:rsidR="00930E99" w:rsidP="00B2508F" w:rsidRDefault="004F0C67" w14:paraId="3CA33687" w14:textId="203D0C02">
            <w:pPr>
              <w:jc w:val="center"/>
              <w:rPr>
                <w:rFonts w:ascii="Arial Narrow" w:hAnsi="Arial Narrow" w:cs="Arial"/>
                <w:i/>
                <w:iCs/>
                <w:sz w:val="16"/>
                <w:szCs w:val="16"/>
              </w:rPr>
            </w:pPr>
            <w:r w:rsidRPr="00436CF4">
              <w:rPr>
                <w:rFonts w:ascii="Arial Narrow" w:hAnsi="Arial Narrow" w:cs="Arial"/>
                <w:i/>
                <w:iCs/>
                <w:sz w:val="16"/>
                <w:szCs w:val="16"/>
              </w:rPr>
              <w:t>$0.00</w:t>
            </w:r>
          </w:p>
        </w:tc>
        <w:tc>
          <w:tcPr>
            <w:tcW w:w="990"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0052062B" w:rsidP="00B2508F" w:rsidRDefault="00987497" w14:paraId="2B6A5F7B" w14:textId="3C130C8D">
            <w:pPr>
              <w:jc w:val="center"/>
              <w:rPr>
                <w:rFonts w:ascii="Arial Narrow" w:hAnsi="Arial Narrow" w:cs="Arial"/>
                <w:i/>
                <w:iCs/>
                <w:sz w:val="16"/>
                <w:szCs w:val="16"/>
              </w:rPr>
            </w:pPr>
            <w:r>
              <w:rPr>
                <w:rFonts w:ascii="Arial Narrow" w:hAnsi="Arial Narrow" w:cs="Arial"/>
                <w:i/>
                <w:iCs/>
                <w:sz w:val="16"/>
                <w:szCs w:val="16"/>
              </w:rPr>
              <w:t>1</w:t>
            </w:r>
            <w:r w:rsidR="002474F5">
              <w:rPr>
                <w:rFonts w:ascii="Arial Narrow" w:hAnsi="Arial Narrow" w:cs="Arial"/>
                <w:i/>
                <w:iCs/>
                <w:sz w:val="16"/>
                <w:szCs w:val="16"/>
              </w:rPr>
              <w:t>,</w:t>
            </w:r>
            <w:r>
              <w:rPr>
                <w:rFonts w:ascii="Arial Narrow" w:hAnsi="Arial Narrow" w:cs="Arial"/>
                <w:i/>
                <w:iCs/>
                <w:sz w:val="16"/>
                <w:szCs w:val="16"/>
              </w:rPr>
              <w:t>854</w:t>
            </w:r>
          </w:p>
          <w:p w:rsidRPr="00436CF4" w:rsidR="00930E99" w:rsidP="00B2508F" w:rsidRDefault="0052062B" w14:paraId="5C6FA552" w14:textId="4FCCA586">
            <w:pPr>
              <w:jc w:val="center"/>
              <w:rPr>
                <w:rFonts w:ascii="Arial Narrow" w:hAnsi="Arial Narrow" w:cs="Arial"/>
                <w:i/>
                <w:iCs/>
                <w:sz w:val="16"/>
                <w:szCs w:val="16"/>
              </w:rPr>
            </w:pPr>
            <w:r>
              <w:rPr>
                <w:rFonts w:ascii="Arial Narrow" w:hAnsi="Arial Narrow" w:cs="Arial"/>
                <w:i/>
                <w:iCs/>
                <w:sz w:val="16"/>
                <w:szCs w:val="16"/>
              </w:rPr>
              <w:t>(</w:t>
            </w:r>
            <w:r w:rsidR="00B3657D">
              <w:rPr>
                <w:rFonts w:ascii="Arial Narrow" w:hAnsi="Arial Narrow" w:cs="Arial"/>
                <w:i/>
                <w:iCs/>
                <w:sz w:val="16"/>
                <w:szCs w:val="16"/>
              </w:rPr>
              <w:t>5</w:t>
            </w:r>
            <w:r w:rsidR="00BF32F6">
              <w:rPr>
                <w:rFonts w:ascii="Arial Narrow" w:hAnsi="Arial Narrow" w:cs="Arial"/>
                <w:i/>
                <w:iCs/>
                <w:sz w:val="16"/>
                <w:szCs w:val="16"/>
              </w:rPr>
              <w:t>,</w:t>
            </w:r>
            <w:r w:rsidR="00B3657D">
              <w:rPr>
                <w:rFonts w:ascii="Arial Narrow" w:hAnsi="Arial Narrow" w:cs="Arial"/>
                <w:i/>
                <w:iCs/>
                <w:sz w:val="16"/>
                <w:szCs w:val="16"/>
              </w:rPr>
              <w:t>5</w:t>
            </w:r>
            <w:r w:rsidR="00BF32F6">
              <w:rPr>
                <w:rFonts w:ascii="Arial Narrow" w:hAnsi="Arial Narrow" w:cs="Arial"/>
                <w:i/>
                <w:iCs/>
                <w:sz w:val="16"/>
                <w:szCs w:val="16"/>
              </w:rPr>
              <w:t>62</w:t>
            </w:r>
            <w:r>
              <w:rPr>
                <w:rFonts w:ascii="Arial Narrow" w:hAnsi="Arial Narrow" w:cs="Arial"/>
                <w:i/>
                <w:iCs/>
                <w:sz w:val="16"/>
                <w:szCs w:val="16"/>
              </w:rPr>
              <w:t>)</w:t>
            </w:r>
          </w:p>
        </w:tc>
        <w:tc>
          <w:tcPr>
            <w:tcW w:w="1530" w:type="dxa"/>
            <w:tcBorders>
              <w:top w:val="single" w:color="auto" w:sz="12" w:space="0"/>
              <w:left w:val="nil"/>
              <w:bottom w:val="single" w:color="auto" w:sz="18" w:space="0"/>
              <w:right w:val="single" w:color="auto" w:sz="8" w:space="0"/>
            </w:tcBorders>
            <w:shd w:val="clear" w:color="auto" w:fill="auto"/>
            <w:tcMar>
              <w:top w:w="29" w:type="dxa"/>
              <w:left w:w="43" w:type="dxa"/>
              <w:bottom w:w="29" w:type="dxa"/>
              <w:right w:w="43" w:type="dxa"/>
            </w:tcMar>
          </w:tcPr>
          <w:p w:rsidR="00930E99" w:rsidP="00B2508F" w:rsidRDefault="003053BF" w14:paraId="6E853B3D" w14:textId="78F6F432">
            <w:pPr>
              <w:jc w:val="center"/>
              <w:rPr>
                <w:rFonts w:ascii="Arial Narrow" w:hAnsi="Arial Narrow" w:cs="Arial"/>
                <w:i/>
                <w:iCs/>
                <w:sz w:val="16"/>
                <w:szCs w:val="16"/>
              </w:rPr>
            </w:pPr>
            <w:r w:rsidRPr="00436CF4">
              <w:rPr>
                <w:rFonts w:ascii="Arial Narrow" w:hAnsi="Arial Narrow" w:cs="Arial"/>
                <w:i/>
                <w:iCs/>
                <w:sz w:val="16"/>
                <w:szCs w:val="16"/>
              </w:rPr>
              <w:t>$</w:t>
            </w:r>
            <w:r w:rsidR="006C2B11">
              <w:rPr>
                <w:rFonts w:ascii="Arial Narrow" w:hAnsi="Arial Narrow" w:cs="Arial"/>
                <w:i/>
                <w:iCs/>
                <w:sz w:val="16"/>
                <w:szCs w:val="16"/>
              </w:rPr>
              <w:t>177,</w:t>
            </w:r>
            <w:r w:rsidR="00E9014B">
              <w:rPr>
                <w:rFonts w:ascii="Arial Narrow" w:hAnsi="Arial Narrow" w:cs="Arial"/>
                <w:i/>
                <w:iCs/>
                <w:sz w:val="16"/>
                <w:szCs w:val="16"/>
              </w:rPr>
              <w:t>900.</w:t>
            </w:r>
            <w:r w:rsidR="00FB55ED">
              <w:rPr>
                <w:rFonts w:ascii="Arial Narrow" w:hAnsi="Arial Narrow" w:cs="Arial"/>
                <w:i/>
                <w:iCs/>
                <w:sz w:val="16"/>
                <w:szCs w:val="16"/>
              </w:rPr>
              <w:t>57</w:t>
            </w:r>
          </w:p>
          <w:p w:rsidRPr="00436CF4" w:rsidR="00023CE3" w:rsidP="00B2508F" w:rsidRDefault="00023CE3" w14:paraId="4226112E" w14:textId="35031F4C">
            <w:pPr>
              <w:jc w:val="center"/>
              <w:rPr>
                <w:rFonts w:ascii="Arial Narrow" w:hAnsi="Arial Narrow" w:cs="Arial"/>
                <w:i/>
                <w:iCs/>
                <w:sz w:val="16"/>
                <w:szCs w:val="16"/>
              </w:rPr>
            </w:pPr>
            <w:r>
              <w:rPr>
                <w:rFonts w:ascii="Arial Narrow" w:hAnsi="Arial Narrow" w:cs="Arial"/>
                <w:i/>
                <w:iCs/>
                <w:sz w:val="16"/>
                <w:szCs w:val="16"/>
              </w:rPr>
              <w:t>($</w:t>
            </w:r>
            <w:r w:rsidR="00C44938">
              <w:rPr>
                <w:rFonts w:ascii="Arial Narrow" w:hAnsi="Arial Narrow" w:cs="Arial"/>
                <w:i/>
                <w:iCs/>
                <w:sz w:val="16"/>
                <w:szCs w:val="16"/>
              </w:rPr>
              <w:t>533,</w:t>
            </w:r>
            <w:r w:rsidR="005D012C">
              <w:rPr>
                <w:rFonts w:ascii="Arial Narrow" w:hAnsi="Arial Narrow" w:cs="Arial"/>
                <w:i/>
                <w:iCs/>
                <w:sz w:val="16"/>
                <w:szCs w:val="16"/>
              </w:rPr>
              <w:t>701.</w:t>
            </w:r>
            <w:r w:rsidR="00BB08A4">
              <w:rPr>
                <w:rFonts w:ascii="Arial Narrow" w:hAnsi="Arial Narrow" w:cs="Arial"/>
                <w:i/>
                <w:iCs/>
                <w:sz w:val="16"/>
                <w:szCs w:val="16"/>
              </w:rPr>
              <w:t>71</w:t>
            </w:r>
            <w:r>
              <w:rPr>
                <w:rFonts w:ascii="Arial Narrow" w:hAnsi="Arial Narrow" w:cs="Arial"/>
                <w:i/>
                <w:iCs/>
                <w:sz w:val="16"/>
                <w:szCs w:val="16"/>
              </w:rPr>
              <w:t>)</w:t>
            </w:r>
          </w:p>
        </w:tc>
      </w:tr>
      <w:tr w:rsidRPr="000C0841" w:rsidR="0093585B" w:rsidTr="00426C11" w14:paraId="60B90392" w14:textId="77777777">
        <w:trPr>
          <w:trHeight w:val="39"/>
        </w:trPr>
        <w:tc>
          <w:tcPr>
            <w:tcW w:w="0" w:type="auto"/>
            <w:tcBorders>
              <w:top w:val="single" w:color="auto" w:sz="18" w:space="0"/>
              <w:left w:val="single" w:color="auto" w:sz="18" w:space="0"/>
              <w:bottom w:val="single" w:color="auto" w:sz="18" w:space="0"/>
              <w:right w:val="single" w:color="auto" w:sz="8" w:space="0"/>
            </w:tcBorders>
            <w:shd w:val="clear" w:color="auto" w:fill="auto"/>
            <w:tcMar>
              <w:top w:w="29" w:type="dxa"/>
              <w:left w:w="43" w:type="dxa"/>
              <w:bottom w:w="29" w:type="dxa"/>
              <w:right w:w="43" w:type="dxa"/>
            </w:tcMar>
          </w:tcPr>
          <w:p w:rsidRPr="003D7115" w:rsidR="00B2508F" w:rsidP="00B2508F" w:rsidRDefault="0093585B" w14:paraId="0EC30511" w14:textId="07A7EF95">
            <w:pPr>
              <w:rPr>
                <w:rFonts w:ascii="Arial Narrow" w:hAnsi="Arial Narrow" w:cs="Arial"/>
                <w:sz w:val="16"/>
                <w:szCs w:val="16"/>
              </w:rPr>
            </w:pPr>
            <w:r>
              <w:rPr>
                <w:rFonts w:ascii="Arial Narrow" w:hAnsi="Arial Narrow" w:cs="Arial"/>
                <w:b/>
                <w:bCs w:val="0"/>
                <w:i/>
                <w:iCs/>
                <w:sz w:val="16"/>
                <w:szCs w:val="16"/>
              </w:rPr>
              <w:t xml:space="preserve">Grand </w:t>
            </w:r>
            <w:r w:rsidRPr="005A2BCA" w:rsidR="00B2508F">
              <w:rPr>
                <w:rFonts w:ascii="Arial Narrow" w:hAnsi="Arial Narrow" w:cs="Arial"/>
                <w:b/>
                <w:bCs w:val="0"/>
                <w:i/>
                <w:iCs/>
                <w:sz w:val="16"/>
                <w:szCs w:val="16"/>
              </w:rPr>
              <w:t>Total</w:t>
            </w:r>
            <w:r w:rsidR="003053BF">
              <w:t xml:space="preserve"> </w:t>
            </w:r>
            <w:r w:rsidRPr="003053BF" w:rsidR="003053BF">
              <w:rPr>
                <w:rFonts w:ascii="Arial Narrow" w:hAnsi="Arial Narrow" w:cs="Arial"/>
                <w:b/>
                <w:bCs w:val="0"/>
                <w:i/>
                <w:iCs/>
                <w:sz w:val="16"/>
                <w:szCs w:val="16"/>
              </w:rPr>
              <w:t>for all three information collections (A), (B) and (C)</w:t>
            </w:r>
          </w:p>
        </w:tc>
        <w:tc>
          <w:tcPr>
            <w:tcW w:w="0" w:type="auto"/>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00B2508F" w:rsidP="00B2508F" w:rsidRDefault="00866842" w14:paraId="6BF6B8A1" w14:textId="53D46746">
            <w:pPr>
              <w:jc w:val="center"/>
              <w:rPr>
                <w:rFonts w:ascii="Arial Narrow" w:hAnsi="Arial Narrow" w:cs="Arial"/>
                <w:b/>
                <w:bCs w:val="0"/>
                <w:i/>
                <w:iCs/>
                <w:sz w:val="16"/>
                <w:szCs w:val="16"/>
              </w:rPr>
            </w:pPr>
            <w:r>
              <w:rPr>
                <w:rFonts w:ascii="Arial Narrow" w:hAnsi="Arial Narrow" w:cs="Arial"/>
                <w:b/>
                <w:bCs w:val="0"/>
                <w:i/>
                <w:iCs/>
                <w:sz w:val="16"/>
                <w:szCs w:val="16"/>
              </w:rPr>
              <w:t>3.</w:t>
            </w:r>
            <w:r w:rsidR="00DE3626">
              <w:rPr>
                <w:rFonts w:ascii="Arial Narrow" w:hAnsi="Arial Narrow" w:cs="Arial"/>
                <w:b/>
                <w:bCs w:val="0"/>
                <w:i/>
                <w:iCs/>
                <w:sz w:val="16"/>
                <w:szCs w:val="16"/>
              </w:rPr>
              <w:t>63</w:t>
            </w:r>
          </w:p>
          <w:p w:rsidRPr="001A1A7F" w:rsidR="0052062B" w:rsidP="00B2508F" w:rsidRDefault="0052062B" w14:paraId="6AA60A6E" w14:textId="168AB8E8">
            <w:pPr>
              <w:jc w:val="center"/>
              <w:rPr>
                <w:rFonts w:ascii="Arial Narrow" w:hAnsi="Arial Narrow" w:cs="Arial"/>
                <w:b/>
                <w:bCs w:val="0"/>
                <w:i/>
                <w:iCs/>
                <w:sz w:val="16"/>
                <w:szCs w:val="16"/>
              </w:rPr>
            </w:pPr>
            <w:r>
              <w:rPr>
                <w:rFonts w:ascii="Arial Narrow" w:hAnsi="Arial Narrow" w:cs="Arial"/>
                <w:b/>
                <w:bCs w:val="0"/>
                <w:i/>
                <w:iCs/>
                <w:sz w:val="16"/>
                <w:szCs w:val="16"/>
              </w:rPr>
              <w:t>(</w:t>
            </w:r>
            <w:r w:rsidR="00C96A56">
              <w:rPr>
                <w:rFonts w:ascii="Arial Narrow" w:hAnsi="Arial Narrow" w:cs="Arial"/>
                <w:b/>
                <w:bCs w:val="0"/>
                <w:i/>
                <w:iCs/>
                <w:sz w:val="16"/>
                <w:szCs w:val="16"/>
              </w:rPr>
              <w:t>10</w:t>
            </w:r>
            <w:r>
              <w:rPr>
                <w:rFonts w:ascii="Arial Narrow" w:hAnsi="Arial Narrow" w:cs="Arial"/>
                <w:b/>
                <w:bCs w:val="0"/>
                <w:i/>
                <w:iCs/>
                <w:sz w:val="16"/>
                <w:szCs w:val="16"/>
              </w:rPr>
              <w:t>.90)</w:t>
            </w:r>
          </w:p>
        </w:tc>
        <w:tc>
          <w:tcPr>
            <w:tcW w:w="0" w:type="auto"/>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00B2508F" w:rsidP="00B2508F" w:rsidRDefault="0010272C" w14:paraId="30681616" w14:textId="62E452E7">
            <w:pPr>
              <w:jc w:val="center"/>
              <w:rPr>
                <w:rFonts w:ascii="Arial Narrow" w:hAnsi="Arial Narrow" w:cs="Arial"/>
                <w:b/>
                <w:bCs w:val="0"/>
                <w:i/>
                <w:iCs/>
                <w:sz w:val="16"/>
                <w:szCs w:val="16"/>
              </w:rPr>
            </w:pPr>
            <w:r>
              <w:rPr>
                <w:rFonts w:ascii="Arial Narrow" w:hAnsi="Arial Narrow" w:cs="Arial"/>
                <w:b/>
                <w:bCs w:val="0"/>
                <w:i/>
                <w:iCs/>
                <w:sz w:val="16"/>
                <w:szCs w:val="16"/>
              </w:rPr>
              <w:t>19.10</w:t>
            </w:r>
          </w:p>
          <w:p w:rsidRPr="001A1A7F" w:rsidR="0052062B" w:rsidP="00B2508F" w:rsidRDefault="0052062B" w14:paraId="7EEB1312" w14:textId="6C4D51B7">
            <w:pPr>
              <w:jc w:val="center"/>
              <w:rPr>
                <w:rFonts w:ascii="Arial Narrow" w:hAnsi="Arial Narrow" w:cs="Arial"/>
                <w:b/>
                <w:bCs w:val="0"/>
                <w:i/>
                <w:iCs/>
                <w:sz w:val="16"/>
                <w:szCs w:val="16"/>
              </w:rPr>
            </w:pPr>
            <w:r>
              <w:rPr>
                <w:rFonts w:ascii="Arial Narrow" w:hAnsi="Arial Narrow" w:cs="Arial"/>
                <w:b/>
                <w:bCs w:val="0"/>
                <w:i/>
                <w:iCs/>
                <w:sz w:val="16"/>
                <w:szCs w:val="16"/>
              </w:rPr>
              <w:t>(</w:t>
            </w:r>
            <w:r w:rsidR="00E705E2">
              <w:rPr>
                <w:rFonts w:ascii="Arial Narrow" w:hAnsi="Arial Narrow" w:cs="Arial"/>
                <w:b/>
                <w:bCs w:val="0"/>
                <w:i/>
                <w:iCs/>
                <w:sz w:val="16"/>
                <w:szCs w:val="16"/>
              </w:rPr>
              <w:t>5</w:t>
            </w:r>
            <w:r>
              <w:rPr>
                <w:rFonts w:ascii="Arial Narrow" w:hAnsi="Arial Narrow" w:cs="Arial"/>
                <w:b/>
                <w:bCs w:val="0"/>
                <w:i/>
                <w:iCs/>
                <w:sz w:val="16"/>
                <w:szCs w:val="16"/>
              </w:rPr>
              <w:t>7.30)</w:t>
            </w:r>
          </w:p>
        </w:tc>
        <w:tc>
          <w:tcPr>
            <w:tcW w:w="949"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0052062B" w:rsidP="00B2508F" w:rsidRDefault="00DC4DFB" w14:paraId="098B96BF" w14:textId="6D44C599">
            <w:pPr>
              <w:jc w:val="center"/>
              <w:rPr>
                <w:rFonts w:ascii="Arial Narrow" w:hAnsi="Arial Narrow" w:cs="Arial"/>
                <w:b/>
                <w:bCs w:val="0"/>
                <w:i/>
                <w:iCs/>
                <w:sz w:val="16"/>
                <w:szCs w:val="16"/>
              </w:rPr>
            </w:pPr>
            <w:r>
              <w:rPr>
                <w:rFonts w:ascii="Arial Narrow" w:hAnsi="Arial Narrow" w:cs="Arial"/>
                <w:b/>
                <w:bCs w:val="0"/>
                <w:i/>
                <w:iCs/>
                <w:sz w:val="16"/>
                <w:szCs w:val="16"/>
              </w:rPr>
              <w:t>22.73</w:t>
            </w:r>
          </w:p>
          <w:p w:rsidR="00B2508F" w:rsidP="00B2508F" w:rsidRDefault="0052062B" w14:paraId="62B55D19" w14:textId="025D82FC">
            <w:pPr>
              <w:jc w:val="center"/>
              <w:rPr>
                <w:rFonts w:ascii="Arial Narrow" w:hAnsi="Arial Narrow" w:cs="Arial"/>
                <w:b/>
                <w:bCs w:val="0"/>
                <w:i/>
                <w:iCs/>
                <w:sz w:val="16"/>
                <w:szCs w:val="16"/>
              </w:rPr>
            </w:pPr>
            <w:r>
              <w:rPr>
                <w:rFonts w:ascii="Arial Narrow" w:hAnsi="Arial Narrow" w:cs="Arial"/>
                <w:b/>
                <w:bCs w:val="0"/>
                <w:i/>
                <w:iCs/>
                <w:sz w:val="16"/>
                <w:szCs w:val="16"/>
              </w:rPr>
              <w:t>(</w:t>
            </w:r>
            <w:r w:rsidR="00B043F2">
              <w:rPr>
                <w:rFonts w:ascii="Arial Narrow" w:hAnsi="Arial Narrow" w:cs="Arial"/>
                <w:b/>
                <w:bCs w:val="0"/>
                <w:i/>
                <w:iCs/>
                <w:sz w:val="16"/>
                <w:szCs w:val="16"/>
              </w:rPr>
              <w:t>68.20</w:t>
            </w:r>
            <w:r>
              <w:rPr>
                <w:rFonts w:ascii="Arial Narrow" w:hAnsi="Arial Narrow" w:cs="Arial"/>
                <w:b/>
                <w:bCs w:val="0"/>
                <w:i/>
                <w:iCs/>
                <w:sz w:val="16"/>
                <w:szCs w:val="16"/>
              </w:rPr>
              <w:t>)</w:t>
            </w:r>
          </w:p>
          <w:p w:rsidRPr="001A1A7F" w:rsidR="0052062B" w:rsidP="00B2508F" w:rsidRDefault="0052062B" w14:paraId="1B479613" w14:textId="76C43371">
            <w:pPr>
              <w:jc w:val="center"/>
              <w:rPr>
                <w:rFonts w:ascii="Arial Narrow" w:hAnsi="Arial Narrow" w:cs="Arial"/>
                <w:b/>
                <w:bCs w:val="0"/>
                <w:i/>
                <w:iCs/>
                <w:sz w:val="16"/>
                <w:szCs w:val="16"/>
              </w:rPr>
            </w:pPr>
          </w:p>
        </w:tc>
        <w:tc>
          <w:tcPr>
            <w:tcW w:w="900"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Pr="001A1A7F" w:rsidR="00B2508F" w:rsidP="00B2508F" w:rsidRDefault="00E86658" w14:paraId="2455062F" w14:textId="1CA67D26">
            <w:pPr>
              <w:jc w:val="center"/>
              <w:rPr>
                <w:rFonts w:ascii="Arial Narrow" w:hAnsi="Arial Narrow" w:cs="Arial"/>
                <w:b/>
                <w:bCs w:val="0"/>
                <w:i/>
                <w:iCs/>
                <w:sz w:val="16"/>
                <w:szCs w:val="16"/>
              </w:rPr>
            </w:pPr>
            <w:r>
              <w:rPr>
                <w:rFonts w:ascii="Arial Narrow" w:hAnsi="Arial Narrow" w:cs="Arial"/>
                <w:b/>
                <w:bCs w:val="0"/>
                <w:i/>
                <w:iCs/>
                <w:sz w:val="16"/>
                <w:szCs w:val="16"/>
              </w:rPr>
              <w:t>varies</w:t>
            </w:r>
          </w:p>
        </w:tc>
        <w:tc>
          <w:tcPr>
            <w:tcW w:w="990"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Pr="001A1A7F" w:rsidR="00B2508F" w:rsidP="00B2508F" w:rsidRDefault="0052062B" w14:paraId="6CDB0426" w14:textId="635C3F4E">
            <w:pPr>
              <w:jc w:val="center"/>
              <w:rPr>
                <w:rFonts w:ascii="Arial Narrow" w:hAnsi="Arial Narrow" w:cs="Arial"/>
                <w:b/>
                <w:bCs w:val="0"/>
                <w:i/>
                <w:iCs/>
                <w:sz w:val="16"/>
                <w:szCs w:val="16"/>
              </w:rPr>
            </w:pPr>
            <w:r>
              <w:rPr>
                <w:rFonts w:ascii="Arial Narrow" w:hAnsi="Arial Narrow" w:cs="Arial"/>
                <w:b/>
                <w:bCs w:val="0"/>
                <w:i/>
                <w:iCs/>
                <w:sz w:val="16"/>
                <w:szCs w:val="16"/>
              </w:rPr>
              <w:t>$0.00</w:t>
            </w:r>
          </w:p>
        </w:tc>
        <w:tc>
          <w:tcPr>
            <w:tcW w:w="1082"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Pr="001A1A7F" w:rsidR="00B2508F" w:rsidP="00B2508F" w:rsidRDefault="0052062B" w14:paraId="5D33AC37" w14:textId="2EFF202D">
            <w:pPr>
              <w:jc w:val="center"/>
              <w:rPr>
                <w:rFonts w:ascii="Arial Narrow" w:hAnsi="Arial Narrow" w:cs="Arial"/>
                <w:b/>
                <w:bCs w:val="0"/>
                <w:i/>
                <w:iCs/>
                <w:sz w:val="16"/>
                <w:szCs w:val="16"/>
              </w:rPr>
            </w:pPr>
            <w:r>
              <w:rPr>
                <w:rFonts w:ascii="Arial Narrow" w:hAnsi="Arial Narrow" w:cs="Arial"/>
                <w:b/>
                <w:bCs w:val="0"/>
                <w:i/>
                <w:iCs/>
                <w:sz w:val="16"/>
                <w:szCs w:val="16"/>
              </w:rPr>
              <w:t>$6,000</w:t>
            </w:r>
          </w:p>
        </w:tc>
        <w:tc>
          <w:tcPr>
            <w:tcW w:w="990"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Pr="001A1A7F" w:rsidR="00B2508F" w:rsidP="00B2508F" w:rsidRDefault="00E86658" w14:paraId="3A8B93F0" w14:textId="47F087E8">
            <w:pPr>
              <w:jc w:val="center"/>
              <w:rPr>
                <w:rFonts w:ascii="Arial Narrow" w:hAnsi="Arial Narrow" w:cs="Arial"/>
                <w:b/>
                <w:i/>
                <w:iCs/>
                <w:sz w:val="16"/>
                <w:szCs w:val="16"/>
              </w:rPr>
            </w:pPr>
            <w:r>
              <w:rPr>
                <w:rFonts w:ascii="Arial Narrow" w:hAnsi="Arial Narrow" w:cs="Arial"/>
                <w:b/>
                <w:i/>
                <w:iCs/>
                <w:sz w:val="16"/>
                <w:szCs w:val="16"/>
              </w:rPr>
              <w:t>103</w:t>
            </w:r>
          </w:p>
        </w:tc>
        <w:tc>
          <w:tcPr>
            <w:tcW w:w="990" w:type="dxa"/>
            <w:tcBorders>
              <w:top w:val="single" w:color="auto" w:sz="18" w:space="0"/>
              <w:left w:val="single" w:color="auto" w:sz="8" w:space="0"/>
              <w:bottom w:val="single" w:color="auto" w:sz="18" w:space="0"/>
              <w:right w:val="single" w:color="auto" w:sz="8" w:space="0"/>
            </w:tcBorders>
            <w:shd w:val="clear" w:color="auto" w:fill="auto"/>
            <w:tcMar>
              <w:top w:w="29" w:type="dxa"/>
              <w:left w:w="43" w:type="dxa"/>
              <w:bottom w:w="29" w:type="dxa"/>
              <w:right w:w="43" w:type="dxa"/>
            </w:tcMar>
          </w:tcPr>
          <w:p w:rsidRPr="001A1A7F" w:rsidR="00B2508F" w:rsidP="00B2508F" w:rsidRDefault="0052062B" w14:paraId="17B72346" w14:textId="700E41F0">
            <w:pPr>
              <w:jc w:val="center"/>
              <w:rPr>
                <w:rFonts w:ascii="Arial Narrow" w:hAnsi="Arial Narrow" w:cs="Arial"/>
                <w:b/>
                <w:bCs w:val="0"/>
                <w:i/>
                <w:iCs/>
                <w:sz w:val="16"/>
                <w:szCs w:val="16"/>
              </w:rPr>
            </w:pPr>
            <w:r>
              <w:rPr>
                <w:rFonts w:ascii="Arial Narrow" w:hAnsi="Arial Narrow" w:cs="Arial"/>
                <w:b/>
                <w:bCs w:val="0"/>
                <w:i/>
                <w:iCs/>
                <w:sz w:val="16"/>
                <w:szCs w:val="16"/>
              </w:rPr>
              <w:t>$6,000</w:t>
            </w:r>
          </w:p>
        </w:tc>
        <w:tc>
          <w:tcPr>
            <w:tcW w:w="990" w:type="dxa"/>
            <w:tcBorders>
              <w:top w:val="single" w:color="auto" w:sz="18" w:space="0"/>
              <w:left w:val="nil"/>
              <w:bottom w:val="single" w:color="auto" w:sz="18" w:space="0"/>
              <w:right w:val="single" w:color="auto" w:sz="8" w:space="0"/>
            </w:tcBorders>
            <w:shd w:val="clear" w:color="auto" w:fill="auto"/>
            <w:tcMar>
              <w:top w:w="29" w:type="dxa"/>
              <w:left w:w="43" w:type="dxa"/>
              <w:bottom w:w="29" w:type="dxa"/>
              <w:right w:w="43" w:type="dxa"/>
            </w:tcMar>
          </w:tcPr>
          <w:p w:rsidR="00F33DE9" w:rsidP="00B2508F" w:rsidRDefault="00741BB1" w14:paraId="279A9C5C" w14:textId="6878370F">
            <w:pPr>
              <w:jc w:val="center"/>
              <w:rPr>
                <w:rFonts w:ascii="Arial Narrow" w:hAnsi="Arial Narrow" w:cs="Arial"/>
                <w:b/>
                <w:bCs w:val="0"/>
                <w:i/>
                <w:iCs/>
                <w:sz w:val="16"/>
                <w:szCs w:val="16"/>
              </w:rPr>
            </w:pPr>
            <w:r>
              <w:rPr>
                <w:rFonts w:ascii="Arial Narrow" w:hAnsi="Arial Narrow" w:cs="Arial"/>
                <w:b/>
                <w:bCs w:val="0"/>
                <w:i/>
                <w:iCs/>
                <w:sz w:val="16"/>
                <w:szCs w:val="16"/>
              </w:rPr>
              <w:t>2,341.53</w:t>
            </w:r>
          </w:p>
          <w:p w:rsidRPr="001A1A7F" w:rsidR="00B2508F" w:rsidP="00B2508F" w:rsidRDefault="00F33DE9" w14:paraId="67D0FA09" w14:textId="697E2692">
            <w:pPr>
              <w:jc w:val="center"/>
              <w:rPr>
                <w:rFonts w:ascii="Arial Narrow" w:hAnsi="Arial Narrow" w:cs="Arial"/>
                <w:b/>
                <w:bCs w:val="0"/>
                <w:i/>
                <w:iCs/>
                <w:sz w:val="16"/>
                <w:szCs w:val="16"/>
              </w:rPr>
            </w:pPr>
            <w:r>
              <w:rPr>
                <w:rFonts w:ascii="Arial Narrow" w:hAnsi="Arial Narrow" w:cs="Arial"/>
                <w:b/>
                <w:bCs w:val="0"/>
                <w:i/>
                <w:iCs/>
                <w:sz w:val="16"/>
                <w:szCs w:val="16"/>
              </w:rPr>
              <w:t>(</w:t>
            </w:r>
            <w:r w:rsidR="00A73F1B">
              <w:rPr>
                <w:rFonts w:ascii="Arial Narrow" w:hAnsi="Arial Narrow" w:cs="Arial"/>
                <w:b/>
                <w:bCs w:val="0"/>
                <w:i/>
                <w:iCs/>
                <w:sz w:val="16"/>
                <w:szCs w:val="16"/>
              </w:rPr>
              <w:t>7,02</w:t>
            </w:r>
            <w:r>
              <w:rPr>
                <w:rFonts w:ascii="Arial Narrow" w:hAnsi="Arial Narrow" w:cs="Arial"/>
                <w:b/>
                <w:bCs w:val="0"/>
                <w:i/>
                <w:iCs/>
                <w:sz w:val="16"/>
                <w:szCs w:val="16"/>
              </w:rPr>
              <w:t>4.60)</w:t>
            </w:r>
          </w:p>
        </w:tc>
        <w:tc>
          <w:tcPr>
            <w:tcW w:w="1530" w:type="dxa"/>
            <w:tcBorders>
              <w:top w:val="single" w:color="auto" w:sz="18" w:space="0"/>
              <w:left w:val="nil"/>
              <w:bottom w:val="single" w:color="auto" w:sz="18" w:space="0"/>
              <w:right w:val="single" w:color="auto" w:sz="18" w:space="0"/>
            </w:tcBorders>
            <w:shd w:val="clear" w:color="auto" w:fill="auto"/>
            <w:tcMar>
              <w:top w:w="29" w:type="dxa"/>
              <w:left w:w="43" w:type="dxa"/>
              <w:bottom w:w="29" w:type="dxa"/>
              <w:right w:w="43" w:type="dxa"/>
            </w:tcMar>
          </w:tcPr>
          <w:p w:rsidR="00B2508F" w:rsidP="00B2508F" w:rsidRDefault="00023CE3" w14:paraId="24B71986" w14:textId="5876AF86">
            <w:pPr>
              <w:jc w:val="center"/>
              <w:rPr>
                <w:rFonts w:ascii="Arial Narrow" w:hAnsi="Arial Narrow" w:cs="Arial"/>
                <w:b/>
                <w:bCs w:val="0"/>
                <w:i/>
                <w:iCs/>
                <w:sz w:val="16"/>
                <w:szCs w:val="16"/>
              </w:rPr>
            </w:pPr>
            <w:r>
              <w:rPr>
                <w:rFonts w:ascii="Arial Narrow" w:hAnsi="Arial Narrow" w:cs="Arial"/>
                <w:b/>
                <w:bCs w:val="0"/>
                <w:i/>
                <w:iCs/>
                <w:sz w:val="16"/>
                <w:szCs w:val="16"/>
              </w:rPr>
              <w:t>$</w:t>
            </w:r>
            <w:r w:rsidR="006A4BB5">
              <w:rPr>
                <w:rFonts w:ascii="Arial Narrow" w:hAnsi="Arial Narrow" w:cs="Arial"/>
                <w:b/>
                <w:bCs w:val="0"/>
                <w:i/>
                <w:iCs/>
                <w:sz w:val="16"/>
                <w:szCs w:val="16"/>
              </w:rPr>
              <w:t>230,</w:t>
            </w:r>
            <w:r w:rsidR="00641ED3">
              <w:rPr>
                <w:rFonts w:ascii="Arial Narrow" w:hAnsi="Arial Narrow" w:cs="Arial"/>
                <w:b/>
                <w:bCs w:val="0"/>
                <w:i/>
                <w:iCs/>
                <w:sz w:val="16"/>
                <w:szCs w:val="16"/>
              </w:rPr>
              <w:t>134.</w:t>
            </w:r>
            <w:r w:rsidR="005619DF">
              <w:rPr>
                <w:rFonts w:ascii="Arial Narrow" w:hAnsi="Arial Narrow" w:cs="Arial"/>
                <w:b/>
                <w:bCs w:val="0"/>
                <w:i/>
                <w:iCs/>
                <w:sz w:val="16"/>
                <w:szCs w:val="16"/>
              </w:rPr>
              <w:t>50</w:t>
            </w:r>
          </w:p>
          <w:p w:rsidRPr="001A1A7F" w:rsidR="00023CE3" w:rsidP="00B2508F" w:rsidRDefault="00023CE3" w14:paraId="571521A8" w14:textId="5C388770">
            <w:pPr>
              <w:jc w:val="center"/>
              <w:rPr>
                <w:rFonts w:ascii="Arial Narrow" w:hAnsi="Arial Narrow" w:cs="Arial"/>
                <w:b/>
                <w:bCs w:val="0"/>
                <w:i/>
                <w:iCs/>
                <w:sz w:val="16"/>
                <w:szCs w:val="16"/>
              </w:rPr>
            </w:pPr>
            <w:r>
              <w:rPr>
                <w:rFonts w:ascii="Arial Narrow" w:hAnsi="Arial Narrow" w:cs="Arial"/>
                <w:b/>
                <w:bCs w:val="0"/>
                <w:i/>
                <w:iCs/>
                <w:sz w:val="16"/>
                <w:szCs w:val="16"/>
              </w:rPr>
              <w:t>($</w:t>
            </w:r>
            <w:r w:rsidR="008628FF">
              <w:rPr>
                <w:rFonts w:ascii="Arial Narrow" w:hAnsi="Arial Narrow" w:cs="Arial"/>
                <w:b/>
                <w:bCs w:val="0"/>
                <w:i/>
                <w:iCs/>
                <w:sz w:val="16"/>
                <w:szCs w:val="16"/>
              </w:rPr>
              <w:t>690</w:t>
            </w:r>
            <w:r w:rsidR="00680986">
              <w:rPr>
                <w:rFonts w:ascii="Arial Narrow" w:hAnsi="Arial Narrow" w:cs="Arial"/>
                <w:b/>
                <w:bCs w:val="0"/>
                <w:i/>
                <w:iCs/>
                <w:sz w:val="16"/>
                <w:szCs w:val="16"/>
              </w:rPr>
              <w:t>,403</w:t>
            </w:r>
            <w:r w:rsidR="00C41FA1">
              <w:rPr>
                <w:rFonts w:ascii="Arial Narrow" w:hAnsi="Arial Narrow" w:cs="Arial"/>
                <w:b/>
                <w:bCs w:val="0"/>
                <w:i/>
                <w:iCs/>
                <w:sz w:val="16"/>
                <w:szCs w:val="16"/>
              </w:rPr>
              <w:t>.49</w:t>
            </w:r>
            <w:r>
              <w:rPr>
                <w:rFonts w:ascii="Arial Narrow" w:hAnsi="Arial Narrow" w:cs="Arial"/>
                <w:b/>
                <w:bCs w:val="0"/>
                <w:i/>
                <w:iCs/>
                <w:sz w:val="16"/>
                <w:szCs w:val="16"/>
              </w:rPr>
              <w:t>)</w:t>
            </w:r>
          </w:p>
        </w:tc>
      </w:tr>
    </w:tbl>
    <w:p w:rsidR="004F624E" w:rsidP="007034C8" w:rsidRDefault="004702AA" w14:paraId="13E60BF1" w14:textId="5E71B127">
      <w:pPr>
        <w:pStyle w:val="Tabletitle"/>
      </w:pPr>
      <w:r w:rsidRPr="003E20E2">
        <w:t xml:space="preserve">Table </w:t>
      </w:r>
      <w:r w:rsidR="00ED63EB">
        <w:t>2</w:t>
      </w:r>
      <w:r w:rsidRPr="003E20E2">
        <w:t>. Agency Burden and Cost</w:t>
      </w:r>
      <w:r>
        <w:t xml:space="preserve"> </w:t>
      </w:r>
    </w:p>
    <w:p w:rsidR="006A6085" w:rsidP="00542C39" w:rsidRDefault="006A6085" w14:paraId="3A76F7B4" w14:textId="462E9D51">
      <w:pPr>
        <w:pStyle w:val="Tablenote"/>
        <w:ind w:left="475" w:firstLine="0"/>
        <w:rPr>
          <w:rFonts w:ascii="Arial Narrow" w:hAnsi="Arial Narrow"/>
          <w:sz w:val="16"/>
          <w:szCs w:val="16"/>
        </w:rPr>
      </w:pPr>
      <w:r w:rsidRPr="00AF266D">
        <w:rPr>
          <w:rFonts w:ascii="Arial Narrow" w:hAnsi="Arial Narrow"/>
          <w:sz w:val="16"/>
          <w:szCs w:val="16"/>
          <w:vertAlign w:val="superscript"/>
        </w:rPr>
        <w:t>1</w:t>
      </w:r>
      <w:r w:rsidRPr="000C0841">
        <w:rPr>
          <w:rFonts w:ascii="Arial Narrow" w:hAnsi="Arial Narrow"/>
          <w:sz w:val="16"/>
          <w:szCs w:val="16"/>
        </w:rPr>
        <w:t>Includes costs of contractor services.</w:t>
      </w:r>
    </w:p>
    <w:p w:rsidRPr="00542C39" w:rsidR="00542C39" w:rsidP="00542C39" w:rsidRDefault="00542C39" w14:paraId="055607B1" w14:textId="29E339A5">
      <w:pPr>
        <w:pStyle w:val="Tablenote"/>
        <w:ind w:left="475" w:firstLine="0"/>
        <w:rPr>
          <w:rFonts w:ascii="Arial Narrow" w:hAnsi="Arial Narrow"/>
          <w:sz w:val="16"/>
          <w:szCs w:val="16"/>
        </w:rPr>
      </w:pPr>
      <w:r w:rsidRPr="00542C39">
        <w:rPr>
          <w:rFonts w:ascii="Arial Narrow" w:hAnsi="Arial Narrow"/>
          <w:sz w:val="16"/>
          <w:szCs w:val="16"/>
          <w:vertAlign w:val="superscript"/>
        </w:rPr>
        <w:t xml:space="preserve">2 </w:t>
      </w:r>
      <w:r w:rsidRPr="00542C39">
        <w:rPr>
          <w:rFonts w:ascii="Arial Narrow" w:hAnsi="Arial Narrow"/>
          <w:sz w:val="16"/>
          <w:szCs w:val="16"/>
        </w:rPr>
        <w:t xml:space="preserve">Calculations are based on the total number of respondents but actual responses may vary since responses </w:t>
      </w:r>
      <w:r>
        <w:rPr>
          <w:rFonts w:ascii="Arial Narrow" w:hAnsi="Arial Narrow"/>
          <w:sz w:val="16"/>
          <w:szCs w:val="16"/>
        </w:rPr>
        <w:t>are</w:t>
      </w:r>
      <w:r w:rsidRPr="00542C39">
        <w:rPr>
          <w:rFonts w:ascii="Arial Narrow" w:hAnsi="Arial Narrow"/>
          <w:sz w:val="16"/>
          <w:szCs w:val="16"/>
        </w:rPr>
        <w:t xml:space="preserve"> voluntary.</w:t>
      </w:r>
    </w:p>
    <w:p w:rsidR="004702AA" w:rsidP="00C325C8" w:rsidRDefault="004702AA" w14:paraId="5E42DD3F" w14:textId="77777777">
      <w:pPr>
        <w:pStyle w:val="Tablenote"/>
        <w:tabs>
          <w:tab w:val="clear" w:pos="240"/>
          <w:tab w:val="left" w:pos="360"/>
        </w:tabs>
        <w:ind w:left="0" w:firstLine="0"/>
      </w:pPr>
    </w:p>
    <w:p w:rsidR="00542C39" w:rsidP="00C325C8" w:rsidRDefault="00542C39" w14:paraId="7F4FD23D" w14:textId="37DE17C6">
      <w:pPr>
        <w:pStyle w:val="Tablenote"/>
        <w:tabs>
          <w:tab w:val="clear" w:pos="240"/>
          <w:tab w:val="left" w:pos="360"/>
        </w:tabs>
        <w:ind w:left="0" w:firstLine="0"/>
        <w:sectPr w:rsidR="00542C39" w:rsidSect="004653D1">
          <w:pgSz w:w="15840" w:h="12240" w:orient="landscape" w:code="1"/>
          <w:pgMar w:top="1440" w:right="1440" w:bottom="1440" w:left="1440" w:header="720" w:footer="720" w:gutter="0"/>
          <w:cols w:space="720"/>
          <w:docGrid w:linePitch="360"/>
        </w:sectPr>
      </w:pPr>
    </w:p>
    <w:p w:rsidRPr="00733F24" w:rsidR="00AC1ECA" w:rsidP="00094E11" w:rsidRDefault="00AC1ECA" w14:paraId="17B74736" w14:textId="62960E56">
      <w:pPr>
        <w:pStyle w:val="Heading2"/>
      </w:pPr>
      <w:bookmarkStart w:name="_Toc519170228" w:id="85"/>
      <w:bookmarkStart w:name="_Toc76558618" w:id="86"/>
      <w:r w:rsidRPr="00733F24">
        <w:lastRenderedPageBreak/>
        <w:t>6</w:t>
      </w:r>
      <w:r w:rsidR="00490E7B">
        <w:t>.3</w:t>
      </w:r>
      <w:r w:rsidRPr="00733F24">
        <w:tab/>
        <w:t>Reasons for Change in Burden</w:t>
      </w:r>
      <w:bookmarkEnd w:id="85"/>
      <w:bookmarkEnd w:id="86"/>
    </w:p>
    <w:p w:rsidR="00FE2EC0" w:rsidP="008637D3" w:rsidRDefault="00213BE6" w14:paraId="161AD25E" w14:textId="605C4BC4">
      <w:pPr>
        <w:pStyle w:val="BodyTextIndent"/>
        <w:rPr>
          <w:szCs w:val="24"/>
        </w:rPr>
      </w:pPr>
      <w:r>
        <w:rPr>
          <w:szCs w:val="24"/>
        </w:rPr>
        <w:t xml:space="preserve">The </w:t>
      </w:r>
      <w:r w:rsidR="00522F4D">
        <w:rPr>
          <w:szCs w:val="24"/>
        </w:rPr>
        <w:t>Fish Advisory Program</w:t>
      </w:r>
      <w:r w:rsidR="00AB1F10">
        <w:rPr>
          <w:szCs w:val="24"/>
        </w:rPr>
        <w:t xml:space="preserve"> annual ICR</w:t>
      </w:r>
      <w:r w:rsidR="00522F4D">
        <w:rPr>
          <w:szCs w:val="24"/>
        </w:rPr>
        <w:t xml:space="preserve"> burden has fluctuated</w:t>
      </w:r>
      <w:r w:rsidR="00784CDB">
        <w:rPr>
          <w:szCs w:val="24"/>
        </w:rPr>
        <w:t xml:space="preserve"> over the program’s history because </w:t>
      </w:r>
      <w:r w:rsidR="005B4C54">
        <w:rPr>
          <w:szCs w:val="24"/>
        </w:rPr>
        <w:t>the</w:t>
      </w:r>
      <w:r w:rsidR="00522F4D">
        <w:rPr>
          <w:szCs w:val="24"/>
        </w:rPr>
        <w:t xml:space="preserve"> ICRs included different collection activities</w:t>
      </w:r>
      <w:r w:rsidR="005B4C54">
        <w:rPr>
          <w:szCs w:val="24"/>
        </w:rPr>
        <w:t xml:space="preserve">. </w:t>
      </w:r>
      <w:r w:rsidR="00E954D3">
        <w:rPr>
          <w:szCs w:val="24"/>
        </w:rPr>
        <w:t xml:space="preserve">Therefore, </w:t>
      </w:r>
      <w:r w:rsidR="00522F4D">
        <w:rPr>
          <w:szCs w:val="24"/>
        </w:rPr>
        <w:t xml:space="preserve">annual burden hours and dollars are not </w:t>
      </w:r>
      <w:r w:rsidR="00E954D3">
        <w:rPr>
          <w:szCs w:val="24"/>
        </w:rPr>
        <w:t xml:space="preserve">always </w:t>
      </w:r>
      <w:r w:rsidR="00522F4D">
        <w:rPr>
          <w:szCs w:val="24"/>
        </w:rPr>
        <w:t xml:space="preserve">directly comparable between ICRs. </w:t>
      </w:r>
      <w:r w:rsidR="00E954D3">
        <w:rPr>
          <w:szCs w:val="24"/>
        </w:rPr>
        <w:t xml:space="preserve">For example, the </w:t>
      </w:r>
      <w:r w:rsidR="00381BF9">
        <w:rPr>
          <w:szCs w:val="24"/>
        </w:rPr>
        <w:t>currently approved (2019)</w:t>
      </w:r>
      <w:r w:rsidR="00522F4D">
        <w:rPr>
          <w:szCs w:val="24"/>
        </w:rPr>
        <w:t xml:space="preserve"> ICR only has one collection activity</w:t>
      </w:r>
      <w:r w:rsidR="00E954D3">
        <w:rPr>
          <w:szCs w:val="24"/>
        </w:rPr>
        <w:t xml:space="preserve"> while this </w:t>
      </w:r>
      <w:r w:rsidR="00013E27">
        <w:rPr>
          <w:szCs w:val="24"/>
        </w:rPr>
        <w:t>renew</w:t>
      </w:r>
      <w:r w:rsidR="0055620C">
        <w:rPr>
          <w:szCs w:val="24"/>
        </w:rPr>
        <w:t xml:space="preserve">al ICR includes </w:t>
      </w:r>
      <w:r w:rsidR="00DE153A">
        <w:rPr>
          <w:szCs w:val="24"/>
        </w:rPr>
        <w:t>additional activities</w:t>
      </w:r>
      <w:r w:rsidR="00D64D09">
        <w:rPr>
          <w:szCs w:val="24"/>
        </w:rPr>
        <w:t xml:space="preserve"> some of which have been included in prior collections</w:t>
      </w:r>
      <w:r w:rsidR="00522F4D">
        <w:rPr>
          <w:szCs w:val="24"/>
        </w:rPr>
        <w:t xml:space="preserve">. </w:t>
      </w:r>
      <w:r w:rsidR="0035012A">
        <w:rPr>
          <w:szCs w:val="24"/>
        </w:rPr>
        <w:t>Although this ICR renewal</w:t>
      </w:r>
      <w:r w:rsidR="005D16FF">
        <w:rPr>
          <w:szCs w:val="24"/>
        </w:rPr>
        <w:t>’s b</w:t>
      </w:r>
      <w:r w:rsidR="00522F4D">
        <w:rPr>
          <w:szCs w:val="24"/>
        </w:rPr>
        <w:t>urden</w:t>
      </w:r>
      <w:r w:rsidR="005D16FF">
        <w:rPr>
          <w:szCs w:val="24"/>
        </w:rPr>
        <w:t xml:space="preserve"> estimate</w:t>
      </w:r>
      <w:r w:rsidR="00522F4D">
        <w:rPr>
          <w:szCs w:val="24"/>
        </w:rPr>
        <w:t xml:space="preserve"> is comparable or lower than annual burden in</w:t>
      </w:r>
      <w:r w:rsidR="005D16FF">
        <w:rPr>
          <w:szCs w:val="24"/>
        </w:rPr>
        <w:t xml:space="preserve"> the</w:t>
      </w:r>
      <w:r w:rsidR="00522F4D">
        <w:rPr>
          <w:szCs w:val="24"/>
        </w:rPr>
        <w:t xml:space="preserve"> 2010 or 2014 ICRs</w:t>
      </w:r>
      <w:r w:rsidR="003716B1">
        <w:rPr>
          <w:szCs w:val="24"/>
        </w:rPr>
        <w:t xml:space="preserve">, </w:t>
      </w:r>
      <w:r w:rsidR="003716B1">
        <w:t>t</w:t>
      </w:r>
      <w:r w:rsidRPr="00B92BB6" w:rsidR="008637D3">
        <w:t xml:space="preserve">here </w:t>
      </w:r>
      <w:r w:rsidR="008637D3">
        <w:t xml:space="preserve">is </w:t>
      </w:r>
      <w:r w:rsidR="009B3E4D">
        <w:t>an</w:t>
      </w:r>
      <w:r w:rsidR="008637D3">
        <w:t xml:space="preserve"> </w:t>
      </w:r>
      <w:r w:rsidR="00CF6760">
        <w:t>in</w:t>
      </w:r>
      <w:r w:rsidR="00574661">
        <w:t xml:space="preserve">crease </w:t>
      </w:r>
      <w:r w:rsidRPr="00B92BB6" w:rsidR="008637D3">
        <w:t xml:space="preserve">to the </w:t>
      </w:r>
      <w:r w:rsidR="00980BE7">
        <w:t xml:space="preserve">annual </w:t>
      </w:r>
      <w:r w:rsidR="008637D3">
        <w:t xml:space="preserve">respondent </w:t>
      </w:r>
      <w:r w:rsidRPr="00B92BB6" w:rsidR="008637D3">
        <w:t xml:space="preserve">burden </w:t>
      </w:r>
      <w:r w:rsidR="00EB34E9">
        <w:t>hours (</w:t>
      </w:r>
      <w:r w:rsidRPr="009108FE" w:rsidR="00EB34E9">
        <w:t xml:space="preserve">from </w:t>
      </w:r>
      <w:r w:rsidRPr="009108FE" w:rsidR="00574661">
        <w:t>578</w:t>
      </w:r>
      <w:r w:rsidR="00A174EB">
        <w:t xml:space="preserve"> to</w:t>
      </w:r>
      <w:r w:rsidR="00E64433">
        <w:t xml:space="preserve"> </w:t>
      </w:r>
      <w:r w:rsidR="005E17C7">
        <w:t>1,185)</w:t>
      </w:r>
      <w:r w:rsidR="00A9013B">
        <w:t xml:space="preserve"> and</w:t>
      </w:r>
      <w:r w:rsidR="00EB34E9">
        <w:t xml:space="preserve"> </w:t>
      </w:r>
      <w:r w:rsidR="006A5BA6">
        <w:t>an</w:t>
      </w:r>
      <w:r w:rsidR="00EB34E9">
        <w:t xml:space="preserve"> </w:t>
      </w:r>
      <w:r w:rsidR="00CF6760">
        <w:t>in</w:t>
      </w:r>
      <w:r w:rsidR="00574661">
        <w:t xml:space="preserve">crease </w:t>
      </w:r>
      <w:r w:rsidR="00EB34E9">
        <w:t xml:space="preserve">to the </w:t>
      </w:r>
      <w:r w:rsidR="00334331">
        <w:t xml:space="preserve">annual </w:t>
      </w:r>
      <w:r w:rsidR="00EB34E9">
        <w:t xml:space="preserve">respondent cost from the </w:t>
      </w:r>
      <w:r w:rsidR="003716B1">
        <w:t xml:space="preserve">2019 </w:t>
      </w:r>
      <w:r w:rsidR="00EB34E9">
        <w:t>ICR (</w:t>
      </w:r>
      <w:r w:rsidRPr="009108FE" w:rsidR="00EB34E9">
        <w:t>from $</w:t>
      </w:r>
      <w:r w:rsidRPr="009108FE" w:rsidR="00574661">
        <w:t>25,968</w:t>
      </w:r>
      <w:r w:rsidR="009108FE">
        <w:t xml:space="preserve"> to</w:t>
      </w:r>
      <w:r w:rsidR="00AF6028">
        <w:t xml:space="preserve"> $</w:t>
      </w:r>
      <w:r w:rsidR="00EA6EA6">
        <w:t>65,268.77</w:t>
      </w:r>
      <w:r w:rsidR="00EB34E9">
        <w:t>)</w:t>
      </w:r>
      <w:r w:rsidRPr="00B92BB6" w:rsidR="008637D3">
        <w:t>.</w:t>
      </w:r>
      <w:r w:rsidR="008637D3">
        <w:t xml:space="preserve"> </w:t>
      </w:r>
      <w:bookmarkStart w:name="_Hlk75704434" w:id="87"/>
      <w:r w:rsidR="00AA68AA">
        <w:t>As described in section 2.1</w:t>
      </w:r>
      <w:r w:rsidR="00055D61">
        <w:t xml:space="preserve">, </w:t>
      </w:r>
      <w:r w:rsidR="008A6E43">
        <w:rPr>
          <w:szCs w:val="24"/>
        </w:rPr>
        <w:t xml:space="preserve">EPA is adding information collections on a voluntary basis </w:t>
      </w:r>
      <w:r w:rsidR="003D38CA">
        <w:rPr>
          <w:szCs w:val="24"/>
        </w:rPr>
        <w:t xml:space="preserve">for several </w:t>
      </w:r>
      <w:r w:rsidR="00CD3431">
        <w:rPr>
          <w:szCs w:val="24"/>
        </w:rPr>
        <w:t>r</w:t>
      </w:r>
      <w:r w:rsidR="003D38CA">
        <w:rPr>
          <w:szCs w:val="24"/>
        </w:rPr>
        <w:t xml:space="preserve">easons, including </w:t>
      </w:r>
      <w:r w:rsidR="008A6E43">
        <w:rPr>
          <w:szCs w:val="24"/>
        </w:rPr>
        <w:t xml:space="preserve">to support its efforts to advance equity and environmental justice in fish advisory programs. The information will help EPA determine </w:t>
      </w:r>
      <w:r w:rsidR="008A6E43">
        <w:t xml:space="preserve">what science, guidance, technical assistance, and nationwide information are needed to help state and tribes have equitable and effective fish advisory programs that protect </w:t>
      </w:r>
      <w:r w:rsidRPr="00370ABA" w:rsidR="008A6E43">
        <w:rPr>
          <w:szCs w:val="24"/>
        </w:rPr>
        <w:t xml:space="preserve">recreational and subsistence fishers and other underserved populations </w:t>
      </w:r>
      <w:r w:rsidR="008A6E43">
        <w:rPr>
          <w:szCs w:val="24"/>
        </w:rPr>
        <w:t>f</w:t>
      </w:r>
      <w:r w:rsidRPr="00370ABA" w:rsidR="008A6E43">
        <w:rPr>
          <w:szCs w:val="24"/>
        </w:rPr>
        <w:t>rom consumption of contaminated fish</w:t>
      </w:r>
      <w:r w:rsidR="008A6E43">
        <w:t>. In addition, EPA will also use the information provided to facilitate information sharing and to ensure guidance documents are useful and technically accurate.</w:t>
      </w:r>
      <w:r w:rsidR="008A6E43">
        <w:rPr>
          <w:szCs w:val="24"/>
        </w:rPr>
        <w:t xml:space="preserve"> </w:t>
      </w:r>
      <w:r w:rsidR="00FE2EC0">
        <w:rPr>
          <w:szCs w:val="24"/>
        </w:rPr>
        <w:t xml:space="preserve">The net increase </w:t>
      </w:r>
      <w:r w:rsidR="007F0D01">
        <w:rPr>
          <w:szCs w:val="24"/>
        </w:rPr>
        <w:t xml:space="preserve">in </w:t>
      </w:r>
      <w:r w:rsidR="002D258C">
        <w:rPr>
          <w:szCs w:val="24"/>
        </w:rPr>
        <w:t xml:space="preserve">annual </w:t>
      </w:r>
      <w:r w:rsidR="007F0D01">
        <w:rPr>
          <w:szCs w:val="24"/>
        </w:rPr>
        <w:t xml:space="preserve">respondent burden </w:t>
      </w:r>
      <w:r w:rsidR="002D258C">
        <w:rPr>
          <w:szCs w:val="24"/>
        </w:rPr>
        <w:t xml:space="preserve">from the 2019 ICR </w:t>
      </w:r>
      <w:r w:rsidR="00FE2EC0">
        <w:rPr>
          <w:szCs w:val="24"/>
        </w:rPr>
        <w:t>comprises of the following changes:</w:t>
      </w:r>
    </w:p>
    <w:p w:rsidR="008A6E43" w:rsidP="007053ED" w:rsidRDefault="00FE2EC0" w14:paraId="52866EEE" w14:textId="317D20B4">
      <w:pPr>
        <w:pStyle w:val="BodyTextIndent"/>
        <w:numPr>
          <w:ilvl w:val="0"/>
          <w:numId w:val="20"/>
        </w:numPr>
        <w:rPr>
          <w:szCs w:val="24"/>
        </w:rPr>
      </w:pPr>
      <w:r>
        <w:rPr>
          <w:szCs w:val="24"/>
        </w:rPr>
        <w:t xml:space="preserve">Addition of </w:t>
      </w:r>
      <w:r w:rsidR="00CF2A6A">
        <w:rPr>
          <w:szCs w:val="24"/>
        </w:rPr>
        <w:t>412</w:t>
      </w:r>
      <w:r>
        <w:rPr>
          <w:szCs w:val="24"/>
        </w:rPr>
        <w:t xml:space="preserve"> hours and </w:t>
      </w:r>
      <w:r w:rsidR="0078416F">
        <w:rPr>
          <w:szCs w:val="24"/>
        </w:rPr>
        <w:t>$</w:t>
      </w:r>
      <w:r w:rsidR="00CF2A6A">
        <w:rPr>
          <w:szCs w:val="24"/>
        </w:rPr>
        <w:t>22,</w:t>
      </w:r>
      <w:r w:rsidR="00EB1C5D">
        <w:rPr>
          <w:szCs w:val="24"/>
        </w:rPr>
        <w:t>290.55</w:t>
      </w:r>
      <w:r>
        <w:rPr>
          <w:szCs w:val="24"/>
        </w:rPr>
        <w:t xml:space="preserve"> costs for the voluntary information collection </w:t>
      </w:r>
      <w:r w:rsidRPr="00FE2EC0">
        <w:rPr>
          <w:szCs w:val="24"/>
        </w:rPr>
        <w:t>(B)</w:t>
      </w:r>
      <w:r w:rsidR="00A9013B">
        <w:rPr>
          <w:szCs w:val="24"/>
        </w:rPr>
        <w:t xml:space="preserve"> </w:t>
      </w:r>
      <w:r w:rsidRPr="00FE2EC0">
        <w:rPr>
          <w:szCs w:val="24"/>
        </w:rPr>
        <w:t>-</w:t>
      </w:r>
      <w:r w:rsidRPr="00FE2EC0">
        <w:t xml:space="preserve"> Fish Program Information for</w:t>
      </w:r>
      <w:r w:rsidRPr="00FE2EC0">
        <w:rPr>
          <w:szCs w:val="24"/>
        </w:rPr>
        <w:t xml:space="preserve"> the </w:t>
      </w:r>
      <w:r w:rsidRPr="00FE2EC0">
        <w:t>National Fish Advisory Program Evaluation</w:t>
      </w:r>
      <w:r w:rsidR="008A6E43">
        <w:t xml:space="preserve"> </w:t>
      </w:r>
      <w:r w:rsidR="008A6E43">
        <w:rPr>
          <w:szCs w:val="24"/>
        </w:rPr>
        <w:t xml:space="preserve">(to be requested once in the </w:t>
      </w:r>
      <w:r w:rsidR="006474C3">
        <w:rPr>
          <w:szCs w:val="24"/>
        </w:rPr>
        <w:t>three</w:t>
      </w:r>
      <w:r w:rsidR="008F2172">
        <w:rPr>
          <w:szCs w:val="24"/>
        </w:rPr>
        <w:t>-</w:t>
      </w:r>
      <w:r w:rsidR="008A6E43">
        <w:rPr>
          <w:szCs w:val="24"/>
        </w:rPr>
        <w:t>year period of this ICR)</w:t>
      </w:r>
    </w:p>
    <w:p w:rsidRPr="00F557B1" w:rsidR="00F557B1" w:rsidP="007053ED" w:rsidRDefault="00FE2EC0" w14:paraId="56EE6E67" w14:textId="7A78F5BC">
      <w:pPr>
        <w:pStyle w:val="BulletList1"/>
        <w:numPr>
          <w:ilvl w:val="0"/>
          <w:numId w:val="20"/>
        </w:numPr>
        <w:rPr>
          <w:b/>
          <w:bCs w:val="0"/>
        </w:rPr>
      </w:pPr>
      <w:r>
        <w:t xml:space="preserve">Addition of </w:t>
      </w:r>
      <w:r w:rsidR="00CF2A6A">
        <w:t>618</w:t>
      </w:r>
      <w:r>
        <w:t xml:space="preserve"> hours and </w:t>
      </w:r>
      <w:r w:rsidR="0078416F">
        <w:t>$</w:t>
      </w:r>
      <w:r w:rsidR="00CF2A6A">
        <w:t>34,</w:t>
      </w:r>
      <w:r w:rsidR="00EB1C5D">
        <w:t>591.52</w:t>
      </w:r>
      <w:r>
        <w:t xml:space="preserve"> costs for the voluntary and periodic </w:t>
      </w:r>
      <w:r w:rsidR="008A6E43">
        <w:t xml:space="preserve">information collection (C) - </w:t>
      </w:r>
      <w:r w:rsidRPr="008A6E43" w:rsidR="008A6E43">
        <w:t>Voluntary Technical Program Information</w:t>
      </w:r>
      <w:r w:rsidR="008A6E43">
        <w:t xml:space="preserve"> (to be collected </w:t>
      </w:r>
      <w:r w:rsidR="009B3E57">
        <w:t>from time to time</w:t>
      </w:r>
      <w:r w:rsidR="008A6E43">
        <w:t>)</w:t>
      </w:r>
      <w:r w:rsidR="00F557B1">
        <w:t>.</w:t>
      </w:r>
    </w:p>
    <w:p w:rsidRPr="00AD2B3D" w:rsidR="00FE2EC0" w:rsidP="00B468EC" w:rsidRDefault="008A6E43" w14:paraId="0EB132BD" w14:textId="2CB5D663">
      <w:pPr>
        <w:pStyle w:val="BulletList1"/>
        <w:numPr>
          <w:ilvl w:val="0"/>
          <w:numId w:val="0"/>
        </w:numPr>
        <w:spacing w:after="0"/>
        <w:ind w:left="720"/>
        <w:rPr>
          <w:b/>
          <w:bCs w:val="0"/>
        </w:rPr>
      </w:pPr>
      <w:r>
        <w:t xml:space="preserve"> </w:t>
      </w:r>
    </w:p>
    <w:p w:rsidRPr="00733F24" w:rsidR="00AC1ECA" w:rsidP="00094E11" w:rsidRDefault="00AC1ECA" w14:paraId="7236C42D" w14:textId="4EDA7462">
      <w:pPr>
        <w:pStyle w:val="Heading2"/>
      </w:pPr>
      <w:bookmarkStart w:name="_Toc519170229" w:id="88"/>
      <w:bookmarkStart w:name="_Toc76558619" w:id="89"/>
      <w:bookmarkEnd w:id="87"/>
      <w:r w:rsidRPr="00733F24">
        <w:t>6</w:t>
      </w:r>
      <w:r w:rsidR="00490E7B">
        <w:t>.4</w:t>
      </w:r>
      <w:r w:rsidRPr="00733F24">
        <w:tab/>
        <w:t>Burden Statement</w:t>
      </w:r>
      <w:bookmarkEnd w:id="88"/>
      <w:bookmarkEnd w:id="89"/>
    </w:p>
    <w:p w:rsidR="00AC1ECA" w:rsidP="00FF1794" w:rsidRDefault="00AC1ECA" w14:paraId="3A10EF41" w14:textId="17030BC9">
      <w:pPr>
        <w:pStyle w:val="BodyTextIndent"/>
      </w:pPr>
      <w:r w:rsidRPr="00B92BB6">
        <w:t xml:space="preserve">The public reporting and record keeping burden for this </w:t>
      </w:r>
      <w:r w:rsidR="00B05745">
        <w:t xml:space="preserve">voluntary </w:t>
      </w:r>
      <w:r w:rsidRPr="00B92BB6">
        <w:t xml:space="preserve">collection of information is estimated to average </w:t>
      </w:r>
      <w:r w:rsidR="00CF2A6A">
        <w:t>11.5</w:t>
      </w:r>
      <w:r w:rsidRPr="00B92BB6" w:rsidR="000F1DC5">
        <w:t xml:space="preserve"> </w:t>
      </w:r>
      <w:r w:rsidRPr="00B92BB6">
        <w:t>hours</w:t>
      </w:r>
      <w:r w:rsidR="000F1DC5">
        <w:t xml:space="preserve"> </w:t>
      </w:r>
      <w:r w:rsidRPr="00B92BB6">
        <w:t>per respondent</w:t>
      </w:r>
      <w:r w:rsidR="00CF2A6A">
        <w:t xml:space="preserve"> annually</w:t>
      </w:r>
      <w:r w:rsidR="007E0699">
        <w:t xml:space="preserve">. </w:t>
      </w:r>
      <w:r w:rsidR="00B45050">
        <w:t xml:space="preserve">The primary </w:t>
      </w:r>
      <w:r w:rsidR="007E0699">
        <w:t>request</w:t>
      </w:r>
      <w:r w:rsidR="005B071B">
        <w:t xml:space="preserve">s </w:t>
      </w:r>
      <w:r w:rsidR="007E0699">
        <w:t>to respondents would only occur once during this 3-year ICR period</w:t>
      </w:r>
      <w:r w:rsidR="00BF75E1">
        <w:t>.</w:t>
      </w:r>
      <w:r w:rsidR="0076615B">
        <w:t xml:space="preserve"> </w:t>
      </w:r>
      <w:r w:rsidRPr="00B92BB6">
        <w:t xml:space="preserve">Burden means the total time, effort, or financial resources expended by persons to generate, maintain, retain, or disclose or provide information to or for a </w:t>
      </w:r>
      <w:r w:rsidRPr="00B92BB6" w:rsidR="008E438D">
        <w:t>f</w:t>
      </w:r>
      <w:r w:rsidRPr="00B92BB6">
        <w:t>ederal agency</w:t>
      </w:r>
      <w:r w:rsidRPr="00B92BB6" w:rsidR="007B364B">
        <w:t xml:space="preserve">. </w:t>
      </w:r>
      <w:r w:rsidRPr="00B92BB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requirement;</w:t>
      </w:r>
      <w:r>
        <w:t xml:space="preserve"> search data sources; complete and review the collection of information; and transmit or otherwise disclose the </w:t>
      </w:r>
      <w:r w:rsidRPr="00267B35">
        <w:t>information</w:t>
      </w:r>
      <w:r w:rsidRPr="00267B35" w:rsidR="007B364B">
        <w:t xml:space="preserve">. </w:t>
      </w:r>
      <w:r w:rsidRPr="00267B35">
        <w:t>An agency may not conduct</w:t>
      </w:r>
      <w:r>
        <w:t xml:space="preserve"> or sponsor and a </w:t>
      </w:r>
      <w:r w:rsidRPr="00FF1794">
        <w:t xml:space="preserve">person </w:t>
      </w:r>
      <w:r>
        <w:t>is not required to respond to a collection of information unless it displays a currently valid OMB control number</w:t>
      </w:r>
      <w:r w:rsidR="007B364B">
        <w:t xml:space="preserve">. </w:t>
      </w:r>
      <w:r w:rsidR="008E438D">
        <w:t xml:space="preserve">These </w:t>
      </w:r>
      <w:r>
        <w:t xml:space="preserve">numbers for </w:t>
      </w:r>
      <w:r w:rsidR="004F70D2">
        <w:t xml:space="preserve">the </w:t>
      </w:r>
      <w:r>
        <w:t>EPA</w:t>
      </w:r>
      <w:r w:rsidR="008E438D">
        <w:t>’</w:t>
      </w:r>
      <w:r>
        <w:t>s regulations are listed in 40</w:t>
      </w:r>
      <w:r w:rsidR="008E438D">
        <w:t xml:space="preserve"> </w:t>
      </w:r>
      <w:r>
        <w:t xml:space="preserve">CFR </w:t>
      </w:r>
      <w:r w:rsidR="00C523D5">
        <w:t xml:space="preserve">part </w:t>
      </w:r>
      <w:r>
        <w:t xml:space="preserve">9 and 48 CFR </w:t>
      </w:r>
      <w:r w:rsidR="00C523D5">
        <w:t xml:space="preserve">chapter </w:t>
      </w:r>
      <w:r>
        <w:t>15.</w:t>
      </w:r>
    </w:p>
    <w:p w:rsidR="00AC1ECA" w:rsidP="00FF1794" w:rsidRDefault="00AC1ECA" w14:paraId="36B762A9" w14:textId="6AE7E6FF">
      <w:pPr>
        <w:pStyle w:val="BodyTextIndent"/>
      </w:pPr>
      <w:r w:rsidRPr="008A2C48">
        <w:t xml:space="preserve">To comment on </w:t>
      </w:r>
      <w:r w:rsidR="004F70D2">
        <w:t xml:space="preserve">the </w:t>
      </w:r>
      <w:r w:rsidRPr="000C03D3" w:rsidR="008E438D">
        <w:t>EPA</w:t>
      </w:r>
      <w:r w:rsidRPr="000C03D3" w:rsidR="000A6AD5">
        <w:t>’</w:t>
      </w:r>
      <w:r w:rsidRPr="000C03D3">
        <w:t>s need for this information, the accuracy of the provided burden estimates and any suggested methods for minimizing respondent burden, including the use of</w:t>
      </w:r>
      <w:r w:rsidRPr="000C03D3" w:rsidR="00AD58AB">
        <w:t xml:space="preserve"> automated collection techniques</w:t>
      </w:r>
      <w:r w:rsidRPr="000C03D3">
        <w:t xml:space="preserve">, </w:t>
      </w:r>
      <w:r w:rsidRPr="000C03D3" w:rsidR="00AD58AB">
        <w:t>EPA</w:t>
      </w:r>
      <w:r w:rsidRPr="000C03D3" w:rsidR="008E438D">
        <w:t xml:space="preserve"> </w:t>
      </w:r>
      <w:r w:rsidRPr="000C03D3">
        <w:t xml:space="preserve">has established a public docket for this ICR under Docket ID No. </w:t>
      </w:r>
      <w:r w:rsidRPr="000C03D3" w:rsidR="00AD58AB">
        <w:t>EPA-HQ-</w:t>
      </w:r>
      <w:r w:rsidRPr="000C03D3">
        <w:t>OW</w:t>
      </w:r>
      <w:r w:rsidRPr="000C03D3" w:rsidR="00F01013">
        <w:t>-20</w:t>
      </w:r>
      <w:r w:rsidRPr="000C03D3" w:rsidR="000731FB">
        <w:t>14</w:t>
      </w:r>
      <w:r w:rsidRPr="000C03D3" w:rsidR="00F01013">
        <w:t>-</w:t>
      </w:r>
      <w:r w:rsidRPr="000C03D3" w:rsidR="000731FB">
        <w:t>0350</w:t>
      </w:r>
      <w:r w:rsidR="005B071B">
        <w:t>. A</w:t>
      </w:r>
      <w:r w:rsidRPr="000C03D3">
        <w:t xml:space="preserve">n electronic version of the public docket is available </w:t>
      </w:r>
      <w:r w:rsidRPr="000C03D3" w:rsidR="00E1736E">
        <w:t xml:space="preserve">online </w:t>
      </w:r>
      <w:r w:rsidRPr="000C03D3" w:rsidR="00E1736E">
        <w:lastRenderedPageBreak/>
        <w:t xml:space="preserve">for viewing at http://www.regulations.gov. Use http://www.regulations.gov to </w:t>
      </w:r>
      <w:r w:rsidRPr="000C03D3">
        <w:t>submit or view public comments, access the index listing of the contents of the public docket, and to access those documents in the public docket that are available electronically</w:t>
      </w:r>
      <w:r w:rsidRPr="000C03D3" w:rsidR="007B364B">
        <w:t xml:space="preserve">. </w:t>
      </w:r>
      <w:r w:rsidRPr="000C03D3">
        <w:t xml:space="preserve">Once in the system, select “search,” then </w:t>
      </w:r>
      <w:r w:rsidRPr="000C03D3" w:rsidR="00D82D0B">
        <w:t xml:space="preserve">type </w:t>
      </w:r>
      <w:r w:rsidRPr="000C03D3">
        <w:t>in the docket ID number identified above</w:t>
      </w:r>
      <w:r w:rsidRPr="000C03D3" w:rsidR="007B364B">
        <w:t xml:space="preserve">. </w:t>
      </w:r>
      <w:r w:rsidR="00157668">
        <w:t xml:space="preserve">Comments can also be submitted </w:t>
      </w:r>
      <w:r w:rsidRPr="00157668" w:rsidR="00157668">
        <w:t>by email to OW-Docket@epa.gov, or by mail to: EPA Docket Center, Environmental Protection Agency, Mail Code 28221T, 1200 Pennsylvania Ave., NW, Washington, DC 20460.</w:t>
      </w:r>
      <w:r w:rsidR="00157668">
        <w:t xml:space="preserve"> </w:t>
      </w:r>
      <w:r w:rsidRPr="000C03D3">
        <w:t>A</w:t>
      </w:r>
      <w:r w:rsidR="00157668">
        <w:t>dditionally</w:t>
      </w:r>
      <w:r w:rsidRPr="000C03D3">
        <w:t>, you can send comments to the Office of Information and Regulatory Affairs, Office of Management and Budget, 725 17</w:t>
      </w:r>
      <w:r w:rsidRPr="000C03D3">
        <w:rPr>
          <w:vertAlign w:val="superscript"/>
        </w:rPr>
        <w:t>th</w:t>
      </w:r>
      <w:r w:rsidRPr="000C03D3" w:rsidR="000A6AD5">
        <w:t xml:space="preserve"> </w:t>
      </w:r>
      <w:r w:rsidRPr="000C03D3">
        <w:t>Street, NW, Washington, DC 20503, Attention: Desk Office for EPA</w:t>
      </w:r>
      <w:r w:rsidRPr="000C03D3" w:rsidR="007B364B">
        <w:t xml:space="preserve">. </w:t>
      </w:r>
      <w:r w:rsidRPr="000C03D3">
        <w:t xml:space="preserve">Please include EPA Docket ID </w:t>
      </w:r>
      <w:r w:rsidRPr="000C03D3" w:rsidR="00AD58AB">
        <w:t>(EPA-HQ-</w:t>
      </w:r>
      <w:r w:rsidRPr="000C03D3">
        <w:t>OW</w:t>
      </w:r>
      <w:r w:rsidRPr="000C03D3" w:rsidR="00F01013">
        <w:t>-20</w:t>
      </w:r>
      <w:r w:rsidRPr="000C03D3" w:rsidR="000731FB">
        <w:t>14</w:t>
      </w:r>
      <w:r w:rsidRPr="000C03D3" w:rsidR="00F01013">
        <w:t>-0</w:t>
      </w:r>
      <w:r w:rsidRPr="000C03D3" w:rsidR="000731FB">
        <w:t>350</w:t>
      </w:r>
      <w:r w:rsidRPr="000C03D3" w:rsidR="00AD58AB">
        <w:t>) and OMB Control Number (2040-0226)</w:t>
      </w:r>
      <w:r w:rsidRPr="000C03D3" w:rsidR="00F01013">
        <w:t xml:space="preserve"> </w:t>
      </w:r>
      <w:r w:rsidRPr="000C03D3">
        <w:t>in any correspondence.</w:t>
      </w:r>
      <w:r>
        <w:t xml:space="preserve"> </w:t>
      </w:r>
    </w:p>
    <w:sectPr w:rsidR="00AC1ECA" w:rsidSect="009100E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E2B55" w14:textId="77777777" w:rsidR="000A397D" w:rsidRDefault="000A397D">
      <w:r>
        <w:separator/>
      </w:r>
    </w:p>
  </w:endnote>
  <w:endnote w:type="continuationSeparator" w:id="0">
    <w:p w14:paraId="667DC596" w14:textId="77777777" w:rsidR="000A397D" w:rsidRDefault="000A397D">
      <w:r>
        <w:continuationSeparator/>
      </w:r>
    </w:p>
  </w:endnote>
  <w:endnote w:type="continuationNotice" w:id="1">
    <w:p w14:paraId="07356CEA" w14:textId="77777777" w:rsidR="000A397D" w:rsidRDefault="000A3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Ellip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P497E2">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A9C8" w14:textId="3B83CE26" w:rsidR="000A397D" w:rsidRPr="00670168" w:rsidRDefault="000A397D"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Pr>
        <w:rStyle w:val="PageNumber"/>
        <w:rFonts w:ascii="Times New Roman" w:hAnsi="Times New Roman"/>
        <w:noProof/>
        <w:sz w:val="24"/>
        <w:szCs w:val="24"/>
      </w:rPr>
      <w:t>ii</w:t>
    </w:r>
    <w:r w:rsidRPr="00670168">
      <w:rPr>
        <w:rStyle w:val="PageNumbe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7CEC" w14:textId="77777777" w:rsidR="000A397D" w:rsidRPr="00670168" w:rsidRDefault="000A397D"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670168">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6FF86" w14:textId="77777777" w:rsidR="000A397D" w:rsidRDefault="000A397D">
      <w:r>
        <w:separator/>
      </w:r>
    </w:p>
  </w:footnote>
  <w:footnote w:type="continuationSeparator" w:id="0">
    <w:p w14:paraId="33D79133" w14:textId="77777777" w:rsidR="000A397D" w:rsidRDefault="000A397D">
      <w:r>
        <w:continuationSeparator/>
      </w:r>
    </w:p>
  </w:footnote>
  <w:footnote w:type="continuationNotice" w:id="1">
    <w:p w14:paraId="05F0426D" w14:textId="77777777" w:rsidR="000A397D" w:rsidRDefault="000A397D"/>
  </w:footnote>
  <w:footnote w:id="2">
    <w:p w14:paraId="62F3CF19" w14:textId="77777777" w:rsidR="000A397D" w:rsidRDefault="000A397D" w:rsidP="00C61DB1">
      <w:pPr>
        <w:pStyle w:val="FootnoteText"/>
      </w:pPr>
      <w:r>
        <w:rPr>
          <w:rStyle w:val="FootnoteReference"/>
        </w:rPr>
        <w:footnoteRef/>
      </w:r>
      <w:r>
        <w:t xml:space="preserve"> “States” in this document includes 56 entities: </w:t>
      </w:r>
      <w:r w:rsidRPr="00A30EBD">
        <w:t xml:space="preserve">the 50 states, the District of Columbia, Guam, the Commonwealth of Puerto Rico, the </w:t>
      </w:r>
      <w:r>
        <w:t xml:space="preserve">U.S. </w:t>
      </w:r>
      <w:r w:rsidRPr="00A30EBD">
        <w:t>Virgin Islands, American Samoa, and the Commonwealth of the Northern Mariana Islands</w:t>
      </w:r>
      <w:r>
        <w:t xml:space="preserve">. </w:t>
      </w:r>
    </w:p>
  </w:footnote>
  <w:footnote w:id="3">
    <w:p w14:paraId="3E5CEC5E" w14:textId="77777777" w:rsidR="000A397D" w:rsidRPr="00CA21F9" w:rsidRDefault="000A397D" w:rsidP="00C61DB1">
      <w:pPr>
        <w:rPr>
          <w:sz w:val="20"/>
        </w:rPr>
      </w:pPr>
      <w:r w:rsidRPr="00CA21F9">
        <w:rPr>
          <w:rStyle w:val="FootnoteReference"/>
          <w:sz w:val="20"/>
        </w:rPr>
        <w:footnoteRef/>
      </w:r>
      <w:r w:rsidRPr="00CA21F9">
        <w:rPr>
          <w:sz w:val="20"/>
        </w:rPr>
        <w:t xml:space="preserve"> “Tribes” in this document refers to federally recognized tribes and “authorized tribes” refers </w:t>
      </w:r>
      <w:r w:rsidRPr="00CA21F9">
        <w:rPr>
          <w:rFonts w:eastAsiaTheme="minorHAnsi"/>
          <w:sz w:val="20"/>
        </w:rPr>
        <w:t>to those federally</w:t>
      </w:r>
      <w:r>
        <w:rPr>
          <w:rFonts w:eastAsiaTheme="minorHAnsi"/>
          <w:sz w:val="20"/>
        </w:rPr>
        <w:t xml:space="preserve"> </w:t>
      </w:r>
      <w:r w:rsidRPr="00CA21F9">
        <w:rPr>
          <w:rFonts w:eastAsiaTheme="minorHAnsi"/>
          <w:sz w:val="20"/>
        </w:rPr>
        <w:t>recognized Indian tribes with authority to administer a CWA WQS program.</w:t>
      </w:r>
      <w:r>
        <w:rPr>
          <w:rFonts w:eastAsiaTheme="minorHAnsi"/>
          <w:sz w:val="20"/>
        </w:rPr>
        <w:t xml:space="preserve"> </w:t>
      </w:r>
      <w:r w:rsidRPr="00033D89">
        <w:rPr>
          <w:rFonts w:eastAsiaTheme="minorHAnsi"/>
          <w:sz w:val="20"/>
        </w:rPr>
        <w:t>As of May 2021, there are 46 federally recognized Indian tribes that have EPA approved WQS in effect under the CWA.</w:t>
      </w:r>
    </w:p>
  </w:footnote>
  <w:footnote w:id="4">
    <w:p w14:paraId="500010FA" w14:textId="4949CC4E" w:rsidR="000A397D" w:rsidRDefault="000A397D">
      <w:pPr>
        <w:pStyle w:val="FootnoteText"/>
      </w:pPr>
      <w:r>
        <w:rPr>
          <w:rStyle w:val="FootnoteReference"/>
        </w:rPr>
        <w:footnoteRef/>
      </w:r>
      <w:r>
        <w:t xml:space="preserve"> The last information collection to support a national program evaluation was in 2010.</w:t>
      </w:r>
    </w:p>
  </w:footnote>
  <w:footnote w:id="5">
    <w:p w14:paraId="254A1692" w14:textId="77777777" w:rsidR="000A397D" w:rsidRDefault="000A397D" w:rsidP="00316CA2">
      <w:pPr>
        <w:pStyle w:val="FootnoteText"/>
      </w:pPr>
      <w:r>
        <w:rPr>
          <w:rStyle w:val="FootnoteReference"/>
        </w:rPr>
        <w:footnoteRef/>
      </w:r>
      <w:r>
        <w:t xml:space="preserve"> U.S. Environmental Protection Agency, Office of the Inspector General. 2017. EPA Needs to Provide Leadership and Better Guidance to Improve Fish Advisory Risk Communication. Report No. 17-P-0174, </w:t>
      </w:r>
      <w:hyperlink r:id="rId1" w:history="1">
        <w:r w:rsidRPr="00D84470">
          <w:rPr>
            <w:rStyle w:val="Hyperlink"/>
          </w:rPr>
          <w:t>https://www.epa.gov/office-inspector-general/report-epa-needs-provide-leadership-and-better-guidance-improve-fish</w:t>
        </w:r>
      </w:hyperlink>
      <w:r>
        <w:t xml:space="preserve">. </w:t>
      </w:r>
    </w:p>
  </w:footnote>
  <w:footnote w:id="6">
    <w:p w14:paraId="5EA222ED" w14:textId="77777777" w:rsidR="000A397D" w:rsidRDefault="000A397D" w:rsidP="00417722">
      <w:pPr>
        <w:pStyle w:val="CommentText"/>
      </w:pPr>
      <w:r>
        <w:rPr>
          <w:rStyle w:val="FootnoteReference"/>
        </w:rPr>
        <w:footnoteRef/>
      </w:r>
      <w:r>
        <w:t xml:space="preserve"> von Stackelberg, Katherine, Li, </w:t>
      </w:r>
      <w:proofErr w:type="spellStart"/>
      <w:r>
        <w:t>Miling</w:t>
      </w:r>
      <w:proofErr w:type="spellEnd"/>
      <w:r>
        <w:t xml:space="preserve">, Sunderland, Elsie. (2017). Results of a national survey of high-frequency fish consumers in the United States. Environmental Research. Volume 158:126-136. Available at: </w:t>
      </w:r>
      <w:hyperlink r:id="rId2" w:history="1">
        <w:r w:rsidRPr="005649A1">
          <w:rPr>
            <w:rStyle w:val="Hyperlink"/>
          </w:rPr>
          <w:t>https://www.sciencedirect.com/science/article/pii/S0013935117304024?via%3Dihub</w:t>
        </w:r>
      </w:hyperlink>
    </w:p>
    <w:p w14:paraId="53A0B454" w14:textId="4A3C0E3B" w:rsidR="000A397D" w:rsidRDefault="000A397D" w:rsidP="00094366">
      <w:pPr>
        <w:pStyle w:val="CommentText"/>
        <w:tabs>
          <w:tab w:val="left" w:pos="360"/>
        </w:tabs>
      </w:pPr>
      <w:r>
        <w:tab/>
        <w:t xml:space="preserve">Pulford, E., </w:t>
      </w:r>
      <w:proofErr w:type="spellStart"/>
      <w:r>
        <w:t>Polidoro</w:t>
      </w:r>
      <w:proofErr w:type="spellEnd"/>
      <w:r>
        <w:t>, B. A., Nation, M. (2017). Understanding the relationships between water quality, recreational fishing practices, and human health in Phoenix, Arizona. Journal of Environmental Management. Volume 199: 242-250. Available at:</w:t>
      </w:r>
    </w:p>
    <w:p w14:paraId="0AB4A44F" w14:textId="7CFABCA1" w:rsidR="000A397D" w:rsidRDefault="00864784" w:rsidP="00417722">
      <w:pPr>
        <w:pStyle w:val="CommentText"/>
      </w:pPr>
      <w:hyperlink r:id="rId3" w:history="1">
        <w:r w:rsidR="000A397D" w:rsidRPr="00417722">
          <w:rPr>
            <w:rStyle w:val="Hyperlink"/>
          </w:rPr>
          <w:t>https://www.sciencedirect.com/science/article/pii/S0301479717305030?via%3Dihub</w:t>
        </w:r>
      </w:hyperlink>
    </w:p>
    <w:p w14:paraId="18FB4FAC" w14:textId="3AED9537" w:rsidR="000A397D" w:rsidRDefault="000A397D" w:rsidP="00094366">
      <w:pPr>
        <w:pStyle w:val="CommentText"/>
        <w:tabs>
          <w:tab w:val="left" w:pos="360"/>
        </w:tabs>
      </w:pPr>
      <w:r>
        <w:tab/>
        <w:t xml:space="preserve">USDOI. 2020. An Ethnographic Study of Subsistence Fishing on the Potomac and Anacostia Rivers. National Park Service. National Capital Area. Available at: </w:t>
      </w:r>
      <w:hyperlink r:id="rId4" w:history="1">
        <w:r w:rsidRPr="005649A1">
          <w:rPr>
            <w:rStyle w:val="Hyperlink"/>
          </w:rPr>
          <w:t>http://npshistory.com/publications/nace/subsistence-fishing.pdf</w:t>
        </w:r>
      </w:hyperlink>
    </w:p>
    <w:p w14:paraId="136BB44F" w14:textId="059262D0" w:rsidR="000A397D" w:rsidRDefault="000A397D" w:rsidP="00982061">
      <w:pPr>
        <w:pStyle w:val="CommentText"/>
        <w:tabs>
          <w:tab w:val="left" w:pos="360"/>
        </w:tabs>
      </w:pPr>
      <w:r>
        <w:tab/>
      </w:r>
      <w:proofErr w:type="spellStart"/>
      <w:r>
        <w:rPr>
          <w:rFonts w:ascii="AdvP497E2" w:hAnsi="AdvP497E2" w:cs="AdvP497E2"/>
          <w:bCs w:val="0"/>
        </w:rPr>
        <w:t>Pitchon</w:t>
      </w:r>
      <w:proofErr w:type="spellEnd"/>
      <w:r>
        <w:rPr>
          <w:rFonts w:ascii="AdvP497E2" w:hAnsi="AdvP497E2" w:cs="AdvP497E2"/>
          <w:bCs w:val="0"/>
        </w:rPr>
        <w:t>, Ana</w:t>
      </w:r>
      <w:r>
        <w:rPr>
          <w:rFonts w:ascii="AdvP497E2" w:hAnsi="AdvP497E2" w:cs="AdvP497E2"/>
          <w:bCs w:val="0"/>
          <w:sz w:val="11"/>
          <w:szCs w:val="11"/>
        </w:rPr>
        <w:t xml:space="preserve"> </w:t>
      </w:r>
      <w:r>
        <w:rPr>
          <w:rFonts w:ascii="AdvP497E2" w:hAnsi="AdvP497E2" w:cs="AdvP497E2"/>
          <w:bCs w:val="0"/>
        </w:rPr>
        <w:t xml:space="preserve">and Norman, Karma. (2012). </w:t>
      </w:r>
      <w:r w:rsidRPr="00094366">
        <w:rPr>
          <w:rFonts w:ascii="AdvP497E2" w:hAnsi="AdvP497E2" w:cs="AdvP497E2"/>
          <w:bCs w:val="0"/>
        </w:rPr>
        <w:t>Fishing off the Dock and Under the Radar in Los Angeles County: Demographics and Risks. Bulletin of the Southern California Academy of Sciences. 111(2): 141–152. Available at:</w:t>
      </w:r>
      <w:r>
        <w:rPr>
          <w:rFonts w:ascii="AdvP497E2" w:hAnsi="AdvP497E2" w:cs="AdvP497E2"/>
          <w:bCs w:val="0"/>
        </w:rPr>
        <w:t xml:space="preserve"> </w:t>
      </w:r>
      <w:hyperlink r:id="rId5" w:history="1">
        <w:r w:rsidRPr="00094366">
          <w:rPr>
            <w:rStyle w:val="Hyperlink"/>
          </w:rPr>
          <w:t>https://www.semanticscholar.org/paper/Fishing-off-the-Dock-and-Under-the-Radar-in-Los-and-Pitchon-Norman/8eb038706376e6743fb482e8ed440de2569dfb4c</w:t>
        </w:r>
      </w:hyperlink>
      <w:r>
        <w:rPr>
          <w:rStyle w:val="Hyperlink"/>
        </w:rPr>
        <w:t>.</w:t>
      </w:r>
    </w:p>
  </w:footnote>
  <w:footnote w:id="7">
    <w:p w14:paraId="095EC53C" w14:textId="6D30129E" w:rsidR="000A397D" w:rsidRDefault="000A397D" w:rsidP="008D4A53">
      <w:pPr>
        <w:pStyle w:val="CommentText"/>
      </w:pPr>
      <w:r>
        <w:rPr>
          <w:rStyle w:val="FootnoteReference"/>
        </w:rPr>
        <w:footnoteRef/>
      </w:r>
      <w:r>
        <w:t xml:space="preserve"> U.S. Environmental Protection Agency, Office of the Inspector General. 2017. EPA Needs to Provide Leadership and Better Guidance to Improve Fish Advisory Risk Communication. Report No. 17-P-0174, </w:t>
      </w:r>
      <w:hyperlink r:id="rId6" w:history="1">
        <w:r w:rsidRPr="00A260D1">
          <w:rPr>
            <w:rStyle w:val="Hyperlink"/>
          </w:rPr>
          <w:t>https://www.epa.gov/office-inspector-general/report-epa-needs-provide-leadership-and-better-guidance-improve-fish</w:t>
        </w:r>
      </w:hyperlink>
      <w:r>
        <w:t>.</w:t>
      </w:r>
    </w:p>
    <w:p w14:paraId="73718450" w14:textId="13C144E6" w:rsidR="000A397D" w:rsidRDefault="000A397D">
      <w:pPr>
        <w:pStyle w:val="FootnoteText"/>
      </w:pPr>
      <w:r>
        <w:tab/>
      </w:r>
    </w:p>
  </w:footnote>
  <w:footnote w:id="8">
    <w:p w14:paraId="103240F7" w14:textId="44259AEB" w:rsidR="000A397D" w:rsidRDefault="000A397D" w:rsidP="003964AD">
      <w:pPr>
        <w:pStyle w:val="FootnoteText"/>
      </w:pPr>
      <w:r>
        <w:rPr>
          <w:rStyle w:val="FootnoteReference"/>
        </w:rPr>
        <w:footnoteRef/>
      </w:r>
      <w:r w:rsidRPr="0071598C">
        <w:t xml:space="preserve"> </w:t>
      </w:r>
      <w:r>
        <w:t>T</w:t>
      </w:r>
      <w:r w:rsidRPr="0071598C">
        <w:t xml:space="preserve">he </w:t>
      </w:r>
      <w:r>
        <w:t xml:space="preserve">five territories are the </w:t>
      </w:r>
      <w:r w:rsidRPr="0071598C">
        <w:t xml:space="preserve">Commonwealth of Puerto Rico, </w:t>
      </w:r>
      <w:r>
        <w:t xml:space="preserve">the U.S. </w:t>
      </w:r>
      <w:r w:rsidRPr="0071598C">
        <w:t xml:space="preserve">Virgin Islands, American Samoa, </w:t>
      </w:r>
      <w:r>
        <w:t xml:space="preserve">Guam, and </w:t>
      </w:r>
      <w:r w:rsidRPr="0071598C">
        <w:t>the Commonwealth of the Northern Mariana Islands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AC067" w14:textId="77777777" w:rsidR="000A397D" w:rsidRPr="00094E11" w:rsidRDefault="000A397D"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14B6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55C4B"/>
    <w:multiLevelType w:val="hybridMultilevel"/>
    <w:tmpl w:val="F31E8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14CAA"/>
    <w:multiLevelType w:val="hybridMultilevel"/>
    <w:tmpl w:val="9990D848"/>
    <w:lvl w:ilvl="0" w:tplc="04090001">
      <w:start w:val="1"/>
      <w:numFmt w:val="bullet"/>
      <w:lvlText w:val=""/>
      <w:lvlJc w:val="left"/>
      <w:pPr>
        <w:ind w:left="720" w:hanging="360"/>
      </w:pPr>
      <w:rPr>
        <w:rFonts w:ascii="Symbol" w:hAnsi="Symbol" w:hint="default"/>
      </w:rPr>
    </w:lvl>
    <w:lvl w:ilvl="1" w:tplc="0730FB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21E10"/>
    <w:multiLevelType w:val="hybridMultilevel"/>
    <w:tmpl w:val="96F0D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E1C55"/>
    <w:multiLevelType w:val="hybridMultilevel"/>
    <w:tmpl w:val="28E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57D2E"/>
    <w:multiLevelType w:val="hybridMultilevel"/>
    <w:tmpl w:val="6486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1532A"/>
    <w:multiLevelType w:val="hybridMultilevel"/>
    <w:tmpl w:val="10B66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916BD"/>
    <w:multiLevelType w:val="hybridMultilevel"/>
    <w:tmpl w:val="32F2CF32"/>
    <w:lvl w:ilvl="0" w:tplc="997246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128C"/>
    <w:multiLevelType w:val="hybridMultilevel"/>
    <w:tmpl w:val="93C68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2754D"/>
    <w:multiLevelType w:val="hybridMultilevel"/>
    <w:tmpl w:val="9D5A263E"/>
    <w:lvl w:ilvl="0" w:tplc="CE5AD1F8">
      <w:start w:val="3"/>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22BC7"/>
    <w:multiLevelType w:val="hybridMultilevel"/>
    <w:tmpl w:val="45809EA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2F3D7FC9"/>
    <w:multiLevelType w:val="hybridMultilevel"/>
    <w:tmpl w:val="32FC6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3F2058"/>
    <w:multiLevelType w:val="hybridMultilevel"/>
    <w:tmpl w:val="EB085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45F55"/>
    <w:multiLevelType w:val="hybridMultilevel"/>
    <w:tmpl w:val="1CA676D8"/>
    <w:lvl w:ilvl="0" w:tplc="BCF0D01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AC32A1"/>
    <w:multiLevelType w:val="hybridMultilevel"/>
    <w:tmpl w:val="009EEE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A35CC"/>
    <w:multiLevelType w:val="hybridMultilevel"/>
    <w:tmpl w:val="B672E5FE"/>
    <w:lvl w:ilvl="0" w:tplc="166EFA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B3FBD"/>
    <w:multiLevelType w:val="hybridMultilevel"/>
    <w:tmpl w:val="E3C80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44171"/>
    <w:multiLevelType w:val="hybridMultilevel"/>
    <w:tmpl w:val="16F03356"/>
    <w:lvl w:ilvl="0" w:tplc="41DE7218">
      <w:start w:val="1"/>
      <w:numFmt w:val="bullet"/>
      <w:pStyle w:val="BulletList1"/>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84331"/>
    <w:multiLevelType w:val="hybridMultilevel"/>
    <w:tmpl w:val="7B446CF0"/>
    <w:lvl w:ilvl="0" w:tplc="7A8E283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3F30717"/>
    <w:multiLevelType w:val="hybridMultilevel"/>
    <w:tmpl w:val="DFF0912C"/>
    <w:lvl w:ilvl="0" w:tplc="0730FB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67433"/>
    <w:multiLevelType w:val="hybridMultilevel"/>
    <w:tmpl w:val="34A64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8359D"/>
    <w:multiLevelType w:val="hybridMultilevel"/>
    <w:tmpl w:val="251E5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863BD6"/>
    <w:multiLevelType w:val="hybridMultilevel"/>
    <w:tmpl w:val="F19EF1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7758C"/>
    <w:multiLevelType w:val="hybridMultilevel"/>
    <w:tmpl w:val="A280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9138B"/>
    <w:multiLevelType w:val="hybridMultilevel"/>
    <w:tmpl w:val="4FA26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25A14"/>
    <w:multiLevelType w:val="hybridMultilevel"/>
    <w:tmpl w:val="EE6C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81EE1"/>
    <w:multiLevelType w:val="hybridMultilevel"/>
    <w:tmpl w:val="512A33CE"/>
    <w:lvl w:ilvl="0" w:tplc="BBA41AAA">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45ED8"/>
    <w:multiLevelType w:val="hybridMultilevel"/>
    <w:tmpl w:val="A394E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76564A"/>
    <w:multiLevelType w:val="hybridMultilevel"/>
    <w:tmpl w:val="7AB857F8"/>
    <w:lvl w:ilvl="0" w:tplc="0730FB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E644F"/>
    <w:multiLevelType w:val="hybridMultilevel"/>
    <w:tmpl w:val="EC9CBA92"/>
    <w:lvl w:ilvl="0" w:tplc="41DE7218">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DB5055"/>
    <w:multiLevelType w:val="hybridMultilevel"/>
    <w:tmpl w:val="6A12B15E"/>
    <w:lvl w:ilvl="0" w:tplc="B5947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2465C"/>
    <w:multiLevelType w:val="hybridMultilevel"/>
    <w:tmpl w:val="E22C529C"/>
    <w:lvl w:ilvl="0" w:tplc="04090001">
      <w:start w:val="1"/>
      <w:numFmt w:val="bullet"/>
      <w:lvlText w:val=""/>
      <w:lvlJc w:val="left"/>
      <w:pPr>
        <w:ind w:left="360" w:hanging="360"/>
      </w:pPr>
      <w:rPr>
        <w:rFonts w:ascii="Symbol" w:hAnsi="Symbol" w:hint="default"/>
      </w:rPr>
    </w:lvl>
    <w:lvl w:ilvl="1" w:tplc="0730FBC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24641D"/>
    <w:multiLevelType w:val="hybridMultilevel"/>
    <w:tmpl w:val="CFE6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A25C6"/>
    <w:multiLevelType w:val="hybridMultilevel"/>
    <w:tmpl w:val="81B6C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13"/>
  </w:num>
  <w:num w:numId="4">
    <w:abstractNumId w:val="29"/>
  </w:num>
  <w:num w:numId="5">
    <w:abstractNumId w:val="5"/>
  </w:num>
  <w:num w:numId="6">
    <w:abstractNumId w:val="27"/>
  </w:num>
  <w:num w:numId="7">
    <w:abstractNumId w:val="22"/>
  </w:num>
  <w:num w:numId="8">
    <w:abstractNumId w:val="19"/>
  </w:num>
  <w:num w:numId="9">
    <w:abstractNumId w:val="14"/>
  </w:num>
  <w:num w:numId="10">
    <w:abstractNumId w:val="33"/>
  </w:num>
  <w:num w:numId="11">
    <w:abstractNumId w:val="7"/>
  </w:num>
  <w:num w:numId="12">
    <w:abstractNumId w:val="15"/>
  </w:num>
  <w:num w:numId="13">
    <w:abstractNumId w:val="30"/>
  </w:num>
  <w:num w:numId="14">
    <w:abstractNumId w:val="11"/>
  </w:num>
  <w:num w:numId="15">
    <w:abstractNumId w:val="10"/>
  </w:num>
  <w:num w:numId="16">
    <w:abstractNumId w:val="26"/>
  </w:num>
  <w:num w:numId="17">
    <w:abstractNumId w:val="28"/>
  </w:num>
  <w:num w:numId="18">
    <w:abstractNumId w:val="6"/>
  </w:num>
  <w:num w:numId="19">
    <w:abstractNumId w:val="18"/>
  </w:num>
  <w:num w:numId="20">
    <w:abstractNumId w:val="23"/>
  </w:num>
  <w:num w:numId="21">
    <w:abstractNumId w:val="2"/>
  </w:num>
  <w:num w:numId="22">
    <w:abstractNumId w:val="31"/>
  </w:num>
  <w:num w:numId="23">
    <w:abstractNumId w:val="16"/>
  </w:num>
  <w:num w:numId="24">
    <w:abstractNumId w:val="25"/>
  </w:num>
  <w:num w:numId="25">
    <w:abstractNumId w:val="1"/>
  </w:num>
  <w:num w:numId="26">
    <w:abstractNumId w:val="12"/>
  </w:num>
  <w:num w:numId="27">
    <w:abstractNumId w:val="4"/>
  </w:num>
  <w:num w:numId="28">
    <w:abstractNumId w:val="32"/>
  </w:num>
  <w:num w:numId="29">
    <w:abstractNumId w:val="20"/>
  </w:num>
  <w:num w:numId="30">
    <w:abstractNumId w:val="21"/>
  </w:num>
  <w:num w:numId="31">
    <w:abstractNumId w:val="8"/>
  </w:num>
  <w:num w:numId="32">
    <w:abstractNumId w:val="3"/>
  </w:num>
  <w:num w:numId="33">
    <w:abstractNumId w:val="9"/>
  </w:num>
  <w:num w:numId="3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CA"/>
    <w:rsid w:val="0000026E"/>
    <w:rsid w:val="00000387"/>
    <w:rsid w:val="00000A88"/>
    <w:rsid w:val="00000D32"/>
    <w:rsid w:val="000018C0"/>
    <w:rsid w:val="00001D91"/>
    <w:rsid w:val="00001E76"/>
    <w:rsid w:val="0000232F"/>
    <w:rsid w:val="000031E8"/>
    <w:rsid w:val="00003935"/>
    <w:rsid w:val="00003C13"/>
    <w:rsid w:val="00004011"/>
    <w:rsid w:val="000045B6"/>
    <w:rsid w:val="00004628"/>
    <w:rsid w:val="00004E19"/>
    <w:rsid w:val="0000590C"/>
    <w:rsid w:val="000070DB"/>
    <w:rsid w:val="00007D49"/>
    <w:rsid w:val="00010AA5"/>
    <w:rsid w:val="00010AA8"/>
    <w:rsid w:val="00010BDB"/>
    <w:rsid w:val="0001130C"/>
    <w:rsid w:val="00011B17"/>
    <w:rsid w:val="0001256F"/>
    <w:rsid w:val="0001261C"/>
    <w:rsid w:val="0001353D"/>
    <w:rsid w:val="00013AA8"/>
    <w:rsid w:val="00013E27"/>
    <w:rsid w:val="0001414D"/>
    <w:rsid w:val="00014201"/>
    <w:rsid w:val="00014D22"/>
    <w:rsid w:val="000151D5"/>
    <w:rsid w:val="00015BC5"/>
    <w:rsid w:val="00020D4C"/>
    <w:rsid w:val="0002172F"/>
    <w:rsid w:val="0002202B"/>
    <w:rsid w:val="00022068"/>
    <w:rsid w:val="00022477"/>
    <w:rsid w:val="000228E9"/>
    <w:rsid w:val="000231DA"/>
    <w:rsid w:val="00023685"/>
    <w:rsid w:val="00023CE3"/>
    <w:rsid w:val="000249B5"/>
    <w:rsid w:val="00024ED8"/>
    <w:rsid w:val="00026CE1"/>
    <w:rsid w:val="00026ED1"/>
    <w:rsid w:val="00026ED8"/>
    <w:rsid w:val="00026F4E"/>
    <w:rsid w:val="000272FB"/>
    <w:rsid w:val="0002782C"/>
    <w:rsid w:val="00027D92"/>
    <w:rsid w:val="000304C1"/>
    <w:rsid w:val="0003193C"/>
    <w:rsid w:val="00031BD1"/>
    <w:rsid w:val="00031EF4"/>
    <w:rsid w:val="00031FDC"/>
    <w:rsid w:val="00032448"/>
    <w:rsid w:val="00032518"/>
    <w:rsid w:val="0003261B"/>
    <w:rsid w:val="00032BD1"/>
    <w:rsid w:val="00033D89"/>
    <w:rsid w:val="000356BF"/>
    <w:rsid w:val="000364D3"/>
    <w:rsid w:val="00036D3A"/>
    <w:rsid w:val="00036E7F"/>
    <w:rsid w:val="00037928"/>
    <w:rsid w:val="00037A53"/>
    <w:rsid w:val="00037C0B"/>
    <w:rsid w:val="00040089"/>
    <w:rsid w:val="00040268"/>
    <w:rsid w:val="00040348"/>
    <w:rsid w:val="0004037D"/>
    <w:rsid w:val="000405BB"/>
    <w:rsid w:val="00042576"/>
    <w:rsid w:val="00042797"/>
    <w:rsid w:val="0004280E"/>
    <w:rsid w:val="00042C0A"/>
    <w:rsid w:val="00043109"/>
    <w:rsid w:val="00044EE7"/>
    <w:rsid w:val="00044F13"/>
    <w:rsid w:val="00045042"/>
    <w:rsid w:val="000454EF"/>
    <w:rsid w:val="0004568D"/>
    <w:rsid w:val="00045B5E"/>
    <w:rsid w:val="000465E3"/>
    <w:rsid w:val="0004685E"/>
    <w:rsid w:val="00050043"/>
    <w:rsid w:val="00050495"/>
    <w:rsid w:val="000517C9"/>
    <w:rsid w:val="00052DA1"/>
    <w:rsid w:val="00052EC8"/>
    <w:rsid w:val="00054A15"/>
    <w:rsid w:val="00054EA2"/>
    <w:rsid w:val="00055D61"/>
    <w:rsid w:val="0005637F"/>
    <w:rsid w:val="000563CC"/>
    <w:rsid w:val="00057314"/>
    <w:rsid w:val="00057A13"/>
    <w:rsid w:val="00057BCC"/>
    <w:rsid w:val="00057CA6"/>
    <w:rsid w:val="000609F7"/>
    <w:rsid w:val="00060CCE"/>
    <w:rsid w:val="000610BF"/>
    <w:rsid w:val="00061A72"/>
    <w:rsid w:val="00061FEC"/>
    <w:rsid w:val="000620A2"/>
    <w:rsid w:val="000625C6"/>
    <w:rsid w:val="00063CE0"/>
    <w:rsid w:val="00063CEA"/>
    <w:rsid w:val="00065006"/>
    <w:rsid w:val="0006501A"/>
    <w:rsid w:val="00065747"/>
    <w:rsid w:val="00065882"/>
    <w:rsid w:val="0006669B"/>
    <w:rsid w:val="0007022B"/>
    <w:rsid w:val="00070576"/>
    <w:rsid w:val="00070C43"/>
    <w:rsid w:val="000714FA"/>
    <w:rsid w:val="0007249F"/>
    <w:rsid w:val="000731FB"/>
    <w:rsid w:val="0007371D"/>
    <w:rsid w:val="00073D41"/>
    <w:rsid w:val="00074133"/>
    <w:rsid w:val="000743C8"/>
    <w:rsid w:val="000746DC"/>
    <w:rsid w:val="00074E6C"/>
    <w:rsid w:val="000754A9"/>
    <w:rsid w:val="00075717"/>
    <w:rsid w:val="00076351"/>
    <w:rsid w:val="000770B1"/>
    <w:rsid w:val="0007797B"/>
    <w:rsid w:val="00080807"/>
    <w:rsid w:val="00080DBF"/>
    <w:rsid w:val="00081055"/>
    <w:rsid w:val="000817F7"/>
    <w:rsid w:val="000831D4"/>
    <w:rsid w:val="00084388"/>
    <w:rsid w:val="000846CE"/>
    <w:rsid w:val="00084C4D"/>
    <w:rsid w:val="00085608"/>
    <w:rsid w:val="00085686"/>
    <w:rsid w:val="00085BF6"/>
    <w:rsid w:val="000866F8"/>
    <w:rsid w:val="00086971"/>
    <w:rsid w:val="00087DC1"/>
    <w:rsid w:val="000900BE"/>
    <w:rsid w:val="00090D13"/>
    <w:rsid w:val="0009108C"/>
    <w:rsid w:val="00091B35"/>
    <w:rsid w:val="00092504"/>
    <w:rsid w:val="00092A2C"/>
    <w:rsid w:val="00092FF7"/>
    <w:rsid w:val="00093055"/>
    <w:rsid w:val="0009323E"/>
    <w:rsid w:val="00093A35"/>
    <w:rsid w:val="00094366"/>
    <w:rsid w:val="0009442D"/>
    <w:rsid w:val="0009466B"/>
    <w:rsid w:val="00094E11"/>
    <w:rsid w:val="00094F4D"/>
    <w:rsid w:val="0009538D"/>
    <w:rsid w:val="0009538E"/>
    <w:rsid w:val="00095CF8"/>
    <w:rsid w:val="0009760C"/>
    <w:rsid w:val="000A154E"/>
    <w:rsid w:val="000A1576"/>
    <w:rsid w:val="000A28D8"/>
    <w:rsid w:val="000A3290"/>
    <w:rsid w:val="000A359F"/>
    <w:rsid w:val="000A368E"/>
    <w:rsid w:val="000A3909"/>
    <w:rsid w:val="000A397D"/>
    <w:rsid w:val="000A4909"/>
    <w:rsid w:val="000A57E2"/>
    <w:rsid w:val="000A5B59"/>
    <w:rsid w:val="000A6761"/>
    <w:rsid w:val="000A6AD5"/>
    <w:rsid w:val="000A6CDA"/>
    <w:rsid w:val="000B17A2"/>
    <w:rsid w:val="000B1A16"/>
    <w:rsid w:val="000B2E1E"/>
    <w:rsid w:val="000B3236"/>
    <w:rsid w:val="000B38B9"/>
    <w:rsid w:val="000B5FCD"/>
    <w:rsid w:val="000B678E"/>
    <w:rsid w:val="000B6981"/>
    <w:rsid w:val="000B72FA"/>
    <w:rsid w:val="000C03D3"/>
    <w:rsid w:val="000C057A"/>
    <w:rsid w:val="000C0841"/>
    <w:rsid w:val="000C16B0"/>
    <w:rsid w:val="000C1A02"/>
    <w:rsid w:val="000C200E"/>
    <w:rsid w:val="000C415D"/>
    <w:rsid w:val="000C427C"/>
    <w:rsid w:val="000C47B3"/>
    <w:rsid w:val="000C4D49"/>
    <w:rsid w:val="000C618D"/>
    <w:rsid w:val="000C66D6"/>
    <w:rsid w:val="000C68A8"/>
    <w:rsid w:val="000C6E58"/>
    <w:rsid w:val="000D11D0"/>
    <w:rsid w:val="000D145F"/>
    <w:rsid w:val="000D1609"/>
    <w:rsid w:val="000D1ABE"/>
    <w:rsid w:val="000D2220"/>
    <w:rsid w:val="000D3476"/>
    <w:rsid w:val="000D3E3F"/>
    <w:rsid w:val="000D44FA"/>
    <w:rsid w:val="000D4B38"/>
    <w:rsid w:val="000D5B1E"/>
    <w:rsid w:val="000D5EB5"/>
    <w:rsid w:val="000D5ED8"/>
    <w:rsid w:val="000D6366"/>
    <w:rsid w:val="000D63A5"/>
    <w:rsid w:val="000D716F"/>
    <w:rsid w:val="000D72E0"/>
    <w:rsid w:val="000D7B84"/>
    <w:rsid w:val="000E105B"/>
    <w:rsid w:val="000E11B8"/>
    <w:rsid w:val="000E1549"/>
    <w:rsid w:val="000E374B"/>
    <w:rsid w:val="000E3BC1"/>
    <w:rsid w:val="000E4673"/>
    <w:rsid w:val="000E497A"/>
    <w:rsid w:val="000E4E16"/>
    <w:rsid w:val="000E552E"/>
    <w:rsid w:val="000E6710"/>
    <w:rsid w:val="000E76C2"/>
    <w:rsid w:val="000E7CAE"/>
    <w:rsid w:val="000F11A9"/>
    <w:rsid w:val="000F14D4"/>
    <w:rsid w:val="000F151B"/>
    <w:rsid w:val="000F1DC5"/>
    <w:rsid w:val="000F32F2"/>
    <w:rsid w:val="000F3388"/>
    <w:rsid w:val="000F3440"/>
    <w:rsid w:val="000F3446"/>
    <w:rsid w:val="000F37D9"/>
    <w:rsid w:val="000F3BEF"/>
    <w:rsid w:val="000F49D4"/>
    <w:rsid w:val="000F4A1A"/>
    <w:rsid w:val="000F4D5E"/>
    <w:rsid w:val="000F546A"/>
    <w:rsid w:val="000F59BA"/>
    <w:rsid w:val="000F5CE0"/>
    <w:rsid w:val="000F6A77"/>
    <w:rsid w:val="000F7226"/>
    <w:rsid w:val="000F7544"/>
    <w:rsid w:val="000F7A79"/>
    <w:rsid w:val="001000C0"/>
    <w:rsid w:val="0010202F"/>
    <w:rsid w:val="001021E6"/>
    <w:rsid w:val="0010272C"/>
    <w:rsid w:val="00103173"/>
    <w:rsid w:val="001034E6"/>
    <w:rsid w:val="001044CE"/>
    <w:rsid w:val="00105264"/>
    <w:rsid w:val="001058A8"/>
    <w:rsid w:val="0010590C"/>
    <w:rsid w:val="00105B2F"/>
    <w:rsid w:val="0010682B"/>
    <w:rsid w:val="00106865"/>
    <w:rsid w:val="001074DD"/>
    <w:rsid w:val="00107743"/>
    <w:rsid w:val="00111036"/>
    <w:rsid w:val="0011148A"/>
    <w:rsid w:val="00111DD6"/>
    <w:rsid w:val="00113752"/>
    <w:rsid w:val="00113D4C"/>
    <w:rsid w:val="00114F9E"/>
    <w:rsid w:val="001155F2"/>
    <w:rsid w:val="001164B8"/>
    <w:rsid w:val="00116810"/>
    <w:rsid w:val="00116B71"/>
    <w:rsid w:val="00116F96"/>
    <w:rsid w:val="00117444"/>
    <w:rsid w:val="00117B1E"/>
    <w:rsid w:val="00120713"/>
    <w:rsid w:val="001218D2"/>
    <w:rsid w:val="00121974"/>
    <w:rsid w:val="0012199E"/>
    <w:rsid w:val="00121F86"/>
    <w:rsid w:val="001224AB"/>
    <w:rsid w:val="001228EF"/>
    <w:rsid w:val="00124CF0"/>
    <w:rsid w:val="00125D09"/>
    <w:rsid w:val="0012605B"/>
    <w:rsid w:val="001263FB"/>
    <w:rsid w:val="001268FD"/>
    <w:rsid w:val="00126A15"/>
    <w:rsid w:val="0012759B"/>
    <w:rsid w:val="00127619"/>
    <w:rsid w:val="00130A39"/>
    <w:rsid w:val="0013100B"/>
    <w:rsid w:val="00133D69"/>
    <w:rsid w:val="00134B24"/>
    <w:rsid w:val="00136811"/>
    <w:rsid w:val="00140057"/>
    <w:rsid w:val="001405B8"/>
    <w:rsid w:val="00140857"/>
    <w:rsid w:val="00140AC3"/>
    <w:rsid w:val="00140DD7"/>
    <w:rsid w:val="0014118C"/>
    <w:rsid w:val="00143466"/>
    <w:rsid w:val="00145D89"/>
    <w:rsid w:val="0014636E"/>
    <w:rsid w:val="001469D4"/>
    <w:rsid w:val="00146CB6"/>
    <w:rsid w:val="00146F01"/>
    <w:rsid w:val="00150103"/>
    <w:rsid w:val="001509F1"/>
    <w:rsid w:val="00150FD3"/>
    <w:rsid w:val="00151429"/>
    <w:rsid w:val="0015279D"/>
    <w:rsid w:val="00152A47"/>
    <w:rsid w:val="00152B9B"/>
    <w:rsid w:val="00152C7B"/>
    <w:rsid w:val="0015318E"/>
    <w:rsid w:val="00153281"/>
    <w:rsid w:val="001537C4"/>
    <w:rsid w:val="00153C0B"/>
    <w:rsid w:val="00153C31"/>
    <w:rsid w:val="00154BA0"/>
    <w:rsid w:val="0015539A"/>
    <w:rsid w:val="001558F1"/>
    <w:rsid w:val="0015617F"/>
    <w:rsid w:val="00157668"/>
    <w:rsid w:val="00157D93"/>
    <w:rsid w:val="00160583"/>
    <w:rsid w:val="00160765"/>
    <w:rsid w:val="00160B76"/>
    <w:rsid w:val="001610F4"/>
    <w:rsid w:val="001612DD"/>
    <w:rsid w:val="00161430"/>
    <w:rsid w:val="00161AE1"/>
    <w:rsid w:val="00161E77"/>
    <w:rsid w:val="00161FD8"/>
    <w:rsid w:val="00162183"/>
    <w:rsid w:val="001621FE"/>
    <w:rsid w:val="00162835"/>
    <w:rsid w:val="00162D9C"/>
    <w:rsid w:val="00162E94"/>
    <w:rsid w:val="00162F3C"/>
    <w:rsid w:val="0016344A"/>
    <w:rsid w:val="00163728"/>
    <w:rsid w:val="001638B3"/>
    <w:rsid w:val="00163D32"/>
    <w:rsid w:val="00165C42"/>
    <w:rsid w:val="00166228"/>
    <w:rsid w:val="00166A28"/>
    <w:rsid w:val="00166C2D"/>
    <w:rsid w:val="00167797"/>
    <w:rsid w:val="001701CA"/>
    <w:rsid w:val="001701D2"/>
    <w:rsid w:val="00170410"/>
    <w:rsid w:val="00170A44"/>
    <w:rsid w:val="00170DC5"/>
    <w:rsid w:val="0017133C"/>
    <w:rsid w:val="00171A15"/>
    <w:rsid w:val="00173398"/>
    <w:rsid w:val="00173F91"/>
    <w:rsid w:val="001746B1"/>
    <w:rsid w:val="00174A8A"/>
    <w:rsid w:val="00175AC6"/>
    <w:rsid w:val="00175D4C"/>
    <w:rsid w:val="00176834"/>
    <w:rsid w:val="0017689E"/>
    <w:rsid w:val="001776AD"/>
    <w:rsid w:val="001776D0"/>
    <w:rsid w:val="0018045E"/>
    <w:rsid w:val="001805FE"/>
    <w:rsid w:val="00180C65"/>
    <w:rsid w:val="001812A7"/>
    <w:rsid w:val="00181EB6"/>
    <w:rsid w:val="00183C3C"/>
    <w:rsid w:val="00183F91"/>
    <w:rsid w:val="00184129"/>
    <w:rsid w:val="00184518"/>
    <w:rsid w:val="0018491D"/>
    <w:rsid w:val="001851E4"/>
    <w:rsid w:val="001858DD"/>
    <w:rsid w:val="00185A47"/>
    <w:rsid w:val="00186CB2"/>
    <w:rsid w:val="00187134"/>
    <w:rsid w:val="001878A4"/>
    <w:rsid w:val="00187943"/>
    <w:rsid w:val="001913D3"/>
    <w:rsid w:val="00191F14"/>
    <w:rsid w:val="00192D5A"/>
    <w:rsid w:val="00192FE0"/>
    <w:rsid w:val="00193267"/>
    <w:rsid w:val="00193514"/>
    <w:rsid w:val="00193FAC"/>
    <w:rsid w:val="001942B0"/>
    <w:rsid w:val="00194582"/>
    <w:rsid w:val="0019468A"/>
    <w:rsid w:val="00194939"/>
    <w:rsid w:val="00194987"/>
    <w:rsid w:val="00194A85"/>
    <w:rsid w:val="00196481"/>
    <w:rsid w:val="00196A62"/>
    <w:rsid w:val="001973D0"/>
    <w:rsid w:val="00197AE9"/>
    <w:rsid w:val="001A0D2E"/>
    <w:rsid w:val="001A0D43"/>
    <w:rsid w:val="001A1A7F"/>
    <w:rsid w:val="001A35D1"/>
    <w:rsid w:val="001A508B"/>
    <w:rsid w:val="001A61D8"/>
    <w:rsid w:val="001A68B6"/>
    <w:rsid w:val="001A72D4"/>
    <w:rsid w:val="001A7952"/>
    <w:rsid w:val="001A7AAF"/>
    <w:rsid w:val="001B018F"/>
    <w:rsid w:val="001B01D2"/>
    <w:rsid w:val="001B0C69"/>
    <w:rsid w:val="001B0FB8"/>
    <w:rsid w:val="001B1682"/>
    <w:rsid w:val="001B3151"/>
    <w:rsid w:val="001B543F"/>
    <w:rsid w:val="001B5495"/>
    <w:rsid w:val="001B695A"/>
    <w:rsid w:val="001B6ACE"/>
    <w:rsid w:val="001B6E12"/>
    <w:rsid w:val="001B705E"/>
    <w:rsid w:val="001B7239"/>
    <w:rsid w:val="001B77A4"/>
    <w:rsid w:val="001C16A1"/>
    <w:rsid w:val="001C22CC"/>
    <w:rsid w:val="001C256E"/>
    <w:rsid w:val="001C27EF"/>
    <w:rsid w:val="001C2801"/>
    <w:rsid w:val="001C29FE"/>
    <w:rsid w:val="001C2A3E"/>
    <w:rsid w:val="001C2AFC"/>
    <w:rsid w:val="001C407B"/>
    <w:rsid w:val="001C4717"/>
    <w:rsid w:val="001C4943"/>
    <w:rsid w:val="001C51AD"/>
    <w:rsid w:val="001C5A36"/>
    <w:rsid w:val="001C5E19"/>
    <w:rsid w:val="001C6135"/>
    <w:rsid w:val="001C73C0"/>
    <w:rsid w:val="001C7A8D"/>
    <w:rsid w:val="001D03E6"/>
    <w:rsid w:val="001D17C5"/>
    <w:rsid w:val="001D1FC7"/>
    <w:rsid w:val="001D236E"/>
    <w:rsid w:val="001D2532"/>
    <w:rsid w:val="001D25C2"/>
    <w:rsid w:val="001D29A0"/>
    <w:rsid w:val="001D3652"/>
    <w:rsid w:val="001D53E4"/>
    <w:rsid w:val="001D5B6E"/>
    <w:rsid w:val="001D5D5F"/>
    <w:rsid w:val="001D5F76"/>
    <w:rsid w:val="001D6871"/>
    <w:rsid w:val="001D70AC"/>
    <w:rsid w:val="001D7406"/>
    <w:rsid w:val="001D749F"/>
    <w:rsid w:val="001E00E8"/>
    <w:rsid w:val="001E09E6"/>
    <w:rsid w:val="001E0C7F"/>
    <w:rsid w:val="001E1011"/>
    <w:rsid w:val="001E129F"/>
    <w:rsid w:val="001E12AD"/>
    <w:rsid w:val="001E15C3"/>
    <w:rsid w:val="001E1908"/>
    <w:rsid w:val="001E1B97"/>
    <w:rsid w:val="001E2789"/>
    <w:rsid w:val="001E2BC6"/>
    <w:rsid w:val="001E2FFF"/>
    <w:rsid w:val="001E310D"/>
    <w:rsid w:val="001E3D85"/>
    <w:rsid w:val="001E3EC4"/>
    <w:rsid w:val="001E4115"/>
    <w:rsid w:val="001E46C8"/>
    <w:rsid w:val="001E5F88"/>
    <w:rsid w:val="001E6F62"/>
    <w:rsid w:val="001E735F"/>
    <w:rsid w:val="001E7437"/>
    <w:rsid w:val="001E7F31"/>
    <w:rsid w:val="001F0105"/>
    <w:rsid w:val="001F1225"/>
    <w:rsid w:val="001F14C9"/>
    <w:rsid w:val="001F26AA"/>
    <w:rsid w:val="001F4373"/>
    <w:rsid w:val="001F46BC"/>
    <w:rsid w:val="001F5FC5"/>
    <w:rsid w:val="001F6B0C"/>
    <w:rsid w:val="001F70E9"/>
    <w:rsid w:val="002005EC"/>
    <w:rsid w:val="002008DA"/>
    <w:rsid w:val="00200A64"/>
    <w:rsid w:val="0020197C"/>
    <w:rsid w:val="00201983"/>
    <w:rsid w:val="002028EA"/>
    <w:rsid w:val="0020355E"/>
    <w:rsid w:val="0020389F"/>
    <w:rsid w:val="0020395C"/>
    <w:rsid w:val="002050BF"/>
    <w:rsid w:val="0020731C"/>
    <w:rsid w:val="002078EE"/>
    <w:rsid w:val="00207959"/>
    <w:rsid w:val="002109D5"/>
    <w:rsid w:val="0021194F"/>
    <w:rsid w:val="00211A53"/>
    <w:rsid w:val="00212813"/>
    <w:rsid w:val="00212CC9"/>
    <w:rsid w:val="0021305D"/>
    <w:rsid w:val="00213587"/>
    <w:rsid w:val="00213BE6"/>
    <w:rsid w:val="00214154"/>
    <w:rsid w:val="00214437"/>
    <w:rsid w:val="002144BD"/>
    <w:rsid w:val="0021541E"/>
    <w:rsid w:val="002157D6"/>
    <w:rsid w:val="00215A80"/>
    <w:rsid w:val="00217B66"/>
    <w:rsid w:val="00217F82"/>
    <w:rsid w:val="00220E7C"/>
    <w:rsid w:val="00222DEB"/>
    <w:rsid w:val="00223DF7"/>
    <w:rsid w:val="0022424C"/>
    <w:rsid w:val="00224F23"/>
    <w:rsid w:val="00225539"/>
    <w:rsid w:val="00225A5C"/>
    <w:rsid w:val="00225C07"/>
    <w:rsid w:val="00227697"/>
    <w:rsid w:val="00227B06"/>
    <w:rsid w:val="0023027E"/>
    <w:rsid w:val="00231705"/>
    <w:rsid w:val="00231D0E"/>
    <w:rsid w:val="0023276B"/>
    <w:rsid w:val="00232C82"/>
    <w:rsid w:val="002331AD"/>
    <w:rsid w:val="002336E6"/>
    <w:rsid w:val="00233C12"/>
    <w:rsid w:val="0023524F"/>
    <w:rsid w:val="0023587A"/>
    <w:rsid w:val="002368FE"/>
    <w:rsid w:val="002374FE"/>
    <w:rsid w:val="00237687"/>
    <w:rsid w:val="00237887"/>
    <w:rsid w:val="00237ECF"/>
    <w:rsid w:val="00240C7E"/>
    <w:rsid w:val="00240FDB"/>
    <w:rsid w:val="00241D76"/>
    <w:rsid w:val="00242936"/>
    <w:rsid w:val="002430DF"/>
    <w:rsid w:val="00243D2F"/>
    <w:rsid w:val="0024551A"/>
    <w:rsid w:val="00245F81"/>
    <w:rsid w:val="002460A3"/>
    <w:rsid w:val="002474F5"/>
    <w:rsid w:val="00247B55"/>
    <w:rsid w:val="00250193"/>
    <w:rsid w:val="00250920"/>
    <w:rsid w:val="00250FC7"/>
    <w:rsid w:val="00252EC9"/>
    <w:rsid w:val="00252EE5"/>
    <w:rsid w:val="0025313D"/>
    <w:rsid w:val="0025464A"/>
    <w:rsid w:val="00256155"/>
    <w:rsid w:val="002562D7"/>
    <w:rsid w:val="00256572"/>
    <w:rsid w:val="002566A7"/>
    <w:rsid w:val="002575B7"/>
    <w:rsid w:val="002577E7"/>
    <w:rsid w:val="0026006A"/>
    <w:rsid w:val="00261D0D"/>
    <w:rsid w:val="002621A3"/>
    <w:rsid w:val="00262D37"/>
    <w:rsid w:val="00264398"/>
    <w:rsid w:val="0026476F"/>
    <w:rsid w:val="002656C1"/>
    <w:rsid w:val="00265B63"/>
    <w:rsid w:val="00265DD2"/>
    <w:rsid w:val="00265DFF"/>
    <w:rsid w:val="00265F43"/>
    <w:rsid w:val="00266153"/>
    <w:rsid w:val="0026672A"/>
    <w:rsid w:val="0026707F"/>
    <w:rsid w:val="0026737D"/>
    <w:rsid w:val="00267B35"/>
    <w:rsid w:val="00267C4E"/>
    <w:rsid w:val="00267CEA"/>
    <w:rsid w:val="00270D05"/>
    <w:rsid w:val="002716AD"/>
    <w:rsid w:val="00271845"/>
    <w:rsid w:val="00271976"/>
    <w:rsid w:val="00271AA9"/>
    <w:rsid w:val="00271DC5"/>
    <w:rsid w:val="00271F32"/>
    <w:rsid w:val="00272B07"/>
    <w:rsid w:val="0027354A"/>
    <w:rsid w:val="00274430"/>
    <w:rsid w:val="00275345"/>
    <w:rsid w:val="00275564"/>
    <w:rsid w:val="002755E1"/>
    <w:rsid w:val="00275A91"/>
    <w:rsid w:val="0027639E"/>
    <w:rsid w:val="00276460"/>
    <w:rsid w:val="0027705C"/>
    <w:rsid w:val="002774A4"/>
    <w:rsid w:val="002774F0"/>
    <w:rsid w:val="002812D8"/>
    <w:rsid w:val="00281C71"/>
    <w:rsid w:val="00282366"/>
    <w:rsid w:val="00283171"/>
    <w:rsid w:val="0028451D"/>
    <w:rsid w:val="00286725"/>
    <w:rsid w:val="002871BE"/>
    <w:rsid w:val="002875FC"/>
    <w:rsid w:val="00290FCB"/>
    <w:rsid w:val="002921D7"/>
    <w:rsid w:val="002923E0"/>
    <w:rsid w:val="00292959"/>
    <w:rsid w:val="00292A84"/>
    <w:rsid w:val="00292BAE"/>
    <w:rsid w:val="00293391"/>
    <w:rsid w:val="002939EE"/>
    <w:rsid w:val="00293A3B"/>
    <w:rsid w:val="00294919"/>
    <w:rsid w:val="00294CB5"/>
    <w:rsid w:val="00294D5A"/>
    <w:rsid w:val="00295788"/>
    <w:rsid w:val="00295B73"/>
    <w:rsid w:val="00295E90"/>
    <w:rsid w:val="002A0217"/>
    <w:rsid w:val="002A0887"/>
    <w:rsid w:val="002A092B"/>
    <w:rsid w:val="002A0C54"/>
    <w:rsid w:val="002A0D25"/>
    <w:rsid w:val="002A1697"/>
    <w:rsid w:val="002A1A7F"/>
    <w:rsid w:val="002A2088"/>
    <w:rsid w:val="002A37FD"/>
    <w:rsid w:val="002A4064"/>
    <w:rsid w:val="002A4169"/>
    <w:rsid w:val="002A42DF"/>
    <w:rsid w:val="002A7129"/>
    <w:rsid w:val="002A7E96"/>
    <w:rsid w:val="002B0E16"/>
    <w:rsid w:val="002B0FC2"/>
    <w:rsid w:val="002B10B4"/>
    <w:rsid w:val="002B1589"/>
    <w:rsid w:val="002B1BF4"/>
    <w:rsid w:val="002B1D78"/>
    <w:rsid w:val="002B2A35"/>
    <w:rsid w:val="002B2EA4"/>
    <w:rsid w:val="002B3918"/>
    <w:rsid w:val="002B4F7F"/>
    <w:rsid w:val="002B51EE"/>
    <w:rsid w:val="002B6AA0"/>
    <w:rsid w:val="002C0CE4"/>
    <w:rsid w:val="002C1607"/>
    <w:rsid w:val="002C2603"/>
    <w:rsid w:val="002C280C"/>
    <w:rsid w:val="002C2A9F"/>
    <w:rsid w:val="002C3B89"/>
    <w:rsid w:val="002C40ED"/>
    <w:rsid w:val="002C4415"/>
    <w:rsid w:val="002C4989"/>
    <w:rsid w:val="002C52E6"/>
    <w:rsid w:val="002C7EA7"/>
    <w:rsid w:val="002C7EBE"/>
    <w:rsid w:val="002D0DF1"/>
    <w:rsid w:val="002D1124"/>
    <w:rsid w:val="002D143F"/>
    <w:rsid w:val="002D1985"/>
    <w:rsid w:val="002D258C"/>
    <w:rsid w:val="002D3B98"/>
    <w:rsid w:val="002D4992"/>
    <w:rsid w:val="002D5740"/>
    <w:rsid w:val="002D66FE"/>
    <w:rsid w:val="002D7B47"/>
    <w:rsid w:val="002D7CED"/>
    <w:rsid w:val="002E17EA"/>
    <w:rsid w:val="002E1DA2"/>
    <w:rsid w:val="002E2024"/>
    <w:rsid w:val="002E3ADE"/>
    <w:rsid w:val="002E4052"/>
    <w:rsid w:val="002E4390"/>
    <w:rsid w:val="002E46F1"/>
    <w:rsid w:val="002E4F01"/>
    <w:rsid w:val="002E558D"/>
    <w:rsid w:val="002E5EF5"/>
    <w:rsid w:val="002E5EF9"/>
    <w:rsid w:val="002E6361"/>
    <w:rsid w:val="002E66B6"/>
    <w:rsid w:val="002E67EB"/>
    <w:rsid w:val="002E6E56"/>
    <w:rsid w:val="002F0468"/>
    <w:rsid w:val="002F265A"/>
    <w:rsid w:val="002F2960"/>
    <w:rsid w:val="002F3058"/>
    <w:rsid w:val="002F3553"/>
    <w:rsid w:val="002F4113"/>
    <w:rsid w:val="002F422E"/>
    <w:rsid w:val="002F42BD"/>
    <w:rsid w:val="002F44E5"/>
    <w:rsid w:val="002F4F17"/>
    <w:rsid w:val="002F55D2"/>
    <w:rsid w:val="002F6FF8"/>
    <w:rsid w:val="002F760D"/>
    <w:rsid w:val="002F7987"/>
    <w:rsid w:val="002F7F50"/>
    <w:rsid w:val="002F7FF2"/>
    <w:rsid w:val="00300117"/>
    <w:rsid w:val="0030084C"/>
    <w:rsid w:val="0030170B"/>
    <w:rsid w:val="003017CE"/>
    <w:rsid w:val="00302FD5"/>
    <w:rsid w:val="0030312D"/>
    <w:rsid w:val="0030363A"/>
    <w:rsid w:val="00304100"/>
    <w:rsid w:val="003046A3"/>
    <w:rsid w:val="003053BF"/>
    <w:rsid w:val="003054A9"/>
    <w:rsid w:val="00306ABF"/>
    <w:rsid w:val="00306E4D"/>
    <w:rsid w:val="00307BA3"/>
    <w:rsid w:val="00310200"/>
    <w:rsid w:val="00310DB5"/>
    <w:rsid w:val="00311260"/>
    <w:rsid w:val="003116C1"/>
    <w:rsid w:val="003119ED"/>
    <w:rsid w:val="00311C8C"/>
    <w:rsid w:val="003126C6"/>
    <w:rsid w:val="00312727"/>
    <w:rsid w:val="00312D26"/>
    <w:rsid w:val="003131B5"/>
    <w:rsid w:val="00313267"/>
    <w:rsid w:val="003137AC"/>
    <w:rsid w:val="00314DB2"/>
    <w:rsid w:val="00316CA2"/>
    <w:rsid w:val="003178AF"/>
    <w:rsid w:val="00320CE9"/>
    <w:rsid w:val="00320DB1"/>
    <w:rsid w:val="0032151E"/>
    <w:rsid w:val="00321945"/>
    <w:rsid w:val="00322207"/>
    <w:rsid w:val="00322BB4"/>
    <w:rsid w:val="003230CC"/>
    <w:rsid w:val="00326741"/>
    <w:rsid w:val="003269DA"/>
    <w:rsid w:val="00326B2B"/>
    <w:rsid w:val="003276A1"/>
    <w:rsid w:val="003279DA"/>
    <w:rsid w:val="00331385"/>
    <w:rsid w:val="0033155E"/>
    <w:rsid w:val="00331CBA"/>
    <w:rsid w:val="00332026"/>
    <w:rsid w:val="00332D72"/>
    <w:rsid w:val="00332DAF"/>
    <w:rsid w:val="00334331"/>
    <w:rsid w:val="00334C0A"/>
    <w:rsid w:val="003352AF"/>
    <w:rsid w:val="00335648"/>
    <w:rsid w:val="003370E9"/>
    <w:rsid w:val="003378FD"/>
    <w:rsid w:val="00337FF4"/>
    <w:rsid w:val="00340E2B"/>
    <w:rsid w:val="00340FB2"/>
    <w:rsid w:val="003413D7"/>
    <w:rsid w:val="00341903"/>
    <w:rsid w:val="0034280E"/>
    <w:rsid w:val="00342A3B"/>
    <w:rsid w:val="00342FF1"/>
    <w:rsid w:val="00343B4C"/>
    <w:rsid w:val="00343C50"/>
    <w:rsid w:val="0034470A"/>
    <w:rsid w:val="003448B6"/>
    <w:rsid w:val="00344901"/>
    <w:rsid w:val="003451C6"/>
    <w:rsid w:val="00345F7B"/>
    <w:rsid w:val="00345FF0"/>
    <w:rsid w:val="00347227"/>
    <w:rsid w:val="0035012A"/>
    <w:rsid w:val="0035027B"/>
    <w:rsid w:val="00350AC8"/>
    <w:rsid w:val="00352C4B"/>
    <w:rsid w:val="00352CCB"/>
    <w:rsid w:val="00352D18"/>
    <w:rsid w:val="00352F48"/>
    <w:rsid w:val="003538B8"/>
    <w:rsid w:val="0035404F"/>
    <w:rsid w:val="00354C55"/>
    <w:rsid w:val="00355568"/>
    <w:rsid w:val="00355B6E"/>
    <w:rsid w:val="00356A4A"/>
    <w:rsid w:val="00357195"/>
    <w:rsid w:val="00357E2F"/>
    <w:rsid w:val="00357FD4"/>
    <w:rsid w:val="00360528"/>
    <w:rsid w:val="00360FA1"/>
    <w:rsid w:val="0036187E"/>
    <w:rsid w:val="00361DA4"/>
    <w:rsid w:val="00363033"/>
    <w:rsid w:val="003634D5"/>
    <w:rsid w:val="0036416D"/>
    <w:rsid w:val="0036498B"/>
    <w:rsid w:val="00364D3C"/>
    <w:rsid w:val="00365159"/>
    <w:rsid w:val="003654A8"/>
    <w:rsid w:val="0036608F"/>
    <w:rsid w:val="00366608"/>
    <w:rsid w:val="00370408"/>
    <w:rsid w:val="003716B1"/>
    <w:rsid w:val="0037192E"/>
    <w:rsid w:val="00371ECD"/>
    <w:rsid w:val="003729E4"/>
    <w:rsid w:val="00372A29"/>
    <w:rsid w:val="00372DC0"/>
    <w:rsid w:val="003731B8"/>
    <w:rsid w:val="00373238"/>
    <w:rsid w:val="00373A00"/>
    <w:rsid w:val="00373B7B"/>
    <w:rsid w:val="0037412C"/>
    <w:rsid w:val="00374632"/>
    <w:rsid w:val="00375683"/>
    <w:rsid w:val="00376FB6"/>
    <w:rsid w:val="0037783A"/>
    <w:rsid w:val="00377B23"/>
    <w:rsid w:val="003812DC"/>
    <w:rsid w:val="0038144E"/>
    <w:rsid w:val="00381ACC"/>
    <w:rsid w:val="00381B15"/>
    <w:rsid w:val="00381BF9"/>
    <w:rsid w:val="00381D67"/>
    <w:rsid w:val="00381FB8"/>
    <w:rsid w:val="00383001"/>
    <w:rsid w:val="003832E2"/>
    <w:rsid w:val="00385325"/>
    <w:rsid w:val="0038660D"/>
    <w:rsid w:val="00386BAE"/>
    <w:rsid w:val="00386E2F"/>
    <w:rsid w:val="00386EDD"/>
    <w:rsid w:val="00387067"/>
    <w:rsid w:val="00390AC5"/>
    <w:rsid w:val="00391746"/>
    <w:rsid w:val="00391FE7"/>
    <w:rsid w:val="00392062"/>
    <w:rsid w:val="00392B8F"/>
    <w:rsid w:val="00392B92"/>
    <w:rsid w:val="003933BF"/>
    <w:rsid w:val="00394BCA"/>
    <w:rsid w:val="00394D2D"/>
    <w:rsid w:val="00394E75"/>
    <w:rsid w:val="003964AD"/>
    <w:rsid w:val="0039651A"/>
    <w:rsid w:val="0039669E"/>
    <w:rsid w:val="00396FA8"/>
    <w:rsid w:val="0039719A"/>
    <w:rsid w:val="00397E79"/>
    <w:rsid w:val="00397EEB"/>
    <w:rsid w:val="003A23A8"/>
    <w:rsid w:val="003A24D7"/>
    <w:rsid w:val="003A26BF"/>
    <w:rsid w:val="003A3303"/>
    <w:rsid w:val="003A3651"/>
    <w:rsid w:val="003A3A5B"/>
    <w:rsid w:val="003A4071"/>
    <w:rsid w:val="003A4ABE"/>
    <w:rsid w:val="003A4C62"/>
    <w:rsid w:val="003A55F4"/>
    <w:rsid w:val="003A5841"/>
    <w:rsid w:val="003A64A3"/>
    <w:rsid w:val="003A73BE"/>
    <w:rsid w:val="003A7872"/>
    <w:rsid w:val="003A7BA5"/>
    <w:rsid w:val="003B003F"/>
    <w:rsid w:val="003B041A"/>
    <w:rsid w:val="003B0BC4"/>
    <w:rsid w:val="003B0C25"/>
    <w:rsid w:val="003B107A"/>
    <w:rsid w:val="003B1377"/>
    <w:rsid w:val="003B14B9"/>
    <w:rsid w:val="003B2CFF"/>
    <w:rsid w:val="003B399C"/>
    <w:rsid w:val="003B3E3F"/>
    <w:rsid w:val="003B4068"/>
    <w:rsid w:val="003B4D3C"/>
    <w:rsid w:val="003B51E5"/>
    <w:rsid w:val="003B56F1"/>
    <w:rsid w:val="003B5DBC"/>
    <w:rsid w:val="003B6EDA"/>
    <w:rsid w:val="003B7534"/>
    <w:rsid w:val="003B7550"/>
    <w:rsid w:val="003B79B4"/>
    <w:rsid w:val="003B7DC3"/>
    <w:rsid w:val="003C06E4"/>
    <w:rsid w:val="003C1932"/>
    <w:rsid w:val="003C1EC7"/>
    <w:rsid w:val="003C2906"/>
    <w:rsid w:val="003C328E"/>
    <w:rsid w:val="003C414E"/>
    <w:rsid w:val="003C4805"/>
    <w:rsid w:val="003C4873"/>
    <w:rsid w:val="003C492A"/>
    <w:rsid w:val="003C4D7C"/>
    <w:rsid w:val="003C64C0"/>
    <w:rsid w:val="003C7712"/>
    <w:rsid w:val="003C7BE8"/>
    <w:rsid w:val="003D1015"/>
    <w:rsid w:val="003D1DF7"/>
    <w:rsid w:val="003D2E55"/>
    <w:rsid w:val="003D31DD"/>
    <w:rsid w:val="003D33D5"/>
    <w:rsid w:val="003D38CA"/>
    <w:rsid w:val="003D47A4"/>
    <w:rsid w:val="003D4FC4"/>
    <w:rsid w:val="003D5211"/>
    <w:rsid w:val="003D58C6"/>
    <w:rsid w:val="003D59CB"/>
    <w:rsid w:val="003D7115"/>
    <w:rsid w:val="003D72A1"/>
    <w:rsid w:val="003E0684"/>
    <w:rsid w:val="003E1B11"/>
    <w:rsid w:val="003E20E2"/>
    <w:rsid w:val="003E23DA"/>
    <w:rsid w:val="003E2781"/>
    <w:rsid w:val="003E336E"/>
    <w:rsid w:val="003E3594"/>
    <w:rsid w:val="003E43BE"/>
    <w:rsid w:val="003E4980"/>
    <w:rsid w:val="003E4985"/>
    <w:rsid w:val="003E52C1"/>
    <w:rsid w:val="003E582A"/>
    <w:rsid w:val="003E5FF6"/>
    <w:rsid w:val="003E68BE"/>
    <w:rsid w:val="003F0233"/>
    <w:rsid w:val="003F04FB"/>
    <w:rsid w:val="003F0638"/>
    <w:rsid w:val="003F07E3"/>
    <w:rsid w:val="003F10C3"/>
    <w:rsid w:val="003F1E15"/>
    <w:rsid w:val="003F234A"/>
    <w:rsid w:val="003F2417"/>
    <w:rsid w:val="003F2848"/>
    <w:rsid w:val="003F2BD5"/>
    <w:rsid w:val="003F3D67"/>
    <w:rsid w:val="003F4D0E"/>
    <w:rsid w:val="003F60DD"/>
    <w:rsid w:val="003F6974"/>
    <w:rsid w:val="003F6BCD"/>
    <w:rsid w:val="003F6F30"/>
    <w:rsid w:val="003F7BCD"/>
    <w:rsid w:val="003F7D96"/>
    <w:rsid w:val="004004F6"/>
    <w:rsid w:val="0040188C"/>
    <w:rsid w:val="004018FE"/>
    <w:rsid w:val="00401995"/>
    <w:rsid w:val="0040218C"/>
    <w:rsid w:val="00402642"/>
    <w:rsid w:val="004058C9"/>
    <w:rsid w:val="00405A59"/>
    <w:rsid w:val="00405F7B"/>
    <w:rsid w:val="004060DC"/>
    <w:rsid w:val="00406B83"/>
    <w:rsid w:val="00407C43"/>
    <w:rsid w:val="00407C90"/>
    <w:rsid w:val="00411215"/>
    <w:rsid w:val="00411315"/>
    <w:rsid w:val="00412FA7"/>
    <w:rsid w:val="00414AB4"/>
    <w:rsid w:val="00414F1D"/>
    <w:rsid w:val="00414FAB"/>
    <w:rsid w:val="00415157"/>
    <w:rsid w:val="00415EE7"/>
    <w:rsid w:val="00417722"/>
    <w:rsid w:val="004178A8"/>
    <w:rsid w:val="004202CE"/>
    <w:rsid w:val="00420723"/>
    <w:rsid w:val="00420A7D"/>
    <w:rsid w:val="004211E3"/>
    <w:rsid w:val="00421E00"/>
    <w:rsid w:val="00423000"/>
    <w:rsid w:val="00423644"/>
    <w:rsid w:val="0042374A"/>
    <w:rsid w:val="00423E7F"/>
    <w:rsid w:val="004254D7"/>
    <w:rsid w:val="00425CD6"/>
    <w:rsid w:val="00425D4B"/>
    <w:rsid w:val="004262A7"/>
    <w:rsid w:val="0042676B"/>
    <w:rsid w:val="00426AD1"/>
    <w:rsid w:val="00426C11"/>
    <w:rsid w:val="004302A9"/>
    <w:rsid w:val="0043098F"/>
    <w:rsid w:val="00431AA1"/>
    <w:rsid w:val="0043225C"/>
    <w:rsid w:val="004330AF"/>
    <w:rsid w:val="00433CCA"/>
    <w:rsid w:val="00433DF8"/>
    <w:rsid w:val="00433F17"/>
    <w:rsid w:val="0043416C"/>
    <w:rsid w:val="0043451F"/>
    <w:rsid w:val="00434B79"/>
    <w:rsid w:val="00434B9F"/>
    <w:rsid w:val="00434C50"/>
    <w:rsid w:val="0043596A"/>
    <w:rsid w:val="00436484"/>
    <w:rsid w:val="0043675B"/>
    <w:rsid w:val="00436CF4"/>
    <w:rsid w:val="00437968"/>
    <w:rsid w:val="00437DD5"/>
    <w:rsid w:val="00440501"/>
    <w:rsid w:val="004409DC"/>
    <w:rsid w:val="00440AEB"/>
    <w:rsid w:val="00440E32"/>
    <w:rsid w:val="00441C90"/>
    <w:rsid w:val="00441F05"/>
    <w:rsid w:val="004421A0"/>
    <w:rsid w:val="004421B9"/>
    <w:rsid w:val="0044283A"/>
    <w:rsid w:val="0044287B"/>
    <w:rsid w:val="004445D5"/>
    <w:rsid w:val="00444BE9"/>
    <w:rsid w:val="00444CAE"/>
    <w:rsid w:val="00445AC1"/>
    <w:rsid w:val="004460FE"/>
    <w:rsid w:val="00446826"/>
    <w:rsid w:val="0044688C"/>
    <w:rsid w:val="004471D1"/>
    <w:rsid w:val="00447217"/>
    <w:rsid w:val="00447820"/>
    <w:rsid w:val="0044793C"/>
    <w:rsid w:val="00447B66"/>
    <w:rsid w:val="00450087"/>
    <w:rsid w:val="00450F87"/>
    <w:rsid w:val="00451F73"/>
    <w:rsid w:val="0045225B"/>
    <w:rsid w:val="0045257F"/>
    <w:rsid w:val="0045380F"/>
    <w:rsid w:val="00453965"/>
    <w:rsid w:val="00454769"/>
    <w:rsid w:val="0045493A"/>
    <w:rsid w:val="00454D26"/>
    <w:rsid w:val="00455111"/>
    <w:rsid w:val="00456831"/>
    <w:rsid w:val="00456D6F"/>
    <w:rsid w:val="004574CB"/>
    <w:rsid w:val="00460116"/>
    <w:rsid w:val="004605B9"/>
    <w:rsid w:val="00461497"/>
    <w:rsid w:val="00462C19"/>
    <w:rsid w:val="00463874"/>
    <w:rsid w:val="00463A39"/>
    <w:rsid w:val="0046460B"/>
    <w:rsid w:val="004653D1"/>
    <w:rsid w:val="004654C9"/>
    <w:rsid w:val="004655B6"/>
    <w:rsid w:val="004665AC"/>
    <w:rsid w:val="00470103"/>
    <w:rsid w:val="004702AA"/>
    <w:rsid w:val="00471ABC"/>
    <w:rsid w:val="00471F59"/>
    <w:rsid w:val="0047273A"/>
    <w:rsid w:val="0047293D"/>
    <w:rsid w:val="00472D98"/>
    <w:rsid w:val="0047330C"/>
    <w:rsid w:val="0047362E"/>
    <w:rsid w:val="00473F1A"/>
    <w:rsid w:val="00473F4A"/>
    <w:rsid w:val="004740D9"/>
    <w:rsid w:val="004745E5"/>
    <w:rsid w:val="00475166"/>
    <w:rsid w:val="00475AB8"/>
    <w:rsid w:val="0047695D"/>
    <w:rsid w:val="004770B5"/>
    <w:rsid w:val="0047787D"/>
    <w:rsid w:val="00477CBE"/>
    <w:rsid w:val="00481369"/>
    <w:rsid w:val="0048140E"/>
    <w:rsid w:val="004814DD"/>
    <w:rsid w:val="00482050"/>
    <w:rsid w:val="0048490B"/>
    <w:rsid w:val="00484BD7"/>
    <w:rsid w:val="00484E5A"/>
    <w:rsid w:val="00485641"/>
    <w:rsid w:val="00485DF3"/>
    <w:rsid w:val="00485FDC"/>
    <w:rsid w:val="0048629A"/>
    <w:rsid w:val="004865DA"/>
    <w:rsid w:val="004878EB"/>
    <w:rsid w:val="004907D5"/>
    <w:rsid w:val="00490D89"/>
    <w:rsid w:val="00490E7B"/>
    <w:rsid w:val="004915AD"/>
    <w:rsid w:val="00491972"/>
    <w:rsid w:val="00492204"/>
    <w:rsid w:val="004926F1"/>
    <w:rsid w:val="00492AB8"/>
    <w:rsid w:val="00493385"/>
    <w:rsid w:val="00494228"/>
    <w:rsid w:val="004944E9"/>
    <w:rsid w:val="0049497B"/>
    <w:rsid w:val="00495BD6"/>
    <w:rsid w:val="00495C5F"/>
    <w:rsid w:val="004960C9"/>
    <w:rsid w:val="0049657F"/>
    <w:rsid w:val="004971B5"/>
    <w:rsid w:val="0049728D"/>
    <w:rsid w:val="0049738D"/>
    <w:rsid w:val="004A1AB6"/>
    <w:rsid w:val="004A2063"/>
    <w:rsid w:val="004A3C99"/>
    <w:rsid w:val="004A3EE0"/>
    <w:rsid w:val="004A419B"/>
    <w:rsid w:val="004A43FA"/>
    <w:rsid w:val="004A55BC"/>
    <w:rsid w:val="004A6DD5"/>
    <w:rsid w:val="004A705F"/>
    <w:rsid w:val="004A77EE"/>
    <w:rsid w:val="004A7DAB"/>
    <w:rsid w:val="004B0254"/>
    <w:rsid w:val="004B056B"/>
    <w:rsid w:val="004B1564"/>
    <w:rsid w:val="004B1ACD"/>
    <w:rsid w:val="004B2DE5"/>
    <w:rsid w:val="004B38B8"/>
    <w:rsid w:val="004B3932"/>
    <w:rsid w:val="004B3BA9"/>
    <w:rsid w:val="004B3D37"/>
    <w:rsid w:val="004B439F"/>
    <w:rsid w:val="004B453F"/>
    <w:rsid w:val="004B6240"/>
    <w:rsid w:val="004B6C32"/>
    <w:rsid w:val="004B7E82"/>
    <w:rsid w:val="004C043D"/>
    <w:rsid w:val="004C06F3"/>
    <w:rsid w:val="004C0710"/>
    <w:rsid w:val="004C079B"/>
    <w:rsid w:val="004C0C2D"/>
    <w:rsid w:val="004C0F23"/>
    <w:rsid w:val="004C189D"/>
    <w:rsid w:val="004C1CB4"/>
    <w:rsid w:val="004C22AD"/>
    <w:rsid w:val="004C2887"/>
    <w:rsid w:val="004C2BCF"/>
    <w:rsid w:val="004C3B7A"/>
    <w:rsid w:val="004C3E3D"/>
    <w:rsid w:val="004C473D"/>
    <w:rsid w:val="004C5985"/>
    <w:rsid w:val="004C5AAC"/>
    <w:rsid w:val="004C668D"/>
    <w:rsid w:val="004C6BDA"/>
    <w:rsid w:val="004C72F4"/>
    <w:rsid w:val="004C7E6E"/>
    <w:rsid w:val="004D0088"/>
    <w:rsid w:val="004D1AB4"/>
    <w:rsid w:val="004D1CBD"/>
    <w:rsid w:val="004D1FEB"/>
    <w:rsid w:val="004D20E4"/>
    <w:rsid w:val="004D28C2"/>
    <w:rsid w:val="004D2968"/>
    <w:rsid w:val="004D2AA3"/>
    <w:rsid w:val="004D3FB2"/>
    <w:rsid w:val="004D40C9"/>
    <w:rsid w:val="004D45DA"/>
    <w:rsid w:val="004D4D8E"/>
    <w:rsid w:val="004D4E64"/>
    <w:rsid w:val="004D5038"/>
    <w:rsid w:val="004D5B52"/>
    <w:rsid w:val="004D6646"/>
    <w:rsid w:val="004D7A40"/>
    <w:rsid w:val="004D7A67"/>
    <w:rsid w:val="004D7DEA"/>
    <w:rsid w:val="004E1942"/>
    <w:rsid w:val="004E1B30"/>
    <w:rsid w:val="004E1F36"/>
    <w:rsid w:val="004E2F59"/>
    <w:rsid w:val="004E453B"/>
    <w:rsid w:val="004E4AF4"/>
    <w:rsid w:val="004E4C92"/>
    <w:rsid w:val="004E5265"/>
    <w:rsid w:val="004E5307"/>
    <w:rsid w:val="004E5887"/>
    <w:rsid w:val="004E5F50"/>
    <w:rsid w:val="004E677D"/>
    <w:rsid w:val="004E6C5F"/>
    <w:rsid w:val="004E7F5A"/>
    <w:rsid w:val="004F06EF"/>
    <w:rsid w:val="004F0C67"/>
    <w:rsid w:val="004F1138"/>
    <w:rsid w:val="004F192A"/>
    <w:rsid w:val="004F1F1F"/>
    <w:rsid w:val="004F3227"/>
    <w:rsid w:val="004F357A"/>
    <w:rsid w:val="004F3FC8"/>
    <w:rsid w:val="004F454C"/>
    <w:rsid w:val="004F47B8"/>
    <w:rsid w:val="004F4CB0"/>
    <w:rsid w:val="004F52F8"/>
    <w:rsid w:val="004F5748"/>
    <w:rsid w:val="004F5AF5"/>
    <w:rsid w:val="004F5B92"/>
    <w:rsid w:val="004F5C23"/>
    <w:rsid w:val="004F5E0D"/>
    <w:rsid w:val="004F5EC1"/>
    <w:rsid w:val="004F5F3D"/>
    <w:rsid w:val="004F61E0"/>
    <w:rsid w:val="004F624E"/>
    <w:rsid w:val="004F635B"/>
    <w:rsid w:val="004F6E2F"/>
    <w:rsid w:val="004F70A0"/>
    <w:rsid w:val="004F70D2"/>
    <w:rsid w:val="004F7276"/>
    <w:rsid w:val="004F756E"/>
    <w:rsid w:val="004F7594"/>
    <w:rsid w:val="004F7654"/>
    <w:rsid w:val="004F7C22"/>
    <w:rsid w:val="00500F2D"/>
    <w:rsid w:val="00501113"/>
    <w:rsid w:val="0050175C"/>
    <w:rsid w:val="00501CA7"/>
    <w:rsid w:val="00502FD1"/>
    <w:rsid w:val="005034E6"/>
    <w:rsid w:val="00503C86"/>
    <w:rsid w:val="00505EB2"/>
    <w:rsid w:val="0050608B"/>
    <w:rsid w:val="00506D54"/>
    <w:rsid w:val="00506F1E"/>
    <w:rsid w:val="0051005C"/>
    <w:rsid w:val="005109B2"/>
    <w:rsid w:val="00511522"/>
    <w:rsid w:val="00512EF1"/>
    <w:rsid w:val="00513042"/>
    <w:rsid w:val="005143BD"/>
    <w:rsid w:val="0051472B"/>
    <w:rsid w:val="0051483D"/>
    <w:rsid w:val="00515DD2"/>
    <w:rsid w:val="00515EDC"/>
    <w:rsid w:val="00516168"/>
    <w:rsid w:val="00516626"/>
    <w:rsid w:val="005166BB"/>
    <w:rsid w:val="00516E59"/>
    <w:rsid w:val="005202F3"/>
    <w:rsid w:val="0052062B"/>
    <w:rsid w:val="0052086E"/>
    <w:rsid w:val="00521459"/>
    <w:rsid w:val="00521CD4"/>
    <w:rsid w:val="005229D9"/>
    <w:rsid w:val="00522F4D"/>
    <w:rsid w:val="00523D54"/>
    <w:rsid w:val="00524DD8"/>
    <w:rsid w:val="005264D5"/>
    <w:rsid w:val="00526B77"/>
    <w:rsid w:val="00526DBB"/>
    <w:rsid w:val="00527265"/>
    <w:rsid w:val="00527454"/>
    <w:rsid w:val="00527869"/>
    <w:rsid w:val="00530608"/>
    <w:rsid w:val="005318F8"/>
    <w:rsid w:val="00532183"/>
    <w:rsid w:val="005335C2"/>
    <w:rsid w:val="0053368F"/>
    <w:rsid w:val="00533EA0"/>
    <w:rsid w:val="0053485E"/>
    <w:rsid w:val="00535760"/>
    <w:rsid w:val="0053676F"/>
    <w:rsid w:val="00536C45"/>
    <w:rsid w:val="00537A82"/>
    <w:rsid w:val="00537D89"/>
    <w:rsid w:val="00540289"/>
    <w:rsid w:val="00541953"/>
    <w:rsid w:val="005422D2"/>
    <w:rsid w:val="00542317"/>
    <w:rsid w:val="00542618"/>
    <w:rsid w:val="00542C39"/>
    <w:rsid w:val="00542CEB"/>
    <w:rsid w:val="00543073"/>
    <w:rsid w:val="00543485"/>
    <w:rsid w:val="0054408D"/>
    <w:rsid w:val="00546859"/>
    <w:rsid w:val="0055093F"/>
    <w:rsid w:val="00551EBC"/>
    <w:rsid w:val="00552127"/>
    <w:rsid w:val="005523A7"/>
    <w:rsid w:val="00552A7C"/>
    <w:rsid w:val="00552D46"/>
    <w:rsid w:val="00553206"/>
    <w:rsid w:val="00553EB9"/>
    <w:rsid w:val="0055443C"/>
    <w:rsid w:val="00554A2A"/>
    <w:rsid w:val="00554B12"/>
    <w:rsid w:val="005557D0"/>
    <w:rsid w:val="00555A99"/>
    <w:rsid w:val="00555ED1"/>
    <w:rsid w:val="00556105"/>
    <w:rsid w:val="0055620C"/>
    <w:rsid w:val="005564C6"/>
    <w:rsid w:val="005576F4"/>
    <w:rsid w:val="0056189C"/>
    <w:rsid w:val="005618E9"/>
    <w:rsid w:val="005619DF"/>
    <w:rsid w:val="00561AF9"/>
    <w:rsid w:val="00561C02"/>
    <w:rsid w:val="0056234A"/>
    <w:rsid w:val="0056243F"/>
    <w:rsid w:val="0056281D"/>
    <w:rsid w:val="00562B5E"/>
    <w:rsid w:val="00563383"/>
    <w:rsid w:val="005637CD"/>
    <w:rsid w:val="00563BEF"/>
    <w:rsid w:val="00563C79"/>
    <w:rsid w:val="00563DC8"/>
    <w:rsid w:val="00563FED"/>
    <w:rsid w:val="005653BB"/>
    <w:rsid w:val="00565B7A"/>
    <w:rsid w:val="005662B3"/>
    <w:rsid w:val="00566C3C"/>
    <w:rsid w:val="00567A9C"/>
    <w:rsid w:val="0057004F"/>
    <w:rsid w:val="00570BE5"/>
    <w:rsid w:val="0057141B"/>
    <w:rsid w:val="00572C54"/>
    <w:rsid w:val="00573A77"/>
    <w:rsid w:val="00574661"/>
    <w:rsid w:val="005746A6"/>
    <w:rsid w:val="005746F8"/>
    <w:rsid w:val="005762C8"/>
    <w:rsid w:val="005769A3"/>
    <w:rsid w:val="00576B34"/>
    <w:rsid w:val="005772F8"/>
    <w:rsid w:val="0057766F"/>
    <w:rsid w:val="005778BA"/>
    <w:rsid w:val="00580B13"/>
    <w:rsid w:val="005829B4"/>
    <w:rsid w:val="005841A8"/>
    <w:rsid w:val="005846BF"/>
    <w:rsid w:val="00585161"/>
    <w:rsid w:val="00585CB9"/>
    <w:rsid w:val="00585D16"/>
    <w:rsid w:val="005863F9"/>
    <w:rsid w:val="00586CD7"/>
    <w:rsid w:val="00587DA6"/>
    <w:rsid w:val="005901C3"/>
    <w:rsid w:val="005908AA"/>
    <w:rsid w:val="00590956"/>
    <w:rsid w:val="00590F8D"/>
    <w:rsid w:val="005917D3"/>
    <w:rsid w:val="00591EB4"/>
    <w:rsid w:val="0059233B"/>
    <w:rsid w:val="0059258E"/>
    <w:rsid w:val="0059267F"/>
    <w:rsid w:val="00592A01"/>
    <w:rsid w:val="0059317A"/>
    <w:rsid w:val="005936E9"/>
    <w:rsid w:val="00593F14"/>
    <w:rsid w:val="00594F45"/>
    <w:rsid w:val="0059554B"/>
    <w:rsid w:val="00595E42"/>
    <w:rsid w:val="005971E2"/>
    <w:rsid w:val="0059727F"/>
    <w:rsid w:val="00597E8C"/>
    <w:rsid w:val="005A001D"/>
    <w:rsid w:val="005A02F6"/>
    <w:rsid w:val="005A0565"/>
    <w:rsid w:val="005A063D"/>
    <w:rsid w:val="005A0BA2"/>
    <w:rsid w:val="005A0DC9"/>
    <w:rsid w:val="005A132F"/>
    <w:rsid w:val="005A15D4"/>
    <w:rsid w:val="005A1A41"/>
    <w:rsid w:val="005A1AD2"/>
    <w:rsid w:val="005A1CD9"/>
    <w:rsid w:val="005A250D"/>
    <w:rsid w:val="005A284A"/>
    <w:rsid w:val="005A2BCA"/>
    <w:rsid w:val="005A2D76"/>
    <w:rsid w:val="005A438C"/>
    <w:rsid w:val="005A44FF"/>
    <w:rsid w:val="005A59B1"/>
    <w:rsid w:val="005A5A41"/>
    <w:rsid w:val="005A64BD"/>
    <w:rsid w:val="005A6976"/>
    <w:rsid w:val="005A6DB9"/>
    <w:rsid w:val="005A7F44"/>
    <w:rsid w:val="005B020F"/>
    <w:rsid w:val="005B0327"/>
    <w:rsid w:val="005B03DA"/>
    <w:rsid w:val="005B0627"/>
    <w:rsid w:val="005B071B"/>
    <w:rsid w:val="005B0CC7"/>
    <w:rsid w:val="005B0E7D"/>
    <w:rsid w:val="005B13FA"/>
    <w:rsid w:val="005B1986"/>
    <w:rsid w:val="005B1C91"/>
    <w:rsid w:val="005B3F71"/>
    <w:rsid w:val="005B4C54"/>
    <w:rsid w:val="005B4D21"/>
    <w:rsid w:val="005B5826"/>
    <w:rsid w:val="005B664D"/>
    <w:rsid w:val="005B7564"/>
    <w:rsid w:val="005B77E0"/>
    <w:rsid w:val="005C058E"/>
    <w:rsid w:val="005C0F97"/>
    <w:rsid w:val="005C256E"/>
    <w:rsid w:val="005C277A"/>
    <w:rsid w:val="005C2C39"/>
    <w:rsid w:val="005C32CB"/>
    <w:rsid w:val="005C363F"/>
    <w:rsid w:val="005C461B"/>
    <w:rsid w:val="005C49AD"/>
    <w:rsid w:val="005C505E"/>
    <w:rsid w:val="005C53DD"/>
    <w:rsid w:val="005C589F"/>
    <w:rsid w:val="005C5F73"/>
    <w:rsid w:val="005C631C"/>
    <w:rsid w:val="005C67B8"/>
    <w:rsid w:val="005C79AE"/>
    <w:rsid w:val="005D012C"/>
    <w:rsid w:val="005D0D0E"/>
    <w:rsid w:val="005D16FF"/>
    <w:rsid w:val="005D3D41"/>
    <w:rsid w:val="005D527B"/>
    <w:rsid w:val="005D595D"/>
    <w:rsid w:val="005D59C0"/>
    <w:rsid w:val="005D6669"/>
    <w:rsid w:val="005D6735"/>
    <w:rsid w:val="005D68D5"/>
    <w:rsid w:val="005D77F9"/>
    <w:rsid w:val="005D7954"/>
    <w:rsid w:val="005E047A"/>
    <w:rsid w:val="005E0F2A"/>
    <w:rsid w:val="005E1438"/>
    <w:rsid w:val="005E17C7"/>
    <w:rsid w:val="005E1A80"/>
    <w:rsid w:val="005E1E3C"/>
    <w:rsid w:val="005E2185"/>
    <w:rsid w:val="005E4A96"/>
    <w:rsid w:val="005E6308"/>
    <w:rsid w:val="005E79BF"/>
    <w:rsid w:val="005E7CB4"/>
    <w:rsid w:val="005E7CF4"/>
    <w:rsid w:val="005F0E99"/>
    <w:rsid w:val="005F163E"/>
    <w:rsid w:val="005F1A04"/>
    <w:rsid w:val="005F20C6"/>
    <w:rsid w:val="005F29B3"/>
    <w:rsid w:val="005F3094"/>
    <w:rsid w:val="005F341F"/>
    <w:rsid w:val="005F35F6"/>
    <w:rsid w:val="005F3BA8"/>
    <w:rsid w:val="005F4263"/>
    <w:rsid w:val="005F4677"/>
    <w:rsid w:val="005F52A4"/>
    <w:rsid w:val="005F5AD4"/>
    <w:rsid w:val="005F5BEB"/>
    <w:rsid w:val="005F66C7"/>
    <w:rsid w:val="005F698E"/>
    <w:rsid w:val="005F7BA0"/>
    <w:rsid w:val="005F7DED"/>
    <w:rsid w:val="006003A3"/>
    <w:rsid w:val="00600E86"/>
    <w:rsid w:val="00601199"/>
    <w:rsid w:val="00603B03"/>
    <w:rsid w:val="00604709"/>
    <w:rsid w:val="00604AAF"/>
    <w:rsid w:val="0060523B"/>
    <w:rsid w:val="00605356"/>
    <w:rsid w:val="0060549F"/>
    <w:rsid w:val="006055C6"/>
    <w:rsid w:val="00605948"/>
    <w:rsid w:val="0060650B"/>
    <w:rsid w:val="00606D19"/>
    <w:rsid w:val="006072FE"/>
    <w:rsid w:val="00607A88"/>
    <w:rsid w:val="00607F85"/>
    <w:rsid w:val="006108DF"/>
    <w:rsid w:val="00610A13"/>
    <w:rsid w:val="00610F0C"/>
    <w:rsid w:val="00611D10"/>
    <w:rsid w:val="00611F70"/>
    <w:rsid w:val="0061203F"/>
    <w:rsid w:val="00612119"/>
    <w:rsid w:val="00612584"/>
    <w:rsid w:val="006152D9"/>
    <w:rsid w:val="0061550D"/>
    <w:rsid w:val="00615AB1"/>
    <w:rsid w:val="00616990"/>
    <w:rsid w:val="00616A95"/>
    <w:rsid w:val="00620349"/>
    <w:rsid w:val="006205C0"/>
    <w:rsid w:val="00620E0B"/>
    <w:rsid w:val="00621466"/>
    <w:rsid w:val="006214C2"/>
    <w:rsid w:val="0062278B"/>
    <w:rsid w:val="006229F8"/>
    <w:rsid w:val="00622AD7"/>
    <w:rsid w:val="006234D4"/>
    <w:rsid w:val="00623E01"/>
    <w:rsid w:val="00624214"/>
    <w:rsid w:val="006242EF"/>
    <w:rsid w:val="00625D7C"/>
    <w:rsid w:val="0063092A"/>
    <w:rsid w:val="00630A95"/>
    <w:rsid w:val="00633961"/>
    <w:rsid w:val="00633D59"/>
    <w:rsid w:val="00634653"/>
    <w:rsid w:val="006349C8"/>
    <w:rsid w:val="00634A98"/>
    <w:rsid w:val="00634CFB"/>
    <w:rsid w:val="006356AE"/>
    <w:rsid w:val="006357B5"/>
    <w:rsid w:val="00635BA0"/>
    <w:rsid w:val="00636165"/>
    <w:rsid w:val="00636347"/>
    <w:rsid w:val="00636733"/>
    <w:rsid w:val="00636EC7"/>
    <w:rsid w:val="00640836"/>
    <w:rsid w:val="006418CD"/>
    <w:rsid w:val="00641ED3"/>
    <w:rsid w:val="00641FFE"/>
    <w:rsid w:val="00642371"/>
    <w:rsid w:val="00643014"/>
    <w:rsid w:val="0064468B"/>
    <w:rsid w:val="00644802"/>
    <w:rsid w:val="0064488C"/>
    <w:rsid w:val="00644ADC"/>
    <w:rsid w:val="00645193"/>
    <w:rsid w:val="0064589F"/>
    <w:rsid w:val="00646330"/>
    <w:rsid w:val="006463A1"/>
    <w:rsid w:val="00646535"/>
    <w:rsid w:val="00646581"/>
    <w:rsid w:val="00646D77"/>
    <w:rsid w:val="0064716B"/>
    <w:rsid w:val="00647184"/>
    <w:rsid w:val="006472FD"/>
    <w:rsid w:val="006474C3"/>
    <w:rsid w:val="00647FB0"/>
    <w:rsid w:val="0065017D"/>
    <w:rsid w:val="00650189"/>
    <w:rsid w:val="006512B3"/>
    <w:rsid w:val="006515DD"/>
    <w:rsid w:val="006535AD"/>
    <w:rsid w:val="006535FD"/>
    <w:rsid w:val="00653DB6"/>
    <w:rsid w:val="0065454D"/>
    <w:rsid w:val="006545E1"/>
    <w:rsid w:val="006548F5"/>
    <w:rsid w:val="00655272"/>
    <w:rsid w:val="00655365"/>
    <w:rsid w:val="00655416"/>
    <w:rsid w:val="0065544D"/>
    <w:rsid w:val="00655904"/>
    <w:rsid w:val="00656147"/>
    <w:rsid w:val="006562D1"/>
    <w:rsid w:val="00656E74"/>
    <w:rsid w:val="00656F17"/>
    <w:rsid w:val="00657F33"/>
    <w:rsid w:val="00660413"/>
    <w:rsid w:val="00660F21"/>
    <w:rsid w:val="006611C2"/>
    <w:rsid w:val="00662564"/>
    <w:rsid w:val="0066264C"/>
    <w:rsid w:val="00662DC5"/>
    <w:rsid w:val="00662ECA"/>
    <w:rsid w:val="00662EF5"/>
    <w:rsid w:val="00663250"/>
    <w:rsid w:val="006637E3"/>
    <w:rsid w:val="006639BB"/>
    <w:rsid w:val="00663EBD"/>
    <w:rsid w:val="00664133"/>
    <w:rsid w:val="00664C51"/>
    <w:rsid w:val="00665111"/>
    <w:rsid w:val="006657EB"/>
    <w:rsid w:val="00665963"/>
    <w:rsid w:val="00665E24"/>
    <w:rsid w:val="00666B3E"/>
    <w:rsid w:val="0066751A"/>
    <w:rsid w:val="00670168"/>
    <w:rsid w:val="0067024B"/>
    <w:rsid w:val="00670A6B"/>
    <w:rsid w:val="0067119B"/>
    <w:rsid w:val="00671986"/>
    <w:rsid w:val="006726AF"/>
    <w:rsid w:val="00672F78"/>
    <w:rsid w:val="00673731"/>
    <w:rsid w:val="00673E57"/>
    <w:rsid w:val="006745FD"/>
    <w:rsid w:val="00675127"/>
    <w:rsid w:val="0067572C"/>
    <w:rsid w:val="00675DA4"/>
    <w:rsid w:val="00677A52"/>
    <w:rsid w:val="0068042A"/>
    <w:rsid w:val="00680986"/>
    <w:rsid w:val="006816C0"/>
    <w:rsid w:val="006817F1"/>
    <w:rsid w:val="00681F60"/>
    <w:rsid w:val="00682599"/>
    <w:rsid w:val="00682944"/>
    <w:rsid w:val="00682D17"/>
    <w:rsid w:val="00683274"/>
    <w:rsid w:val="0068392E"/>
    <w:rsid w:val="00683CB0"/>
    <w:rsid w:val="00683D23"/>
    <w:rsid w:val="0068486A"/>
    <w:rsid w:val="00685337"/>
    <w:rsid w:val="006863DE"/>
    <w:rsid w:val="006864E7"/>
    <w:rsid w:val="00686639"/>
    <w:rsid w:val="00687B75"/>
    <w:rsid w:val="00687F86"/>
    <w:rsid w:val="00690548"/>
    <w:rsid w:val="006909E2"/>
    <w:rsid w:val="00690E96"/>
    <w:rsid w:val="00691454"/>
    <w:rsid w:val="00692ECE"/>
    <w:rsid w:val="00693AD7"/>
    <w:rsid w:val="006942AF"/>
    <w:rsid w:val="00695D25"/>
    <w:rsid w:val="0069758F"/>
    <w:rsid w:val="00697BFA"/>
    <w:rsid w:val="006A01F1"/>
    <w:rsid w:val="006A061C"/>
    <w:rsid w:val="006A0667"/>
    <w:rsid w:val="006A067B"/>
    <w:rsid w:val="006A138D"/>
    <w:rsid w:val="006A13F6"/>
    <w:rsid w:val="006A212F"/>
    <w:rsid w:val="006A23B6"/>
    <w:rsid w:val="006A29BF"/>
    <w:rsid w:val="006A3103"/>
    <w:rsid w:val="006A3231"/>
    <w:rsid w:val="006A3675"/>
    <w:rsid w:val="006A37A7"/>
    <w:rsid w:val="006A4934"/>
    <w:rsid w:val="006A4BB5"/>
    <w:rsid w:val="006A4BD1"/>
    <w:rsid w:val="006A5BA6"/>
    <w:rsid w:val="006A5E93"/>
    <w:rsid w:val="006A6085"/>
    <w:rsid w:val="006B07E5"/>
    <w:rsid w:val="006B09A5"/>
    <w:rsid w:val="006B0D24"/>
    <w:rsid w:val="006B12E3"/>
    <w:rsid w:val="006B1F6D"/>
    <w:rsid w:val="006B2751"/>
    <w:rsid w:val="006B2C5C"/>
    <w:rsid w:val="006B39B8"/>
    <w:rsid w:val="006B4BBD"/>
    <w:rsid w:val="006B56C1"/>
    <w:rsid w:val="006B6376"/>
    <w:rsid w:val="006B6641"/>
    <w:rsid w:val="006B67BC"/>
    <w:rsid w:val="006B6816"/>
    <w:rsid w:val="006B6B56"/>
    <w:rsid w:val="006B6C3B"/>
    <w:rsid w:val="006B6F65"/>
    <w:rsid w:val="006C11F0"/>
    <w:rsid w:val="006C152C"/>
    <w:rsid w:val="006C1C73"/>
    <w:rsid w:val="006C1E71"/>
    <w:rsid w:val="006C228B"/>
    <w:rsid w:val="006C2755"/>
    <w:rsid w:val="006C2B11"/>
    <w:rsid w:val="006C3849"/>
    <w:rsid w:val="006C3C45"/>
    <w:rsid w:val="006C53FF"/>
    <w:rsid w:val="006C5B1C"/>
    <w:rsid w:val="006C5F0D"/>
    <w:rsid w:val="006C64B5"/>
    <w:rsid w:val="006C660F"/>
    <w:rsid w:val="006C6D64"/>
    <w:rsid w:val="006C701A"/>
    <w:rsid w:val="006C7AED"/>
    <w:rsid w:val="006C7BC8"/>
    <w:rsid w:val="006C7F02"/>
    <w:rsid w:val="006D0942"/>
    <w:rsid w:val="006D0E71"/>
    <w:rsid w:val="006D109A"/>
    <w:rsid w:val="006D1A59"/>
    <w:rsid w:val="006D1B39"/>
    <w:rsid w:val="006D1DA4"/>
    <w:rsid w:val="006D2A33"/>
    <w:rsid w:val="006D39E5"/>
    <w:rsid w:val="006D443D"/>
    <w:rsid w:val="006D4C84"/>
    <w:rsid w:val="006D5319"/>
    <w:rsid w:val="006D5885"/>
    <w:rsid w:val="006D631E"/>
    <w:rsid w:val="006D6810"/>
    <w:rsid w:val="006D6FDD"/>
    <w:rsid w:val="006E0A62"/>
    <w:rsid w:val="006E0C93"/>
    <w:rsid w:val="006E12F6"/>
    <w:rsid w:val="006E1953"/>
    <w:rsid w:val="006E1CB9"/>
    <w:rsid w:val="006E2223"/>
    <w:rsid w:val="006E2624"/>
    <w:rsid w:val="006E271F"/>
    <w:rsid w:val="006E318D"/>
    <w:rsid w:val="006E31DE"/>
    <w:rsid w:val="006E34D8"/>
    <w:rsid w:val="006E3813"/>
    <w:rsid w:val="006E3BFC"/>
    <w:rsid w:val="006E4AE4"/>
    <w:rsid w:val="006E546F"/>
    <w:rsid w:val="006E66BE"/>
    <w:rsid w:val="006E7A1E"/>
    <w:rsid w:val="006E7ACB"/>
    <w:rsid w:val="006F0A70"/>
    <w:rsid w:val="006F1466"/>
    <w:rsid w:val="006F1BCE"/>
    <w:rsid w:val="006F3A56"/>
    <w:rsid w:val="006F5477"/>
    <w:rsid w:val="006F5D5B"/>
    <w:rsid w:val="006F6A8E"/>
    <w:rsid w:val="006F7616"/>
    <w:rsid w:val="006F761B"/>
    <w:rsid w:val="00700257"/>
    <w:rsid w:val="00701017"/>
    <w:rsid w:val="0070184E"/>
    <w:rsid w:val="00701939"/>
    <w:rsid w:val="00701AA6"/>
    <w:rsid w:val="00701C3B"/>
    <w:rsid w:val="00702591"/>
    <w:rsid w:val="00702AF5"/>
    <w:rsid w:val="007034C8"/>
    <w:rsid w:val="007037B3"/>
    <w:rsid w:val="007040BF"/>
    <w:rsid w:val="007047B8"/>
    <w:rsid w:val="00704C84"/>
    <w:rsid w:val="00705306"/>
    <w:rsid w:val="007053ED"/>
    <w:rsid w:val="00705B43"/>
    <w:rsid w:val="00706AC2"/>
    <w:rsid w:val="0071007A"/>
    <w:rsid w:val="00710FCA"/>
    <w:rsid w:val="00711699"/>
    <w:rsid w:val="0071235B"/>
    <w:rsid w:val="00712488"/>
    <w:rsid w:val="0071257C"/>
    <w:rsid w:val="0071349C"/>
    <w:rsid w:val="00713E78"/>
    <w:rsid w:val="00715C23"/>
    <w:rsid w:val="00715C91"/>
    <w:rsid w:val="00715F93"/>
    <w:rsid w:val="007171EC"/>
    <w:rsid w:val="00717332"/>
    <w:rsid w:val="00717EEB"/>
    <w:rsid w:val="00720D8F"/>
    <w:rsid w:val="00721452"/>
    <w:rsid w:val="00721D96"/>
    <w:rsid w:val="00722956"/>
    <w:rsid w:val="0072336F"/>
    <w:rsid w:val="007233BC"/>
    <w:rsid w:val="00723622"/>
    <w:rsid w:val="007248C5"/>
    <w:rsid w:val="007249C6"/>
    <w:rsid w:val="00724F5A"/>
    <w:rsid w:val="00725EF4"/>
    <w:rsid w:val="007260DC"/>
    <w:rsid w:val="00726442"/>
    <w:rsid w:val="00730B17"/>
    <w:rsid w:val="00731267"/>
    <w:rsid w:val="007323EA"/>
    <w:rsid w:val="0073240F"/>
    <w:rsid w:val="0073298A"/>
    <w:rsid w:val="00732E90"/>
    <w:rsid w:val="00732FD3"/>
    <w:rsid w:val="00733F24"/>
    <w:rsid w:val="00734196"/>
    <w:rsid w:val="0073490A"/>
    <w:rsid w:val="00735968"/>
    <w:rsid w:val="00735BE4"/>
    <w:rsid w:val="00735DCA"/>
    <w:rsid w:val="007366B2"/>
    <w:rsid w:val="00737369"/>
    <w:rsid w:val="007407F9"/>
    <w:rsid w:val="0074116A"/>
    <w:rsid w:val="0074136F"/>
    <w:rsid w:val="0074153E"/>
    <w:rsid w:val="00741919"/>
    <w:rsid w:val="00741BB1"/>
    <w:rsid w:val="00742743"/>
    <w:rsid w:val="0074426A"/>
    <w:rsid w:val="00744F82"/>
    <w:rsid w:val="0074503E"/>
    <w:rsid w:val="0074585D"/>
    <w:rsid w:val="00746654"/>
    <w:rsid w:val="007468E4"/>
    <w:rsid w:val="00747149"/>
    <w:rsid w:val="00750644"/>
    <w:rsid w:val="007507BC"/>
    <w:rsid w:val="007509EC"/>
    <w:rsid w:val="00750CBF"/>
    <w:rsid w:val="007518D6"/>
    <w:rsid w:val="00752275"/>
    <w:rsid w:val="007529A9"/>
    <w:rsid w:val="00752B47"/>
    <w:rsid w:val="00752F4D"/>
    <w:rsid w:val="00752FF4"/>
    <w:rsid w:val="00753347"/>
    <w:rsid w:val="0075336B"/>
    <w:rsid w:val="00753E01"/>
    <w:rsid w:val="00753E0D"/>
    <w:rsid w:val="007546AA"/>
    <w:rsid w:val="007558DD"/>
    <w:rsid w:val="00756543"/>
    <w:rsid w:val="007565F7"/>
    <w:rsid w:val="0075670F"/>
    <w:rsid w:val="00757020"/>
    <w:rsid w:val="007600A7"/>
    <w:rsid w:val="007605F3"/>
    <w:rsid w:val="00760D14"/>
    <w:rsid w:val="00761343"/>
    <w:rsid w:val="0076270A"/>
    <w:rsid w:val="0076283A"/>
    <w:rsid w:val="00762BF3"/>
    <w:rsid w:val="007632E4"/>
    <w:rsid w:val="00764219"/>
    <w:rsid w:val="007642DE"/>
    <w:rsid w:val="007644DD"/>
    <w:rsid w:val="00764DB5"/>
    <w:rsid w:val="00764F4C"/>
    <w:rsid w:val="00765157"/>
    <w:rsid w:val="007656DC"/>
    <w:rsid w:val="007659C7"/>
    <w:rsid w:val="0076615B"/>
    <w:rsid w:val="007663D4"/>
    <w:rsid w:val="0076686A"/>
    <w:rsid w:val="00767C46"/>
    <w:rsid w:val="00767F0A"/>
    <w:rsid w:val="0077088B"/>
    <w:rsid w:val="00771C28"/>
    <w:rsid w:val="00772168"/>
    <w:rsid w:val="00772306"/>
    <w:rsid w:val="0077258E"/>
    <w:rsid w:val="00772791"/>
    <w:rsid w:val="00772E39"/>
    <w:rsid w:val="00772FC3"/>
    <w:rsid w:val="00773D18"/>
    <w:rsid w:val="00773D42"/>
    <w:rsid w:val="00774277"/>
    <w:rsid w:val="007749AB"/>
    <w:rsid w:val="00774B96"/>
    <w:rsid w:val="007751F5"/>
    <w:rsid w:val="0077557D"/>
    <w:rsid w:val="00775B37"/>
    <w:rsid w:val="00776676"/>
    <w:rsid w:val="0077679E"/>
    <w:rsid w:val="00777503"/>
    <w:rsid w:val="007803DA"/>
    <w:rsid w:val="00780493"/>
    <w:rsid w:val="007804E2"/>
    <w:rsid w:val="00780738"/>
    <w:rsid w:val="00781D34"/>
    <w:rsid w:val="00781E6B"/>
    <w:rsid w:val="00782202"/>
    <w:rsid w:val="007827D7"/>
    <w:rsid w:val="0078290C"/>
    <w:rsid w:val="00782FCC"/>
    <w:rsid w:val="00783E27"/>
    <w:rsid w:val="00783FDE"/>
    <w:rsid w:val="0078416F"/>
    <w:rsid w:val="007843C5"/>
    <w:rsid w:val="007845A0"/>
    <w:rsid w:val="00784710"/>
    <w:rsid w:val="007847C1"/>
    <w:rsid w:val="00784CDB"/>
    <w:rsid w:val="007851A1"/>
    <w:rsid w:val="00785E96"/>
    <w:rsid w:val="00786BF4"/>
    <w:rsid w:val="00786C6B"/>
    <w:rsid w:val="00786ED0"/>
    <w:rsid w:val="00787C85"/>
    <w:rsid w:val="0079010C"/>
    <w:rsid w:val="0079020B"/>
    <w:rsid w:val="00790825"/>
    <w:rsid w:val="00790831"/>
    <w:rsid w:val="00791915"/>
    <w:rsid w:val="00791E50"/>
    <w:rsid w:val="0079271C"/>
    <w:rsid w:val="00792F69"/>
    <w:rsid w:val="00795169"/>
    <w:rsid w:val="007951EF"/>
    <w:rsid w:val="00796E81"/>
    <w:rsid w:val="00796FEE"/>
    <w:rsid w:val="007971E3"/>
    <w:rsid w:val="007974DF"/>
    <w:rsid w:val="0079794C"/>
    <w:rsid w:val="007A0117"/>
    <w:rsid w:val="007A03FE"/>
    <w:rsid w:val="007A1847"/>
    <w:rsid w:val="007A20CE"/>
    <w:rsid w:val="007A236D"/>
    <w:rsid w:val="007A2A1F"/>
    <w:rsid w:val="007A3BE5"/>
    <w:rsid w:val="007A5528"/>
    <w:rsid w:val="007A5883"/>
    <w:rsid w:val="007A6136"/>
    <w:rsid w:val="007A7DD9"/>
    <w:rsid w:val="007A7E7E"/>
    <w:rsid w:val="007B151F"/>
    <w:rsid w:val="007B2491"/>
    <w:rsid w:val="007B2BCA"/>
    <w:rsid w:val="007B364B"/>
    <w:rsid w:val="007B3AD5"/>
    <w:rsid w:val="007B4745"/>
    <w:rsid w:val="007B5C0C"/>
    <w:rsid w:val="007B5EEC"/>
    <w:rsid w:val="007B6044"/>
    <w:rsid w:val="007B6679"/>
    <w:rsid w:val="007B698F"/>
    <w:rsid w:val="007B6C61"/>
    <w:rsid w:val="007B751A"/>
    <w:rsid w:val="007B7ADF"/>
    <w:rsid w:val="007C10AA"/>
    <w:rsid w:val="007C130C"/>
    <w:rsid w:val="007C16F2"/>
    <w:rsid w:val="007C2292"/>
    <w:rsid w:val="007C2E58"/>
    <w:rsid w:val="007C304C"/>
    <w:rsid w:val="007C363E"/>
    <w:rsid w:val="007C3D12"/>
    <w:rsid w:val="007C4256"/>
    <w:rsid w:val="007C5133"/>
    <w:rsid w:val="007C5246"/>
    <w:rsid w:val="007C5566"/>
    <w:rsid w:val="007C5AEA"/>
    <w:rsid w:val="007C6070"/>
    <w:rsid w:val="007C6299"/>
    <w:rsid w:val="007D0888"/>
    <w:rsid w:val="007D0B5F"/>
    <w:rsid w:val="007D139D"/>
    <w:rsid w:val="007D207D"/>
    <w:rsid w:val="007D303A"/>
    <w:rsid w:val="007D3C60"/>
    <w:rsid w:val="007D5889"/>
    <w:rsid w:val="007D61A3"/>
    <w:rsid w:val="007D6694"/>
    <w:rsid w:val="007D6CB0"/>
    <w:rsid w:val="007D6E4F"/>
    <w:rsid w:val="007D6FFB"/>
    <w:rsid w:val="007D7139"/>
    <w:rsid w:val="007D7E35"/>
    <w:rsid w:val="007E0699"/>
    <w:rsid w:val="007E0D3C"/>
    <w:rsid w:val="007E1269"/>
    <w:rsid w:val="007E13AC"/>
    <w:rsid w:val="007E1513"/>
    <w:rsid w:val="007E1E67"/>
    <w:rsid w:val="007E23A4"/>
    <w:rsid w:val="007E3CEA"/>
    <w:rsid w:val="007E3D82"/>
    <w:rsid w:val="007E40D1"/>
    <w:rsid w:val="007E661F"/>
    <w:rsid w:val="007E6973"/>
    <w:rsid w:val="007E6B09"/>
    <w:rsid w:val="007F034A"/>
    <w:rsid w:val="007F062D"/>
    <w:rsid w:val="007F0D01"/>
    <w:rsid w:val="007F22BF"/>
    <w:rsid w:val="007F2820"/>
    <w:rsid w:val="007F2B8C"/>
    <w:rsid w:val="007F32FE"/>
    <w:rsid w:val="007F3DB2"/>
    <w:rsid w:val="007F3EFA"/>
    <w:rsid w:val="007F561C"/>
    <w:rsid w:val="007F57E5"/>
    <w:rsid w:val="007F58D4"/>
    <w:rsid w:val="007F6309"/>
    <w:rsid w:val="007F6507"/>
    <w:rsid w:val="007F6B24"/>
    <w:rsid w:val="007F6D5A"/>
    <w:rsid w:val="008006DE"/>
    <w:rsid w:val="0080177D"/>
    <w:rsid w:val="008027FD"/>
    <w:rsid w:val="008028B4"/>
    <w:rsid w:val="0080294D"/>
    <w:rsid w:val="00803288"/>
    <w:rsid w:val="00803507"/>
    <w:rsid w:val="008036CC"/>
    <w:rsid w:val="008038E3"/>
    <w:rsid w:val="00803D12"/>
    <w:rsid w:val="008045F4"/>
    <w:rsid w:val="00804739"/>
    <w:rsid w:val="0080480F"/>
    <w:rsid w:val="008048D3"/>
    <w:rsid w:val="008052F0"/>
    <w:rsid w:val="00805CFA"/>
    <w:rsid w:val="008078C8"/>
    <w:rsid w:val="00807B34"/>
    <w:rsid w:val="0081020B"/>
    <w:rsid w:val="00810F1D"/>
    <w:rsid w:val="00810F72"/>
    <w:rsid w:val="00811C1E"/>
    <w:rsid w:val="008121DD"/>
    <w:rsid w:val="00812BC4"/>
    <w:rsid w:val="0081351F"/>
    <w:rsid w:val="00814313"/>
    <w:rsid w:val="008145D9"/>
    <w:rsid w:val="00815588"/>
    <w:rsid w:val="0081567B"/>
    <w:rsid w:val="008159A8"/>
    <w:rsid w:val="00815FC0"/>
    <w:rsid w:val="0081697E"/>
    <w:rsid w:val="0081747E"/>
    <w:rsid w:val="00817584"/>
    <w:rsid w:val="008201AD"/>
    <w:rsid w:val="008202F6"/>
    <w:rsid w:val="00821A36"/>
    <w:rsid w:val="00821F9F"/>
    <w:rsid w:val="00822402"/>
    <w:rsid w:val="0082386D"/>
    <w:rsid w:val="00823DEA"/>
    <w:rsid w:val="00823F12"/>
    <w:rsid w:val="00824D0B"/>
    <w:rsid w:val="00825506"/>
    <w:rsid w:val="008256AD"/>
    <w:rsid w:val="0082580D"/>
    <w:rsid w:val="00825AEA"/>
    <w:rsid w:val="0082626C"/>
    <w:rsid w:val="0082644E"/>
    <w:rsid w:val="008275B2"/>
    <w:rsid w:val="008317A0"/>
    <w:rsid w:val="00831A14"/>
    <w:rsid w:val="0083231C"/>
    <w:rsid w:val="00833394"/>
    <w:rsid w:val="00833664"/>
    <w:rsid w:val="008337EA"/>
    <w:rsid w:val="00833CA6"/>
    <w:rsid w:val="00834ADB"/>
    <w:rsid w:val="00835175"/>
    <w:rsid w:val="00835344"/>
    <w:rsid w:val="0083575A"/>
    <w:rsid w:val="00836699"/>
    <w:rsid w:val="008366C0"/>
    <w:rsid w:val="00836BBF"/>
    <w:rsid w:val="00837A08"/>
    <w:rsid w:val="008418FF"/>
    <w:rsid w:val="008433F5"/>
    <w:rsid w:val="00843438"/>
    <w:rsid w:val="0084380B"/>
    <w:rsid w:val="00843C1F"/>
    <w:rsid w:val="00844D8F"/>
    <w:rsid w:val="00845337"/>
    <w:rsid w:val="008454B6"/>
    <w:rsid w:val="00846102"/>
    <w:rsid w:val="008461FC"/>
    <w:rsid w:val="00846734"/>
    <w:rsid w:val="00846C28"/>
    <w:rsid w:val="00847170"/>
    <w:rsid w:val="00847B4D"/>
    <w:rsid w:val="00847C6D"/>
    <w:rsid w:val="008501F3"/>
    <w:rsid w:val="008507DF"/>
    <w:rsid w:val="008510BC"/>
    <w:rsid w:val="0085231D"/>
    <w:rsid w:val="00852D58"/>
    <w:rsid w:val="00853EB7"/>
    <w:rsid w:val="00853EFD"/>
    <w:rsid w:val="00854BCB"/>
    <w:rsid w:val="00854CED"/>
    <w:rsid w:val="008557A2"/>
    <w:rsid w:val="008559FF"/>
    <w:rsid w:val="00855C3D"/>
    <w:rsid w:val="0085645A"/>
    <w:rsid w:val="008565DD"/>
    <w:rsid w:val="008575C5"/>
    <w:rsid w:val="00857720"/>
    <w:rsid w:val="00857E58"/>
    <w:rsid w:val="008606D4"/>
    <w:rsid w:val="00860A1D"/>
    <w:rsid w:val="0086136E"/>
    <w:rsid w:val="00861CDA"/>
    <w:rsid w:val="008622E2"/>
    <w:rsid w:val="0086270A"/>
    <w:rsid w:val="008628FF"/>
    <w:rsid w:val="00862AB4"/>
    <w:rsid w:val="00863039"/>
    <w:rsid w:val="008637D3"/>
    <w:rsid w:val="008643DE"/>
    <w:rsid w:val="00864784"/>
    <w:rsid w:val="0086591A"/>
    <w:rsid w:val="00866842"/>
    <w:rsid w:val="00867508"/>
    <w:rsid w:val="00867B62"/>
    <w:rsid w:val="00870A18"/>
    <w:rsid w:val="008719D1"/>
    <w:rsid w:val="008724E7"/>
    <w:rsid w:val="008727CF"/>
    <w:rsid w:val="00875766"/>
    <w:rsid w:val="00875CB0"/>
    <w:rsid w:val="00875D94"/>
    <w:rsid w:val="0087636A"/>
    <w:rsid w:val="00876779"/>
    <w:rsid w:val="008767B4"/>
    <w:rsid w:val="008770CC"/>
    <w:rsid w:val="008776B8"/>
    <w:rsid w:val="008776C1"/>
    <w:rsid w:val="00877E8E"/>
    <w:rsid w:val="0088061D"/>
    <w:rsid w:val="00880F44"/>
    <w:rsid w:val="00881025"/>
    <w:rsid w:val="00881AF9"/>
    <w:rsid w:val="00881B37"/>
    <w:rsid w:val="00881BF5"/>
    <w:rsid w:val="008821FD"/>
    <w:rsid w:val="008827AC"/>
    <w:rsid w:val="00883C40"/>
    <w:rsid w:val="008840F9"/>
    <w:rsid w:val="00884A9F"/>
    <w:rsid w:val="00885372"/>
    <w:rsid w:val="008853E8"/>
    <w:rsid w:val="00885641"/>
    <w:rsid w:val="00885942"/>
    <w:rsid w:val="00886728"/>
    <w:rsid w:val="00887EAE"/>
    <w:rsid w:val="0089007C"/>
    <w:rsid w:val="008906C5"/>
    <w:rsid w:val="0089091A"/>
    <w:rsid w:val="008909D0"/>
    <w:rsid w:val="00891E57"/>
    <w:rsid w:val="008926B3"/>
    <w:rsid w:val="008929F9"/>
    <w:rsid w:val="00892FAD"/>
    <w:rsid w:val="008937D7"/>
    <w:rsid w:val="00893C66"/>
    <w:rsid w:val="0089410E"/>
    <w:rsid w:val="008952D8"/>
    <w:rsid w:val="0089591D"/>
    <w:rsid w:val="00895B87"/>
    <w:rsid w:val="008962F1"/>
    <w:rsid w:val="00896A64"/>
    <w:rsid w:val="008973C3"/>
    <w:rsid w:val="008A1173"/>
    <w:rsid w:val="008A198B"/>
    <w:rsid w:val="008A1B8B"/>
    <w:rsid w:val="008A1CD9"/>
    <w:rsid w:val="008A2C48"/>
    <w:rsid w:val="008A2CAB"/>
    <w:rsid w:val="008A4432"/>
    <w:rsid w:val="008A4BBB"/>
    <w:rsid w:val="008A56AC"/>
    <w:rsid w:val="008A5BEE"/>
    <w:rsid w:val="008A6E43"/>
    <w:rsid w:val="008A6E71"/>
    <w:rsid w:val="008A6EFD"/>
    <w:rsid w:val="008A7303"/>
    <w:rsid w:val="008A7AAC"/>
    <w:rsid w:val="008A7C2F"/>
    <w:rsid w:val="008B10C7"/>
    <w:rsid w:val="008B2505"/>
    <w:rsid w:val="008B2E54"/>
    <w:rsid w:val="008B30D3"/>
    <w:rsid w:val="008B3FF8"/>
    <w:rsid w:val="008B4FC9"/>
    <w:rsid w:val="008B649F"/>
    <w:rsid w:val="008B6FAB"/>
    <w:rsid w:val="008B7753"/>
    <w:rsid w:val="008B77F7"/>
    <w:rsid w:val="008B7FCC"/>
    <w:rsid w:val="008C0114"/>
    <w:rsid w:val="008C10A7"/>
    <w:rsid w:val="008C145D"/>
    <w:rsid w:val="008C1F24"/>
    <w:rsid w:val="008C61AE"/>
    <w:rsid w:val="008C66B7"/>
    <w:rsid w:val="008C7289"/>
    <w:rsid w:val="008C72CE"/>
    <w:rsid w:val="008C7D58"/>
    <w:rsid w:val="008D0714"/>
    <w:rsid w:val="008D0721"/>
    <w:rsid w:val="008D09DC"/>
    <w:rsid w:val="008D0C24"/>
    <w:rsid w:val="008D1905"/>
    <w:rsid w:val="008D32E3"/>
    <w:rsid w:val="008D479B"/>
    <w:rsid w:val="008D4A53"/>
    <w:rsid w:val="008D4CED"/>
    <w:rsid w:val="008D566B"/>
    <w:rsid w:val="008D5809"/>
    <w:rsid w:val="008D5873"/>
    <w:rsid w:val="008D5B70"/>
    <w:rsid w:val="008D5E89"/>
    <w:rsid w:val="008D6101"/>
    <w:rsid w:val="008D66A1"/>
    <w:rsid w:val="008D6D3C"/>
    <w:rsid w:val="008D72F6"/>
    <w:rsid w:val="008E027A"/>
    <w:rsid w:val="008E07C3"/>
    <w:rsid w:val="008E0823"/>
    <w:rsid w:val="008E0DB7"/>
    <w:rsid w:val="008E16BD"/>
    <w:rsid w:val="008E18C8"/>
    <w:rsid w:val="008E2CD0"/>
    <w:rsid w:val="008E326B"/>
    <w:rsid w:val="008E3D76"/>
    <w:rsid w:val="008E438D"/>
    <w:rsid w:val="008E44BE"/>
    <w:rsid w:val="008E476B"/>
    <w:rsid w:val="008E4CEA"/>
    <w:rsid w:val="008E4FD9"/>
    <w:rsid w:val="008E60F6"/>
    <w:rsid w:val="008E658E"/>
    <w:rsid w:val="008E6881"/>
    <w:rsid w:val="008E6EA0"/>
    <w:rsid w:val="008E713E"/>
    <w:rsid w:val="008E7409"/>
    <w:rsid w:val="008E7F46"/>
    <w:rsid w:val="008F0013"/>
    <w:rsid w:val="008F0806"/>
    <w:rsid w:val="008F09EA"/>
    <w:rsid w:val="008F0EE8"/>
    <w:rsid w:val="008F114F"/>
    <w:rsid w:val="008F1316"/>
    <w:rsid w:val="008F1C3C"/>
    <w:rsid w:val="008F204F"/>
    <w:rsid w:val="008F2172"/>
    <w:rsid w:val="008F29B9"/>
    <w:rsid w:val="008F2A41"/>
    <w:rsid w:val="008F2D9D"/>
    <w:rsid w:val="008F30AF"/>
    <w:rsid w:val="008F37BF"/>
    <w:rsid w:val="008F3858"/>
    <w:rsid w:val="008F3DCC"/>
    <w:rsid w:val="008F4BDF"/>
    <w:rsid w:val="008F5268"/>
    <w:rsid w:val="008F5C3E"/>
    <w:rsid w:val="008F7661"/>
    <w:rsid w:val="009006BA"/>
    <w:rsid w:val="009007EA"/>
    <w:rsid w:val="009007FD"/>
    <w:rsid w:val="00901B2C"/>
    <w:rsid w:val="009026E4"/>
    <w:rsid w:val="009027E5"/>
    <w:rsid w:val="00902C01"/>
    <w:rsid w:val="009031E7"/>
    <w:rsid w:val="00903D37"/>
    <w:rsid w:val="009052EF"/>
    <w:rsid w:val="00906463"/>
    <w:rsid w:val="00906E05"/>
    <w:rsid w:val="00907744"/>
    <w:rsid w:val="009100E1"/>
    <w:rsid w:val="00910835"/>
    <w:rsid w:val="009108FE"/>
    <w:rsid w:val="00910E13"/>
    <w:rsid w:val="00911895"/>
    <w:rsid w:val="009120A2"/>
    <w:rsid w:val="00913024"/>
    <w:rsid w:val="0091359C"/>
    <w:rsid w:val="0091367D"/>
    <w:rsid w:val="009136DA"/>
    <w:rsid w:val="009137C2"/>
    <w:rsid w:val="00914EEA"/>
    <w:rsid w:val="00914F3B"/>
    <w:rsid w:val="00914F44"/>
    <w:rsid w:val="009151F5"/>
    <w:rsid w:val="009163D4"/>
    <w:rsid w:val="00916AD6"/>
    <w:rsid w:val="00916B1F"/>
    <w:rsid w:val="00917249"/>
    <w:rsid w:val="00917722"/>
    <w:rsid w:val="0092166F"/>
    <w:rsid w:val="009217B6"/>
    <w:rsid w:val="009226D7"/>
    <w:rsid w:val="00924B29"/>
    <w:rsid w:val="00925090"/>
    <w:rsid w:val="009254BB"/>
    <w:rsid w:val="00925585"/>
    <w:rsid w:val="009258CC"/>
    <w:rsid w:val="00925C48"/>
    <w:rsid w:val="00925E1A"/>
    <w:rsid w:val="00927837"/>
    <w:rsid w:val="00927CE5"/>
    <w:rsid w:val="00930349"/>
    <w:rsid w:val="00930E99"/>
    <w:rsid w:val="00930FA5"/>
    <w:rsid w:val="00931878"/>
    <w:rsid w:val="009319E0"/>
    <w:rsid w:val="009319FF"/>
    <w:rsid w:val="0093215C"/>
    <w:rsid w:val="0093220E"/>
    <w:rsid w:val="009328A2"/>
    <w:rsid w:val="009336BB"/>
    <w:rsid w:val="0093484A"/>
    <w:rsid w:val="0093585B"/>
    <w:rsid w:val="00935C59"/>
    <w:rsid w:val="00936490"/>
    <w:rsid w:val="0093725D"/>
    <w:rsid w:val="00937616"/>
    <w:rsid w:val="009407DE"/>
    <w:rsid w:val="00940C51"/>
    <w:rsid w:val="00940F94"/>
    <w:rsid w:val="00941ABE"/>
    <w:rsid w:val="00941B99"/>
    <w:rsid w:val="00941F04"/>
    <w:rsid w:val="00941FE3"/>
    <w:rsid w:val="009423D8"/>
    <w:rsid w:val="009427D1"/>
    <w:rsid w:val="00942F22"/>
    <w:rsid w:val="00943656"/>
    <w:rsid w:val="00943F11"/>
    <w:rsid w:val="009456AE"/>
    <w:rsid w:val="00946ABA"/>
    <w:rsid w:val="00946B8D"/>
    <w:rsid w:val="00946F11"/>
    <w:rsid w:val="0094751E"/>
    <w:rsid w:val="00947810"/>
    <w:rsid w:val="00947EF0"/>
    <w:rsid w:val="00950FBC"/>
    <w:rsid w:val="0095138D"/>
    <w:rsid w:val="00952014"/>
    <w:rsid w:val="00952FD1"/>
    <w:rsid w:val="00953CD2"/>
    <w:rsid w:val="00956DE5"/>
    <w:rsid w:val="00956FBE"/>
    <w:rsid w:val="00957D2B"/>
    <w:rsid w:val="00960186"/>
    <w:rsid w:val="00960493"/>
    <w:rsid w:val="00960502"/>
    <w:rsid w:val="009607D2"/>
    <w:rsid w:val="009614E2"/>
    <w:rsid w:val="00961826"/>
    <w:rsid w:val="00964EF3"/>
    <w:rsid w:val="00965481"/>
    <w:rsid w:val="00966506"/>
    <w:rsid w:val="00967121"/>
    <w:rsid w:val="00967336"/>
    <w:rsid w:val="00967C14"/>
    <w:rsid w:val="0097001F"/>
    <w:rsid w:val="00970ACE"/>
    <w:rsid w:val="0097199E"/>
    <w:rsid w:val="00971F2B"/>
    <w:rsid w:val="0097221F"/>
    <w:rsid w:val="009729EF"/>
    <w:rsid w:val="00973205"/>
    <w:rsid w:val="00973F60"/>
    <w:rsid w:val="00974BC9"/>
    <w:rsid w:val="00974CA9"/>
    <w:rsid w:val="00975F01"/>
    <w:rsid w:val="009773AC"/>
    <w:rsid w:val="00977BE5"/>
    <w:rsid w:val="00980BE7"/>
    <w:rsid w:val="00981A44"/>
    <w:rsid w:val="00981B9C"/>
    <w:rsid w:val="00981E6C"/>
    <w:rsid w:val="00982061"/>
    <w:rsid w:val="00982818"/>
    <w:rsid w:val="00982B09"/>
    <w:rsid w:val="00982C6E"/>
    <w:rsid w:val="0098437D"/>
    <w:rsid w:val="00985748"/>
    <w:rsid w:val="00986CE7"/>
    <w:rsid w:val="00987497"/>
    <w:rsid w:val="00987CC2"/>
    <w:rsid w:val="00990098"/>
    <w:rsid w:val="0099059B"/>
    <w:rsid w:val="00990EA3"/>
    <w:rsid w:val="00990FE0"/>
    <w:rsid w:val="0099258D"/>
    <w:rsid w:val="00992EB9"/>
    <w:rsid w:val="00993142"/>
    <w:rsid w:val="00993267"/>
    <w:rsid w:val="009941A7"/>
    <w:rsid w:val="009942FD"/>
    <w:rsid w:val="009944BD"/>
    <w:rsid w:val="00995896"/>
    <w:rsid w:val="009965C0"/>
    <w:rsid w:val="009972E3"/>
    <w:rsid w:val="00997E76"/>
    <w:rsid w:val="009A011F"/>
    <w:rsid w:val="009A015E"/>
    <w:rsid w:val="009A01EA"/>
    <w:rsid w:val="009A15E8"/>
    <w:rsid w:val="009A28F7"/>
    <w:rsid w:val="009A29B4"/>
    <w:rsid w:val="009A3485"/>
    <w:rsid w:val="009A35D0"/>
    <w:rsid w:val="009A3C86"/>
    <w:rsid w:val="009A40D5"/>
    <w:rsid w:val="009A49E6"/>
    <w:rsid w:val="009A5447"/>
    <w:rsid w:val="009A5631"/>
    <w:rsid w:val="009A58A0"/>
    <w:rsid w:val="009A5E76"/>
    <w:rsid w:val="009A796D"/>
    <w:rsid w:val="009A7AD3"/>
    <w:rsid w:val="009B00F8"/>
    <w:rsid w:val="009B0385"/>
    <w:rsid w:val="009B076C"/>
    <w:rsid w:val="009B2F48"/>
    <w:rsid w:val="009B331B"/>
    <w:rsid w:val="009B3DC9"/>
    <w:rsid w:val="009B3E4D"/>
    <w:rsid w:val="009B3E57"/>
    <w:rsid w:val="009B44DE"/>
    <w:rsid w:val="009B46FC"/>
    <w:rsid w:val="009B49E0"/>
    <w:rsid w:val="009B4BC0"/>
    <w:rsid w:val="009B55EB"/>
    <w:rsid w:val="009B5C3D"/>
    <w:rsid w:val="009B5F9B"/>
    <w:rsid w:val="009B606B"/>
    <w:rsid w:val="009B664B"/>
    <w:rsid w:val="009B7DE5"/>
    <w:rsid w:val="009C025A"/>
    <w:rsid w:val="009C17EE"/>
    <w:rsid w:val="009C21AC"/>
    <w:rsid w:val="009C30EC"/>
    <w:rsid w:val="009C34D3"/>
    <w:rsid w:val="009C39ED"/>
    <w:rsid w:val="009C3C3B"/>
    <w:rsid w:val="009C4CDC"/>
    <w:rsid w:val="009C5992"/>
    <w:rsid w:val="009C5F4E"/>
    <w:rsid w:val="009C60A8"/>
    <w:rsid w:val="009D02BF"/>
    <w:rsid w:val="009D0E45"/>
    <w:rsid w:val="009D1F62"/>
    <w:rsid w:val="009D20A3"/>
    <w:rsid w:val="009D2337"/>
    <w:rsid w:val="009D2F5F"/>
    <w:rsid w:val="009D406A"/>
    <w:rsid w:val="009D429B"/>
    <w:rsid w:val="009D4E03"/>
    <w:rsid w:val="009D5829"/>
    <w:rsid w:val="009D5E0C"/>
    <w:rsid w:val="009D6407"/>
    <w:rsid w:val="009D7492"/>
    <w:rsid w:val="009E08CA"/>
    <w:rsid w:val="009E0F02"/>
    <w:rsid w:val="009E0F44"/>
    <w:rsid w:val="009E1242"/>
    <w:rsid w:val="009E1385"/>
    <w:rsid w:val="009E2B4A"/>
    <w:rsid w:val="009E3563"/>
    <w:rsid w:val="009E4468"/>
    <w:rsid w:val="009E475C"/>
    <w:rsid w:val="009E4803"/>
    <w:rsid w:val="009E52A8"/>
    <w:rsid w:val="009E5878"/>
    <w:rsid w:val="009E5D6A"/>
    <w:rsid w:val="009E606F"/>
    <w:rsid w:val="009E657A"/>
    <w:rsid w:val="009E734B"/>
    <w:rsid w:val="009E7434"/>
    <w:rsid w:val="009E784A"/>
    <w:rsid w:val="009E7CA8"/>
    <w:rsid w:val="009F04E5"/>
    <w:rsid w:val="009F0A6C"/>
    <w:rsid w:val="009F1637"/>
    <w:rsid w:val="009F1760"/>
    <w:rsid w:val="009F2EE7"/>
    <w:rsid w:val="009F2FD2"/>
    <w:rsid w:val="00A005EE"/>
    <w:rsid w:val="00A0071F"/>
    <w:rsid w:val="00A00776"/>
    <w:rsid w:val="00A00828"/>
    <w:rsid w:val="00A01825"/>
    <w:rsid w:val="00A0204C"/>
    <w:rsid w:val="00A02D8F"/>
    <w:rsid w:val="00A05542"/>
    <w:rsid w:val="00A05A88"/>
    <w:rsid w:val="00A05B50"/>
    <w:rsid w:val="00A05CF6"/>
    <w:rsid w:val="00A05FCA"/>
    <w:rsid w:val="00A0601C"/>
    <w:rsid w:val="00A068EE"/>
    <w:rsid w:val="00A06ACD"/>
    <w:rsid w:val="00A06E12"/>
    <w:rsid w:val="00A07C2D"/>
    <w:rsid w:val="00A11327"/>
    <w:rsid w:val="00A11AED"/>
    <w:rsid w:val="00A11F48"/>
    <w:rsid w:val="00A12235"/>
    <w:rsid w:val="00A12868"/>
    <w:rsid w:val="00A12C26"/>
    <w:rsid w:val="00A1322E"/>
    <w:rsid w:val="00A14608"/>
    <w:rsid w:val="00A1568B"/>
    <w:rsid w:val="00A15CB7"/>
    <w:rsid w:val="00A16136"/>
    <w:rsid w:val="00A161C4"/>
    <w:rsid w:val="00A16956"/>
    <w:rsid w:val="00A174EB"/>
    <w:rsid w:val="00A205E2"/>
    <w:rsid w:val="00A219E4"/>
    <w:rsid w:val="00A23018"/>
    <w:rsid w:val="00A23E64"/>
    <w:rsid w:val="00A253E8"/>
    <w:rsid w:val="00A25631"/>
    <w:rsid w:val="00A25998"/>
    <w:rsid w:val="00A26757"/>
    <w:rsid w:val="00A27A45"/>
    <w:rsid w:val="00A27AA2"/>
    <w:rsid w:val="00A27C19"/>
    <w:rsid w:val="00A27CCF"/>
    <w:rsid w:val="00A30C3D"/>
    <w:rsid w:val="00A30D81"/>
    <w:rsid w:val="00A30F84"/>
    <w:rsid w:val="00A31635"/>
    <w:rsid w:val="00A342CA"/>
    <w:rsid w:val="00A35C79"/>
    <w:rsid w:val="00A36506"/>
    <w:rsid w:val="00A36828"/>
    <w:rsid w:val="00A404B6"/>
    <w:rsid w:val="00A408FA"/>
    <w:rsid w:val="00A40CF4"/>
    <w:rsid w:val="00A40D25"/>
    <w:rsid w:val="00A416C9"/>
    <w:rsid w:val="00A420D3"/>
    <w:rsid w:val="00A42198"/>
    <w:rsid w:val="00A42D5B"/>
    <w:rsid w:val="00A43734"/>
    <w:rsid w:val="00A437A5"/>
    <w:rsid w:val="00A43AB8"/>
    <w:rsid w:val="00A44343"/>
    <w:rsid w:val="00A4450C"/>
    <w:rsid w:val="00A4470D"/>
    <w:rsid w:val="00A45885"/>
    <w:rsid w:val="00A458F6"/>
    <w:rsid w:val="00A4614F"/>
    <w:rsid w:val="00A475E3"/>
    <w:rsid w:val="00A47904"/>
    <w:rsid w:val="00A50823"/>
    <w:rsid w:val="00A50CE9"/>
    <w:rsid w:val="00A50F45"/>
    <w:rsid w:val="00A51A3D"/>
    <w:rsid w:val="00A51FDE"/>
    <w:rsid w:val="00A52298"/>
    <w:rsid w:val="00A522E1"/>
    <w:rsid w:val="00A52A32"/>
    <w:rsid w:val="00A53916"/>
    <w:rsid w:val="00A53D11"/>
    <w:rsid w:val="00A5492E"/>
    <w:rsid w:val="00A54B8F"/>
    <w:rsid w:val="00A5555D"/>
    <w:rsid w:val="00A55BD9"/>
    <w:rsid w:val="00A560C7"/>
    <w:rsid w:val="00A56F9A"/>
    <w:rsid w:val="00A57A8C"/>
    <w:rsid w:val="00A603DF"/>
    <w:rsid w:val="00A60FDA"/>
    <w:rsid w:val="00A618BA"/>
    <w:rsid w:val="00A61E07"/>
    <w:rsid w:val="00A62070"/>
    <w:rsid w:val="00A626AB"/>
    <w:rsid w:val="00A629E7"/>
    <w:rsid w:val="00A62E59"/>
    <w:rsid w:val="00A64080"/>
    <w:rsid w:val="00A642F6"/>
    <w:rsid w:val="00A649A7"/>
    <w:rsid w:val="00A64C36"/>
    <w:rsid w:val="00A64D35"/>
    <w:rsid w:val="00A64D88"/>
    <w:rsid w:val="00A64F4A"/>
    <w:rsid w:val="00A6529F"/>
    <w:rsid w:val="00A65E87"/>
    <w:rsid w:val="00A66234"/>
    <w:rsid w:val="00A6639D"/>
    <w:rsid w:val="00A66E3F"/>
    <w:rsid w:val="00A66F5A"/>
    <w:rsid w:val="00A700CF"/>
    <w:rsid w:val="00A7071E"/>
    <w:rsid w:val="00A7167B"/>
    <w:rsid w:val="00A7198D"/>
    <w:rsid w:val="00A72175"/>
    <w:rsid w:val="00A72547"/>
    <w:rsid w:val="00A72B48"/>
    <w:rsid w:val="00A73325"/>
    <w:rsid w:val="00A73B9D"/>
    <w:rsid w:val="00A73F1B"/>
    <w:rsid w:val="00A757AA"/>
    <w:rsid w:val="00A76523"/>
    <w:rsid w:val="00A76C59"/>
    <w:rsid w:val="00A772B5"/>
    <w:rsid w:val="00A772C0"/>
    <w:rsid w:val="00A77724"/>
    <w:rsid w:val="00A80209"/>
    <w:rsid w:val="00A802BF"/>
    <w:rsid w:val="00A831A2"/>
    <w:rsid w:val="00A8397A"/>
    <w:rsid w:val="00A84174"/>
    <w:rsid w:val="00A8456F"/>
    <w:rsid w:val="00A85200"/>
    <w:rsid w:val="00A85B62"/>
    <w:rsid w:val="00A85EB2"/>
    <w:rsid w:val="00A8617A"/>
    <w:rsid w:val="00A86878"/>
    <w:rsid w:val="00A87010"/>
    <w:rsid w:val="00A9013B"/>
    <w:rsid w:val="00A9021B"/>
    <w:rsid w:val="00A9035C"/>
    <w:rsid w:val="00A90B4D"/>
    <w:rsid w:val="00A91196"/>
    <w:rsid w:val="00A91291"/>
    <w:rsid w:val="00A9135D"/>
    <w:rsid w:val="00A92C20"/>
    <w:rsid w:val="00A93902"/>
    <w:rsid w:val="00A93CA8"/>
    <w:rsid w:val="00A93FAE"/>
    <w:rsid w:val="00A9483A"/>
    <w:rsid w:val="00A956A3"/>
    <w:rsid w:val="00A95A02"/>
    <w:rsid w:val="00A9622A"/>
    <w:rsid w:val="00A96BAF"/>
    <w:rsid w:val="00A97092"/>
    <w:rsid w:val="00A9741E"/>
    <w:rsid w:val="00AA0113"/>
    <w:rsid w:val="00AA0CFE"/>
    <w:rsid w:val="00AA1C81"/>
    <w:rsid w:val="00AA2D92"/>
    <w:rsid w:val="00AA3A25"/>
    <w:rsid w:val="00AA3A88"/>
    <w:rsid w:val="00AA3BA8"/>
    <w:rsid w:val="00AA5510"/>
    <w:rsid w:val="00AA631D"/>
    <w:rsid w:val="00AA6537"/>
    <w:rsid w:val="00AA68AA"/>
    <w:rsid w:val="00AA6A3B"/>
    <w:rsid w:val="00AA76E5"/>
    <w:rsid w:val="00AA7EE7"/>
    <w:rsid w:val="00AB11F4"/>
    <w:rsid w:val="00AB1783"/>
    <w:rsid w:val="00AB1E23"/>
    <w:rsid w:val="00AB1F10"/>
    <w:rsid w:val="00AB2256"/>
    <w:rsid w:val="00AB2297"/>
    <w:rsid w:val="00AB3068"/>
    <w:rsid w:val="00AB483C"/>
    <w:rsid w:val="00AB557A"/>
    <w:rsid w:val="00AB5884"/>
    <w:rsid w:val="00AB5A30"/>
    <w:rsid w:val="00AB5B9A"/>
    <w:rsid w:val="00AB5DCB"/>
    <w:rsid w:val="00AB62B6"/>
    <w:rsid w:val="00AB652E"/>
    <w:rsid w:val="00AB6EA9"/>
    <w:rsid w:val="00AB73C2"/>
    <w:rsid w:val="00AB76C4"/>
    <w:rsid w:val="00AC18AC"/>
    <w:rsid w:val="00AC1B20"/>
    <w:rsid w:val="00AC1ECA"/>
    <w:rsid w:val="00AC2229"/>
    <w:rsid w:val="00AC279E"/>
    <w:rsid w:val="00AC3EBA"/>
    <w:rsid w:val="00AC4296"/>
    <w:rsid w:val="00AC4475"/>
    <w:rsid w:val="00AC44E0"/>
    <w:rsid w:val="00AC4BA4"/>
    <w:rsid w:val="00AC584F"/>
    <w:rsid w:val="00AC6342"/>
    <w:rsid w:val="00AC6FB5"/>
    <w:rsid w:val="00AC74E3"/>
    <w:rsid w:val="00AC7A1D"/>
    <w:rsid w:val="00AC7CC9"/>
    <w:rsid w:val="00AD085A"/>
    <w:rsid w:val="00AD0959"/>
    <w:rsid w:val="00AD0A14"/>
    <w:rsid w:val="00AD0A53"/>
    <w:rsid w:val="00AD0B05"/>
    <w:rsid w:val="00AD12C8"/>
    <w:rsid w:val="00AD12F2"/>
    <w:rsid w:val="00AD181C"/>
    <w:rsid w:val="00AD18D9"/>
    <w:rsid w:val="00AD2B3D"/>
    <w:rsid w:val="00AD2D17"/>
    <w:rsid w:val="00AD33E5"/>
    <w:rsid w:val="00AD3C2D"/>
    <w:rsid w:val="00AD429E"/>
    <w:rsid w:val="00AD4FFE"/>
    <w:rsid w:val="00AD5495"/>
    <w:rsid w:val="00AD58AB"/>
    <w:rsid w:val="00AD5CE7"/>
    <w:rsid w:val="00AD6638"/>
    <w:rsid w:val="00AE0D25"/>
    <w:rsid w:val="00AE0E19"/>
    <w:rsid w:val="00AE16B4"/>
    <w:rsid w:val="00AE1CBF"/>
    <w:rsid w:val="00AE1E84"/>
    <w:rsid w:val="00AE1F22"/>
    <w:rsid w:val="00AE1F7A"/>
    <w:rsid w:val="00AE26C3"/>
    <w:rsid w:val="00AE2C50"/>
    <w:rsid w:val="00AE3017"/>
    <w:rsid w:val="00AE35F1"/>
    <w:rsid w:val="00AE3896"/>
    <w:rsid w:val="00AE3914"/>
    <w:rsid w:val="00AE3B59"/>
    <w:rsid w:val="00AE44BD"/>
    <w:rsid w:val="00AE4B65"/>
    <w:rsid w:val="00AE5006"/>
    <w:rsid w:val="00AE5857"/>
    <w:rsid w:val="00AE59B1"/>
    <w:rsid w:val="00AE64D0"/>
    <w:rsid w:val="00AE656C"/>
    <w:rsid w:val="00AE657A"/>
    <w:rsid w:val="00AE72D3"/>
    <w:rsid w:val="00AE7A94"/>
    <w:rsid w:val="00AF000D"/>
    <w:rsid w:val="00AF06D6"/>
    <w:rsid w:val="00AF0E2F"/>
    <w:rsid w:val="00AF12D4"/>
    <w:rsid w:val="00AF17DD"/>
    <w:rsid w:val="00AF2132"/>
    <w:rsid w:val="00AF266D"/>
    <w:rsid w:val="00AF2727"/>
    <w:rsid w:val="00AF278A"/>
    <w:rsid w:val="00AF2E8F"/>
    <w:rsid w:val="00AF3B82"/>
    <w:rsid w:val="00AF45A3"/>
    <w:rsid w:val="00AF5020"/>
    <w:rsid w:val="00AF59A3"/>
    <w:rsid w:val="00AF6028"/>
    <w:rsid w:val="00AF65BE"/>
    <w:rsid w:val="00AF6905"/>
    <w:rsid w:val="00AF70C9"/>
    <w:rsid w:val="00AF72D3"/>
    <w:rsid w:val="00AF75D0"/>
    <w:rsid w:val="00AF7E28"/>
    <w:rsid w:val="00B0040A"/>
    <w:rsid w:val="00B00797"/>
    <w:rsid w:val="00B018DE"/>
    <w:rsid w:val="00B01C4F"/>
    <w:rsid w:val="00B02098"/>
    <w:rsid w:val="00B025A7"/>
    <w:rsid w:val="00B027C8"/>
    <w:rsid w:val="00B03A62"/>
    <w:rsid w:val="00B04277"/>
    <w:rsid w:val="00B043F2"/>
    <w:rsid w:val="00B043FB"/>
    <w:rsid w:val="00B04A9A"/>
    <w:rsid w:val="00B04D50"/>
    <w:rsid w:val="00B05155"/>
    <w:rsid w:val="00B05745"/>
    <w:rsid w:val="00B05763"/>
    <w:rsid w:val="00B05AEA"/>
    <w:rsid w:val="00B063C8"/>
    <w:rsid w:val="00B067B1"/>
    <w:rsid w:val="00B068F9"/>
    <w:rsid w:val="00B06B5A"/>
    <w:rsid w:val="00B07412"/>
    <w:rsid w:val="00B11290"/>
    <w:rsid w:val="00B11A08"/>
    <w:rsid w:val="00B11B4D"/>
    <w:rsid w:val="00B11B56"/>
    <w:rsid w:val="00B11CD0"/>
    <w:rsid w:val="00B1259B"/>
    <w:rsid w:val="00B130A9"/>
    <w:rsid w:val="00B13269"/>
    <w:rsid w:val="00B139E8"/>
    <w:rsid w:val="00B13EC1"/>
    <w:rsid w:val="00B14F93"/>
    <w:rsid w:val="00B15170"/>
    <w:rsid w:val="00B17183"/>
    <w:rsid w:val="00B17AA9"/>
    <w:rsid w:val="00B21290"/>
    <w:rsid w:val="00B216BF"/>
    <w:rsid w:val="00B219B4"/>
    <w:rsid w:val="00B21E93"/>
    <w:rsid w:val="00B220A5"/>
    <w:rsid w:val="00B224D7"/>
    <w:rsid w:val="00B23164"/>
    <w:rsid w:val="00B23368"/>
    <w:rsid w:val="00B23D58"/>
    <w:rsid w:val="00B2412D"/>
    <w:rsid w:val="00B241C1"/>
    <w:rsid w:val="00B2508F"/>
    <w:rsid w:val="00B25B6F"/>
    <w:rsid w:val="00B266AD"/>
    <w:rsid w:val="00B268A7"/>
    <w:rsid w:val="00B26926"/>
    <w:rsid w:val="00B26D9B"/>
    <w:rsid w:val="00B26E53"/>
    <w:rsid w:val="00B27572"/>
    <w:rsid w:val="00B27604"/>
    <w:rsid w:val="00B31659"/>
    <w:rsid w:val="00B31741"/>
    <w:rsid w:val="00B31981"/>
    <w:rsid w:val="00B31CE4"/>
    <w:rsid w:val="00B33493"/>
    <w:rsid w:val="00B33523"/>
    <w:rsid w:val="00B33CE3"/>
    <w:rsid w:val="00B3458E"/>
    <w:rsid w:val="00B3503E"/>
    <w:rsid w:val="00B35A35"/>
    <w:rsid w:val="00B35E63"/>
    <w:rsid w:val="00B3657D"/>
    <w:rsid w:val="00B3679B"/>
    <w:rsid w:val="00B36843"/>
    <w:rsid w:val="00B369EB"/>
    <w:rsid w:val="00B3723A"/>
    <w:rsid w:val="00B40114"/>
    <w:rsid w:val="00B41170"/>
    <w:rsid w:val="00B411FE"/>
    <w:rsid w:val="00B41EB5"/>
    <w:rsid w:val="00B4283D"/>
    <w:rsid w:val="00B42879"/>
    <w:rsid w:val="00B42C2C"/>
    <w:rsid w:val="00B43B18"/>
    <w:rsid w:val="00B441D5"/>
    <w:rsid w:val="00B44A89"/>
    <w:rsid w:val="00B44B50"/>
    <w:rsid w:val="00B44F94"/>
    <w:rsid w:val="00B45050"/>
    <w:rsid w:val="00B45918"/>
    <w:rsid w:val="00B45AD9"/>
    <w:rsid w:val="00B45FB3"/>
    <w:rsid w:val="00B46443"/>
    <w:rsid w:val="00B468EC"/>
    <w:rsid w:val="00B46CA6"/>
    <w:rsid w:val="00B46E9F"/>
    <w:rsid w:val="00B479C1"/>
    <w:rsid w:val="00B47CA1"/>
    <w:rsid w:val="00B5041E"/>
    <w:rsid w:val="00B504E6"/>
    <w:rsid w:val="00B50C2C"/>
    <w:rsid w:val="00B52490"/>
    <w:rsid w:val="00B54815"/>
    <w:rsid w:val="00B54B53"/>
    <w:rsid w:val="00B55040"/>
    <w:rsid w:val="00B551E0"/>
    <w:rsid w:val="00B55391"/>
    <w:rsid w:val="00B55767"/>
    <w:rsid w:val="00B561D2"/>
    <w:rsid w:val="00B562BD"/>
    <w:rsid w:val="00B5632E"/>
    <w:rsid w:val="00B56B43"/>
    <w:rsid w:val="00B56DBD"/>
    <w:rsid w:val="00B5788E"/>
    <w:rsid w:val="00B61293"/>
    <w:rsid w:val="00B61C22"/>
    <w:rsid w:val="00B61F8A"/>
    <w:rsid w:val="00B62F61"/>
    <w:rsid w:val="00B63166"/>
    <w:rsid w:val="00B634D6"/>
    <w:rsid w:val="00B63A5A"/>
    <w:rsid w:val="00B6547E"/>
    <w:rsid w:val="00B658CD"/>
    <w:rsid w:val="00B65C59"/>
    <w:rsid w:val="00B6756F"/>
    <w:rsid w:val="00B67D24"/>
    <w:rsid w:val="00B67DE2"/>
    <w:rsid w:val="00B700DB"/>
    <w:rsid w:val="00B70AA5"/>
    <w:rsid w:val="00B71D66"/>
    <w:rsid w:val="00B725ED"/>
    <w:rsid w:val="00B727BD"/>
    <w:rsid w:val="00B735B2"/>
    <w:rsid w:val="00B73DCB"/>
    <w:rsid w:val="00B740BC"/>
    <w:rsid w:val="00B74429"/>
    <w:rsid w:val="00B75BBE"/>
    <w:rsid w:val="00B75C6E"/>
    <w:rsid w:val="00B75CC6"/>
    <w:rsid w:val="00B76127"/>
    <w:rsid w:val="00B76764"/>
    <w:rsid w:val="00B76A13"/>
    <w:rsid w:val="00B770D2"/>
    <w:rsid w:val="00B77404"/>
    <w:rsid w:val="00B77647"/>
    <w:rsid w:val="00B77CF9"/>
    <w:rsid w:val="00B811AF"/>
    <w:rsid w:val="00B8290E"/>
    <w:rsid w:val="00B831A9"/>
    <w:rsid w:val="00B83472"/>
    <w:rsid w:val="00B84949"/>
    <w:rsid w:val="00B8620A"/>
    <w:rsid w:val="00B862C5"/>
    <w:rsid w:val="00B866C3"/>
    <w:rsid w:val="00B86C8A"/>
    <w:rsid w:val="00B86DC4"/>
    <w:rsid w:val="00B908A8"/>
    <w:rsid w:val="00B90C8F"/>
    <w:rsid w:val="00B91210"/>
    <w:rsid w:val="00B91663"/>
    <w:rsid w:val="00B9197A"/>
    <w:rsid w:val="00B9241F"/>
    <w:rsid w:val="00B92B8E"/>
    <w:rsid w:val="00B92BB6"/>
    <w:rsid w:val="00B94044"/>
    <w:rsid w:val="00B946C5"/>
    <w:rsid w:val="00B96951"/>
    <w:rsid w:val="00BA0896"/>
    <w:rsid w:val="00BA21BF"/>
    <w:rsid w:val="00BA2802"/>
    <w:rsid w:val="00BA3687"/>
    <w:rsid w:val="00BA368E"/>
    <w:rsid w:val="00BA3CC4"/>
    <w:rsid w:val="00BA3D92"/>
    <w:rsid w:val="00BA3E5A"/>
    <w:rsid w:val="00BA3E68"/>
    <w:rsid w:val="00BA4505"/>
    <w:rsid w:val="00BA4659"/>
    <w:rsid w:val="00BA4E4C"/>
    <w:rsid w:val="00BA5732"/>
    <w:rsid w:val="00BA6AEF"/>
    <w:rsid w:val="00BA6FF5"/>
    <w:rsid w:val="00BB08A4"/>
    <w:rsid w:val="00BB1591"/>
    <w:rsid w:val="00BB19E5"/>
    <w:rsid w:val="00BB1A65"/>
    <w:rsid w:val="00BB2867"/>
    <w:rsid w:val="00BB3029"/>
    <w:rsid w:val="00BB3AD0"/>
    <w:rsid w:val="00BB4911"/>
    <w:rsid w:val="00BB49A7"/>
    <w:rsid w:val="00BB5AE0"/>
    <w:rsid w:val="00BB6844"/>
    <w:rsid w:val="00BB69B1"/>
    <w:rsid w:val="00BB6FFE"/>
    <w:rsid w:val="00BB7BBA"/>
    <w:rsid w:val="00BC06AF"/>
    <w:rsid w:val="00BC081A"/>
    <w:rsid w:val="00BC12B7"/>
    <w:rsid w:val="00BC1497"/>
    <w:rsid w:val="00BC1F22"/>
    <w:rsid w:val="00BC2341"/>
    <w:rsid w:val="00BC2A71"/>
    <w:rsid w:val="00BC2DA8"/>
    <w:rsid w:val="00BC4366"/>
    <w:rsid w:val="00BC55B2"/>
    <w:rsid w:val="00BC6A9E"/>
    <w:rsid w:val="00BC6E40"/>
    <w:rsid w:val="00BC75A0"/>
    <w:rsid w:val="00BC76AD"/>
    <w:rsid w:val="00BD1560"/>
    <w:rsid w:val="00BD177D"/>
    <w:rsid w:val="00BD194F"/>
    <w:rsid w:val="00BD19A0"/>
    <w:rsid w:val="00BD1D08"/>
    <w:rsid w:val="00BD2276"/>
    <w:rsid w:val="00BD23CF"/>
    <w:rsid w:val="00BD38B2"/>
    <w:rsid w:val="00BD3A24"/>
    <w:rsid w:val="00BD5318"/>
    <w:rsid w:val="00BD584B"/>
    <w:rsid w:val="00BD5B36"/>
    <w:rsid w:val="00BD6325"/>
    <w:rsid w:val="00BD64A0"/>
    <w:rsid w:val="00BD6520"/>
    <w:rsid w:val="00BD6E7A"/>
    <w:rsid w:val="00BD6FA1"/>
    <w:rsid w:val="00BE0B7C"/>
    <w:rsid w:val="00BE0DCC"/>
    <w:rsid w:val="00BE1312"/>
    <w:rsid w:val="00BE259F"/>
    <w:rsid w:val="00BE2DC7"/>
    <w:rsid w:val="00BE3BE9"/>
    <w:rsid w:val="00BE4EFD"/>
    <w:rsid w:val="00BE5708"/>
    <w:rsid w:val="00BE5920"/>
    <w:rsid w:val="00BE62B3"/>
    <w:rsid w:val="00BE63A7"/>
    <w:rsid w:val="00BE74A0"/>
    <w:rsid w:val="00BF1F15"/>
    <w:rsid w:val="00BF2431"/>
    <w:rsid w:val="00BF32F6"/>
    <w:rsid w:val="00BF34E3"/>
    <w:rsid w:val="00BF403E"/>
    <w:rsid w:val="00BF4329"/>
    <w:rsid w:val="00BF5970"/>
    <w:rsid w:val="00BF5D0E"/>
    <w:rsid w:val="00BF622C"/>
    <w:rsid w:val="00BF6237"/>
    <w:rsid w:val="00BF685E"/>
    <w:rsid w:val="00BF7045"/>
    <w:rsid w:val="00BF75E1"/>
    <w:rsid w:val="00C002C8"/>
    <w:rsid w:val="00C003BB"/>
    <w:rsid w:val="00C0041B"/>
    <w:rsid w:val="00C00875"/>
    <w:rsid w:val="00C01A30"/>
    <w:rsid w:val="00C01F7C"/>
    <w:rsid w:val="00C023EE"/>
    <w:rsid w:val="00C02502"/>
    <w:rsid w:val="00C02646"/>
    <w:rsid w:val="00C0333A"/>
    <w:rsid w:val="00C03403"/>
    <w:rsid w:val="00C03D0D"/>
    <w:rsid w:val="00C04AE1"/>
    <w:rsid w:val="00C04BB0"/>
    <w:rsid w:val="00C0513C"/>
    <w:rsid w:val="00C051B4"/>
    <w:rsid w:val="00C05CB2"/>
    <w:rsid w:val="00C0647E"/>
    <w:rsid w:val="00C06A94"/>
    <w:rsid w:val="00C07F3B"/>
    <w:rsid w:val="00C10368"/>
    <w:rsid w:val="00C10D0D"/>
    <w:rsid w:val="00C10FBE"/>
    <w:rsid w:val="00C111C2"/>
    <w:rsid w:val="00C1128A"/>
    <w:rsid w:val="00C113E9"/>
    <w:rsid w:val="00C1167D"/>
    <w:rsid w:val="00C11A38"/>
    <w:rsid w:val="00C12CE9"/>
    <w:rsid w:val="00C12DF7"/>
    <w:rsid w:val="00C12EF5"/>
    <w:rsid w:val="00C135CF"/>
    <w:rsid w:val="00C13AE5"/>
    <w:rsid w:val="00C13FD5"/>
    <w:rsid w:val="00C143FD"/>
    <w:rsid w:val="00C14DFF"/>
    <w:rsid w:val="00C154C2"/>
    <w:rsid w:val="00C15F17"/>
    <w:rsid w:val="00C166EB"/>
    <w:rsid w:val="00C17279"/>
    <w:rsid w:val="00C176DA"/>
    <w:rsid w:val="00C17776"/>
    <w:rsid w:val="00C206B3"/>
    <w:rsid w:val="00C20D79"/>
    <w:rsid w:val="00C21B28"/>
    <w:rsid w:val="00C21FA9"/>
    <w:rsid w:val="00C2277F"/>
    <w:rsid w:val="00C22BEA"/>
    <w:rsid w:val="00C23142"/>
    <w:rsid w:val="00C23850"/>
    <w:rsid w:val="00C23B4C"/>
    <w:rsid w:val="00C23DE3"/>
    <w:rsid w:val="00C23EC7"/>
    <w:rsid w:val="00C240B1"/>
    <w:rsid w:val="00C247BD"/>
    <w:rsid w:val="00C255BC"/>
    <w:rsid w:val="00C266BF"/>
    <w:rsid w:val="00C26B9B"/>
    <w:rsid w:val="00C273E8"/>
    <w:rsid w:val="00C27670"/>
    <w:rsid w:val="00C27A27"/>
    <w:rsid w:val="00C30650"/>
    <w:rsid w:val="00C30960"/>
    <w:rsid w:val="00C31175"/>
    <w:rsid w:val="00C321CE"/>
    <w:rsid w:val="00C325C8"/>
    <w:rsid w:val="00C32A0B"/>
    <w:rsid w:val="00C32D7A"/>
    <w:rsid w:val="00C32D99"/>
    <w:rsid w:val="00C335BF"/>
    <w:rsid w:val="00C34DA3"/>
    <w:rsid w:val="00C34F60"/>
    <w:rsid w:val="00C350A7"/>
    <w:rsid w:val="00C375C2"/>
    <w:rsid w:val="00C378AA"/>
    <w:rsid w:val="00C4037B"/>
    <w:rsid w:val="00C410AC"/>
    <w:rsid w:val="00C41672"/>
    <w:rsid w:val="00C416C8"/>
    <w:rsid w:val="00C41AAB"/>
    <w:rsid w:val="00C41FA1"/>
    <w:rsid w:val="00C42760"/>
    <w:rsid w:val="00C4316B"/>
    <w:rsid w:val="00C44938"/>
    <w:rsid w:val="00C44B96"/>
    <w:rsid w:val="00C44CF4"/>
    <w:rsid w:val="00C453C4"/>
    <w:rsid w:val="00C459B8"/>
    <w:rsid w:val="00C4689E"/>
    <w:rsid w:val="00C46E86"/>
    <w:rsid w:val="00C47934"/>
    <w:rsid w:val="00C47F22"/>
    <w:rsid w:val="00C50027"/>
    <w:rsid w:val="00C50EC4"/>
    <w:rsid w:val="00C513CB"/>
    <w:rsid w:val="00C523D5"/>
    <w:rsid w:val="00C52443"/>
    <w:rsid w:val="00C52554"/>
    <w:rsid w:val="00C5365B"/>
    <w:rsid w:val="00C5415F"/>
    <w:rsid w:val="00C54BEB"/>
    <w:rsid w:val="00C560F3"/>
    <w:rsid w:val="00C56582"/>
    <w:rsid w:val="00C565E1"/>
    <w:rsid w:val="00C56A24"/>
    <w:rsid w:val="00C57223"/>
    <w:rsid w:val="00C603DF"/>
    <w:rsid w:val="00C60AED"/>
    <w:rsid w:val="00C60BC2"/>
    <w:rsid w:val="00C61DB1"/>
    <w:rsid w:val="00C62FA4"/>
    <w:rsid w:val="00C631BD"/>
    <w:rsid w:val="00C63425"/>
    <w:rsid w:val="00C645D3"/>
    <w:rsid w:val="00C646C5"/>
    <w:rsid w:val="00C650BE"/>
    <w:rsid w:val="00C65EDD"/>
    <w:rsid w:val="00C65F75"/>
    <w:rsid w:val="00C6666D"/>
    <w:rsid w:val="00C674B7"/>
    <w:rsid w:val="00C6760A"/>
    <w:rsid w:val="00C677DA"/>
    <w:rsid w:val="00C67968"/>
    <w:rsid w:val="00C70219"/>
    <w:rsid w:val="00C70470"/>
    <w:rsid w:val="00C711E6"/>
    <w:rsid w:val="00C72A3C"/>
    <w:rsid w:val="00C72A9C"/>
    <w:rsid w:val="00C72D89"/>
    <w:rsid w:val="00C72E67"/>
    <w:rsid w:val="00C7382A"/>
    <w:rsid w:val="00C73D9B"/>
    <w:rsid w:val="00C75307"/>
    <w:rsid w:val="00C75CC6"/>
    <w:rsid w:val="00C76382"/>
    <w:rsid w:val="00C767A2"/>
    <w:rsid w:val="00C767EE"/>
    <w:rsid w:val="00C76F2E"/>
    <w:rsid w:val="00C76FCA"/>
    <w:rsid w:val="00C77747"/>
    <w:rsid w:val="00C77A02"/>
    <w:rsid w:val="00C77ABF"/>
    <w:rsid w:val="00C77B84"/>
    <w:rsid w:val="00C801E6"/>
    <w:rsid w:val="00C80377"/>
    <w:rsid w:val="00C80AE0"/>
    <w:rsid w:val="00C82257"/>
    <w:rsid w:val="00C83E95"/>
    <w:rsid w:val="00C8425F"/>
    <w:rsid w:val="00C849BB"/>
    <w:rsid w:val="00C85080"/>
    <w:rsid w:val="00C8511B"/>
    <w:rsid w:val="00C85208"/>
    <w:rsid w:val="00C8546C"/>
    <w:rsid w:val="00C85BA2"/>
    <w:rsid w:val="00C863B7"/>
    <w:rsid w:val="00C865B1"/>
    <w:rsid w:val="00C86FD8"/>
    <w:rsid w:val="00C874E8"/>
    <w:rsid w:val="00C87AC2"/>
    <w:rsid w:val="00C90093"/>
    <w:rsid w:val="00C9049E"/>
    <w:rsid w:val="00C9064C"/>
    <w:rsid w:val="00C90B15"/>
    <w:rsid w:val="00C9119C"/>
    <w:rsid w:val="00C9143D"/>
    <w:rsid w:val="00C915E2"/>
    <w:rsid w:val="00C92079"/>
    <w:rsid w:val="00C92ED3"/>
    <w:rsid w:val="00C9318D"/>
    <w:rsid w:val="00C93C9F"/>
    <w:rsid w:val="00C94B02"/>
    <w:rsid w:val="00C94BE0"/>
    <w:rsid w:val="00C95177"/>
    <w:rsid w:val="00C96A56"/>
    <w:rsid w:val="00CA016D"/>
    <w:rsid w:val="00CA034E"/>
    <w:rsid w:val="00CA03CD"/>
    <w:rsid w:val="00CA118B"/>
    <w:rsid w:val="00CA1336"/>
    <w:rsid w:val="00CA1AC2"/>
    <w:rsid w:val="00CA2087"/>
    <w:rsid w:val="00CA237E"/>
    <w:rsid w:val="00CA2642"/>
    <w:rsid w:val="00CA2F53"/>
    <w:rsid w:val="00CA341E"/>
    <w:rsid w:val="00CA4B7F"/>
    <w:rsid w:val="00CA53AD"/>
    <w:rsid w:val="00CA563F"/>
    <w:rsid w:val="00CA63B8"/>
    <w:rsid w:val="00CA6F83"/>
    <w:rsid w:val="00CA7301"/>
    <w:rsid w:val="00CA73B1"/>
    <w:rsid w:val="00CA7480"/>
    <w:rsid w:val="00CA7869"/>
    <w:rsid w:val="00CB00CB"/>
    <w:rsid w:val="00CB0126"/>
    <w:rsid w:val="00CB0E4F"/>
    <w:rsid w:val="00CB1025"/>
    <w:rsid w:val="00CB19EF"/>
    <w:rsid w:val="00CB1D58"/>
    <w:rsid w:val="00CB2143"/>
    <w:rsid w:val="00CB310B"/>
    <w:rsid w:val="00CB4089"/>
    <w:rsid w:val="00CB4688"/>
    <w:rsid w:val="00CB577A"/>
    <w:rsid w:val="00CB5A4E"/>
    <w:rsid w:val="00CB5B52"/>
    <w:rsid w:val="00CB60B0"/>
    <w:rsid w:val="00CB795B"/>
    <w:rsid w:val="00CB7A47"/>
    <w:rsid w:val="00CC0DBE"/>
    <w:rsid w:val="00CC1875"/>
    <w:rsid w:val="00CC259A"/>
    <w:rsid w:val="00CC3244"/>
    <w:rsid w:val="00CC3CED"/>
    <w:rsid w:val="00CC3EDF"/>
    <w:rsid w:val="00CC3FCE"/>
    <w:rsid w:val="00CC41FD"/>
    <w:rsid w:val="00CC43E1"/>
    <w:rsid w:val="00CC513E"/>
    <w:rsid w:val="00CC6256"/>
    <w:rsid w:val="00CC6727"/>
    <w:rsid w:val="00CC7399"/>
    <w:rsid w:val="00CC78AA"/>
    <w:rsid w:val="00CD09D6"/>
    <w:rsid w:val="00CD0D27"/>
    <w:rsid w:val="00CD0EE4"/>
    <w:rsid w:val="00CD1744"/>
    <w:rsid w:val="00CD23B1"/>
    <w:rsid w:val="00CD2C17"/>
    <w:rsid w:val="00CD3431"/>
    <w:rsid w:val="00CD45B6"/>
    <w:rsid w:val="00CD47A7"/>
    <w:rsid w:val="00CD4E2C"/>
    <w:rsid w:val="00CD602F"/>
    <w:rsid w:val="00CD702A"/>
    <w:rsid w:val="00CE08F5"/>
    <w:rsid w:val="00CE0C16"/>
    <w:rsid w:val="00CE103D"/>
    <w:rsid w:val="00CE25CB"/>
    <w:rsid w:val="00CE2665"/>
    <w:rsid w:val="00CE2801"/>
    <w:rsid w:val="00CE281A"/>
    <w:rsid w:val="00CE2CF2"/>
    <w:rsid w:val="00CE3665"/>
    <w:rsid w:val="00CE3C02"/>
    <w:rsid w:val="00CE4A6A"/>
    <w:rsid w:val="00CE5BD1"/>
    <w:rsid w:val="00CE5C89"/>
    <w:rsid w:val="00CE5D5A"/>
    <w:rsid w:val="00CE5F37"/>
    <w:rsid w:val="00CE601B"/>
    <w:rsid w:val="00CE60F9"/>
    <w:rsid w:val="00CE628D"/>
    <w:rsid w:val="00CE65DF"/>
    <w:rsid w:val="00CE68A7"/>
    <w:rsid w:val="00CE6A4F"/>
    <w:rsid w:val="00CF02F5"/>
    <w:rsid w:val="00CF0831"/>
    <w:rsid w:val="00CF0B56"/>
    <w:rsid w:val="00CF0BA6"/>
    <w:rsid w:val="00CF2678"/>
    <w:rsid w:val="00CF2A6A"/>
    <w:rsid w:val="00CF3038"/>
    <w:rsid w:val="00CF30F4"/>
    <w:rsid w:val="00CF3369"/>
    <w:rsid w:val="00CF3706"/>
    <w:rsid w:val="00CF60E4"/>
    <w:rsid w:val="00CF622B"/>
    <w:rsid w:val="00CF6760"/>
    <w:rsid w:val="00CF6853"/>
    <w:rsid w:val="00CF748A"/>
    <w:rsid w:val="00D000F3"/>
    <w:rsid w:val="00D00997"/>
    <w:rsid w:val="00D01E5E"/>
    <w:rsid w:val="00D0256F"/>
    <w:rsid w:val="00D02671"/>
    <w:rsid w:val="00D03CB3"/>
    <w:rsid w:val="00D05B9E"/>
    <w:rsid w:val="00D06D14"/>
    <w:rsid w:val="00D0735C"/>
    <w:rsid w:val="00D1066B"/>
    <w:rsid w:val="00D10C4C"/>
    <w:rsid w:val="00D10E22"/>
    <w:rsid w:val="00D10E9F"/>
    <w:rsid w:val="00D11C4A"/>
    <w:rsid w:val="00D11C91"/>
    <w:rsid w:val="00D12217"/>
    <w:rsid w:val="00D12291"/>
    <w:rsid w:val="00D12C30"/>
    <w:rsid w:val="00D140D3"/>
    <w:rsid w:val="00D142BF"/>
    <w:rsid w:val="00D145A9"/>
    <w:rsid w:val="00D14844"/>
    <w:rsid w:val="00D155CF"/>
    <w:rsid w:val="00D15B80"/>
    <w:rsid w:val="00D16339"/>
    <w:rsid w:val="00D17705"/>
    <w:rsid w:val="00D177E7"/>
    <w:rsid w:val="00D17A71"/>
    <w:rsid w:val="00D20149"/>
    <w:rsid w:val="00D20C56"/>
    <w:rsid w:val="00D20FC9"/>
    <w:rsid w:val="00D212FD"/>
    <w:rsid w:val="00D21684"/>
    <w:rsid w:val="00D22362"/>
    <w:rsid w:val="00D229A2"/>
    <w:rsid w:val="00D234F9"/>
    <w:rsid w:val="00D23591"/>
    <w:rsid w:val="00D23BD3"/>
    <w:rsid w:val="00D2486B"/>
    <w:rsid w:val="00D259E0"/>
    <w:rsid w:val="00D26705"/>
    <w:rsid w:val="00D26A04"/>
    <w:rsid w:val="00D274A3"/>
    <w:rsid w:val="00D27E9F"/>
    <w:rsid w:val="00D308A5"/>
    <w:rsid w:val="00D31103"/>
    <w:rsid w:val="00D311A4"/>
    <w:rsid w:val="00D31631"/>
    <w:rsid w:val="00D3227A"/>
    <w:rsid w:val="00D32F83"/>
    <w:rsid w:val="00D334BC"/>
    <w:rsid w:val="00D33C3C"/>
    <w:rsid w:val="00D3686C"/>
    <w:rsid w:val="00D3731A"/>
    <w:rsid w:val="00D3745E"/>
    <w:rsid w:val="00D404A2"/>
    <w:rsid w:val="00D4077D"/>
    <w:rsid w:val="00D4080B"/>
    <w:rsid w:val="00D4097A"/>
    <w:rsid w:val="00D41A5D"/>
    <w:rsid w:val="00D41F5F"/>
    <w:rsid w:val="00D42127"/>
    <w:rsid w:val="00D428B9"/>
    <w:rsid w:val="00D429E4"/>
    <w:rsid w:val="00D44C03"/>
    <w:rsid w:val="00D4534E"/>
    <w:rsid w:val="00D457B6"/>
    <w:rsid w:val="00D45887"/>
    <w:rsid w:val="00D45F83"/>
    <w:rsid w:val="00D465CC"/>
    <w:rsid w:val="00D47E2F"/>
    <w:rsid w:val="00D5081A"/>
    <w:rsid w:val="00D50989"/>
    <w:rsid w:val="00D50B22"/>
    <w:rsid w:val="00D50B8F"/>
    <w:rsid w:val="00D51136"/>
    <w:rsid w:val="00D525BA"/>
    <w:rsid w:val="00D52F38"/>
    <w:rsid w:val="00D5343A"/>
    <w:rsid w:val="00D53A27"/>
    <w:rsid w:val="00D54EEF"/>
    <w:rsid w:val="00D557EA"/>
    <w:rsid w:val="00D55A95"/>
    <w:rsid w:val="00D55B42"/>
    <w:rsid w:val="00D55FB8"/>
    <w:rsid w:val="00D56313"/>
    <w:rsid w:val="00D5635D"/>
    <w:rsid w:val="00D572C6"/>
    <w:rsid w:val="00D575F8"/>
    <w:rsid w:val="00D6064E"/>
    <w:rsid w:val="00D6106D"/>
    <w:rsid w:val="00D61F2D"/>
    <w:rsid w:val="00D6273F"/>
    <w:rsid w:val="00D62CBD"/>
    <w:rsid w:val="00D63A14"/>
    <w:rsid w:val="00D64449"/>
    <w:rsid w:val="00D64D09"/>
    <w:rsid w:val="00D66278"/>
    <w:rsid w:val="00D670FB"/>
    <w:rsid w:val="00D6771C"/>
    <w:rsid w:val="00D678FF"/>
    <w:rsid w:val="00D700A7"/>
    <w:rsid w:val="00D70C95"/>
    <w:rsid w:val="00D7101D"/>
    <w:rsid w:val="00D713CF"/>
    <w:rsid w:val="00D71D4D"/>
    <w:rsid w:val="00D71E8F"/>
    <w:rsid w:val="00D72695"/>
    <w:rsid w:val="00D72792"/>
    <w:rsid w:val="00D7345A"/>
    <w:rsid w:val="00D73F04"/>
    <w:rsid w:val="00D751EC"/>
    <w:rsid w:val="00D76B8B"/>
    <w:rsid w:val="00D80455"/>
    <w:rsid w:val="00D805CD"/>
    <w:rsid w:val="00D80F75"/>
    <w:rsid w:val="00D81050"/>
    <w:rsid w:val="00D81DB9"/>
    <w:rsid w:val="00D82D0B"/>
    <w:rsid w:val="00D82E25"/>
    <w:rsid w:val="00D831E4"/>
    <w:rsid w:val="00D836AA"/>
    <w:rsid w:val="00D83E8C"/>
    <w:rsid w:val="00D84466"/>
    <w:rsid w:val="00D84D1D"/>
    <w:rsid w:val="00D857C6"/>
    <w:rsid w:val="00D8651E"/>
    <w:rsid w:val="00D869E5"/>
    <w:rsid w:val="00D86E0A"/>
    <w:rsid w:val="00D874E6"/>
    <w:rsid w:val="00D87BD4"/>
    <w:rsid w:val="00D87D70"/>
    <w:rsid w:val="00D90015"/>
    <w:rsid w:val="00D90186"/>
    <w:rsid w:val="00D909BB"/>
    <w:rsid w:val="00D90E7C"/>
    <w:rsid w:val="00D90F8B"/>
    <w:rsid w:val="00D91263"/>
    <w:rsid w:val="00D917B3"/>
    <w:rsid w:val="00D91878"/>
    <w:rsid w:val="00D91A50"/>
    <w:rsid w:val="00D92309"/>
    <w:rsid w:val="00D924C5"/>
    <w:rsid w:val="00D925F4"/>
    <w:rsid w:val="00D935AA"/>
    <w:rsid w:val="00D936E4"/>
    <w:rsid w:val="00D939CD"/>
    <w:rsid w:val="00D941DC"/>
    <w:rsid w:val="00D9490B"/>
    <w:rsid w:val="00D94C3D"/>
    <w:rsid w:val="00D95111"/>
    <w:rsid w:val="00D95413"/>
    <w:rsid w:val="00D9579A"/>
    <w:rsid w:val="00D957F3"/>
    <w:rsid w:val="00D969BD"/>
    <w:rsid w:val="00D96EDC"/>
    <w:rsid w:val="00D96F51"/>
    <w:rsid w:val="00D97266"/>
    <w:rsid w:val="00D9778E"/>
    <w:rsid w:val="00D97901"/>
    <w:rsid w:val="00D97B84"/>
    <w:rsid w:val="00DA0298"/>
    <w:rsid w:val="00DA051F"/>
    <w:rsid w:val="00DA06BA"/>
    <w:rsid w:val="00DA0810"/>
    <w:rsid w:val="00DA0CAE"/>
    <w:rsid w:val="00DA30FF"/>
    <w:rsid w:val="00DA4018"/>
    <w:rsid w:val="00DA43B0"/>
    <w:rsid w:val="00DA4ACA"/>
    <w:rsid w:val="00DA6846"/>
    <w:rsid w:val="00DA73D0"/>
    <w:rsid w:val="00DB0955"/>
    <w:rsid w:val="00DB11B7"/>
    <w:rsid w:val="00DB193E"/>
    <w:rsid w:val="00DB1D41"/>
    <w:rsid w:val="00DB25FE"/>
    <w:rsid w:val="00DB2720"/>
    <w:rsid w:val="00DB3A76"/>
    <w:rsid w:val="00DB3AB2"/>
    <w:rsid w:val="00DB40B2"/>
    <w:rsid w:val="00DB40CB"/>
    <w:rsid w:val="00DB59DF"/>
    <w:rsid w:val="00DB69D7"/>
    <w:rsid w:val="00DB760F"/>
    <w:rsid w:val="00DC0F37"/>
    <w:rsid w:val="00DC0F68"/>
    <w:rsid w:val="00DC15C2"/>
    <w:rsid w:val="00DC18E2"/>
    <w:rsid w:val="00DC2868"/>
    <w:rsid w:val="00DC2A95"/>
    <w:rsid w:val="00DC3729"/>
    <w:rsid w:val="00DC3797"/>
    <w:rsid w:val="00DC3F87"/>
    <w:rsid w:val="00DC48F6"/>
    <w:rsid w:val="00DC4DFB"/>
    <w:rsid w:val="00DC4F92"/>
    <w:rsid w:val="00DC50AA"/>
    <w:rsid w:val="00DC5DFC"/>
    <w:rsid w:val="00DC6235"/>
    <w:rsid w:val="00DC6758"/>
    <w:rsid w:val="00DC6FD1"/>
    <w:rsid w:val="00DC7CAF"/>
    <w:rsid w:val="00DD02E5"/>
    <w:rsid w:val="00DD0DD8"/>
    <w:rsid w:val="00DD15BC"/>
    <w:rsid w:val="00DD31C5"/>
    <w:rsid w:val="00DD3B02"/>
    <w:rsid w:val="00DD3B6F"/>
    <w:rsid w:val="00DD40A6"/>
    <w:rsid w:val="00DD70F5"/>
    <w:rsid w:val="00DD75C7"/>
    <w:rsid w:val="00DD7914"/>
    <w:rsid w:val="00DE0088"/>
    <w:rsid w:val="00DE07DB"/>
    <w:rsid w:val="00DE0954"/>
    <w:rsid w:val="00DE153A"/>
    <w:rsid w:val="00DE1ECA"/>
    <w:rsid w:val="00DE2414"/>
    <w:rsid w:val="00DE29B1"/>
    <w:rsid w:val="00DE2C7C"/>
    <w:rsid w:val="00DE3172"/>
    <w:rsid w:val="00DE3340"/>
    <w:rsid w:val="00DE3626"/>
    <w:rsid w:val="00DE39F6"/>
    <w:rsid w:val="00DE4D74"/>
    <w:rsid w:val="00DE521E"/>
    <w:rsid w:val="00DE5516"/>
    <w:rsid w:val="00DE56A1"/>
    <w:rsid w:val="00DE6530"/>
    <w:rsid w:val="00DE6E03"/>
    <w:rsid w:val="00DE7939"/>
    <w:rsid w:val="00DF04E1"/>
    <w:rsid w:val="00DF13FA"/>
    <w:rsid w:val="00DF207A"/>
    <w:rsid w:val="00DF2134"/>
    <w:rsid w:val="00DF21C6"/>
    <w:rsid w:val="00DF3FCA"/>
    <w:rsid w:val="00DF53A7"/>
    <w:rsid w:val="00DF5A4F"/>
    <w:rsid w:val="00DF637E"/>
    <w:rsid w:val="00DF6A0E"/>
    <w:rsid w:val="00DF6B33"/>
    <w:rsid w:val="00DF7118"/>
    <w:rsid w:val="00E004BA"/>
    <w:rsid w:val="00E009A8"/>
    <w:rsid w:val="00E01C4A"/>
    <w:rsid w:val="00E0258D"/>
    <w:rsid w:val="00E02D3D"/>
    <w:rsid w:val="00E03BC3"/>
    <w:rsid w:val="00E043ED"/>
    <w:rsid w:val="00E05D59"/>
    <w:rsid w:val="00E05DDD"/>
    <w:rsid w:val="00E0689E"/>
    <w:rsid w:val="00E06A78"/>
    <w:rsid w:val="00E06D6F"/>
    <w:rsid w:val="00E0704A"/>
    <w:rsid w:val="00E0763E"/>
    <w:rsid w:val="00E07730"/>
    <w:rsid w:val="00E07D2C"/>
    <w:rsid w:val="00E10CF1"/>
    <w:rsid w:val="00E10E02"/>
    <w:rsid w:val="00E115F6"/>
    <w:rsid w:val="00E11602"/>
    <w:rsid w:val="00E118A9"/>
    <w:rsid w:val="00E129DE"/>
    <w:rsid w:val="00E12A4A"/>
    <w:rsid w:val="00E130A0"/>
    <w:rsid w:val="00E150F8"/>
    <w:rsid w:val="00E15851"/>
    <w:rsid w:val="00E1639B"/>
    <w:rsid w:val="00E1736E"/>
    <w:rsid w:val="00E178A8"/>
    <w:rsid w:val="00E201A2"/>
    <w:rsid w:val="00E207F6"/>
    <w:rsid w:val="00E207FB"/>
    <w:rsid w:val="00E20967"/>
    <w:rsid w:val="00E213A9"/>
    <w:rsid w:val="00E21505"/>
    <w:rsid w:val="00E216F3"/>
    <w:rsid w:val="00E21720"/>
    <w:rsid w:val="00E21A55"/>
    <w:rsid w:val="00E21E65"/>
    <w:rsid w:val="00E2229D"/>
    <w:rsid w:val="00E22C3E"/>
    <w:rsid w:val="00E22F1B"/>
    <w:rsid w:val="00E233BA"/>
    <w:rsid w:val="00E23445"/>
    <w:rsid w:val="00E2367C"/>
    <w:rsid w:val="00E23ADC"/>
    <w:rsid w:val="00E2513D"/>
    <w:rsid w:val="00E26BFA"/>
    <w:rsid w:val="00E26D1E"/>
    <w:rsid w:val="00E27CC3"/>
    <w:rsid w:val="00E27CC6"/>
    <w:rsid w:val="00E3005F"/>
    <w:rsid w:val="00E3059E"/>
    <w:rsid w:val="00E314EC"/>
    <w:rsid w:val="00E31535"/>
    <w:rsid w:val="00E31AA4"/>
    <w:rsid w:val="00E3253D"/>
    <w:rsid w:val="00E32B66"/>
    <w:rsid w:val="00E32BD0"/>
    <w:rsid w:val="00E3328F"/>
    <w:rsid w:val="00E33540"/>
    <w:rsid w:val="00E33A4E"/>
    <w:rsid w:val="00E33F15"/>
    <w:rsid w:val="00E34B16"/>
    <w:rsid w:val="00E34E1A"/>
    <w:rsid w:val="00E34F5C"/>
    <w:rsid w:val="00E350D8"/>
    <w:rsid w:val="00E3573C"/>
    <w:rsid w:val="00E3608A"/>
    <w:rsid w:val="00E361BC"/>
    <w:rsid w:val="00E363BF"/>
    <w:rsid w:val="00E36CFE"/>
    <w:rsid w:val="00E372E1"/>
    <w:rsid w:val="00E37522"/>
    <w:rsid w:val="00E37C66"/>
    <w:rsid w:val="00E37ED6"/>
    <w:rsid w:val="00E40A49"/>
    <w:rsid w:val="00E4133E"/>
    <w:rsid w:val="00E41668"/>
    <w:rsid w:val="00E41DBE"/>
    <w:rsid w:val="00E425DF"/>
    <w:rsid w:val="00E42C52"/>
    <w:rsid w:val="00E434C8"/>
    <w:rsid w:val="00E43C48"/>
    <w:rsid w:val="00E43D12"/>
    <w:rsid w:val="00E43D9C"/>
    <w:rsid w:val="00E44336"/>
    <w:rsid w:val="00E4448A"/>
    <w:rsid w:val="00E449CF"/>
    <w:rsid w:val="00E44BD7"/>
    <w:rsid w:val="00E453DB"/>
    <w:rsid w:val="00E47B16"/>
    <w:rsid w:val="00E47CAB"/>
    <w:rsid w:val="00E5015E"/>
    <w:rsid w:val="00E5028B"/>
    <w:rsid w:val="00E50792"/>
    <w:rsid w:val="00E51326"/>
    <w:rsid w:val="00E5165C"/>
    <w:rsid w:val="00E51C6D"/>
    <w:rsid w:val="00E5206D"/>
    <w:rsid w:val="00E52254"/>
    <w:rsid w:val="00E52587"/>
    <w:rsid w:val="00E54477"/>
    <w:rsid w:val="00E5483B"/>
    <w:rsid w:val="00E55D61"/>
    <w:rsid w:val="00E55E0A"/>
    <w:rsid w:val="00E56060"/>
    <w:rsid w:val="00E564F4"/>
    <w:rsid w:val="00E56C06"/>
    <w:rsid w:val="00E57BD3"/>
    <w:rsid w:val="00E6030C"/>
    <w:rsid w:val="00E6038B"/>
    <w:rsid w:val="00E61370"/>
    <w:rsid w:val="00E61900"/>
    <w:rsid w:val="00E61B1C"/>
    <w:rsid w:val="00E6235F"/>
    <w:rsid w:val="00E62870"/>
    <w:rsid w:val="00E62876"/>
    <w:rsid w:val="00E62C89"/>
    <w:rsid w:val="00E63BBD"/>
    <w:rsid w:val="00E63EE9"/>
    <w:rsid w:val="00E64016"/>
    <w:rsid w:val="00E64433"/>
    <w:rsid w:val="00E6451D"/>
    <w:rsid w:val="00E6455E"/>
    <w:rsid w:val="00E654CA"/>
    <w:rsid w:val="00E6557C"/>
    <w:rsid w:val="00E66050"/>
    <w:rsid w:val="00E664E6"/>
    <w:rsid w:val="00E66E3C"/>
    <w:rsid w:val="00E678F5"/>
    <w:rsid w:val="00E67D9B"/>
    <w:rsid w:val="00E705E2"/>
    <w:rsid w:val="00E70956"/>
    <w:rsid w:val="00E7180F"/>
    <w:rsid w:val="00E7395F"/>
    <w:rsid w:val="00E73C5E"/>
    <w:rsid w:val="00E74E87"/>
    <w:rsid w:val="00E7540A"/>
    <w:rsid w:val="00E75676"/>
    <w:rsid w:val="00E757C2"/>
    <w:rsid w:val="00E75DD7"/>
    <w:rsid w:val="00E75FDF"/>
    <w:rsid w:val="00E76B36"/>
    <w:rsid w:val="00E76C4F"/>
    <w:rsid w:val="00E76E18"/>
    <w:rsid w:val="00E770C4"/>
    <w:rsid w:val="00E80814"/>
    <w:rsid w:val="00E80AF9"/>
    <w:rsid w:val="00E80B08"/>
    <w:rsid w:val="00E81B7D"/>
    <w:rsid w:val="00E825D8"/>
    <w:rsid w:val="00E82846"/>
    <w:rsid w:val="00E828B8"/>
    <w:rsid w:val="00E82907"/>
    <w:rsid w:val="00E82A3B"/>
    <w:rsid w:val="00E837B0"/>
    <w:rsid w:val="00E838C3"/>
    <w:rsid w:val="00E83DD6"/>
    <w:rsid w:val="00E840B1"/>
    <w:rsid w:val="00E843DE"/>
    <w:rsid w:val="00E845AC"/>
    <w:rsid w:val="00E84F16"/>
    <w:rsid w:val="00E85F3C"/>
    <w:rsid w:val="00E865FC"/>
    <w:rsid w:val="00E86646"/>
    <w:rsid w:val="00E86658"/>
    <w:rsid w:val="00E87845"/>
    <w:rsid w:val="00E87E5E"/>
    <w:rsid w:val="00E9014B"/>
    <w:rsid w:val="00E91A13"/>
    <w:rsid w:val="00E92998"/>
    <w:rsid w:val="00E92C1B"/>
    <w:rsid w:val="00E92CA0"/>
    <w:rsid w:val="00E92CB8"/>
    <w:rsid w:val="00E93C3B"/>
    <w:rsid w:val="00E945C8"/>
    <w:rsid w:val="00E949E9"/>
    <w:rsid w:val="00E94A55"/>
    <w:rsid w:val="00E94DA5"/>
    <w:rsid w:val="00E952C8"/>
    <w:rsid w:val="00E954D3"/>
    <w:rsid w:val="00E967C6"/>
    <w:rsid w:val="00E96A0B"/>
    <w:rsid w:val="00E96C4B"/>
    <w:rsid w:val="00E977B6"/>
    <w:rsid w:val="00EA020B"/>
    <w:rsid w:val="00EA0393"/>
    <w:rsid w:val="00EA0955"/>
    <w:rsid w:val="00EA1599"/>
    <w:rsid w:val="00EA1EC8"/>
    <w:rsid w:val="00EA1FFC"/>
    <w:rsid w:val="00EA3781"/>
    <w:rsid w:val="00EA3C49"/>
    <w:rsid w:val="00EA3DF2"/>
    <w:rsid w:val="00EA4EF7"/>
    <w:rsid w:val="00EA61EB"/>
    <w:rsid w:val="00EA6C04"/>
    <w:rsid w:val="00EA6EA6"/>
    <w:rsid w:val="00EA77B0"/>
    <w:rsid w:val="00EA7B03"/>
    <w:rsid w:val="00EB087D"/>
    <w:rsid w:val="00EB1763"/>
    <w:rsid w:val="00EB1C5D"/>
    <w:rsid w:val="00EB32AA"/>
    <w:rsid w:val="00EB34E9"/>
    <w:rsid w:val="00EB3CD0"/>
    <w:rsid w:val="00EB4FC1"/>
    <w:rsid w:val="00EB6ED4"/>
    <w:rsid w:val="00EB709E"/>
    <w:rsid w:val="00EC0ACE"/>
    <w:rsid w:val="00EC0AD4"/>
    <w:rsid w:val="00EC0B72"/>
    <w:rsid w:val="00EC0D96"/>
    <w:rsid w:val="00EC2525"/>
    <w:rsid w:val="00EC2E33"/>
    <w:rsid w:val="00EC31C9"/>
    <w:rsid w:val="00EC36B6"/>
    <w:rsid w:val="00EC3814"/>
    <w:rsid w:val="00EC3885"/>
    <w:rsid w:val="00EC473A"/>
    <w:rsid w:val="00EC5393"/>
    <w:rsid w:val="00EC554E"/>
    <w:rsid w:val="00EC5940"/>
    <w:rsid w:val="00EC5958"/>
    <w:rsid w:val="00EC6612"/>
    <w:rsid w:val="00EC7CE1"/>
    <w:rsid w:val="00ED0472"/>
    <w:rsid w:val="00ED09B9"/>
    <w:rsid w:val="00ED1362"/>
    <w:rsid w:val="00ED13F8"/>
    <w:rsid w:val="00ED1D2F"/>
    <w:rsid w:val="00ED20B9"/>
    <w:rsid w:val="00ED273D"/>
    <w:rsid w:val="00ED2740"/>
    <w:rsid w:val="00ED287D"/>
    <w:rsid w:val="00ED2D6B"/>
    <w:rsid w:val="00ED3F38"/>
    <w:rsid w:val="00ED49C9"/>
    <w:rsid w:val="00ED6134"/>
    <w:rsid w:val="00ED63EB"/>
    <w:rsid w:val="00ED6417"/>
    <w:rsid w:val="00ED6538"/>
    <w:rsid w:val="00ED6DAE"/>
    <w:rsid w:val="00ED7170"/>
    <w:rsid w:val="00ED78F5"/>
    <w:rsid w:val="00ED7E54"/>
    <w:rsid w:val="00EE0653"/>
    <w:rsid w:val="00EE2016"/>
    <w:rsid w:val="00EE203F"/>
    <w:rsid w:val="00EE24EF"/>
    <w:rsid w:val="00EE38E2"/>
    <w:rsid w:val="00EE4266"/>
    <w:rsid w:val="00EE4995"/>
    <w:rsid w:val="00EE5A45"/>
    <w:rsid w:val="00EE6156"/>
    <w:rsid w:val="00EE70C7"/>
    <w:rsid w:val="00EE7E0F"/>
    <w:rsid w:val="00EF1996"/>
    <w:rsid w:val="00EF27ED"/>
    <w:rsid w:val="00EF2906"/>
    <w:rsid w:val="00EF3C19"/>
    <w:rsid w:val="00EF3FA9"/>
    <w:rsid w:val="00EF40D8"/>
    <w:rsid w:val="00EF5D57"/>
    <w:rsid w:val="00EF603E"/>
    <w:rsid w:val="00EF60AC"/>
    <w:rsid w:val="00EF69FC"/>
    <w:rsid w:val="00EF70FD"/>
    <w:rsid w:val="00EF79BC"/>
    <w:rsid w:val="00F00464"/>
    <w:rsid w:val="00F00853"/>
    <w:rsid w:val="00F01013"/>
    <w:rsid w:val="00F0138B"/>
    <w:rsid w:val="00F02B39"/>
    <w:rsid w:val="00F03990"/>
    <w:rsid w:val="00F03BB9"/>
    <w:rsid w:val="00F05667"/>
    <w:rsid w:val="00F07ECA"/>
    <w:rsid w:val="00F10203"/>
    <w:rsid w:val="00F10583"/>
    <w:rsid w:val="00F10A6E"/>
    <w:rsid w:val="00F11BBA"/>
    <w:rsid w:val="00F12999"/>
    <w:rsid w:val="00F138FF"/>
    <w:rsid w:val="00F13ED8"/>
    <w:rsid w:val="00F14DE7"/>
    <w:rsid w:val="00F15165"/>
    <w:rsid w:val="00F163FA"/>
    <w:rsid w:val="00F164E4"/>
    <w:rsid w:val="00F1659C"/>
    <w:rsid w:val="00F16B1E"/>
    <w:rsid w:val="00F16E2F"/>
    <w:rsid w:val="00F17C5B"/>
    <w:rsid w:val="00F20708"/>
    <w:rsid w:val="00F20910"/>
    <w:rsid w:val="00F21B5B"/>
    <w:rsid w:val="00F22CB7"/>
    <w:rsid w:val="00F237EC"/>
    <w:rsid w:val="00F245AF"/>
    <w:rsid w:val="00F24DB5"/>
    <w:rsid w:val="00F2549A"/>
    <w:rsid w:val="00F25A05"/>
    <w:rsid w:val="00F261DC"/>
    <w:rsid w:val="00F30D78"/>
    <w:rsid w:val="00F311CC"/>
    <w:rsid w:val="00F3203A"/>
    <w:rsid w:val="00F321DE"/>
    <w:rsid w:val="00F32334"/>
    <w:rsid w:val="00F32489"/>
    <w:rsid w:val="00F3286F"/>
    <w:rsid w:val="00F32976"/>
    <w:rsid w:val="00F3369E"/>
    <w:rsid w:val="00F336A2"/>
    <w:rsid w:val="00F337AB"/>
    <w:rsid w:val="00F33DE9"/>
    <w:rsid w:val="00F34558"/>
    <w:rsid w:val="00F3531D"/>
    <w:rsid w:val="00F35991"/>
    <w:rsid w:val="00F36CA8"/>
    <w:rsid w:val="00F36DF5"/>
    <w:rsid w:val="00F37DDE"/>
    <w:rsid w:val="00F4125C"/>
    <w:rsid w:val="00F41AD2"/>
    <w:rsid w:val="00F41B42"/>
    <w:rsid w:val="00F44424"/>
    <w:rsid w:val="00F44ACE"/>
    <w:rsid w:val="00F44D19"/>
    <w:rsid w:val="00F4549D"/>
    <w:rsid w:val="00F45E89"/>
    <w:rsid w:val="00F4609E"/>
    <w:rsid w:val="00F46D5A"/>
    <w:rsid w:val="00F4753B"/>
    <w:rsid w:val="00F477BD"/>
    <w:rsid w:val="00F502F1"/>
    <w:rsid w:val="00F505A8"/>
    <w:rsid w:val="00F51204"/>
    <w:rsid w:val="00F5237F"/>
    <w:rsid w:val="00F527BD"/>
    <w:rsid w:val="00F52980"/>
    <w:rsid w:val="00F53822"/>
    <w:rsid w:val="00F54849"/>
    <w:rsid w:val="00F54CE5"/>
    <w:rsid w:val="00F5567D"/>
    <w:rsid w:val="00F557B1"/>
    <w:rsid w:val="00F55E3B"/>
    <w:rsid w:val="00F60CFE"/>
    <w:rsid w:val="00F60F9A"/>
    <w:rsid w:val="00F61760"/>
    <w:rsid w:val="00F62123"/>
    <w:rsid w:val="00F62401"/>
    <w:rsid w:val="00F62FA6"/>
    <w:rsid w:val="00F62FE5"/>
    <w:rsid w:val="00F6311E"/>
    <w:rsid w:val="00F649CE"/>
    <w:rsid w:val="00F64A14"/>
    <w:rsid w:val="00F6538F"/>
    <w:rsid w:val="00F65629"/>
    <w:rsid w:val="00F657C8"/>
    <w:rsid w:val="00F660B6"/>
    <w:rsid w:val="00F67193"/>
    <w:rsid w:val="00F6770F"/>
    <w:rsid w:val="00F67C09"/>
    <w:rsid w:val="00F7216A"/>
    <w:rsid w:val="00F72692"/>
    <w:rsid w:val="00F73399"/>
    <w:rsid w:val="00F7360A"/>
    <w:rsid w:val="00F739EE"/>
    <w:rsid w:val="00F73CD7"/>
    <w:rsid w:val="00F73E02"/>
    <w:rsid w:val="00F76A8D"/>
    <w:rsid w:val="00F76F6F"/>
    <w:rsid w:val="00F771E8"/>
    <w:rsid w:val="00F772A6"/>
    <w:rsid w:val="00F7773C"/>
    <w:rsid w:val="00F77E4C"/>
    <w:rsid w:val="00F77E80"/>
    <w:rsid w:val="00F77F2A"/>
    <w:rsid w:val="00F80501"/>
    <w:rsid w:val="00F80520"/>
    <w:rsid w:val="00F8096C"/>
    <w:rsid w:val="00F815D6"/>
    <w:rsid w:val="00F8168B"/>
    <w:rsid w:val="00F817C9"/>
    <w:rsid w:val="00F81853"/>
    <w:rsid w:val="00F81A2A"/>
    <w:rsid w:val="00F82878"/>
    <w:rsid w:val="00F8385D"/>
    <w:rsid w:val="00F84247"/>
    <w:rsid w:val="00F84C23"/>
    <w:rsid w:val="00F85B48"/>
    <w:rsid w:val="00F86730"/>
    <w:rsid w:val="00F86D14"/>
    <w:rsid w:val="00F872E4"/>
    <w:rsid w:val="00F901DE"/>
    <w:rsid w:val="00F91CB4"/>
    <w:rsid w:val="00F91EC3"/>
    <w:rsid w:val="00F922C4"/>
    <w:rsid w:val="00F9285B"/>
    <w:rsid w:val="00F9340D"/>
    <w:rsid w:val="00F94331"/>
    <w:rsid w:val="00F94599"/>
    <w:rsid w:val="00F95087"/>
    <w:rsid w:val="00F9517E"/>
    <w:rsid w:val="00F96137"/>
    <w:rsid w:val="00F96A28"/>
    <w:rsid w:val="00F97333"/>
    <w:rsid w:val="00F9733D"/>
    <w:rsid w:val="00F97410"/>
    <w:rsid w:val="00FA04AF"/>
    <w:rsid w:val="00FA08ED"/>
    <w:rsid w:val="00FA0ADA"/>
    <w:rsid w:val="00FA0C25"/>
    <w:rsid w:val="00FA111A"/>
    <w:rsid w:val="00FA13B5"/>
    <w:rsid w:val="00FA1ACD"/>
    <w:rsid w:val="00FA210A"/>
    <w:rsid w:val="00FA2320"/>
    <w:rsid w:val="00FA2592"/>
    <w:rsid w:val="00FA4D6F"/>
    <w:rsid w:val="00FA5348"/>
    <w:rsid w:val="00FA6993"/>
    <w:rsid w:val="00FA737E"/>
    <w:rsid w:val="00FA7F01"/>
    <w:rsid w:val="00FB0082"/>
    <w:rsid w:val="00FB02DE"/>
    <w:rsid w:val="00FB0A70"/>
    <w:rsid w:val="00FB16BC"/>
    <w:rsid w:val="00FB181C"/>
    <w:rsid w:val="00FB2A88"/>
    <w:rsid w:val="00FB2DB2"/>
    <w:rsid w:val="00FB2E05"/>
    <w:rsid w:val="00FB3A50"/>
    <w:rsid w:val="00FB4246"/>
    <w:rsid w:val="00FB4404"/>
    <w:rsid w:val="00FB4A2A"/>
    <w:rsid w:val="00FB4D08"/>
    <w:rsid w:val="00FB55ED"/>
    <w:rsid w:val="00FB5717"/>
    <w:rsid w:val="00FB61FF"/>
    <w:rsid w:val="00FB6AE9"/>
    <w:rsid w:val="00FB758A"/>
    <w:rsid w:val="00FB7882"/>
    <w:rsid w:val="00FB7A92"/>
    <w:rsid w:val="00FC041B"/>
    <w:rsid w:val="00FC0425"/>
    <w:rsid w:val="00FC0BA6"/>
    <w:rsid w:val="00FC1013"/>
    <w:rsid w:val="00FC17AA"/>
    <w:rsid w:val="00FC1A54"/>
    <w:rsid w:val="00FC1EC5"/>
    <w:rsid w:val="00FC1FFA"/>
    <w:rsid w:val="00FC2667"/>
    <w:rsid w:val="00FC2B20"/>
    <w:rsid w:val="00FC5F58"/>
    <w:rsid w:val="00FC6F12"/>
    <w:rsid w:val="00FC6F79"/>
    <w:rsid w:val="00FC70B4"/>
    <w:rsid w:val="00FC73BF"/>
    <w:rsid w:val="00FC789A"/>
    <w:rsid w:val="00FD13C0"/>
    <w:rsid w:val="00FD2962"/>
    <w:rsid w:val="00FD3517"/>
    <w:rsid w:val="00FD3737"/>
    <w:rsid w:val="00FD3B14"/>
    <w:rsid w:val="00FD4589"/>
    <w:rsid w:val="00FD4906"/>
    <w:rsid w:val="00FD4C4F"/>
    <w:rsid w:val="00FD5529"/>
    <w:rsid w:val="00FD5DD0"/>
    <w:rsid w:val="00FD6B9C"/>
    <w:rsid w:val="00FE0960"/>
    <w:rsid w:val="00FE16C2"/>
    <w:rsid w:val="00FE16CC"/>
    <w:rsid w:val="00FE176F"/>
    <w:rsid w:val="00FE17FB"/>
    <w:rsid w:val="00FE1A18"/>
    <w:rsid w:val="00FE1F46"/>
    <w:rsid w:val="00FE2EC0"/>
    <w:rsid w:val="00FE3074"/>
    <w:rsid w:val="00FE3A43"/>
    <w:rsid w:val="00FE3C7C"/>
    <w:rsid w:val="00FE48D7"/>
    <w:rsid w:val="00FE596F"/>
    <w:rsid w:val="00FE5C93"/>
    <w:rsid w:val="00FE6031"/>
    <w:rsid w:val="00FE65DD"/>
    <w:rsid w:val="00FE686C"/>
    <w:rsid w:val="00FE6D7E"/>
    <w:rsid w:val="00FE6E5F"/>
    <w:rsid w:val="00FE7052"/>
    <w:rsid w:val="00FF09AD"/>
    <w:rsid w:val="00FF1794"/>
    <w:rsid w:val="00FF20E3"/>
    <w:rsid w:val="00FF2EAC"/>
    <w:rsid w:val="00FF3E5F"/>
    <w:rsid w:val="00FF4154"/>
    <w:rsid w:val="00FF45A7"/>
    <w:rsid w:val="00FF4990"/>
    <w:rsid w:val="00FF4BF1"/>
    <w:rsid w:val="00FF4F50"/>
    <w:rsid w:val="00FF540C"/>
    <w:rsid w:val="00FF5CD9"/>
    <w:rsid w:val="00FF66B1"/>
    <w:rsid w:val="00FF6F42"/>
    <w:rsid w:val="08BB5E8E"/>
    <w:rsid w:val="0DBC0D10"/>
    <w:rsid w:val="102D1B32"/>
    <w:rsid w:val="12A38C34"/>
    <w:rsid w:val="1DB18099"/>
    <w:rsid w:val="284CBD4A"/>
    <w:rsid w:val="284F548D"/>
    <w:rsid w:val="2D5D9D78"/>
    <w:rsid w:val="33C42828"/>
    <w:rsid w:val="529B436B"/>
    <w:rsid w:val="5B05F941"/>
    <w:rsid w:val="5E3D028B"/>
    <w:rsid w:val="5F04E0AB"/>
    <w:rsid w:val="65424C5D"/>
    <w:rsid w:val="6A6E3F09"/>
    <w:rsid w:val="6C9D961F"/>
    <w:rsid w:val="75DE32D5"/>
    <w:rsid w:val="7AA46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D2CEEE"/>
  <w15:docId w15:val="{54F0A4F0-C31C-4977-AFC0-3817025C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529"/>
    <w:rPr>
      <w:rFonts w:ascii="ZapfEllipt BT" w:hAnsi="ZapfEllipt BT"/>
      <w:bCs/>
      <w:sz w:val="22"/>
      <w:szCs w:val="22"/>
    </w:rPr>
  </w:style>
  <w:style w:type="paragraph" w:styleId="Heading1">
    <w:name w:val="heading 1"/>
    <w:basedOn w:val="BodyText"/>
    <w:next w:val="Normal"/>
    <w:qFormat/>
    <w:rsid w:val="00660413"/>
    <w:pPr>
      <w:spacing w:before="240"/>
      <w:ind w:left="720" w:hanging="720"/>
      <w:outlineLvl w:val="0"/>
    </w:pPr>
    <w:rPr>
      <w:b/>
      <w:sz w:val="28"/>
      <w:szCs w:val="28"/>
    </w:rPr>
  </w:style>
  <w:style w:type="paragraph" w:styleId="Heading2">
    <w:name w:val="heading 2"/>
    <w:basedOn w:val="BodyText"/>
    <w:next w:val="Normal"/>
    <w:qFormat/>
    <w:rsid w:val="00094E11"/>
    <w:pPr>
      <w:keepNext/>
      <w:outlineLvl w:val="1"/>
    </w:pPr>
    <w:rPr>
      <w:b/>
    </w:rPr>
  </w:style>
  <w:style w:type="paragraph" w:styleId="Heading3">
    <w:name w:val="heading 3"/>
    <w:basedOn w:val="BodyText"/>
    <w:next w:val="Normal"/>
    <w:qFormat/>
    <w:rsid w:val="00094E11"/>
    <w:pPr>
      <w:keepNext/>
      <w:tabs>
        <w:tab w:val="left" w:pos="720"/>
      </w:tabs>
      <w:ind w:left="720" w:hanging="720"/>
      <w:outlineLvl w:val="2"/>
    </w:pPr>
    <w:rPr>
      <w:b/>
      <w:bCs w:val="0"/>
      <w:i/>
      <w:iCs/>
    </w:rPr>
  </w:style>
  <w:style w:type="paragraph" w:styleId="Heading4">
    <w:name w:val="heading 4"/>
    <w:basedOn w:val="BodyText"/>
    <w:next w:val="Normal"/>
    <w:qFormat/>
    <w:rsid w:val="00960502"/>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odytext">
    <w:name w:val="d-body text"/>
    <w:basedOn w:val="BodyText"/>
    <w:rsid w:val="00F237EC"/>
    <w:pPr>
      <w:spacing w:after="240"/>
    </w:pPr>
    <w:rPr>
      <w:rFonts w:ascii="ZapfEllipt BT" w:hAnsi="ZapfEllipt BT"/>
      <w:sz w:val="22"/>
    </w:rPr>
  </w:style>
  <w:style w:type="paragraph" w:styleId="BodyText">
    <w:name w:val="Body Text"/>
    <w:basedOn w:val="Normal"/>
    <w:rsid w:val="00AC1ECA"/>
    <w:pPr>
      <w:spacing w:after="120"/>
    </w:pPr>
    <w:rPr>
      <w:rFonts w:ascii="Times New Roman" w:hAnsi="Times New Roman"/>
      <w:sz w:val="24"/>
    </w:rPr>
  </w:style>
  <w:style w:type="paragraph" w:customStyle="1" w:styleId="StyleTimesNewRomanBoldCentered">
    <w:name w:val="Style Times New Roman Bold Centered"/>
    <w:basedOn w:val="Normal"/>
    <w:rsid w:val="00AC1ECA"/>
    <w:pPr>
      <w:jc w:val="center"/>
    </w:pPr>
    <w:rPr>
      <w:rFonts w:ascii="Times New Roman" w:hAnsi="Times New Roman"/>
      <w:b/>
      <w:sz w:val="24"/>
      <w:szCs w:val="20"/>
    </w:rPr>
  </w:style>
  <w:style w:type="paragraph" w:styleId="BodyTextIndent">
    <w:name w:val="Body Text Indent"/>
    <w:basedOn w:val="Normal"/>
    <w:link w:val="BodyTextIndentChar"/>
    <w:rsid w:val="008B10C7"/>
    <w:pPr>
      <w:spacing w:after="120"/>
      <w:ind w:firstLine="720"/>
    </w:pPr>
    <w:rPr>
      <w:rFonts w:ascii="Times New Roman" w:hAnsi="Times New Roman"/>
      <w:sz w:val="24"/>
    </w:rPr>
  </w:style>
  <w:style w:type="paragraph" w:customStyle="1" w:styleId="BulletList1">
    <w:name w:val="Bullet List 1"/>
    <w:basedOn w:val="ListBullet"/>
    <w:rsid w:val="00660413"/>
    <w:pPr>
      <w:numPr>
        <w:numId w:val="2"/>
      </w:numPr>
      <w:spacing w:after="120"/>
    </w:pPr>
    <w:rPr>
      <w:rFonts w:ascii="Times New Roman" w:hAnsi="Times New Roman"/>
      <w:sz w:val="24"/>
    </w:rPr>
  </w:style>
  <w:style w:type="character" w:styleId="Hyperlink">
    <w:name w:val="Hyperlink"/>
    <w:basedOn w:val="DefaultParagraphFont"/>
    <w:uiPriority w:val="99"/>
    <w:rsid w:val="00B96951"/>
    <w:rPr>
      <w:color w:val="0000FF"/>
      <w:u w:val="single"/>
    </w:rPr>
  </w:style>
  <w:style w:type="paragraph" w:styleId="ListBullet">
    <w:name w:val="List Bullet"/>
    <w:basedOn w:val="Normal"/>
    <w:rsid w:val="008B10C7"/>
    <w:pPr>
      <w:numPr>
        <w:numId w:val="1"/>
      </w:numPr>
    </w:pPr>
  </w:style>
  <w:style w:type="paragraph" w:customStyle="1" w:styleId="BodyTextCategory">
    <w:name w:val="Body Text Category"/>
    <w:basedOn w:val="BodyText"/>
    <w:rsid w:val="00960502"/>
    <w:pPr>
      <w:ind w:left="1440" w:hanging="720"/>
    </w:pPr>
  </w:style>
  <w:style w:type="table" w:styleId="TableGrid">
    <w:name w:val="Table Grid"/>
    <w:basedOn w:val="TableNormal"/>
    <w:rsid w:val="00775B3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318F8"/>
    <w:pPr>
      <w:tabs>
        <w:tab w:val="left" w:pos="360"/>
        <w:tab w:val="right" w:leader="dot" w:pos="9350"/>
      </w:tabs>
      <w:ind w:left="360" w:hanging="360"/>
    </w:pPr>
    <w:rPr>
      <w:rFonts w:ascii="Times New Roman" w:hAnsi="Times New Roman"/>
      <w:sz w:val="24"/>
    </w:rPr>
  </w:style>
  <w:style w:type="paragraph" w:styleId="TOC2">
    <w:name w:val="toc 2"/>
    <w:basedOn w:val="Normal"/>
    <w:next w:val="Normal"/>
    <w:autoRedefine/>
    <w:uiPriority w:val="39"/>
    <w:rsid w:val="005D595D"/>
    <w:pPr>
      <w:tabs>
        <w:tab w:val="left" w:pos="960"/>
        <w:tab w:val="right" w:leader="dot" w:pos="9350"/>
      </w:tabs>
      <w:ind w:left="960" w:hanging="600"/>
    </w:pPr>
    <w:rPr>
      <w:rFonts w:ascii="Times New Roman" w:hAnsi="Times New Roman"/>
      <w:sz w:val="24"/>
    </w:rPr>
  </w:style>
  <w:style w:type="paragraph" w:styleId="TOC3">
    <w:name w:val="toc 3"/>
    <w:basedOn w:val="Normal"/>
    <w:next w:val="Normal"/>
    <w:link w:val="TOC3Char"/>
    <w:autoRedefine/>
    <w:uiPriority w:val="39"/>
    <w:rsid w:val="00660413"/>
    <w:pPr>
      <w:tabs>
        <w:tab w:val="left" w:pos="1680"/>
        <w:tab w:val="right" w:leader="dot" w:pos="9350"/>
      </w:tabs>
      <w:ind w:left="1680" w:hanging="600"/>
    </w:pPr>
    <w:rPr>
      <w:rFonts w:ascii="Times New Roman" w:hAnsi="Times New Roman"/>
      <w:sz w:val="24"/>
    </w:rPr>
  </w:style>
  <w:style w:type="paragraph" w:styleId="BalloonText">
    <w:name w:val="Balloon Text"/>
    <w:basedOn w:val="Normal"/>
    <w:semiHidden/>
    <w:rsid w:val="00B07412"/>
    <w:rPr>
      <w:rFonts w:ascii="Tahoma" w:hAnsi="Tahoma" w:cs="Tahoma"/>
      <w:sz w:val="16"/>
      <w:szCs w:val="16"/>
    </w:rPr>
  </w:style>
  <w:style w:type="paragraph" w:customStyle="1" w:styleId="TOC10">
    <w:name w:val="TOC_1"/>
    <w:basedOn w:val="TOC1"/>
    <w:rsid w:val="00105B2F"/>
    <w:pPr>
      <w:spacing w:before="120"/>
    </w:pPr>
    <w:rPr>
      <w:noProof/>
      <w:szCs w:val="24"/>
    </w:rPr>
  </w:style>
  <w:style w:type="paragraph" w:styleId="TOC4">
    <w:name w:val="toc 4"/>
    <w:basedOn w:val="Normal"/>
    <w:next w:val="Normal"/>
    <w:autoRedefine/>
    <w:semiHidden/>
    <w:rsid w:val="00C9143D"/>
    <w:pPr>
      <w:ind w:left="660"/>
    </w:pPr>
    <w:rPr>
      <w:rFonts w:ascii="Times New Roman" w:hAnsi="Times New Roman"/>
      <w:sz w:val="24"/>
    </w:rPr>
  </w:style>
  <w:style w:type="paragraph" w:customStyle="1" w:styleId="TOC20">
    <w:name w:val="TOC_2"/>
    <w:basedOn w:val="TOC2"/>
    <w:rsid w:val="00105B2F"/>
    <w:pPr>
      <w:spacing w:before="40" w:after="40"/>
      <w:ind w:left="965" w:hanging="605"/>
    </w:pPr>
    <w:rPr>
      <w:noProof/>
      <w:szCs w:val="24"/>
    </w:rPr>
  </w:style>
  <w:style w:type="paragraph" w:customStyle="1" w:styleId="TOC30">
    <w:name w:val="TOC_3"/>
    <w:basedOn w:val="TOC3"/>
    <w:link w:val="TOC3Char0"/>
    <w:rsid w:val="00660413"/>
    <w:pPr>
      <w:tabs>
        <w:tab w:val="clear" w:pos="1680"/>
        <w:tab w:val="left" w:pos="1440"/>
      </w:tabs>
      <w:ind w:left="1440" w:hanging="480"/>
    </w:pPr>
    <w:rPr>
      <w:noProof/>
      <w:szCs w:val="24"/>
    </w:rPr>
  </w:style>
  <w:style w:type="character" w:customStyle="1" w:styleId="TOC3Char">
    <w:name w:val="TOC 3 Char"/>
    <w:basedOn w:val="DefaultParagraphFont"/>
    <w:link w:val="TOC3"/>
    <w:rsid w:val="00660413"/>
    <w:rPr>
      <w:bCs/>
      <w:sz w:val="24"/>
      <w:szCs w:val="22"/>
      <w:lang w:val="en-US" w:eastAsia="en-US" w:bidi="ar-SA"/>
    </w:rPr>
  </w:style>
  <w:style w:type="character" w:customStyle="1" w:styleId="TOC3Char0">
    <w:name w:val="TOC_3 Char"/>
    <w:basedOn w:val="TOC3Char"/>
    <w:link w:val="TOC30"/>
    <w:rsid w:val="00660413"/>
    <w:rPr>
      <w:bCs/>
      <w:noProof/>
      <w:sz w:val="24"/>
      <w:szCs w:val="24"/>
      <w:lang w:val="en-US" w:eastAsia="en-US" w:bidi="ar-SA"/>
    </w:rPr>
  </w:style>
  <w:style w:type="paragraph" w:customStyle="1" w:styleId="Tablenote">
    <w:name w:val="Table note"/>
    <w:basedOn w:val="BodyText"/>
    <w:rsid w:val="00121974"/>
    <w:pPr>
      <w:tabs>
        <w:tab w:val="left" w:pos="240"/>
      </w:tabs>
      <w:spacing w:after="60"/>
      <w:ind w:left="230" w:hanging="115"/>
    </w:pPr>
    <w:rPr>
      <w:sz w:val="18"/>
      <w:szCs w:val="18"/>
    </w:rPr>
  </w:style>
  <w:style w:type="paragraph" w:styleId="Header">
    <w:name w:val="header"/>
    <w:basedOn w:val="Normal"/>
    <w:rsid w:val="00670168"/>
    <w:pPr>
      <w:tabs>
        <w:tab w:val="center" w:pos="4320"/>
        <w:tab w:val="right" w:pos="8640"/>
      </w:tabs>
    </w:pPr>
  </w:style>
  <w:style w:type="paragraph" w:styleId="Footer">
    <w:name w:val="footer"/>
    <w:basedOn w:val="Normal"/>
    <w:rsid w:val="00670168"/>
    <w:pPr>
      <w:tabs>
        <w:tab w:val="center" w:pos="4320"/>
        <w:tab w:val="right" w:pos="8640"/>
      </w:tabs>
    </w:pPr>
  </w:style>
  <w:style w:type="character" w:styleId="PageNumber">
    <w:name w:val="page number"/>
    <w:basedOn w:val="DefaultParagraphFont"/>
    <w:rsid w:val="00670168"/>
  </w:style>
  <w:style w:type="paragraph" w:customStyle="1" w:styleId="Tabletext">
    <w:name w:val="Table text"/>
    <w:basedOn w:val="BodyText"/>
    <w:rsid w:val="00042797"/>
    <w:pPr>
      <w:spacing w:after="0"/>
      <w:jc w:val="center"/>
    </w:pPr>
    <w:rPr>
      <w:sz w:val="20"/>
      <w:szCs w:val="20"/>
    </w:rPr>
  </w:style>
  <w:style w:type="paragraph" w:customStyle="1" w:styleId="Tabletitle">
    <w:name w:val="Table title"/>
    <w:basedOn w:val="BodyText"/>
    <w:rsid w:val="00042797"/>
    <w:pPr>
      <w:jc w:val="center"/>
    </w:pPr>
    <w:rPr>
      <w:b/>
      <w:szCs w:val="24"/>
    </w:rPr>
  </w:style>
  <w:style w:type="character" w:styleId="CommentReference">
    <w:name w:val="annotation reference"/>
    <w:basedOn w:val="DefaultParagraphFont"/>
    <w:semiHidden/>
    <w:rsid w:val="00FF09AD"/>
    <w:rPr>
      <w:sz w:val="16"/>
      <w:szCs w:val="16"/>
    </w:rPr>
  </w:style>
  <w:style w:type="paragraph" w:styleId="CommentText">
    <w:name w:val="annotation text"/>
    <w:basedOn w:val="Normal"/>
    <w:link w:val="CommentTextChar"/>
    <w:rsid w:val="00FF09AD"/>
    <w:rPr>
      <w:sz w:val="20"/>
      <w:szCs w:val="20"/>
    </w:rPr>
  </w:style>
  <w:style w:type="paragraph" w:styleId="CommentSubject">
    <w:name w:val="annotation subject"/>
    <w:basedOn w:val="CommentText"/>
    <w:next w:val="CommentText"/>
    <w:semiHidden/>
    <w:rsid w:val="00FF09AD"/>
    <w:rPr>
      <w:b/>
    </w:rPr>
  </w:style>
  <w:style w:type="paragraph" w:styleId="ListParagraph">
    <w:name w:val="List Paragraph"/>
    <w:basedOn w:val="Normal"/>
    <w:link w:val="ListParagraphChar"/>
    <w:uiPriority w:val="34"/>
    <w:qFormat/>
    <w:rsid w:val="000070DB"/>
    <w:pPr>
      <w:ind w:left="720"/>
      <w:contextualSpacing/>
    </w:pPr>
  </w:style>
  <w:style w:type="character" w:customStyle="1" w:styleId="Mention1">
    <w:name w:val="Mention1"/>
    <w:basedOn w:val="DefaultParagraphFont"/>
    <w:uiPriority w:val="99"/>
    <w:semiHidden/>
    <w:unhideWhenUsed/>
    <w:rsid w:val="00916AD6"/>
    <w:rPr>
      <w:color w:val="2B579A"/>
      <w:shd w:val="clear" w:color="auto" w:fill="E6E6E6"/>
    </w:rPr>
  </w:style>
  <w:style w:type="paragraph" w:styleId="Revision">
    <w:name w:val="Revision"/>
    <w:hidden/>
    <w:uiPriority w:val="99"/>
    <w:semiHidden/>
    <w:rsid w:val="00E34F5C"/>
    <w:rPr>
      <w:rFonts w:ascii="ZapfEllipt BT" w:hAnsi="ZapfEllipt BT"/>
      <w:bCs/>
      <w:sz w:val="22"/>
      <w:szCs w:val="22"/>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unhideWhenUsed/>
    <w:rsid w:val="002B1589"/>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B1589"/>
    <w:rPr>
      <w:rFonts w:ascii="ZapfEllipt BT" w:hAnsi="ZapfEllipt BT"/>
      <w:bCs/>
    </w:rPr>
  </w:style>
  <w:style w:type="character" w:styleId="FootnoteReference">
    <w:name w:val="footnote reference"/>
    <w:basedOn w:val="DefaultParagraphFont"/>
    <w:uiPriority w:val="99"/>
    <w:unhideWhenUsed/>
    <w:rsid w:val="002B1589"/>
    <w:rPr>
      <w:vertAlign w:val="superscript"/>
    </w:rPr>
  </w:style>
  <w:style w:type="character" w:customStyle="1" w:styleId="UnresolvedMention1">
    <w:name w:val="Unresolved Mention1"/>
    <w:basedOn w:val="DefaultParagraphFont"/>
    <w:uiPriority w:val="99"/>
    <w:semiHidden/>
    <w:unhideWhenUsed/>
    <w:rsid w:val="00DE2C7C"/>
    <w:rPr>
      <w:color w:val="808080"/>
      <w:shd w:val="clear" w:color="auto" w:fill="E6E6E6"/>
    </w:rPr>
  </w:style>
  <w:style w:type="character" w:customStyle="1" w:styleId="Mention2">
    <w:name w:val="Mention2"/>
    <w:basedOn w:val="DefaultParagraphFont"/>
    <w:uiPriority w:val="99"/>
    <w:semiHidden/>
    <w:unhideWhenUsed/>
    <w:rsid w:val="00C273E8"/>
    <w:rPr>
      <w:color w:val="2B579A"/>
      <w:shd w:val="clear" w:color="auto" w:fill="E6E6E6"/>
    </w:rPr>
  </w:style>
  <w:style w:type="character" w:customStyle="1" w:styleId="UnresolvedMention2">
    <w:name w:val="Unresolved Mention2"/>
    <w:basedOn w:val="DefaultParagraphFont"/>
    <w:uiPriority w:val="99"/>
    <w:semiHidden/>
    <w:unhideWhenUsed/>
    <w:rsid w:val="00162E94"/>
    <w:rPr>
      <w:color w:val="808080"/>
      <w:shd w:val="clear" w:color="auto" w:fill="E6E6E6"/>
    </w:rPr>
  </w:style>
  <w:style w:type="character" w:styleId="FollowedHyperlink">
    <w:name w:val="FollowedHyperlink"/>
    <w:basedOn w:val="DefaultParagraphFont"/>
    <w:semiHidden/>
    <w:unhideWhenUsed/>
    <w:rsid w:val="00AB5DCB"/>
    <w:rPr>
      <w:color w:val="800080" w:themeColor="followedHyperlink"/>
      <w:u w:val="single"/>
    </w:rPr>
  </w:style>
  <w:style w:type="character" w:styleId="UnresolvedMention">
    <w:name w:val="Unresolved Mention"/>
    <w:basedOn w:val="DefaultParagraphFont"/>
    <w:uiPriority w:val="99"/>
    <w:unhideWhenUsed/>
    <w:rsid w:val="00C166EB"/>
    <w:rPr>
      <w:color w:val="605E5C"/>
      <w:shd w:val="clear" w:color="auto" w:fill="E1DFDD"/>
    </w:rPr>
  </w:style>
  <w:style w:type="character" w:customStyle="1" w:styleId="ListParagraphChar">
    <w:name w:val="List Paragraph Char"/>
    <w:basedOn w:val="DefaultParagraphFont"/>
    <w:link w:val="ListParagraph"/>
    <w:uiPriority w:val="34"/>
    <w:locked/>
    <w:rsid w:val="001405B8"/>
    <w:rPr>
      <w:rFonts w:ascii="ZapfEllipt BT" w:hAnsi="ZapfEllipt BT"/>
      <w:bCs/>
      <w:sz w:val="22"/>
      <w:szCs w:val="22"/>
    </w:rPr>
  </w:style>
  <w:style w:type="character" w:customStyle="1" w:styleId="BodyTextIndentChar">
    <w:name w:val="Body Text Indent Char"/>
    <w:basedOn w:val="DefaultParagraphFont"/>
    <w:link w:val="BodyTextIndent"/>
    <w:rsid w:val="00357FD4"/>
    <w:rPr>
      <w:bCs/>
      <w:sz w:val="24"/>
      <w:szCs w:val="22"/>
    </w:rPr>
  </w:style>
  <w:style w:type="paragraph" w:customStyle="1" w:styleId="bulletlist">
    <w:name w:val="bullet list"/>
    <w:basedOn w:val="Normal"/>
    <w:rsid w:val="00774277"/>
    <w:pPr>
      <w:keepLines/>
      <w:numPr>
        <w:numId w:val="16"/>
      </w:numPr>
      <w:tabs>
        <w:tab w:val="left" w:pos="0"/>
        <w:tab w:val="left" w:pos="1080"/>
      </w:tabs>
      <w:spacing w:after="120" w:line="276" w:lineRule="auto"/>
    </w:pPr>
    <w:rPr>
      <w:rFonts w:ascii="Times New Roman" w:hAnsi="Times New Roman"/>
      <w:bCs w:val="0"/>
      <w:iCs/>
      <w:color w:val="000000"/>
      <w:sz w:val="24"/>
      <w:szCs w:val="20"/>
    </w:rPr>
  </w:style>
  <w:style w:type="paragraph" w:customStyle="1" w:styleId="Default">
    <w:name w:val="Default"/>
    <w:rsid w:val="00A9035C"/>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8C10A7"/>
    <w:rPr>
      <w:color w:val="2B579A"/>
      <w:shd w:val="clear" w:color="auto" w:fill="E1DFDD"/>
    </w:rPr>
  </w:style>
  <w:style w:type="paragraph" w:styleId="EndnoteText">
    <w:name w:val="endnote text"/>
    <w:basedOn w:val="Normal"/>
    <w:link w:val="EndnoteTextChar"/>
    <w:semiHidden/>
    <w:unhideWhenUsed/>
    <w:rsid w:val="00DC15C2"/>
    <w:rPr>
      <w:sz w:val="20"/>
      <w:szCs w:val="20"/>
    </w:rPr>
  </w:style>
  <w:style w:type="character" w:customStyle="1" w:styleId="EndnoteTextChar">
    <w:name w:val="Endnote Text Char"/>
    <w:basedOn w:val="DefaultParagraphFont"/>
    <w:link w:val="EndnoteText"/>
    <w:semiHidden/>
    <w:rsid w:val="00DC15C2"/>
    <w:rPr>
      <w:rFonts w:ascii="ZapfEllipt BT" w:hAnsi="ZapfEllipt BT"/>
      <w:bCs/>
    </w:rPr>
  </w:style>
  <w:style w:type="character" w:styleId="EndnoteReference">
    <w:name w:val="endnote reference"/>
    <w:basedOn w:val="DefaultParagraphFont"/>
    <w:semiHidden/>
    <w:unhideWhenUsed/>
    <w:rsid w:val="00DC15C2"/>
    <w:rPr>
      <w:vertAlign w:val="superscript"/>
    </w:rPr>
  </w:style>
  <w:style w:type="character" w:customStyle="1" w:styleId="CommentTextChar">
    <w:name w:val="Comment Text Char"/>
    <w:basedOn w:val="DefaultParagraphFont"/>
    <w:link w:val="CommentText"/>
    <w:rsid w:val="00B561D2"/>
    <w:rPr>
      <w:rFonts w:ascii="ZapfEllipt BT" w:hAnsi="ZapfEllipt BT"/>
      <w:bCs/>
    </w:rPr>
  </w:style>
  <w:style w:type="character" w:customStyle="1" w:styleId="normaltextrun">
    <w:name w:val="normaltextrun"/>
    <w:basedOn w:val="DefaultParagraphFont"/>
    <w:rsid w:val="00F772A6"/>
  </w:style>
  <w:style w:type="character" w:customStyle="1" w:styleId="contextualspellingandgrammarerror">
    <w:name w:val="contextualspellingandgrammarerror"/>
    <w:basedOn w:val="DefaultParagraphFont"/>
    <w:rsid w:val="00F772A6"/>
  </w:style>
  <w:style w:type="character" w:customStyle="1" w:styleId="eop">
    <w:name w:val="eop"/>
    <w:basedOn w:val="DefaultParagraphFont"/>
    <w:rsid w:val="00F7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4779">
      <w:bodyDiv w:val="1"/>
      <w:marLeft w:val="0"/>
      <w:marRight w:val="0"/>
      <w:marTop w:val="0"/>
      <w:marBottom w:val="0"/>
      <w:divBdr>
        <w:top w:val="none" w:sz="0" w:space="0" w:color="auto"/>
        <w:left w:val="none" w:sz="0" w:space="0" w:color="auto"/>
        <w:bottom w:val="none" w:sz="0" w:space="0" w:color="auto"/>
        <w:right w:val="none" w:sz="0" w:space="0" w:color="auto"/>
      </w:divBdr>
    </w:div>
    <w:div w:id="245530109">
      <w:bodyDiv w:val="1"/>
      <w:marLeft w:val="0"/>
      <w:marRight w:val="0"/>
      <w:marTop w:val="0"/>
      <w:marBottom w:val="0"/>
      <w:divBdr>
        <w:top w:val="none" w:sz="0" w:space="0" w:color="auto"/>
        <w:left w:val="none" w:sz="0" w:space="0" w:color="auto"/>
        <w:bottom w:val="none" w:sz="0" w:space="0" w:color="auto"/>
        <w:right w:val="none" w:sz="0" w:space="0" w:color="auto"/>
      </w:divBdr>
    </w:div>
    <w:div w:id="431319460">
      <w:bodyDiv w:val="1"/>
      <w:marLeft w:val="0"/>
      <w:marRight w:val="0"/>
      <w:marTop w:val="0"/>
      <w:marBottom w:val="0"/>
      <w:divBdr>
        <w:top w:val="none" w:sz="0" w:space="0" w:color="auto"/>
        <w:left w:val="none" w:sz="0" w:space="0" w:color="auto"/>
        <w:bottom w:val="none" w:sz="0" w:space="0" w:color="auto"/>
        <w:right w:val="none" w:sz="0" w:space="0" w:color="auto"/>
      </w:divBdr>
    </w:div>
    <w:div w:id="444428591">
      <w:bodyDiv w:val="1"/>
      <w:marLeft w:val="0"/>
      <w:marRight w:val="0"/>
      <w:marTop w:val="0"/>
      <w:marBottom w:val="0"/>
      <w:divBdr>
        <w:top w:val="none" w:sz="0" w:space="0" w:color="auto"/>
        <w:left w:val="none" w:sz="0" w:space="0" w:color="auto"/>
        <w:bottom w:val="none" w:sz="0" w:space="0" w:color="auto"/>
        <w:right w:val="none" w:sz="0" w:space="0" w:color="auto"/>
      </w:divBdr>
    </w:div>
    <w:div w:id="470831871">
      <w:bodyDiv w:val="1"/>
      <w:marLeft w:val="0"/>
      <w:marRight w:val="0"/>
      <w:marTop w:val="0"/>
      <w:marBottom w:val="0"/>
      <w:divBdr>
        <w:top w:val="none" w:sz="0" w:space="0" w:color="auto"/>
        <w:left w:val="none" w:sz="0" w:space="0" w:color="auto"/>
        <w:bottom w:val="none" w:sz="0" w:space="0" w:color="auto"/>
        <w:right w:val="none" w:sz="0" w:space="0" w:color="auto"/>
      </w:divBdr>
    </w:div>
    <w:div w:id="689185303">
      <w:bodyDiv w:val="1"/>
      <w:marLeft w:val="0"/>
      <w:marRight w:val="0"/>
      <w:marTop w:val="0"/>
      <w:marBottom w:val="0"/>
      <w:divBdr>
        <w:top w:val="none" w:sz="0" w:space="0" w:color="auto"/>
        <w:left w:val="none" w:sz="0" w:space="0" w:color="auto"/>
        <w:bottom w:val="none" w:sz="0" w:space="0" w:color="auto"/>
        <w:right w:val="none" w:sz="0" w:space="0" w:color="auto"/>
      </w:divBdr>
    </w:div>
    <w:div w:id="696858203">
      <w:bodyDiv w:val="1"/>
      <w:marLeft w:val="0"/>
      <w:marRight w:val="0"/>
      <w:marTop w:val="0"/>
      <w:marBottom w:val="0"/>
      <w:divBdr>
        <w:top w:val="none" w:sz="0" w:space="0" w:color="auto"/>
        <w:left w:val="none" w:sz="0" w:space="0" w:color="auto"/>
        <w:bottom w:val="none" w:sz="0" w:space="0" w:color="auto"/>
        <w:right w:val="none" w:sz="0" w:space="0" w:color="auto"/>
      </w:divBdr>
    </w:div>
    <w:div w:id="743377403">
      <w:bodyDiv w:val="1"/>
      <w:marLeft w:val="0"/>
      <w:marRight w:val="0"/>
      <w:marTop w:val="0"/>
      <w:marBottom w:val="0"/>
      <w:divBdr>
        <w:top w:val="none" w:sz="0" w:space="0" w:color="auto"/>
        <w:left w:val="none" w:sz="0" w:space="0" w:color="auto"/>
        <w:bottom w:val="none" w:sz="0" w:space="0" w:color="auto"/>
        <w:right w:val="none" w:sz="0" w:space="0" w:color="auto"/>
      </w:divBdr>
    </w:div>
    <w:div w:id="897475098">
      <w:bodyDiv w:val="1"/>
      <w:marLeft w:val="0"/>
      <w:marRight w:val="0"/>
      <w:marTop w:val="0"/>
      <w:marBottom w:val="0"/>
      <w:divBdr>
        <w:top w:val="none" w:sz="0" w:space="0" w:color="auto"/>
        <w:left w:val="none" w:sz="0" w:space="0" w:color="auto"/>
        <w:bottom w:val="none" w:sz="0" w:space="0" w:color="auto"/>
        <w:right w:val="none" w:sz="0" w:space="0" w:color="auto"/>
      </w:divBdr>
    </w:div>
    <w:div w:id="961301694">
      <w:bodyDiv w:val="1"/>
      <w:marLeft w:val="0"/>
      <w:marRight w:val="0"/>
      <w:marTop w:val="0"/>
      <w:marBottom w:val="0"/>
      <w:divBdr>
        <w:top w:val="none" w:sz="0" w:space="0" w:color="auto"/>
        <w:left w:val="none" w:sz="0" w:space="0" w:color="auto"/>
        <w:bottom w:val="none" w:sz="0" w:space="0" w:color="auto"/>
        <w:right w:val="none" w:sz="0" w:space="0" w:color="auto"/>
      </w:divBdr>
    </w:div>
    <w:div w:id="970550865">
      <w:bodyDiv w:val="1"/>
      <w:marLeft w:val="0"/>
      <w:marRight w:val="0"/>
      <w:marTop w:val="0"/>
      <w:marBottom w:val="0"/>
      <w:divBdr>
        <w:top w:val="none" w:sz="0" w:space="0" w:color="auto"/>
        <w:left w:val="none" w:sz="0" w:space="0" w:color="auto"/>
        <w:bottom w:val="none" w:sz="0" w:space="0" w:color="auto"/>
        <w:right w:val="none" w:sz="0" w:space="0" w:color="auto"/>
      </w:divBdr>
    </w:div>
    <w:div w:id="997415706">
      <w:bodyDiv w:val="1"/>
      <w:marLeft w:val="0"/>
      <w:marRight w:val="0"/>
      <w:marTop w:val="0"/>
      <w:marBottom w:val="0"/>
      <w:divBdr>
        <w:top w:val="none" w:sz="0" w:space="0" w:color="auto"/>
        <w:left w:val="none" w:sz="0" w:space="0" w:color="auto"/>
        <w:bottom w:val="none" w:sz="0" w:space="0" w:color="auto"/>
        <w:right w:val="none" w:sz="0" w:space="0" w:color="auto"/>
      </w:divBdr>
    </w:div>
    <w:div w:id="1152916453">
      <w:bodyDiv w:val="1"/>
      <w:marLeft w:val="0"/>
      <w:marRight w:val="0"/>
      <w:marTop w:val="0"/>
      <w:marBottom w:val="0"/>
      <w:divBdr>
        <w:top w:val="none" w:sz="0" w:space="0" w:color="auto"/>
        <w:left w:val="none" w:sz="0" w:space="0" w:color="auto"/>
        <w:bottom w:val="none" w:sz="0" w:space="0" w:color="auto"/>
        <w:right w:val="none" w:sz="0" w:space="0" w:color="auto"/>
      </w:divBdr>
    </w:div>
    <w:div w:id="1471825469">
      <w:bodyDiv w:val="1"/>
      <w:marLeft w:val="0"/>
      <w:marRight w:val="0"/>
      <w:marTop w:val="0"/>
      <w:marBottom w:val="0"/>
      <w:divBdr>
        <w:top w:val="none" w:sz="0" w:space="0" w:color="auto"/>
        <w:left w:val="none" w:sz="0" w:space="0" w:color="auto"/>
        <w:bottom w:val="none" w:sz="0" w:space="0" w:color="auto"/>
        <w:right w:val="none" w:sz="0" w:space="0" w:color="auto"/>
      </w:divBdr>
    </w:div>
    <w:div w:id="1582367718">
      <w:bodyDiv w:val="1"/>
      <w:marLeft w:val="0"/>
      <w:marRight w:val="0"/>
      <w:marTop w:val="0"/>
      <w:marBottom w:val="0"/>
      <w:divBdr>
        <w:top w:val="none" w:sz="0" w:space="0" w:color="auto"/>
        <w:left w:val="none" w:sz="0" w:space="0" w:color="auto"/>
        <w:bottom w:val="none" w:sz="0" w:space="0" w:color="auto"/>
        <w:right w:val="none" w:sz="0" w:space="0" w:color="auto"/>
      </w:divBdr>
    </w:div>
    <w:div w:id="1601446464">
      <w:bodyDiv w:val="1"/>
      <w:marLeft w:val="0"/>
      <w:marRight w:val="0"/>
      <w:marTop w:val="0"/>
      <w:marBottom w:val="0"/>
      <w:divBdr>
        <w:top w:val="none" w:sz="0" w:space="0" w:color="auto"/>
        <w:left w:val="none" w:sz="0" w:space="0" w:color="auto"/>
        <w:bottom w:val="none" w:sz="0" w:space="0" w:color="auto"/>
        <w:right w:val="none" w:sz="0" w:space="0" w:color="auto"/>
      </w:divBdr>
    </w:div>
    <w:div w:id="17582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ejscre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info.gov/content/pkg/FR-2021-02-01/pdf/2021-02177.pdf" TargetMode="External"/><Relationship Id="rId2" Type="http://schemas.openxmlformats.org/officeDocument/2006/relationships/customXml" Target="../customXml/item2.xml"/><Relationship Id="rId16" Type="http://schemas.openxmlformats.org/officeDocument/2006/relationships/hyperlink" Target="https://www.govinfo.gov/content/pkg/FR-2021-01-25/pdf/2021-0175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hyperlink" Target="https://www.whitehouse.gov/omb/briefing-room/2021/07/20/the-path-to-achieving-justice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17-08/documents/federal-water-pollution-control-act-508ful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0301479717305030?via%3Dihub" TargetMode="External"/><Relationship Id="rId2" Type="http://schemas.openxmlformats.org/officeDocument/2006/relationships/hyperlink" Target="https://www.sciencedirect.com/science/article/pii/S0013935117304024?via%3Dihub" TargetMode="External"/><Relationship Id="rId1" Type="http://schemas.openxmlformats.org/officeDocument/2006/relationships/hyperlink" Target="https://www.epa.gov/office-inspector-general/report-epa-needs-provide-leadership-and-better-guidance-improve-fish" TargetMode="External"/><Relationship Id="rId6" Type="http://schemas.openxmlformats.org/officeDocument/2006/relationships/hyperlink" Target="https://www.epa.gov/office-inspector-general/report-epa-needs-provide-leadership-and-better-guidance-improve-fish" TargetMode="External"/><Relationship Id="rId5" Type="http://schemas.openxmlformats.org/officeDocument/2006/relationships/hyperlink" Target="https://www.semanticscholar.org/paper/Fishing-off-the-Dock-and-Under-the-Radar-in-Los-and-Pitchon-Norman/8eb038706376e6743fb482e8ed440de2569dfb4c" TargetMode="External"/><Relationship Id="rId4" Type="http://schemas.openxmlformats.org/officeDocument/2006/relationships/hyperlink" Target="http://npshistory.com/publications/nace/subsistence-fish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DEDAC364B134DAF28295D7A2C0977" ma:contentTypeVersion="11" ma:contentTypeDescription="Create a new document." ma:contentTypeScope="" ma:versionID="cd5b7450676995a7a71f0428b3f9107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31d27c-bd9a-4785-9d0a-0d08af1932bd" xmlns:ns6="a3640afc-a918-4ffa-ac5d-cd5d7a07b546" targetNamespace="http://schemas.microsoft.com/office/2006/metadata/properties" ma:root="true" ma:fieldsID="68b33f2a68fab6b447d6ae7afcd5a46e" ns1:_="" ns2:_="" ns3:_="" ns4:_="" ns5:_="" ns6:_="">
    <xsd:import namespace="http://schemas.microsoft.com/sharepoint/v3"/>
    <xsd:import namespace="4ffa91fb-a0ff-4ac5-b2db-65c790d184a4"/>
    <xsd:import namespace="http://schemas.microsoft.com/sharepoint.v3"/>
    <xsd:import namespace="http://schemas.microsoft.com/sharepoint/v3/fields"/>
    <xsd:import namespace="b331d27c-bd9a-4785-9d0a-0d08af1932bd"/>
    <xsd:import namespace="a3640afc-a918-4ffa-ac5d-cd5d7a07b54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770873a-609f-47b7-8789-5d62d8da9654}" ma:internalName="TaxCatchAllLabel" ma:readOnly="true" ma:showField="CatchAllDataLabel" ma:web="a3640afc-a918-4ffa-ac5d-cd5d7a07b5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770873a-609f-47b7-8789-5d62d8da9654}" ma:internalName="TaxCatchAll" ma:showField="CatchAllData" ma:web="a3640afc-a918-4ffa-ac5d-cd5d7a07b5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1d27c-bd9a-4785-9d0a-0d08af1932b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0afc-a918-4ffa-ac5d-cd5d7a07b54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2021-06-27T13:51:39+00:00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2A5ED4A4-1CE0-40BF-A4A0-7372FFB6583D}">
  <ds:schemaRefs>
    <ds:schemaRef ds:uri="http://schemas.openxmlformats.org/officeDocument/2006/bibliography"/>
  </ds:schemaRefs>
</ds:datastoreItem>
</file>

<file path=customXml/itemProps2.xml><?xml version="1.0" encoding="utf-8"?>
<ds:datastoreItem xmlns:ds="http://schemas.openxmlformats.org/officeDocument/2006/customXml" ds:itemID="{4016C6A2-8DE4-4CB1-B92E-01A6C42F20E8}">
  <ds:schemaRefs>
    <ds:schemaRef ds:uri="http://schemas.microsoft.com/sharepoint/v3/contenttype/forms"/>
  </ds:schemaRefs>
</ds:datastoreItem>
</file>

<file path=customXml/itemProps3.xml><?xml version="1.0" encoding="utf-8"?>
<ds:datastoreItem xmlns:ds="http://schemas.openxmlformats.org/officeDocument/2006/customXml" ds:itemID="{C2CD1342-30F5-4D7E-8DBA-31E63C10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31d27c-bd9a-4785-9d0a-0d08af1932bd"/>
    <ds:schemaRef ds:uri="a3640afc-a918-4ffa-ac5d-cd5d7a07b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4B4EA-88C9-4BE2-BB90-3018C79A7DD9}">
  <ds:schemaRefs>
    <ds:schemaRef ds:uri="Microsoft.SharePoint.Taxonomy.ContentTypeSync"/>
  </ds:schemaRefs>
</ds:datastoreItem>
</file>

<file path=customXml/itemProps5.xml><?xml version="1.0" encoding="utf-8"?>
<ds:datastoreItem xmlns:ds="http://schemas.openxmlformats.org/officeDocument/2006/customXml" ds:itemID="{584EA7BB-B2A3-4654-9B6D-65B5F4AE1A9E}">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sharepoint/v3"/>
    <ds:schemaRef ds:uri="http://purl.org/dc/terms/"/>
    <ds:schemaRef ds:uri="b331d27c-bd9a-4785-9d0a-0d08af1932bd"/>
    <ds:schemaRef ds:uri="a3640afc-a918-4ffa-ac5d-cd5d7a07b546"/>
    <ds:schemaRef ds:uri="http://purl.org/dc/elements/1.1/"/>
    <ds:schemaRef ds:uri="http://schemas.microsoft.com/sharepoint/v3/fields"/>
    <ds:schemaRef ds:uri="http://schemas.microsoft.com/sharepoint.v3"/>
    <ds:schemaRef ds:uri="4ffa91fb-a0ff-4ac5-b2db-65c790d184a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7759</Words>
  <Characters>47076</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54726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Donna C. Colville-Taylor</dc:creator>
  <cp:keywords/>
  <dc:description/>
  <cp:lastModifiedBy>Martinez, Menchu</cp:lastModifiedBy>
  <cp:revision>3</cp:revision>
  <cp:lastPrinted>2021-11-09T13:07:00Z</cp:lastPrinted>
  <dcterms:created xsi:type="dcterms:W3CDTF">2021-12-20T21:29:00Z</dcterms:created>
  <dcterms:modified xsi:type="dcterms:W3CDTF">2021-12-20T21:30:00Z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0x01010092FDEDAC364B134DAF28295D7A2C0977</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