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7139" w:rsidRDefault="00E97139" w14:paraId="38DD9A85" w14:textId="77777777">
      <w:pPr>
        <w:rPr>
          <w:rFonts w:ascii="Times New Roman" w:hAnsi="Times New Roman"/>
          <w:b/>
          <w:bCs/>
        </w:rPr>
      </w:pPr>
    </w:p>
    <w:p w:rsidR="00E97139" w:rsidRDefault="00E97139" w14:paraId="287DC579" w14:textId="77777777">
      <w:pPr>
        <w:jc w:val="center"/>
        <w:rPr>
          <w:rFonts w:ascii="Times New Roman" w:hAnsi="Times New Roman"/>
        </w:rPr>
      </w:pPr>
      <w:r>
        <w:rPr>
          <w:rFonts w:ascii="Times New Roman" w:hAnsi="Times New Roman"/>
          <w:b/>
          <w:bCs/>
        </w:rPr>
        <w:t>Statement Supporting the Renewal of the</w:t>
      </w:r>
      <w:r>
        <w:rPr>
          <w:rFonts w:ascii="Times New Roman" w:hAnsi="Times New Roman"/>
        </w:rPr>
        <w:t xml:space="preserve"> </w:t>
      </w:r>
    </w:p>
    <w:p w:rsidR="00E97139" w:rsidRDefault="00E97139" w14:paraId="2A5BB3C6" w14:textId="64B944AB">
      <w:pPr>
        <w:jc w:val="center"/>
        <w:rPr>
          <w:rFonts w:ascii="Times New Roman" w:hAnsi="Times New Roman"/>
        </w:rPr>
      </w:pPr>
      <w:r>
        <w:rPr>
          <w:rFonts w:ascii="Times New Roman" w:hAnsi="Times New Roman"/>
          <w:b/>
          <w:bCs/>
        </w:rPr>
        <w:t xml:space="preserve">Information Collection Procedure for </w:t>
      </w:r>
      <w:r w:rsidR="00156FAB">
        <w:rPr>
          <w:rFonts w:ascii="Times New Roman" w:hAnsi="Times New Roman"/>
          <w:b/>
          <w:bCs/>
        </w:rPr>
        <w:t>E</w:t>
      </w:r>
      <w:r w:rsidR="00922F92">
        <w:rPr>
          <w:rFonts w:ascii="Times New Roman" w:hAnsi="Times New Roman"/>
          <w:b/>
          <w:bCs/>
        </w:rPr>
        <w:t xml:space="preserve">mergency </w:t>
      </w:r>
      <w:r w:rsidR="00156FAB">
        <w:rPr>
          <w:rFonts w:ascii="Times New Roman" w:hAnsi="Times New Roman"/>
          <w:b/>
          <w:bCs/>
        </w:rPr>
        <w:t>P</w:t>
      </w:r>
      <w:r w:rsidR="00922F92">
        <w:rPr>
          <w:rFonts w:ascii="Times New Roman" w:hAnsi="Times New Roman"/>
          <w:b/>
          <w:bCs/>
        </w:rPr>
        <w:t xml:space="preserve">lanning and </w:t>
      </w:r>
      <w:r w:rsidR="00156FAB">
        <w:rPr>
          <w:rFonts w:ascii="Times New Roman" w:hAnsi="Times New Roman"/>
          <w:b/>
          <w:bCs/>
        </w:rPr>
        <w:t>C</w:t>
      </w:r>
      <w:r w:rsidR="00922F92">
        <w:rPr>
          <w:rFonts w:ascii="Times New Roman" w:hAnsi="Times New Roman"/>
          <w:b/>
          <w:bCs/>
        </w:rPr>
        <w:t xml:space="preserve">ommunity </w:t>
      </w:r>
      <w:r w:rsidR="00156FAB">
        <w:rPr>
          <w:rFonts w:ascii="Times New Roman" w:hAnsi="Times New Roman"/>
          <w:b/>
          <w:bCs/>
        </w:rPr>
        <w:t>R</w:t>
      </w:r>
      <w:r w:rsidR="00B81B24">
        <w:rPr>
          <w:rFonts w:ascii="Times New Roman" w:hAnsi="Times New Roman"/>
          <w:b/>
          <w:bCs/>
        </w:rPr>
        <w:t xml:space="preserve">ight-to-Know </w:t>
      </w:r>
      <w:r w:rsidR="00156FAB">
        <w:rPr>
          <w:rFonts w:ascii="Times New Roman" w:hAnsi="Times New Roman"/>
          <w:b/>
          <w:bCs/>
        </w:rPr>
        <w:t>A</w:t>
      </w:r>
      <w:r w:rsidR="00B81B24">
        <w:rPr>
          <w:rFonts w:ascii="Times New Roman" w:hAnsi="Times New Roman"/>
          <w:b/>
          <w:bCs/>
        </w:rPr>
        <w:t xml:space="preserve">ct (EPCRA) </w:t>
      </w:r>
      <w:r>
        <w:rPr>
          <w:rFonts w:ascii="Times New Roman" w:hAnsi="Times New Roman"/>
          <w:b/>
          <w:bCs/>
        </w:rPr>
        <w:t>Trade Secre</w:t>
      </w:r>
      <w:r w:rsidR="00156FAB">
        <w:rPr>
          <w:rFonts w:ascii="Times New Roman" w:hAnsi="Times New Roman"/>
          <w:b/>
          <w:bCs/>
        </w:rPr>
        <w:t>t</w:t>
      </w:r>
      <w:r>
        <w:rPr>
          <w:rFonts w:ascii="Times New Roman" w:hAnsi="Times New Roman"/>
          <w:b/>
          <w:bCs/>
        </w:rPr>
        <w:t xml:space="preserve"> Regulations</w:t>
      </w:r>
    </w:p>
    <w:p w:rsidR="00E97139" w:rsidRDefault="00E97139" w14:paraId="1B0C6D00" w14:textId="77777777">
      <w:pPr>
        <w:jc w:val="center"/>
        <w:rPr>
          <w:rFonts w:ascii="Times New Roman" w:hAnsi="Times New Roman"/>
        </w:rPr>
      </w:pPr>
    </w:p>
    <w:p w:rsidR="00E97139" w:rsidRDefault="00E97139" w14:paraId="46BE6A13" w14:textId="567D5743">
      <w:pPr>
        <w:tabs>
          <w:tab w:val="left" w:pos="-1440"/>
        </w:tabs>
        <w:rPr>
          <w:rFonts w:ascii="Times New Roman" w:hAnsi="Times New Roman"/>
          <w:b/>
          <w:bCs/>
        </w:rPr>
      </w:pPr>
      <w:r>
        <w:rPr>
          <w:rFonts w:ascii="Times New Roman" w:hAnsi="Times New Roman"/>
          <w:b/>
          <w:bCs/>
        </w:rPr>
        <w:t>1.</w:t>
      </w:r>
      <w:r w:rsidR="00B25B49">
        <w:rPr>
          <w:rFonts w:ascii="Times New Roman" w:hAnsi="Times New Roman"/>
        </w:rPr>
        <w:tab/>
      </w:r>
      <w:r>
        <w:rPr>
          <w:rFonts w:ascii="Times New Roman" w:hAnsi="Times New Roman"/>
          <w:b/>
          <w:bCs/>
        </w:rPr>
        <w:t>Identification of the Information Collection</w:t>
      </w:r>
    </w:p>
    <w:p w:rsidR="00E97139" w:rsidRDefault="00E97139" w14:paraId="11F822E9" w14:textId="77777777">
      <w:pPr>
        <w:rPr>
          <w:rFonts w:ascii="Times New Roman" w:hAnsi="Times New Roman"/>
        </w:rPr>
      </w:pPr>
    </w:p>
    <w:p w:rsidR="00E97139" w:rsidP="00974011" w:rsidRDefault="00E97139" w14:paraId="68E22320" w14:textId="73A40B1B">
      <w:pPr>
        <w:tabs>
          <w:tab w:val="left" w:pos="-1440"/>
        </w:tabs>
        <w:ind w:left="1440" w:hanging="720"/>
        <w:rPr>
          <w:rFonts w:ascii="Times New Roman" w:hAnsi="Times New Roman"/>
          <w:b/>
          <w:bCs/>
        </w:rPr>
      </w:pPr>
      <w:bookmarkStart w:name="_Hlk80184015" w:id="0"/>
      <w:r>
        <w:rPr>
          <w:rFonts w:ascii="Times New Roman" w:hAnsi="Times New Roman"/>
          <w:b/>
          <w:bCs/>
        </w:rPr>
        <w:t>1 (a)</w:t>
      </w:r>
      <w:r>
        <w:rPr>
          <w:rFonts w:ascii="Times New Roman" w:hAnsi="Times New Roman"/>
          <w:b/>
          <w:bCs/>
        </w:rPr>
        <w:tab/>
      </w:r>
      <w:bookmarkStart w:name="_Hlk80183941" w:id="1"/>
      <w:bookmarkStart w:name="_Hlk77679956" w:id="2"/>
      <w:r w:rsidRPr="004778A7">
        <w:rPr>
          <w:rFonts w:ascii="Times New Roman" w:hAnsi="Times New Roman"/>
        </w:rPr>
        <w:t>Trade Secret</w:t>
      </w:r>
      <w:r w:rsidRPr="004778A7" w:rsidR="00156FAB">
        <w:rPr>
          <w:rFonts w:ascii="Times New Roman" w:hAnsi="Times New Roman"/>
        </w:rPr>
        <w:t>s</w:t>
      </w:r>
      <w:r w:rsidRPr="004778A7">
        <w:rPr>
          <w:rFonts w:ascii="Times New Roman" w:hAnsi="Times New Roman"/>
        </w:rPr>
        <w:t xml:space="preserve"> Cla</w:t>
      </w:r>
      <w:r w:rsidRPr="004778A7" w:rsidR="00A95A4C">
        <w:rPr>
          <w:rFonts w:ascii="Times New Roman" w:hAnsi="Times New Roman"/>
        </w:rPr>
        <w:t xml:space="preserve">ims </w:t>
      </w:r>
      <w:r w:rsidRPr="004778A7" w:rsidR="00B81B24">
        <w:rPr>
          <w:rFonts w:ascii="Times New Roman" w:hAnsi="Times New Roman"/>
        </w:rPr>
        <w:t>under the</w:t>
      </w:r>
      <w:r w:rsidRPr="004778A7" w:rsidR="00A95A4C">
        <w:rPr>
          <w:rFonts w:ascii="Times New Roman" w:hAnsi="Times New Roman"/>
        </w:rPr>
        <w:t xml:space="preserve"> </w:t>
      </w:r>
      <w:r w:rsidRPr="004778A7" w:rsidR="00B81B24">
        <w:rPr>
          <w:rFonts w:ascii="Times New Roman" w:hAnsi="Times New Roman"/>
        </w:rPr>
        <w:t xml:space="preserve">Emergency Planning and </w:t>
      </w:r>
      <w:r w:rsidRPr="004778A7" w:rsidR="00A95A4C">
        <w:rPr>
          <w:rFonts w:ascii="Times New Roman" w:hAnsi="Times New Roman"/>
        </w:rPr>
        <w:t xml:space="preserve">Community Right-to-Know </w:t>
      </w:r>
      <w:r w:rsidRPr="004778A7" w:rsidR="00B81B24">
        <w:rPr>
          <w:rFonts w:ascii="Times New Roman" w:hAnsi="Times New Roman"/>
        </w:rPr>
        <w:t xml:space="preserve">Information </w:t>
      </w:r>
      <w:r w:rsidRPr="004778A7">
        <w:rPr>
          <w:rFonts w:ascii="Times New Roman" w:hAnsi="Times New Roman"/>
        </w:rPr>
        <w:t xml:space="preserve">(EPCRA </w:t>
      </w:r>
      <w:r w:rsidR="00904824">
        <w:rPr>
          <w:rFonts w:ascii="Times New Roman" w:hAnsi="Times New Roman"/>
        </w:rPr>
        <w:t>s</w:t>
      </w:r>
      <w:r w:rsidRPr="004778A7">
        <w:rPr>
          <w:rFonts w:ascii="Times New Roman" w:hAnsi="Times New Roman"/>
        </w:rPr>
        <w:t>ection 322)</w:t>
      </w:r>
      <w:r w:rsidRPr="004778A7" w:rsidR="004778A7">
        <w:rPr>
          <w:rFonts w:ascii="Times New Roman" w:hAnsi="Times New Roman"/>
        </w:rPr>
        <w:t xml:space="preserve"> -- </w:t>
      </w:r>
      <w:r w:rsidRPr="004778A7">
        <w:rPr>
          <w:rFonts w:ascii="Times New Roman" w:hAnsi="Times New Roman"/>
        </w:rPr>
        <w:t xml:space="preserve">EPA </w:t>
      </w:r>
      <w:r w:rsidRPr="004778A7" w:rsidR="00411DEF">
        <w:rPr>
          <w:rFonts w:ascii="Times New Roman" w:hAnsi="Times New Roman"/>
        </w:rPr>
        <w:t xml:space="preserve">ICR </w:t>
      </w:r>
      <w:r w:rsidRPr="004778A7">
        <w:rPr>
          <w:rFonts w:ascii="Times New Roman" w:hAnsi="Times New Roman"/>
        </w:rPr>
        <w:t>No. 1428.</w:t>
      </w:r>
      <w:r w:rsidRPr="004778A7" w:rsidR="00974011">
        <w:rPr>
          <w:rFonts w:ascii="Times New Roman" w:hAnsi="Times New Roman"/>
        </w:rPr>
        <w:t>1</w:t>
      </w:r>
      <w:r w:rsidRPr="004778A7" w:rsidR="003238A1">
        <w:rPr>
          <w:rFonts w:ascii="Times New Roman" w:hAnsi="Times New Roman"/>
        </w:rPr>
        <w:t>2</w:t>
      </w:r>
      <w:r w:rsidRPr="004778A7" w:rsidR="00675AF8">
        <w:rPr>
          <w:rFonts w:ascii="Times New Roman" w:hAnsi="Times New Roman"/>
        </w:rPr>
        <w:t>, OMB No. 2050-0078</w:t>
      </w:r>
      <w:r w:rsidRPr="004778A7" w:rsidR="004778A7">
        <w:rPr>
          <w:rFonts w:ascii="Times New Roman" w:hAnsi="Times New Roman"/>
        </w:rPr>
        <w:t>.</w:t>
      </w:r>
      <w:bookmarkEnd w:id="1"/>
    </w:p>
    <w:bookmarkEnd w:id="2"/>
    <w:p w:rsidR="004778A7" w:rsidRDefault="004778A7" w14:paraId="664F1C55" w14:textId="77777777">
      <w:pPr>
        <w:rPr>
          <w:rFonts w:ascii="Times New Roman" w:hAnsi="Times New Roman"/>
        </w:rPr>
      </w:pPr>
    </w:p>
    <w:p w:rsidR="00411DEF" w:rsidRDefault="00E97139" w14:paraId="7D38870F" w14:textId="2C3BAE44">
      <w:pPr>
        <w:ind w:firstLine="720"/>
        <w:rPr>
          <w:rFonts w:ascii="Times New Roman" w:hAnsi="Times New Roman"/>
          <w:b/>
          <w:bCs/>
        </w:rPr>
      </w:pPr>
      <w:r>
        <w:rPr>
          <w:rFonts w:ascii="Times New Roman" w:hAnsi="Times New Roman"/>
          <w:b/>
          <w:bCs/>
        </w:rPr>
        <w:t>1 (b)</w:t>
      </w:r>
      <w:r w:rsidR="00B37262">
        <w:rPr>
          <w:rFonts w:ascii="Times New Roman" w:hAnsi="Times New Roman"/>
        </w:rPr>
        <w:t xml:space="preserve"> </w:t>
      </w:r>
      <w:r w:rsidR="002B3481">
        <w:rPr>
          <w:rFonts w:ascii="Times New Roman" w:hAnsi="Times New Roman"/>
        </w:rPr>
        <w:tab/>
      </w:r>
      <w:r>
        <w:rPr>
          <w:rFonts w:ascii="Times New Roman" w:hAnsi="Times New Roman"/>
          <w:b/>
          <w:bCs/>
        </w:rPr>
        <w:t>Short Characterization</w:t>
      </w:r>
    </w:p>
    <w:p w:rsidR="00E97139" w:rsidRDefault="00E97139" w14:paraId="7CA23A3D" w14:textId="77777777">
      <w:pPr>
        <w:ind w:firstLine="720"/>
        <w:rPr>
          <w:rFonts w:ascii="Times New Roman" w:hAnsi="Times New Roman"/>
        </w:rPr>
      </w:pPr>
      <w:r>
        <w:rPr>
          <w:rFonts w:ascii="Times New Roman" w:hAnsi="Times New Roman"/>
        </w:rPr>
        <w:tab/>
      </w:r>
      <w:bookmarkEnd w:id="0"/>
      <w:r>
        <w:rPr>
          <w:rFonts w:ascii="Times New Roman" w:hAnsi="Times New Roman"/>
        </w:rPr>
        <w:tab/>
      </w:r>
    </w:p>
    <w:p w:rsidR="00C24D05" w:rsidRDefault="00E97139" w14:paraId="1C4C66B9" w14:textId="059C7923">
      <w:pPr>
        <w:ind w:firstLine="720"/>
        <w:rPr>
          <w:rFonts w:ascii="Times New Roman" w:hAnsi="Times New Roman"/>
        </w:rPr>
      </w:pPr>
      <w:bookmarkStart w:name="_Hlk80184477" w:id="3"/>
      <w:r>
        <w:rPr>
          <w:rFonts w:ascii="Times New Roman" w:hAnsi="Times New Roman"/>
        </w:rPr>
        <w:t xml:space="preserve">This information collection </w:t>
      </w:r>
      <w:r w:rsidR="00EF6BD3">
        <w:rPr>
          <w:rFonts w:ascii="Times New Roman" w:hAnsi="Times New Roman"/>
        </w:rPr>
        <w:t>request pertains to trade secret</w:t>
      </w:r>
      <w:r>
        <w:rPr>
          <w:rFonts w:ascii="Times New Roman" w:hAnsi="Times New Roman"/>
        </w:rPr>
        <w:t xml:space="preserve"> claims submitted under section 322 of the Emergency Planning and Community Right-to-Know Act of</w:t>
      </w:r>
      <w:r w:rsidR="00974011">
        <w:rPr>
          <w:rFonts w:ascii="Times New Roman" w:hAnsi="Times New Roman"/>
        </w:rPr>
        <w:t xml:space="preserve"> 1986 (EPCRA)</w:t>
      </w:r>
      <w:r w:rsidR="001B0DA1">
        <w:rPr>
          <w:rFonts w:ascii="Times New Roman" w:hAnsi="Times New Roman"/>
        </w:rPr>
        <w:t xml:space="preserve">. </w:t>
      </w:r>
      <w:r w:rsidR="00C24D05">
        <w:rPr>
          <w:rFonts w:ascii="Times New Roman" w:hAnsi="Times New Roman"/>
        </w:rPr>
        <w:t xml:space="preserve">This ICR renews the collection activity previously approved under OMB Control No. 2050-0078, with an expiration date of </w:t>
      </w:r>
      <w:r w:rsidR="003238A1">
        <w:rPr>
          <w:rFonts w:ascii="Times New Roman" w:hAnsi="Times New Roman"/>
        </w:rPr>
        <w:t>April 30, 2022</w:t>
      </w:r>
      <w:r w:rsidR="00C24D05">
        <w:rPr>
          <w:rFonts w:ascii="Times New Roman" w:hAnsi="Times New Roman"/>
        </w:rPr>
        <w:t>.</w:t>
      </w:r>
    </w:p>
    <w:bookmarkEnd w:id="3"/>
    <w:p w:rsidR="00C24D05" w:rsidRDefault="00C24D05" w14:paraId="6FFA2364" w14:textId="77777777">
      <w:pPr>
        <w:ind w:firstLine="720"/>
        <w:rPr>
          <w:rFonts w:ascii="Times New Roman" w:hAnsi="Times New Roman"/>
        </w:rPr>
      </w:pPr>
    </w:p>
    <w:p w:rsidR="00C24D05" w:rsidRDefault="00156FAB" w14:paraId="43D6DA0B" w14:textId="3937FAC7">
      <w:pPr>
        <w:ind w:firstLine="720"/>
        <w:rPr>
          <w:rFonts w:ascii="Times New Roman" w:hAnsi="Times New Roman"/>
        </w:rPr>
      </w:pPr>
      <w:r>
        <w:rPr>
          <w:rFonts w:ascii="Times New Roman" w:hAnsi="Times New Roman"/>
        </w:rPr>
        <w:t>EPCRA</w:t>
      </w:r>
      <w:r w:rsidR="00E97139">
        <w:rPr>
          <w:rFonts w:ascii="Times New Roman" w:hAnsi="Times New Roman"/>
        </w:rPr>
        <w:t xml:space="preserve"> contains provisions</w:t>
      </w:r>
      <w:r w:rsidR="00EF6BD3">
        <w:rPr>
          <w:rFonts w:ascii="Times New Roman" w:hAnsi="Times New Roman"/>
        </w:rPr>
        <w:t xml:space="preserve"> which require</w:t>
      </w:r>
      <w:r w:rsidR="00E97139">
        <w:rPr>
          <w:rFonts w:ascii="Times New Roman" w:hAnsi="Times New Roman"/>
        </w:rPr>
        <w:t xml:space="preserve"> facili</w:t>
      </w:r>
      <w:r w:rsidR="00EF6BD3">
        <w:rPr>
          <w:rFonts w:ascii="Times New Roman" w:hAnsi="Times New Roman"/>
        </w:rPr>
        <w:t>ties to report to s</w:t>
      </w:r>
      <w:r w:rsidR="00E97139">
        <w:rPr>
          <w:rFonts w:ascii="Times New Roman" w:hAnsi="Times New Roman"/>
        </w:rPr>
        <w:t>tate and local authorities, and EPA</w:t>
      </w:r>
      <w:r w:rsidR="003238A1">
        <w:rPr>
          <w:rFonts w:ascii="Times New Roman" w:hAnsi="Times New Roman"/>
        </w:rPr>
        <w:t>,</w:t>
      </w:r>
      <w:r w:rsidR="002B3481">
        <w:rPr>
          <w:rFonts w:ascii="Times New Roman" w:hAnsi="Times New Roman"/>
        </w:rPr>
        <w:t xml:space="preserve"> </w:t>
      </w:r>
      <w:r w:rsidR="00B81B24">
        <w:rPr>
          <w:rFonts w:ascii="Times New Roman" w:hAnsi="Times New Roman"/>
        </w:rPr>
        <w:t xml:space="preserve">on </w:t>
      </w:r>
      <w:r w:rsidR="00E97139">
        <w:rPr>
          <w:rFonts w:ascii="Times New Roman" w:hAnsi="Times New Roman"/>
        </w:rPr>
        <w:t xml:space="preserve">the presence, use and release of extremely hazardous substances </w:t>
      </w:r>
      <w:r w:rsidR="003238A1">
        <w:rPr>
          <w:rFonts w:ascii="Times New Roman" w:hAnsi="Times New Roman"/>
        </w:rPr>
        <w:t xml:space="preserve">(EHS) </w:t>
      </w:r>
      <w:r w:rsidR="00E97139">
        <w:rPr>
          <w:rFonts w:ascii="Times New Roman" w:hAnsi="Times New Roman"/>
        </w:rPr>
        <w:t>(described in sections 302 and 304) and hazardous and toxic chemicals (described in sections 311, 312 and 313 respectively)</w:t>
      </w:r>
      <w:r w:rsidR="001B0DA1">
        <w:rPr>
          <w:rFonts w:ascii="Times New Roman" w:hAnsi="Times New Roman"/>
        </w:rPr>
        <w:t xml:space="preserve">. </w:t>
      </w:r>
      <w:r w:rsidR="00E97139">
        <w:rPr>
          <w:rFonts w:ascii="Times New Roman" w:hAnsi="Times New Roman"/>
        </w:rPr>
        <w:t xml:space="preserve">Section 322 of </w:t>
      </w:r>
      <w:r>
        <w:rPr>
          <w:rFonts w:ascii="Times New Roman" w:hAnsi="Times New Roman"/>
        </w:rPr>
        <w:t>EPCRA</w:t>
      </w:r>
      <w:r w:rsidR="00E97139">
        <w:rPr>
          <w:rFonts w:ascii="Times New Roman" w:hAnsi="Times New Roman"/>
        </w:rPr>
        <w:t xml:space="preserve"> allows a facility to</w:t>
      </w:r>
      <w:r w:rsidR="00E97139">
        <w:rPr>
          <w:rFonts w:ascii="Times New Roman" w:hAnsi="Times New Roman"/>
          <w:b/>
          <w:bCs/>
        </w:rPr>
        <w:t xml:space="preserve"> </w:t>
      </w:r>
      <w:r w:rsidR="00E97139">
        <w:rPr>
          <w:rFonts w:ascii="Times New Roman" w:hAnsi="Times New Roman"/>
        </w:rPr>
        <w:t xml:space="preserve">withhold the specific chemical identity from these </w:t>
      </w:r>
      <w:r>
        <w:rPr>
          <w:rFonts w:ascii="Times New Roman" w:hAnsi="Times New Roman"/>
        </w:rPr>
        <w:t>EPCRA</w:t>
      </w:r>
      <w:r w:rsidR="00E97139">
        <w:rPr>
          <w:rFonts w:ascii="Times New Roman" w:hAnsi="Times New Roman"/>
        </w:rPr>
        <w:t xml:space="preserve"> reports if the facility asserts </w:t>
      </w:r>
      <w:r w:rsidR="00A02B27">
        <w:rPr>
          <w:rFonts w:ascii="Times New Roman" w:hAnsi="Times New Roman"/>
        </w:rPr>
        <w:t xml:space="preserve">a </w:t>
      </w:r>
      <w:r w:rsidR="00E97139">
        <w:rPr>
          <w:rFonts w:ascii="Times New Roman" w:hAnsi="Times New Roman"/>
        </w:rPr>
        <w:t xml:space="preserve">trade </w:t>
      </w:r>
      <w:r w:rsidR="00A02B27">
        <w:rPr>
          <w:rFonts w:ascii="Times New Roman" w:hAnsi="Times New Roman"/>
        </w:rPr>
        <w:t xml:space="preserve">secret claim </w:t>
      </w:r>
      <w:r w:rsidR="00E97139">
        <w:rPr>
          <w:rFonts w:ascii="Times New Roman" w:hAnsi="Times New Roman"/>
        </w:rPr>
        <w:t>for that chemical identity</w:t>
      </w:r>
      <w:r w:rsidR="00B81B24">
        <w:rPr>
          <w:rFonts w:ascii="Times New Roman" w:hAnsi="Times New Roman"/>
        </w:rPr>
        <w:t xml:space="preserve"> with EPA</w:t>
      </w:r>
      <w:r w:rsidR="001B0DA1">
        <w:rPr>
          <w:rFonts w:ascii="Times New Roman" w:hAnsi="Times New Roman"/>
        </w:rPr>
        <w:t xml:space="preserve">. </w:t>
      </w:r>
      <w:r w:rsidR="00E97139">
        <w:rPr>
          <w:rFonts w:ascii="Times New Roman" w:hAnsi="Times New Roman"/>
        </w:rPr>
        <w:t>The provision establishes the requirements and procedures that facilities must follow to request trade secre</w:t>
      </w:r>
      <w:r>
        <w:rPr>
          <w:rFonts w:ascii="Times New Roman" w:hAnsi="Times New Roman"/>
        </w:rPr>
        <w:t>t</w:t>
      </w:r>
      <w:r w:rsidR="00E97139">
        <w:rPr>
          <w:rFonts w:ascii="Times New Roman" w:hAnsi="Times New Roman"/>
        </w:rPr>
        <w:t xml:space="preserve"> treatment of chemical identities, as well as the procedures for submitting public petitions to the Agency for review of the “sufficiency” of trade secre</w:t>
      </w:r>
      <w:r>
        <w:rPr>
          <w:rFonts w:ascii="Times New Roman" w:hAnsi="Times New Roman"/>
        </w:rPr>
        <w:t>t</w:t>
      </w:r>
      <w:r w:rsidR="00E97139">
        <w:rPr>
          <w:rFonts w:ascii="Times New Roman" w:hAnsi="Times New Roman"/>
        </w:rPr>
        <w:t xml:space="preserve"> claims</w:t>
      </w:r>
      <w:r w:rsidR="001B0DA1">
        <w:rPr>
          <w:rFonts w:ascii="Times New Roman" w:hAnsi="Times New Roman"/>
        </w:rPr>
        <w:t xml:space="preserve">. </w:t>
      </w:r>
      <w:r w:rsidR="00E97139">
        <w:rPr>
          <w:rFonts w:ascii="Times New Roman" w:hAnsi="Times New Roman"/>
        </w:rPr>
        <w:t>EPA published the trade secre</w:t>
      </w:r>
      <w:r w:rsidR="00C6060F">
        <w:rPr>
          <w:rFonts w:ascii="Times New Roman" w:hAnsi="Times New Roman"/>
        </w:rPr>
        <w:t>t</w:t>
      </w:r>
      <w:r w:rsidR="00E97139">
        <w:rPr>
          <w:rFonts w:ascii="Times New Roman" w:hAnsi="Times New Roman"/>
        </w:rPr>
        <w:t xml:space="preserve"> regulations on July 29, 1988 (58 FR 28772), codified in 40 CFR Part 350.</w:t>
      </w:r>
    </w:p>
    <w:p w:rsidR="00E97139" w:rsidRDefault="00E97139" w14:paraId="21BADF04" w14:textId="77777777">
      <w:pPr>
        <w:ind w:firstLine="720"/>
        <w:rPr>
          <w:rFonts w:ascii="Times New Roman" w:hAnsi="Times New Roman"/>
        </w:rPr>
      </w:pPr>
    </w:p>
    <w:p w:rsidR="00704F2E" w:rsidP="001312AD" w:rsidRDefault="00E97139" w14:paraId="3445BB1C" w14:textId="76CD2EF6">
      <w:pPr>
        <w:ind w:firstLine="720"/>
        <w:rPr>
          <w:rFonts w:ascii="Times New Roman" w:hAnsi="Times New Roman"/>
        </w:rPr>
      </w:pPr>
      <w:r>
        <w:rPr>
          <w:rFonts w:ascii="Times New Roman" w:hAnsi="Times New Roman"/>
        </w:rPr>
        <w:t>Trade secre</w:t>
      </w:r>
      <w:r w:rsidR="00C6060F">
        <w:rPr>
          <w:rFonts w:ascii="Times New Roman" w:hAnsi="Times New Roman"/>
        </w:rPr>
        <w:t>t</w:t>
      </w:r>
      <w:r>
        <w:rPr>
          <w:rFonts w:ascii="Times New Roman" w:hAnsi="Times New Roman"/>
        </w:rPr>
        <w:t xml:space="preserve"> protection is provided for specific chemical identities contained in reports submitted under </w:t>
      </w:r>
      <w:r w:rsidR="007B0197">
        <w:rPr>
          <w:rFonts w:ascii="Times New Roman" w:hAnsi="Times New Roman"/>
        </w:rPr>
        <w:t xml:space="preserve">EPCRA section 303(d)(2), 303(d)(3), 311, 312, and 313. See Appendix A for more </w:t>
      </w:r>
      <w:r w:rsidR="00704F2E">
        <w:rPr>
          <w:rFonts w:ascii="Times New Roman" w:hAnsi="Times New Roman"/>
        </w:rPr>
        <w:t xml:space="preserve">information about each </w:t>
      </w:r>
      <w:r w:rsidR="00B34F80">
        <w:rPr>
          <w:rFonts w:ascii="Times New Roman" w:hAnsi="Times New Roman"/>
        </w:rPr>
        <w:t xml:space="preserve">EPCRA </w:t>
      </w:r>
      <w:r w:rsidR="00704F2E">
        <w:rPr>
          <w:rFonts w:ascii="Times New Roman" w:hAnsi="Times New Roman"/>
        </w:rPr>
        <w:t xml:space="preserve">section. </w:t>
      </w:r>
    </w:p>
    <w:p w:rsidR="00E97139" w:rsidRDefault="00E97139" w14:paraId="7D47DF4F" w14:textId="1167D1C4">
      <w:pPr>
        <w:rPr>
          <w:rFonts w:ascii="Times New Roman" w:hAnsi="Times New Roman"/>
        </w:rPr>
      </w:pPr>
    </w:p>
    <w:p w:rsidR="00E97139" w:rsidRDefault="00E97139" w14:paraId="5BC5B9D8" w14:textId="71102AD5">
      <w:pPr>
        <w:ind w:firstLine="720"/>
        <w:rPr>
          <w:rFonts w:ascii="Times New Roman" w:hAnsi="Times New Roman"/>
        </w:rPr>
      </w:pPr>
      <w:r>
        <w:rPr>
          <w:rFonts w:ascii="Times New Roman" w:hAnsi="Times New Roman"/>
        </w:rPr>
        <w:t>Section 322 requires that facilities requesting trade secre</w:t>
      </w:r>
      <w:r w:rsidR="00C6060F">
        <w:rPr>
          <w:rFonts w:ascii="Times New Roman" w:hAnsi="Times New Roman"/>
        </w:rPr>
        <w:t>t</w:t>
      </w:r>
      <w:r>
        <w:rPr>
          <w:rFonts w:ascii="Times New Roman" w:hAnsi="Times New Roman"/>
        </w:rPr>
        <w:t xml:space="preserve"> protection submit to EPA, in conjunction with their </w:t>
      </w:r>
      <w:r w:rsidR="00C6060F">
        <w:rPr>
          <w:rFonts w:ascii="Times New Roman" w:hAnsi="Times New Roman"/>
        </w:rPr>
        <w:t>EPCRA</w:t>
      </w:r>
      <w:r>
        <w:rPr>
          <w:rFonts w:ascii="Times New Roman" w:hAnsi="Times New Roman"/>
        </w:rPr>
        <w:t xml:space="preserve"> report, an explanation showing that their claim for the chemical identity meets the four statutory criteria of trade secre</w:t>
      </w:r>
      <w:r w:rsidR="00C6060F">
        <w:rPr>
          <w:rFonts w:ascii="Times New Roman" w:hAnsi="Times New Roman"/>
        </w:rPr>
        <w:t>t</w:t>
      </w:r>
      <w:r w:rsidR="00A02B27">
        <w:rPr>
          <w:rFonts w:ascii="Times New Roman" w:hAnsi="Times New Roman"/>
        </w:rPr>
        <w:t>s</w:t>
      </w:r>
      <w:r>
        <w:rPr>
          <w:rFonts w:ascii="Times New Roman" w:hAnsi="Times New Roman"/>
        </w:rPr>
        <w:t xml:space="preserve"> enumerated in subsection (b) of that provision</w:t>
      </w:r>
      <w:r w:rsidR="001B0DA1">
        <w:rPr>
          <w:rFonts w:ascii="Times New Roman" w:hAnsi="Times New Roman"/>
        </w:rPr>
        <w:t xml:space="preserve">. </w:t>
      </w:r>
      <w:r>
        <w:rPr>
          <w:rFonts w:ascii="Times New Roman" w:hAnsi="Times New Roman"/>
        </w:rPr>
        <w:t xml:space="preserve">Claims consist of either one or two versions of the </w:t>
      </w:r>
      <w:r w:rsidR="00C6060F">
        <w:rPr>
          <w:rFonts w:ascii="Times New Roman" w:hAnsi="Times New Roman"/>
        </w:rPr>
        <w:t>EPCRA</w:t>
      </w:r>
      <w:r>
        <w:rPr>
          <w:rFonts w:ascii="Times New Roman" w:hAnsi="Times New Roman"/>
        </w:rPr>
        <w:t xml:space="preserve"> report depending on the type of report, and two versions of an up-front substantiation of the trade secre</w:t>
      </w:r>
      <w:r w:rsidR="00C6060F">
        <w:rPr>
          <w:rFonts w:ascii="Times New Roman" w:hAnsi="Times New Roman"/>
        </w:rPr>
        <w:t>t</w:t>
      </w:r>
      <w:r>
        <w:rPr>
          <w:rFonts w:ascii="Times New Roman" w:hAnsi="Times New Roman"/>
        </w:rPr>
        <w:t xml:space="preserve"> claim</w:t>
      </w:r>
      <w:r w:rsidR="001B0DA1">
        <w:rPr>
          <w:rFonts w:ascii="Times New Roman" w:hAnsi="Times New Roman"/>
        </w:rPr>
        <w:t xml:space="preserve">. </w:t>
      </w:r>
      <w:r>
        <w:rPr>
          <w:rFonts w:ascii="Times New Roman" w:hAnsi="Times New Roman"/>
        </w:rPr>
        <w:t xml:space="preserve">The substantiation is </w:t>
      </w:r>
      <w:r w:rsidR="00D90E55">
        <w:rPr>
          <w:rFonts w:ascii="Times New Roman" w:hAnsi="Times New Roman"/>
        </w:rPr>
        <w:t xml:space="preserve">an EPA-developed form </w:t>
      </w:r>
      <w:r>
        <w:rPr>
          <w:rFonts w:ascii="Times New Roman" w:hAnsi="Times New Roman"/>
        </w:rPr>
        <w:t>designed to gather sufficient factual support to indicate whether the claim will mee</w:t>
      </w:r>
      <w:r w:rsidR="00EF6BD3">
        <w:rPr>
          <w:rFonts w:ascii="Times New Roman" w:hAnsi="Times New Roman"/>
        </w:rPr>
        <w:t>t the four statutory criteria for trade secrets</w:t>
      </w:r>
      <w:r w:rsidR="001B0DA1">
        <w:rPr>
          <w:rFonts w:ascii="Times New Roman" w:hAnsi="Times New Roman"/>
        </w:rPr>
        <w:t xml:space="preserve">. </w:t>
      </w:r>
    </w:p>
    <w:p w:rsidR="00E97139" w:rsidRDefault="00E97139" w14:paraId="4B776969" w14:textId="77777777">
      <w:pPr>
        <w:rPr>
          <w:rFonts w:ascii="Times New Roman" w:hAnsi="Times New Roman"/>
        </w:rPr>
      </w:pPr>
    </w:p>
    <w:p w:rsidR="00E97139" w:rsidP="00EA4F52" w:rsidRDefault="00E97139" w14:paraId="4C3E0EED" w14:textId="7782EF8E">
      <w:pPr>
        <w:ind w:firstLine="720"/>
        <w:rPr>
          <w:rFonts w:ascii="Times New Roman" w:hAnsi="Times New Roman"/>
        </w:rPr>
      </w:pPr>
      <w:r>
        <w:rPr>
          <w:rFonts w:ascii="Times New Roman" w:hAnsi="Times New Roman"/>
        </w:rPr>
        <w:t xml:space="preserve"> </w:t>
      </w:r>
      <w:r w:rsidR="00A02B27">
        <w:rPr>
          <w:rFonts w:ascii="Times New Roman" w:hAnsi="Times New Roman"/>
        </w:rPr>
        <w:t>T</w:t>
      </w:r>
      <w:r>
        <w:rPr>
          <w:rFonts w:ascii="Times New Roman" w:hAnsi="Times New Roman"/>
        </w:rPr>
        <w:t xml:space="preserve">he Office of Emergency Management (OEM) in the Office of </w:t>
      </w:r>
      <w:r w:rsidR="00B81B24">
        <w:rPr>
          <w:rFonts w:ascii="Times New Roman" w:hAnsi="Times New Roman"/>
        </w:rPr>
        <w:t xml:space="preserve">Land and Emergency Management </w:t>
      </w:r>
      <w:r>
        <w:rPr>
          <w:rFonts w:ascii="Times New Roman" w:hAnsi="Times New Roman"/>
        </w:rPr>
        <w:t>(O</w:t>
      </w:r>
      <w:r w:rsidR="00B81B24">
        <w:rPr>
          <w:rFonts w:ascii="Times New Roman" w:hAnsi="Times New Roman"/>
        </w:rPr>
        <w:t>LEM</w:t>
      </w:r>
      <w:r>
        <w:rPr>
          <w:rFonts w:ascii="Times New Roman" w:hAnsi="Times New Roman"/>
        </w:rPr>
        <w:t xml:space="preserve">) and the </w:t>
      </w:r>
      <w:r w:rsidR="003238A1">
        <w:rPr>
          <w:rFonts w:ascii="Times New Roman" w:hAnsi="Times New Roman"/>
        </w:rPr>
        <w:t>Toxic Release Inventory (</w:t>
      </w:r>
      <w:r>
        <w:rPr>
          <w:rFonts w:ascii="Times New Roman" w:hAnsi="Times New Roman"/>
        </w:rPr>
        <w:t>TRI</w:t>
      </w:r>
      <w:r w:rsidR="003238A1">
        <w:rPr>
          <w:rFonts w:ascii="Times New Roman" w:hAnsi="Times New Roman"/>
        </w:rPr>
        <w:t>)</w:t>
      </w:r>
      <w:r>
        <w:rPr>
          <w:rFonts w:ascii="Times New Roman" w:hAnsi="Times New Roman"/>
        </w:rPr>
        <w:t xml:space="preserve"> Program Division in the Office of </w:t>
      </w:r>
      <w:r w:rsidR="00B3510B">
        <w:rPr>
          <w:rFonts w:ascii="Times New Roman" w:hAnsi="Times New Roman"/>
        </w:rPr>
        <w:t>Chemical Safety and Pollution Prevention (OCSPP)</w:t>
      </w:r>
      <w:r w:rsidRPr="00A02B27" w:rsidR="00A02B27">
        <w:rPr>
          <w:rFonts w:ascii="Times New Roman" w:hAnsi="Times New Roman"/>
        </w:rPr>
        <w:t xml:space="preserve"> </w:t>
      </w:r>
      <w:r w:rsidR="00A02B27">
        <w:rPr>
          <w:rFonts w:ascii="Times New Roman" w:hAnsi="Times New Roman"/>
        </w:rPr>
        <w:t xml:space="preserve">manage trade secret information submitted </w:t>
      </w:r>
      <w:r w:rsidR="00A02B27">
        <w:rPr>
          <w:rFonts w:ascii="Times New Roman" w:hAnsi="Times New Roman"/>
        </w:rPr>
        <w:lastRenderedPageBreak/>
        <w:t>to EPA</w:t>
      </w:r>
      <w:r w:rsidR="001B0DA1">
        <w:rPr>
          <w:rFonts w:ascii="Times New Roman" w:hAnsi="Times New Roman"/>
        </w:rPr>
        <w:t xml:space="preserve">. </w:t>
      </w:r>
      <w:r>
        <w:rPr>
          <w:rFonts w:ascii="Times New Roman" w:hAnsi="Times New Roman"/>
        </w:rPr>
        <w:t xml:space="preserve">Trade </w:t>
      </w:r>
      <w:r w:rsidR="00EF6BD3">
        <w:rPr>
          <w:rFonts w:ascii="Times New Roman" w:hAnsi="Times New Roman"/>
        </w:rPr>
        <w:t>secret</w:t>
      </w:r>
      <w:r>
        <w:rPr>
          <w:rFonts w:ascii="Times New Roman" w:hAnsi="Times New Roman"/>
        </w:rPr>
        <w:t xml:space="preserve"> claims are stored in areas designed to assure the confidentiality of the collected information. </w:t>
      </w:r>
    </w:p>
    <w:p w:rsidR="00E97139" w:rsidRDefault="00E97139" w14:paraId="03CF83AD" w14:textId="77777777">
      <w:pPr>
        <w:rPr>
          <w:rFonts w:ascii="Times New Roman" w:hAnsi="Times New Roman"/>
        </w:rPr>
      </w:pPr>
    </w:p>
    <w:p w:rsidR="00E97139" w:rsidRDefault="00E97139" w14:paraId="4AFB34B3" w14:textId="77777777">
      <w:pPr>
        <w:rPr>
          <w:rFonts w:ascii="Times New Roman" w:hAnsi="Times New Roman"/>
        </w:rPr>
        <w:sectPr w:rsidR="00E97139">
          <w:footerReference w:type="default" r:id="rId12"/>
          <w:type w:val="continuous"/>
          <w:pgSz w:w="12240" w:h="15840"/>
          <w:pgMar w:top="1440" w:right="1440" w:bottom="1440" w:left="1440" w:header="1440" w:footer="1440" w:gutter="0"/>
          <w:cols w:space="720"/>
          <w:noEndnote/>
        </w:sectPr>
      </w:pPr>
    </w:p>
    <w:p w:rsidR="00E97139" w:rsidRDefault="00E97139" w14:paraId="2221A15A" w14:textId="41DB08D9">
      <w:pPr>
        <w:rPr>
          <w:rFonts w:ascii="Times New Roman" w:hAnsi="Times New Roman"/>
          <w:b/>
          <w:bCs/>
        </w:rPr>
      </w:pPr>
      <w:bookmarkStart w:name="_Hlk80184511" w:id="4"/>
      <w:r>
        <w:rPr>
          <w:rFonts w:ascii="Times New Roman" w:hAnsi="Times New Roman"/>
          <w:b/>
          <w:bCs/>
        </w:rPr>
        <w:t>2</w:t>
      </w:r>
      <w:r w:rsidR="001B0DA1">
        <w:rPr>
          <w:rFonts w:ascii="Times New Roman" w:hAnsi="Times New Roman"/>
        </w:rPr>
        <w:t xml:space="preserve">. </w:t>
      </w:r>
      <w:r>
        <w:rPr>
          <w:rFonts w:ascii="Times New Roman" w:hAnsi="Times New Roman"/>
          <w:b/>
          <w:bCs/>
        </w:rPr>
        <w:t>Need/Authority for Collection; Use/Users of the Data</w:t>
      </w:r>
    </w:p>
    <w:p w:rsidR="00E97139" w:rsidRDefault="00E97139" w14:paraId="7F37C9DD" w14:textId="77777777">
      <w:pPr>
        <w:ind w:firstLine="3600"/>
        <w:rPr>
          <w:rFonts w:ascii="Times New Roman" w:hAnsi="Times New Roman"/>
        </w:rPr>
      </w:pPr>
    </w:p>
    <w:p w:rsidR="00E97139" w:rsidRDefault="00E97139" w14:paraId="1A483121" w14:textId="7BF2A530">
      <w:pPr>
        <w:ind w:firstLine="720"/>
        <w:rPr>
          <w:rFonts w:ascii="Times New Roman" w:hAnsi="Times New Roman"/>
        </w:rPr>
      </w:pPr>
      <w:r>
        <w:rPr>
          <w:rFonts w:ascii="Times New Roman" w:hAnsi="Times New Roman"/>
          <w:b/>
          <w:bCs/>
        </w:rPr>
        <w:t>2 (a)</w:t>
      </w:r>
      <w:r>
        <w:rPr>
          <w:rFonts w:ascii="Times New Roman" w:hAnsi="Times New Roman"/>
        </w:rPr>
        <w:t xml:space="preserve"> </w:t>
      </w:r>
      <w:r>
        <w:rPr>
          <w:rFonts w:ascii="Times New Roman" w:hAnsi="Times New Roman"/>
          <w:b/>
          <w:bCs/>
        </w:rPr>
        <w:t xml:space="preserve">Need/Authority for </w:t>
      </w:r>
      <w:r w:rsidR="00A02B27">
        <w:rPr>
          <w:rFonts w:ascii="Times New Roman" w:hAnsi="Times New Roman"/>
          <w:b/>
          <w:bCs/>
        </w:rPr>
        <w:t xml:space="preserve">the </w:t>
      </w:r>
      <w:r>
        <w:rPr>
          <w:rFonts w:ascii="Times New Roman" w:hAnsi="Times New Roman"/>
          <w:b/>
          <w:bCs/>
        </w:rPr>
        <w:t>Collection</w:t>
      </w:r>
    </w:p>
    <w:p w:rsidR="00E97139" w:rsidRDefault="00E97139" w14:paraId="5E916C9E" w14:textId="77777777">
      <w:pPr>
        <w:ind w:firstLine="720"/>
        <w:rPr>
          <w:rFonts w:ascii="Times New Roman" w:hAnsi="Times New Roman"/>
        </w:rPr>
      </w:pPr>
    </w:p>
    <w:p w:rsidR="00E97139" w:rsidRDefault="00E97139" w14:paraId="0C00DAFE" w14:textId="360D256D">
      <w:pPr>
        <w:ind w:firstLine="720"/>
        <w:rPr>
          <w:rFonts w:ascii="Times New Roman" w:hAnsi="Times New Roman"/>
        </w:rPr>
      </w:pPr>
      <w:r>
        <w:rPr>
          <w:rFonts w:ascii="Times New Roman" w:hAnsi="Times New Roman"/>
        </w:rPr>
        <w:t>Th</w:t>
      </w:r>
      <w:r w:rsidR="008656CB">
        <w:rPr>
          <w:rFonts w:ascii="Times New Roman" w:hAnsi="Times New Roman"/>
        </w:rPr>
        <w:t xml:space="preserve">is collection is authorized under </w:t>
      </w:r>
      <w:r>
        <w:rPr>
          <w:rFonts w:ascii="Times New Roman" w:hAnsi="Times New Roman"/>
        </w:rPr>
        <w:t>section 322</w:t>
      </w:r>
      <w:r w:rsidR="00D908B1">
        <w:rPr>
          <w:rFonts w:ascii="Times New Roman" w:hAnsi="Times New Roman"/>
        </w:rPr>
        <w:t xml:space="preserve"> of EPCRA</w:t>
      </w:r>
      <w:r w:rsidR="001B0DA1">
        <w:rPr>
          <w:rFonts w:ascii="Times New Roman" w:hAnsi="Times New Roman"/>
        </w:rPr>
        <w:t xml:space="preserve">. </w:t>
      </w:r>
      <w:r>
        <w:rPr>
          <w:rFonts w:ascii="Times New Roman" w:hAnsi="Times New Roman"/>
        </w:rPr>
        <w:t xml:space="preserve">Congressional intent </w:t>
      </w:r>
      <w:r w:rsidR="00A02B27">
        <w:rPr>
          <w:rFonts w:ascii="Times New Roman" w:hAnsi="Times New Roman"/>
        </w:rPr>
        <w:t>was to balance industry’</w:t>
      </w:r>
      <w:r>
        <w:rPr>
          <w:rFonts w:ascii="Times New Roman" w:hAnsi="Times New Roman"/>
        </w:rPr>
        <w:t>s concern with the protection of legitimate trade secrets with communities’ right-to-know chemical identification information</w:t>
      </w:r>
      <w:r w:rsidR="001B0DA1">
        <w:rPr>
          <w:rFonts w:ascii="Times New Roman" w:hAnsi="Times New Roman"/>
        </w:rPr>
        <w:t xml:space="preserve">. </w:t>
      </w:r>
      <w:r>
        <w:rPr>
          <w:rFonts w:ascii="Times New Roman" w:hAnsi="Times New Roman"/>
        </w:rPr>
        <w:t xml:space="preserve">Congress established procedures for companies to assert claims, for the public to </w:t>
      </w:r>
      <w:r w:rsidR="00A02B27">
        <w:rPr>
          <w:rFonts w:ascii="Times New Roman" w:hAnsi="Times New Roman"/>
        </w:rPr>
        <w:t>review</w:t>
      </w:r>
      <w:r>
        <w:rPr>
          <w:rFonts w:ascii="Times New Roman" w:hAnsi="Times New Roman"/>
        </w:rPr>
        <w:t xml:space="preserve"> their validity, and for an A</w:t>
      </w:r>
      <w:r w:rsidR="00A02B27">
        <w:rPr>
          <w:rFonts w:ascii="Times New Roman" w:hAnsi="Times New Roman"/>
        </w:rPr>
        <w:t>gency claim review process to</w:t>
      </w:r>
      <w:r>
        <w:rPr>
          <w:rFonts w:ascii="Times New Roman" w:hAnsi="Times New Roman"/>
        </w:rPr>
        <w:t xml:space="preserve"> eliminate legally invalid and frivolous claims.</w:t>
      </w:r>
      <w:r w:rsidR="004579FD">
        <w:rPr>
          <w:rFonts w:ascii="Times New Roman" w:hAnsi="Times New Roman"/>
        </w:rPr>
        <w:t xml:space="preserve"> See Appendix A for more detailed information on what facilities</w:t>
      </w:r>
      <w:r w:rsidR="00C808C1">
        <w:rPr>
          <w:rFonts w:ascii="Times New Roman" w:hAnsi="Times New Roman"/>
        </w:rPr>
        <w:t xml:space="preserve"> are required to</w:t>
      </w:r>
      <w:r w:rsidR="004579FD">
        <w:rPr>
          <w:rFonts w:ascii="Times New Roman" w:hAnsi="Times New Roman"/>
        </w:rPr>
        <w:t xml:space="preserve"> do and conditions they</w:t>
      </w:r>
      <w:r w:rsidR="00C808C1">
        <w:rPr>
          <w:rFonts w:ascii="Times New Roman" w:hAnsi="Times New Roman"/>
        </w:rPr>
        <w:t xml:space="preserve"> are required</w:t>
      </w:r>
      <w:r w:rsidR="00A34762">
        <w:rPr>
          <w:rFonts w:ascii="Times New Roman" w:hAnsi="Times New Roman"/>
        </w:rPr>
        <w:t xml:space="preserve"> to meet</w:t>
      </w:r>
      <w:r w:rsidR="004579FD">
        <w:rPr>
          <w:rFonts w:ascii="Times New Roman" w:hAnsi="Times New Roman"/>
        </w:rPr>
        <w:t xml:space="preserve"> </w:t>
      </w:r>
      <w:proofErr w:type="gramStart"/>
      <w:r w:rsidR="004579FD">
        <w:rPr>
          <w:rFonts w:ascii="Times New Roman" w:hAnsi="Times New Roman"/>
        </w:rPr>
        <w:t>in order to</w:t>
      </w:r>
      <w:proofErr w:type="gramEnd"/>
      <w:r w:rsidR="004579FD">
        <w:rPr>
          <w:rFonts w:ascii="Times New Roman" w:hAnsi="Times New Roman"/>
        </w:rPr>
        <w:t xml:space="preserve"> submit a trade secret claim under EPCRA section 322. </w:t>
      </w:r>
    </w:p>
    <w:bookmarkEnd w:id="4"/>
    <w:p w:rsidR="00E97139" w:rsidRDefault="00E97139" w14:paraId="17DE03D7" w14:textId="77777777">
      <w:pPr>
        <w:rPr>
          <w:rFonts w:ascii="Times New Roman" w:hAnsi="Times New Roman"/>
        </w:rPr>
      </w:pPr>
    </w:p>
    <w:p w:rsidR="00E97139" w:rsidRDefault="00E97139" w14:paraId="2CF4C62D" w14:textId="1E1D5C84">
      <w:pPr>
        <w:ind w:firstLine="720"/>
        <w:rPr>
          <w:rFonts w:ascii="Times New Roman" w:hAnsi="Times New Roman"/>
        </w:rPr>
      </w:pPr>
      <w:bookmarkStart w:name="_Hlk80184997" w:id="5"/>
      <w:r>
        <w:rPr>
          <w:rFonts w:ascii="Times New Roman" w:hAnsi="Times New Roman"/>
          <w:b/>
          <w:bCs/>
        </w:rPr>
        <w:t>2 (b)</w:t>
      </w:r>
      <w:r>
        <w:rPr>
          <w:rFonts w:ascii="Times New Roman" w:hAnsi="Times New Roman"/>
        </w:rPr>
        <w:t xml:space="preserve"> </w:t>
      </w:r>
      <w:r>
        <w:rPr>
          <w:rFonts w:ascii="Times New Roman" w:hAnsi="Times New Roman"/>
          <w:b/>
          <w:bCs/>
        </w:rPr>
        <w:t>Use/Users of the Data</w:t>
      </w:r>
      <w:r>
        <w:rPr>
          <w:rFonts w:ascii="Times New Roman" w:hAnsi="Times New Roman"/>
        </w:rPr>
        <w:tab/>
      </w:r>
      <w:bookmarkEnd w:id="5"/>
      <w:r>
        <w:rPr>
          <w:rFonts w:ascii="Times New Roman" w:hAnsi="Times New Roman"/>
        </w:rPr>
        <w:tab/>
      </w:r>
      <w:r>
        <w:rPr>
          <w:rFonts w:ascii="Times New Roman" w:hAnsi="Times New Roman"/>
        </w:rPr>
        <w:tab/>
      </w:r>
      <w:r>
        <w:rPr>
          <w:rFonts w:ascii="Times New Roman" w:hAnsi="Times New Roman"/>
        </w:rPr>
        <w:tab/>
      </w:r>
    </w:p>
    <w:p w:rsidR="00E97139" w:rsidRDefault="00E97139" w14:paraId="45637374" w14:textId="77777777">
      <w:pPr>
        <w:ind w:firstLine="720"/>
        <w:rPr>
          <w:rFonts w:ascii="Times New Roman" w:hAnsi="Times New Roman"/>
        </w:rPr>
      </w:pPr>
    </w:p>
    <w:p w:rsidR="00E97139" w:rsidRDefault="00E97139" w14:paraId="13511172" w14:textId="0ED85054">
      <w:pPr>
        <w:ind w:firstLine="720"/>
        <w:rPr>
          <w:rFonts w:ascii="Times New Roman" w:hAnsi="Times New Roman"/>
        </w:rPr>
      </w:pPr>
      <w:r>
        <w:rPr>
          <w:rFonts w:ascii="Times New Roman" w:hAnsi="Times New Roman"/>
        </w:rPr>
        <w:t>The</w:t>
      </w:r>
      <w:r w:rsidR="008656CB">
        <w:rPr>
          <w:rFonts w:ascii="Times New Roman" w:hAnsi="Times New Roman"/>
        </w:rPr>
        <w:t xml:space="preserve"> data collected are</w:t>
      </w:r>
      <w:r>
        <w:rPr>
          <w:rFonts w:ascii="Times New Roman" w:hAnsi="Times New Roman"/>
        </w:rPr>
        <w:t xml:space="preserve"> used only by </w:t>
      </w:r>
      <w:r w:rsidR="00974011">
        <w:rPr>
          <w:rFonts w:ascii="Times New Roman" w:hAnsi="Times New Roman"/>
        </w:rPr>
        <w:t>OEM and TRI</w:t>
      </w:r>
      <w:r>
        <w:rPr>
          <w:rFonts w:ascii="Times New Roman" w:hAnsi="Times New Roman"/>
        </w:rPr>
        <w:t xml:space="preserve"> </w:t>
      </w:r>
      <w:r w:rsidR="00974011">
        <w:rPr>
          <w:rFonts w:ascii="Times New Roman" w:hAnsi="Times New Roman"/>
        </w:rPr>
        <w:t>o</w:t>
      </w:r>
      <w:r>
        <w:rPr>
          <w:rFonts w:ascii="Times New Roman" w:hAnsi="Times New Roman"/>
        </w:rPr>
        <w:t xml:space="preserve">ffices in order to: (1) review </w:t>
      </w:r>
      <w:r w:rsidR="008656CB">
        <w:rPr>
          <w:rFonts w:ascii="Times New Roman" w:hAnsi="Times New Roman"/>
        </w:rPr>
        <w:t xml:space="preserve">trade secret </w:t>
      </w:r>
      <w:r>
        <w:rPr>
          <w:rFonts w:ascii="Times New Roman" w:hAnsi="Times New Roman"/>
        </w:rPr>
        <w:t>claims as required by section 322(d) to determine whether the</w:t>
      </w:r>
      <w:r w:rsidR="008656CB">
        <w:rPr>
          <w:rFonts w:ascii="Times New Roman" w:hAnsi="Times New Roman"/>
        </w:rPr>
        <w:t xml:space="preserve"> data submitted are</w:t>
      </w:r>
      <w:r>
        <w:rPr>
          <w:rFonts w:ascii="Times New Roman" w:hAnsi="Times New Roman"/>
        </w:rPr>
        <w:t xml:space="preserve"> sufficient to support a finding that the specific chemical identity withheld is a trade secret; (2) ensure that claims for all withheld chemical identities are complete in accordance with the requirements of sections 322 (a)(1) and (2), and; (3) evaluate claims for frivolousness and the attendant assessment of penalties stipulated in section 325 (d)(1).</w:t>
      </w:r>
    </w:p>
    <w:p w:rsidR="00E97139" w:rsidRDefault="00E97139" w14:paraId="2816EFE6" w14:textId="77777777">
      <w:pPr>
        <w:rPr>
          <w:rFonts w:ascii="Times New Roman" w:hAnsi="Times New Roman"/>
        </w:rPr>
      </w:pPr>
    </w:p>
    <w:p w:rsidR="00293140" w:rsidP="00293140" w:rsidRDefault="00293140" w14:paraId="12FE07D9" w14:textId="77777777">
      <w:pPr>
        <w:tabs>
          <w:tab w:val="left" w:pos="-1440"/>
        </w:tabs>
        <w:rPr>
          <w:rFonts w:ascii="Times New Roman" w:hAnsi="Times New Roman"/>
        </w:rPr>
      </w:pPr>
      <w:bookmarkStart w:name="_Hlk80186030" w:id="6"/>
      <w:r>
        <w:rPr>
          <w:rFonts w:ascii="Times New Roman" w:hAnsi="Times New Roman"/>
          <w:b/>
          <w:bCs/>
        </w:rPr>
        <w:t>3.</w:t>
      </w:r>
      <w:r>
        <w:rPr>
          <w:rFonts w:ascii="Times New Roman" w:hAnsi="Times New Roman"/>
        </w:rPr>
        <w:tab/>
      </w:r>
      <w:r>
        <w:rPr>
          <w:rFonts w:ascii="Times New Roman" w:hAnsi="Times New Roman"/>
          <w:b/>
          <w:bCs/>
        </w:rPr>
        <w:t>Nonduplication, Consultations, and other Collection Criteria</w:t>
      </w:r>
    </w:p>
    <w:p w:rsidR="00293140" w:rsidP="00293140" w:rsidRDefault="00293140" w14:paraId="367FD9A3" w14:textId="77777777">
      <w:pPr>
        <w:rPr>
          <w:rFonts w:ascii="Times New Roman" w:hAnsi="Times New Roman"/>
        </w:rPr>
      </w:pPr>
    </w:p>
    <w:p w:rsidR="00293140" w:rsidP="00293140" w:rsidRDefault="00293140" w14:paraId="61CD18D5" w14:textId="77698D04">
      <w:pPr>
        <w:ind w:firstLine="720"/>
        <w:rPr>
          <w:rFonts w:ascii="Times New Roman" w:hAnsi="Times New Roman"/>
        </w:rPr>
      </w:pPr>
      <w:r>
        <w:rPr>
          <w:rFonts w:ascii="Times New Roman" w:hAnsi="Times New Roman"/>
          <w:b/>
          <w:bCs/>
        </w:rPr>
        <w:t xml:space="preserve"> </w:t>
      </w:r>
      <w:r w:rsidR="00F6246D">
        <w:rPr>
          <w:rFonts w:ascii="Times New Roman" w:hAnsi="Times New Roman"/>
          <w:b/>
          <w:bCs/>
        </w:rPr>
        <w:t xml:space="preserve">3 </w:t>
      </w:r>
      <w:r>
        <w:rPr>
          <w:rFonts w:ascii="Times New Roman" w:hAnsi="Times New Roman"/>
          <w:b/>
          <w:bCs/>
        </w:rPr>
        <w:t>(a)</w:t>
      </w:r>
      <w:r>
        <w:rPr>
          <w:rFonts w:ascii="Times New Roman" w:hAnsi="Times New Roman"/>
        </w:rPr>
        <w:t xml:space="preserve"> </w:t>
      </w:r>
      <w:r>
        <w:rPr>
          <w:rFonts w:ascii="Times New Roman" w:hAnsi="Times New Roman"/>
          <w:b/>
          <w:bCs/>
        </w:rPr>
        <w:t>Nonduplication</w:t>
      </w:r>
    </w:p>
    <w:p w:rsidR="00293140" w:rsidP="00293140" w:rsidRDefault="00293140" w14:paraId="143E7C52" w14:textId="77777777">
      <w:pPr>
        <w:rPr>
          <w:rFonts w:ascii="Times New Roman" w:hAnsi="Times New Roman"/>
        </w:rPr>
      </w:pPr>
    </w:p>
    <w:bookmarkEnd w:id="6"/>
    <w:p w:rsidR="00293140" w:rsidP="00293140" w:rsidRDefault="00293140" w14:paraId="3C342091" w14:textId="752D0F8C">
      <w:pPr>
        <w:ind w:firstLine="720"/>
        <w:rPr>
          <w:rFonts w:ascii="Times New Roman" w:hAnsi="Times New Roman"/>
        </w:rPr>
      </w:pPr>
      <w:r>
        <w:rPr>
          <w:rFonts w:ascii="Times New Roman" w:hAnsi="Times New Roman"/>
        </w:rPr>
        <w:t xml:space="preserve">The information that EPA requires from trade </w:t>
      </w:r>
      <w:r w:rsidR="00EF6BD3">
        <w:rPr>
          <w:rFonts w:ascii="Times New Roman" w:hAnsi="Times New Roman"/>
        </w:rPr>
        <w:t>secret</w:t>
      </w:r>
      <w:r>
        <w:rPr>
          <w:rFonts w:ascii="Times New Roman" w:hAnsi="Times New Roman"/>
        </w:rPr>
        <w:t xml:space="preserve"> claim submitters is not duplicated by any oth</w:t>
      </w:r>
      <w:r w:rsidR="00D83C25">
        <w:rPr>
          <w:rFonts w:ascii="Times New Roman" w:hAnsi="Times New Roman"/>
        </w:rPr>
        <w:t>er Agency collection because this</w:t>
      </w:r>
      <w:r>
        <w:rPr>
          <w:rFonts w:ascii="Times New Roman" w:hAnsi="Times New Roman"/>
        </w:rPr>
        <w:t xml:space="preserve"> collection is</w:t>
      </w:r>
      <w:r w:rsidR="008656CB">
        <w:rPr>
          <w:rFonts w:ascii="Times New Roman" w:hAnsi="Times New Roman"/>
        </w:rPr>
        <w:t xml:space="preserve"> specific to</w:t>
      </w:r>
      <w:r>
        <w:rPr>
          <w:rFonts w:ascii="Times New Roman" w:hAnsi="Times New Roman"/>
        </w:rPr>
        <w:t xml:space="preserve"> EPCRA</w:t>
      </w:r>
      <w:r w:rsidR="008656CB">
        <w:rPr>
          <w:rFonts w:ascii="Times New Roman" w:hAnsi="Times New Roman"/>
        </w:rPr>
        <w:t>.</w:t>
      </w:r>
      <w:r w:rsidR="001B0DA1">
        <w:rPr>
          <w:rFonts w:ascii="Times New Roman" w:hAnsi="Times New Roman"/>
        </w:rPr>
        <w:t xml:space="preserve"> </w:t>
      </w:r>
      <w:r>
        <w:rPr>
          <w:rFonts w:ascii="Times New Roman" w:hAnsi="Times New Roman"/>
        </w:rPr>
        <w:t xml:space="preserve">In addition, unlike other statutes permitting confidential business information claims, EPCRA: (1) </w:t>
      </w:r>
      <w:r w:rsidR="00D83C25">
        <w:rPr>
          <w:rFonts w:ascii="Times New Roman" w:hAnsi="Times New Roman"/>
        </w:rPr>
        <w:t xml:space="preserve">allows </w:t>
      </w:r>
      <w:r>
        <w:rPr>
          <w:rFonts w:ascii="Times New Roman" w:hAnsi="Times New Roman"/>
        </w:rPr>
        <w:t xml:space="preserve">trade </w:t>
      </w:r>
      <w:r w:rsidR="00EF6BD3">
        <w:rPr>
          <w:rFonts w:ascii="Times New Roman" w:hAnsi="Times New Roman"/>
        </w:rPr>
        <w:t>secret</w:t>
      </w:r>
      <w:r>
        <w:rPr>
          <w:rFonts w:ascii="Times New Roman" w:hAnsi="Times New Roman"/>
        </w:rPr>
        <w:t xml:space="preserve"> claims only for specific chemical i</w:t>
      </w:r>
      <w:r w:rsidR="00D83C25">
        <w:rPr>
          <w:rFonts w:ascii="Times New Roman" w:hAnsi="Times New Roman"/>
        </w:rPr>
        <w:t>dentification information; (2) allows</w:t>
      </w:r>
      <w:r>
        <w:rPr>
          <w:rFonts w:ascii="Times New Roman" w:hAnsi="Times New Roman"/>
        </w:rPr>
        <w:t xml:space="preserve"> claims for a chemical identity only in very narrowly defined circumstances which are stipulated in the statute; </w:t>
      </w:r>
      <w:proofErr w:type="gramStart"/>
      <w:r>
        <w:rPr>
          <w:rFonts w:ascii="Times New Roman" w:hAnsi="Times New Roman"/>
        </w:rPr>
        <w:t>and,</w:t>
      </w:r>
      <w:proofErr w:type="gramEnd"/>
      <w:r>
        <w:rPr>
          <w:rFonts w:ascii="Times New Roman" w:hAnsi="Times New Roman"/>
        </w:rPr>
        <w:t xml:space="preserve"> (3) requires an up-front substantiation of the applicability of those narrowly defined circumstances by a claimant at the time the report for a chemical claimed as trade secret is filed.</w:t>
      </w:r>
    </w:p>
    <w:p w:rsidR="00293140" w:rsidP="00293140" w:rsidRDefault="00293140" w14:paraId="36D23F28" w14:textId="77777777">
      <w:pPr>
        <w:rPr>
          <w:rFonts w:ascii="Times New Roman" w:hAnsi="Times New Roman"/>
        </w:rPr>
      </w:pPr>
    </w:p>
    <w:p w:rsidR="00293140" w:rsidP="00293140" w:rsidRDefault="00F6246D" w14:paraId="3ACDAB43" w14:textId="5DC64C50">
      <w:pPr>
        <w:ind w:firstLine="720"/>
        <w:rPr>
          <w:rFonts w:ascii="Times New Roman" w:hAnsi="Times New Roman"/>
          <w:b/>
          <w:bCs/>
        </w:rPr>
      </w:pPr>
      <w:bookmarkStart w:name="_Hlk80186901" w:id="7"/>
      <w:r>
        <w:rPr>
          <w:rFonts w:ascii="Times New Roman" w:hAnsi="Times New Roman"/>
          <w:b/>
          <w:bCs/>
        </w:rPr>
        <w:t xml:space="preserve">3 </w:t>
      </w:r>
      <w:r w:rsidR="00293140">
        <w:rPr>
          <w:rFonts w:ascii="Times New Roman" w:hAnsi="Times New Roman"/>
          <w:b/>
          <w:bCs/>
        </w:rPr>
        <w:t>(b) Public Notice</w:t>
      </w:r>
    </w:p>
    <w:p w:rsidRPr="00EA4F52" w:rsidR="00EA4F52" w:rsidP="00293140" w:rsidRDefault="00EA4F52" w14:paraId="1B6A76A7" w14:textId="5E56931F">
      <w:pPr>
        <w:ind w:firstLine="720"/>
        <w:rPr>
          <w:rFonts w:ascii="Times New Roman" w:hAnsi="Times New Roman"/>
          <w:b/>
          <w:bCs/>
        </w:rPr>
      </w:pPr>
    </w:p>
    <w:p w:rsidR="00EA4F52" w:rsidP="00293140" w:rsidRDefault="00EA4F52" w14:paraId="3A56FDC7" w14:textId="12213DB6">
      <w:pPr>
        <w:ind w:firstLine="720"/>
        <w:rPr>
          <w:rFonts w:ascii="Times New Roman" w:hAnsi="Times New Roman"/>
        </w:rPr>
      </w:pPr>
      <w:r w:rsidRPr="00EA4F52">
        <w:rPr>
          <w:rFonts w:ascii="Times New Roman" w:hAnsi="Times New Roman"/>
          <w:color w:val="000000"/>
        </w:rPr>
        <w:t xml:space="preserve">In compliance with the Paperwork Reduction Act (44 U.S.C. 3501 </w:t>
      </w:r>
      <w:r w:rsidRPr="00EA4F52">
        <w:rPr>
          <w:rFonts w:ascii="Times New Roman" w:hAnsi="Times New Roman"/>
          <w:i/>
          <w:iCs/>
          <w:color w:val="000000"/>
        </w:rPr>
        <w:t>et seq</w:t>
      </w:r>
      <w:r w:rsidRPr="00EA4F52">
        <w:rPr>
          <w:rFonts w:ascii="Times New Roman" w:hAnsi="Times New Roman"/>
          <w:color w:val="000000"/>
        </w:rPr>
        <w:t xml:space="preserve">.), the Agency has notified the public through the Federal Register notice on the renewal of this ICR on </w:t>
      </w:r>
      <w:r w:rsidR="00D65054">
        <w:rPr>
          <w:rFonts w:ascii="Times New Roman" w:hAnsi="Times New Roman"/>
          <w:color w:val="000000"/>
        </w:rPr>
        <w:t>September 1, 2021</w:t>
      </w:r>
      <w:r w:rsidRPr="00EA4F52">
        <w:rPr>
          <w:rFonts w:ascii="Times New Roman" w:hAnsi="Times New Roman"/>
          <w:color w:val="000000"/>
        </w:rPr>
        <w:t xml:space="preserve"> </w:t>
      </w:r>
      <w:r w:rsidRPr="00EA4F52">
        <w:rPr>
          <w:rFonts w:ascii="Times New Roman" w:hAnsi="Times New Roman"/>
        </w:rPr>
        <w:t>(8</w:t>
      </w:r>
      <w:r w:rsidR="00D65054">
        <w:rPr>
          <w:rFonts w:ascii="Times New Roman" w:hAnsi="Times New Roman"/>
        </w:rPr>
        <w:t>6</w:t>
      </w:r>
      <w:r w:rsidRPr="00EA4F52">
        <w:rPr>
          <w:rFonts w:ascii="Times New Roman" w:hAnsi="Times New Roman"/>
        </w:rPr>
        <w:t xml:space="preserve"> FR </w:t>
      </w:r>
      <w:r w:rsidR="00D65054">
        <w:rPr>
          <w:rFonts w:ascii="Times New Roman" w:hAnsi="Times New Roman"/>
        </w:rPr>
        <w:t>49020</w:t>
      </w:r>
      <w:r w:rsidRPr="001312AD">
        <w:rPr>
          <w:rFonts w:ascii="Times New Roman" w:hAnsi="Times New Roman"/>
          <w:color w:val="000000"/>
        </w:rPr>
        <w:t>)</w:t>
      </w:r>
      <w:r w:rsidRPr="00EA4F52">
        <w:rPr>
          <w:rFonts w:ascii="Times New Roman" w:hAnsi="Times New Roman"/>
          <w:color w:val="000000"/>
        </w:rPr>
        <w:t xml:space="preserve">. </w:t>
      </w:r>
      <w:r w:rsidRPr="00EA4F52">
        <w:rPr>
          <w:rFonts w:ascii="Times New Roman" w:hAnsi="Times New Roman"/>
        </w:rPr>
        <w:t xml:space="preserve">EPA </w:t>
      </w:r>
      <w:r w:rsidR="00D65054">
        <w:rPr>
          <w:rFonts w:ascii="Times New Roman" w:hAnsi="Times New Roman"/>
        </w:rPr>
        <w:t>received one</w:t>
      </w:r>
      <w:r w:rsidRPr="00EA4F52">
        <w:rPr>
          <w:rFonts w:ascii="Times New Roman" w:hAnsi="Times New Roman"/>
        </w:rPr>
        <w:t xml:space="preserve"> comment during the 60-day comment period.</w:t>
      </w:r>
      <w:r w:rsidR="00D65054">
        <w:rPr>
          <w:rFonts w:ascii="Times New Roman" w:hAnsi="Times New Roman"/>
        </w:rPr>
        <w:t xml:space="preserve"> The comment was supportive of the need for the trade secret exemption as a way for industry to retain the value of their intellectual property</w:t>
      </w:r>
      <w:bookmarkEnd w:id="7"/>
      <w:r w:rsidR="00D65054">
        <w:rPr>
          <w:rFonts w:ascii="Times New Roman" w:hAnsi="Times New Roman"/>
        </w:rPr>
        <w:t xml:space="preserve"> while balancing the public’s need to be able to conduct emergency planning.</w:t>
      </w:r>
    </w:p>
    <w:p w:rsidRPr="003A14E1" w:rsidR="00293140" w:rsidP="00293140" w:rsidRDefault="005E1944" w14:paraId="5AFE5FBD" w14:textId="70CF2555">
      <w:pPr>
        <w:ind w:firstLine="720"/>
        <w:rPr>
          <w:rFonts w:ascii="Times New Roman" w:hAnsi="Times New Roman"/>
        </w:rPr>
      </w:pPr>
      <w:bookmarkStart w:name="_Hlk80186972" w:id="8"/>
      <w:r>
        <w:rPr>
          <w:rFonts w:ascii="Times New Roman" w:hAnsi="Times New Roman"/>
          <w:b/>
          <w:bCs/>
        </w:rPr>
        <w:lastRenderedPageBreak/>
        <w:t>3</w:t>
      </w:r>
      <w:r w:rsidR="00293140">
        <w:rPr>
          <w:rFonts w:ascii="Times New Roman" w:hAnsi="Times New Roman"/>
          <w:b/>
          <w:bCs/>
        </w:rPr>
        <w:t xml:space="preserve"> (c)</w:t>
      </w:r>
      <w:r w:rsidR="00293140">
        <w:rPr>
          <w:rFonts w:ascii="Times New Roman" w:hAnsi="Times New Roman"/>
        </w:rPr>
        <w:t xml:space="preserve"> </w:t>
      </w:r>
      <w:r w:rsidRPr="003A14E1" w:rsidR="00293140">
        <w:rPr>
          <w:rFonts w:ascii="Times New Roman" w:hAnsi="Times New Roman"/>
          <w:b/>
          <w:bCs/>
        </w:rPr>
        <w:t>Consultations</w:t>
      </w:r>
    </w:p>
    <w:bookmarkEnd w:id="8"/>
    <w:p w:rsidRPr="003A14E1" w:rsidR="00293140" w:rsidP="00293140" w:rsidRDefault="00293140" w14:paraId="6BABB2B8" w14:textId="77777777">
      <w:pPr>
        <w:rPr>
          <w:rFonts w:ascii="Times New Roman" w:hAnsi="Times New Roman"/>
        </w:rPr>
      </w:pPr>
    </w:p>
    <w:p w:rsidR="00A27525" w:rsidP="00A27525" w:rsidRDefault="00A27525" w14:paraId="32C119FC" w14:textId="70A51FE1">
      <w:pPr>
        <w:widowControl/>
        <w:ind w:firstLine="720"/>
        <w:rPr>
          <w:rFonts w:ascii="Times New Roman" w:hAnsi="Times New Roman"/>
          <w:color w:val="000000"/>
        </w:rPr>
      </w:pPr>
      <w:r w:rsidRPr="00A27525">
        <w:rPr>
          <w:rFonts w:ascii="Times New Roman" w:hAnsi="Times New Roman"/>
          <w:color w:val="000000"/>
        </w:rPr>
        <w:t>EPA contacte</w:t>
      </w:r>
      <w:r w:rsidRPr="00AA6818">
        <w:rPr>
          <w:rFonts w:ascii="Times New Roman" w:hAnsi="Times New Roman"/>
          <w:color w:val="000000"/>
        </w:rPr>
        <w:t>d</w:t>
      </w:r>
      <w:r w:rsidR="00A31A77">
        <w:rPr>
          <w:rFonts w:ascii="Times New Roman" w:hAnsi="Times New Roman"/>
          <w:color w:val="000000"/>
        </w:rPr>
        <w:t xml:space="preserve"> by email and phone</w:t>
      </w:r>
      <w:r w:rsidRPr="00AA6818" w:rsidR="004C6D43">
        <w:rPr>
          <w:rFonts w:ascii="Times New Roman" w:hAnsi="Times New Roman"/>
          <w:color w:val="000000"/>
        </w:rPr>
        <w:t xml:space="preserve"> nine</w:t>
      </w:r>
      <w:r w:rsidRPr="00AA6818" w:rsidR="00EA4F52">
        <w:rPr>
          <w:rFonts w:ascii="Times New Roman" w:hAnsi="Times New Roman"/>
          <w:color w:val="000000"/>
        </w:rPr>
        <w:t xml:space="preserve"> </w:t>
      </w:r>
      <w:r w:rsidRPr="00AA6818">
        <w:rPr>
          <w:rFonts w:ascii="Times New Roman" w:hAnsi="Times New Roman"/>
          <w:color w:val="000000"/>
        </w:rPr>
        <w:t>f</w:t>
      </w:r>
      <w:r w:rsidRPr="004C6D43">
        <w:rPr>
          <w:rFonts w:ascii="Times New Roman" w:hAnsi="Times New Roman"/>
          <w:color w:val="000000"/>
        </w:rPr>
        <w:t>acilities</w:t>
      </w:r>
      <w:r w:rsidR="00AA6818">
        <w:rPr>
          <w:rFonts w:ascii="Times New Roman" w:hAnsi="Times New Roman"/>
          <w:color w:val="000000"/>
        </w:rPr>
        <w:t xml:space="preserve"> </w:t>
      </w:r>
      <w:r w:rsidR="00116F79">
        <w:rPr>
          <w:rFonts w:ascii="Times New Roman" w:hAnsi="Times New Roman"/>
          <w:color w:val="000000"/>
        </w:rPr>
        <w:t xml:space="preserve">which had submitted </w:t>
      </w:r>
      <w:r w:rsidR="00027340">
        <w:rPr>
          <w:rFonts w:ascii="Times New Roman" w:hAnsi="Times New Roman"/>
          <w:color w:val="000000"/>
        </w:rPr>
        <w:t xml:space="preserve">between </w:t>
      </w:r>
      <w:r w:rsidR="00A31A77">
        <w:rPr>
          <w:rFonts w:ascii="Times New Roman" w:hAnsi="Times New Roman"/>
          <w:color w:val="000000"/>
        </w:rPr>
        <w:t>one</w:t>
      </w:r>
      <w:r w:rsidR="00027340">
        <w:rPr>
          <w:rFonts w:ascii="Times New Roman" w:hAnsi="Times New Roman"/>
          <w:color w:val="000000"/>
        </w:rPr>
        <w:t xml:space="preserve"> and 20 </w:t>
      </w:r>
      <w:r w:rsidR="00116F79">
        <w:rPr>
          <w:rFonts w:ascii="Times New Roman" w:hAnsi="Times New Roman"/>
          <w:color w:val="000000"/>
        </w:rPr>
        <w:t>trade secret claims</w:t>
      </w:r>
      <w:r w:rsidR="00694B41">
        <w:rPr>
          <w:rFonts w:ascii="Times New Roman" w:hAnsi="Times New Roman"/>
          <w:color w:val="000000"/>
        </w:rPr>
        <w:t xml:space="preserve"> under section 312 or 313</w:t>
      </w:r>
      <w:r w:rsidR="00116F79">
        <w:rPr>
          <w:rFonts w:ascii="Times New Roman" w:hAnsi="Times New Roman"/>
          <w:color w:val="000000"/>
        </w:rPr>
        <w:t xml:space="preserve"> </w:t>
      </w:r>
      <w:r w:rsidR="00694B41">
        <w:rPr>
          <w:rFonts w:ascii="Times New Roman" w:hAnsi="Times New Roman"/>
          <w:color w:val="000000"/>
        </w:rPr>
        <w:t>during the previous ICR renewal period</w:t>
      </w:r>
      <w:r w:rsidR="00A31A77">
        <w:rPr>
          <w:rFonts w:ascii="Times New Roman" w:hAnsi="Times New Roman"/>
          <w:color w:val="000000"/>
        </w:rPr>
        <w:t xml:space="preserve">. The purpose was </w:t>
      </w:r>
      <w:r w:rsidR="00E02C04">
        <w:rPr>
          <w:rFonts w:ascii="Times New Roman" w:hAnsi="Times New Roman"/>
          <w:color w:val="000000"/>
        </w:rPr>
        <w:t>to</w:t>
      </w:r>
      <w:r w:rsidRPr="00A27525">
        <w:rPr>
          <w:rFonts w:ascii="Times New Roman" w:hAnsi="Times New Roman"/>
          <w:color w:val="000000"/>
        </w:rPr>
        <w:t xml:space="preserve"> compare the </w:t>
      </w:r>
      <w:r w:rsidR="00CA47B6">
        <w:rPr>
          <w:rFonts w:ascii="Times New Roman" w:hAnsi="Times New Roman"/>
          <w:color w:val="000000"/>
        </w:rPr>
        <w:t>burden estimate the Agency used</w:t>
      </w:r>
      <w:r w:rsidRPr="00A27525">
        <w:rPr>
          <w:rFonts w:ascii="Times New Roman" w:hAnsi="Times New Roman"/>
          <w:color w:val="000000"/>
        </w:rPr>
        <w:t xml:space="preserve"> in the previous ICR</w:t>
      </w:r>
      <w:r w:rsidR="00A31A77">
        <w:rPr>
          <w:rFonts w:ascii="Times New Roman" w:hAnsi="Times New Roman"/>
          <w:color w:val="000000"/>
        </w:rPr>
        <w:t xml:space="preserve"> renewal</w:t>
      </w:r>
      <w:r w:rsidRPr="00A27525">
        <w:rPr>
          <w:rFonts w:ascii="Times New Roman" w:hAnsi="Times New Roman"/>
          <w:color w:val="000000"/>
        </w:rPr>
        <w:t xml:space="preserve"> to actual burden i</w:t>
      </w:r>
      <w:r w:rsidR="00180FB9">
        <w:rPr>
          <w:rFonts w:ascii="Times New Roman" w:hAnsi="Times New Roman"/>
          <w:color w:val="000000"/>
        </w:rPr>
        <w:t>ncurred by facilities to prepare and submit the trade secret claim form.</w:t>
      </w:r>
      <w:r w:rsidR="00AA6818">
        <w:rPr>
          <w:rFonts w:ascii="Times New Roman" w:hAnsi="Times New Roman"/>
          <w:color w:val="000000"/>
        </w:rPr>
        <w:t xml:space="preserve"> The facilities </w:t>
      </w:r>
      <w:r w:rsidR="009E1131">
        <w:rPr>
          <w:rFonts w:ascii="Times New Roman" w:hAnsi="Times New Roman"/>
          <w:color w:val="000000"/>
        </w:rPr>
        <w:t xml:space="preserve">are </w:t>
      </w:r>
      <w:r w:rsidR="00AA6818">
        <w:rPr>
          <w:rFonts w:ascii="Times New Roman" w:hAnsi="Times New Roman"/>
          <w:color w:val="000000"/>
        </w:rPr>
        <w:t>in th</w:t>
      </w:r>
      <w:r w:rsidR="009E1131">
        <w:rPr>
          <w:rFonts w:ascii="Times New Roman" w:hAnsi="Times New Roman"/>
          <w:color w:val="000000"/>
        </w:rPr>
        <w:t>e</w:t>
      </w:r>
      <w:r w:rsidRPr="00A27525" w:rsidR="00AA6818">
        <w:rPr>
          <w:rFonts w:ascii="Times New Roman" w:hAnsi="Times New Roman"/>
          <w:color w:val="000000"/>
        </w:rPr>
        <w:t xml:space="preserve"> </w:t>
      </w:r>
      <w:r w:rsidR="00AA6818">
        <w:rPr>
          <w:rFonts w:ascii="Times New Roman" w:hAnsi="Times New Roman"/>
          <w:color w:val="000000"/>
        </w:rPr>
        <w:t>chemical and petrochemical manufacturing, textile manufacturing, dyes and additives, and fuel production sectors.</w:t>
      </w:r>
      <w:r w:rsidR="00E02C04">
        <w:rPr>
          <w:rFonts w:ascii="Times New Roman" w:hAnsi="Times New Roman"/>
          <w:color w:val="000000"/>
        </w:rPr>
        <w:t xml:space="preserve"> EPA received responses from </w:t>
      </w:r>
      <w:r w:rsidR="00581AD9">
        <w:rPr>
          <w:rFonts w:ascii="Times New Roman" w:hAnsi="Times New Roman"/>
          <w:color w:val="000000"/>
        </w:rPr>
        <w:t>five</w:t>
      </w:r>
      <w:r w:rsidR="00E02C04">
        <w:rPr>
          <w:rFonts w:ascii="Times New Roman" w:hAnsi="Times New Roman"/>
          <w:color w:val="000000"/>
        </w:rPr>
        <w:t xml:space="preserve"> faciliti</w:t>
      </w:r>
      <w:r w:rsidRPr="00786F71" w:rsidR="00E02C04">
        <w:rPr>
          <w:rFonts w:ascii="Times New Roman" w:hAnsi="Times New Roman"/>
          <w:color w:val="000000"/>
        </w:rPr>
        <w:t>es</w:t>
      </w:r>
      <w:r w:rsidRPr="00786F71" w:rsidR="00581AD9">
        <w:rPr>
          <w:rFonts w:ascii="Times New Roman" w:hAnsi="Times New Roman"/>
          <w:color w:val="000000"/>
        </w:rPr>
        <w:t>. One of those five facilitie</w:t>
      </w:r>
      <w:r w:rsidR="00581AD9">
        <w:rPr>
          <w:rFonts w:ascii="Times New Roman" w:hAnsi="Times New Roman"/>
          <w:color w:val="000000"/>
        </w:rPr>
        <w:t xml:space="preserve">s </w:t>
      </w:r>
      <w:r w:rsidR="00027340">
        <w:rPr>
          <w:rFonts w:ascii="Times New Roman" w:hAnsi="Times New Roman"/>
          <w:color w:val="000000"/>
        </w:rPr>
        <w:t xml:space="preserve">explained that it had </w:t>
      </w:r>
      <w:r w:rsidR="00581AD9">
        <w:rPr>
          <w:rFonts w:ascii="Times New Roman" w:hAnsi="Times New Roman"/>
          <w:color w:val="000000"/>
        </w:rPr>
        <w:t xml:space="preserve">complications submitting its claims, and </w:t>
      </w:r>
      <w:r w:rsidR="00027340">
        <w:rPr>
          <w:rFonts w:ascii="Times New Roman" w:hAnsi="Times New Roman"/>
          <w:color w:val="000000"/>
        </w:rPr>
        <w:t xml:space="preserve">therefore </w:t>
      </w:r>
      <w:r w:rsidR="00581AD9">
        <w:rPr>
          <w:rFonts w:ascii="Times New Roman" w:hAnsi="Times New Roman"/>
          <w:color w:val="000000"/>
        </w:rPr>
        <w:t xml:space="preserve">was unable to provide </w:t>
      </w:r>
      <w:r w:rsidR="00027340">
        <w:rPr>
          <w:rFonts w:ascii="Times New Roman" w:hAnsi="Times New Roman"/>
          <w:color w:val="000000"/>
        </w:rPr>
        <w:t xml:space="preserve">accurate </w:t>
      </w:r>
      <w:r w:rsidR="00A31A77">
        <w:rPr>
          <w:rFonts w:ascii="Times New Roman" w:hAnsi="Times New Roman"/>
          <w:color w:val="000000"/>
        </w:rPr>
        <w:t xml:space="preserve">burden </w:t>
      </w:r>
      <w:r w:rsidR="00027340">
        <w:rPr>
          <w:rFonts w:ascii="Times New Roman" w:hAnsi="Times New Roman"/>
          <w:color w:val="000000"/>
        </w:rPr>
        <w:t xml:space="preserve">estimates for this renewal. </w:t>
      </w:r>
    </w:p>
    <w:p w:rsidRPr="00A27525" w:rsidR="008673C3" w:rsidP="00A27525" w:rsidRDefault="008673C3" w14:paraId="06FB8E1D" w14:textId="77777777">
      <w:pPr>
        <w:widowControl/>
        <w:ind w:firstLine="720"/>
        <w:rPr>
          <w:rFonts w:ascii="Times New Roman" w:hAnsi="Times New Roman"/>
          <w:color w:val="000000"/>
        </w:rPr>
      </w:pPr>
    </w:p>
    <w:p w:rsidR="00A27525" w:rsidP="00CA47B6" w:rsidRDefault="00C4101A" w14:paraId="350EABDE" w14:textId="2D24FD4D">
      <w:pPr>
        <w:widowControl/>
        <w:ind w:firstLine="720"/>
        <w:rPr>
          <w:rFonts w:ascii="Times New Roman" w:hAnsi="Times New Roman"/>
        </w:rPr>
      </w:pPr>
      <w:r>
        <w:rPr>
          <w:rFonts w:ascii="Times New Roman" w:hAnsi="Times New Roman"/>
          <w:color w:val="000000"/>
        </w:rPr>
        <w:t>Generally, first-time trade secret submitters spend more time to gather the information and prepare and submit a claim than submitters who have previously submitted a claim</w:t>
      </w:r>
      <w:r w:rsidR="00EA7D6B">
        <w:rPr>
          <w:rFonts w:ascii="Times New Roman" w:hAnsi="Times New Roman"/>
          <w:color w:val="000000"/>
        </w:rPr>
        <w:t>. Overall, the facilities reported that they spent between nine minutes and four hours per chemical. Given the low number of responses EPA received from its consultation contacts</w:t>
      </w:r>
      <w:r w:rsidR="00A31A77">
        <w:rPr>
          <w:rFonts w:ascii="Times New Roman" w:hAnsi="Times New Roman"/>
          <w:color w:val="000000"/>
        </w:rPr>
        <w:t xml:space="preserve"> on which it would base any adjustments to the previous estimates, </w:t>
      </w:r>
      <w:r w:rsidR="00EA7D6B">
        <w:rPr>
          <w:rFonts w:ascii="Times New Roman" w:hAnsi="Times New Roman"/>
          <w:color w:val="000000"/>
        </w:rPr>
        <w:t>EPA will maintain the</w:t>
      </w:r>
      <w:r w:rsidRPr="00E02C04" w:rsidR="00104896">
        <w:rPr>
          <w:rFonts w:ascii="Times New Roman" w:hAnsi="Times New Roman"/>
        </w:rPr>
        <w:t xml:space="preserve"> assumption </w:t>
      </w:r>
      <w:r w:rsidRPr="00E02C04" w:rsidR="00CA47B6">
        <w:rPr>
          <w:rFonts w:ascii="Times New Roman" w:hAnsi="Times New Roman"/>
        </w:rPr>
        <w:t xml:space="preserve">of an average burden of </w:t>
      </w:r>
      <w:r w:rsidRPr="00E02C04" w:rsidR="00104896">
        <w:rPr>
          <w:rFonts w:ascii="Times New Roman" w:hAnsi="Times New Roman"/>
        </w:rPr>
        <w:t xml:space="preserve">9.5 </w:t>
      </w:r>
      <w:r w:rsidRPr="00E02C04" w:rsidR="00CA47B6">
        <w:rPr>
          <w:rFonts w:ascii="Times New Roman" w:hAnsi="Times New Roman"/>
        </w:rPr>
        <w:t>hours per claim submission</w:t>
      </w:r>
      <w:r w:rsidR="00EA7D6B">
        <w:rPr>
          <w:rFonts w:ascii="Times New Roman" w:hAnsi="Times New Roman"/>
        </w:rPr>
        <w:t xml:space="preserve"> from the previous ICR.</w:t>
      </w:r>
    </w:p>
    <w:p w:rsidR="00027340" w:rsidP="00027340" w:rsidRDefault="00027340" w14:paraId="3F373F19" w14:textId="77777777">
      <w:pPr>
        <w:widowControl/>
        <w:rPr>
          <w:rFonts w:ascii="Times New Roman" w:hAnsi="Times New Roman"/>
          <w:color w:val="000000"/>
        </w:rPr>
      </w:pPr>
    </w:p>
    <w:p w:rsidR="00A27525" w:rsidP="00027340" w:rsidRDefault="00027340" w14:paraId="0E8111CD" w14:textId="5049A555">
      <w:pPr>
        <w:widowControl/>
        <w:ind w:firstLine="720"/>
        <w:rPr>
          <w:rFonts w:ascii="Times New Roman" w:hAnsi="Times New Roman"/>
          <w:color w:val="000000"/>
        </w:rPr>
      </w:pPr>
      <w:r>
        <w:rPr>
          <w:rFonts w:ascii="Times New Roman" w:hAnsi="Times New Roman"/>
          <w:color w:val="000000"/>
        </w:rPr>
        <w:t>EP</w:t>
      </w:r>
      <w:r w:rsidR="00116F79">
        <w:rPr>
          <w:rFonts w:ascii="Times New Roman" w:hAnsi="Times New Roman"/>
          <w:color w:val="000000"/>
        </w:rPr>
        <w:t>A contacted t</w:t>
      </w:r>
      <w:r w:rsidRPr="00116F79" w:rsidR="00A27525">
        <w:rPr>
          <w:rFonts w:ascii="Times New Roman" w:hAnsi="Times New Roman"/>
          <w:color w:val="000000"/>
        </w:rPr>
        <w:t>he following facilities:</w:t>
      </w:r>
    </w:p>
    <w:p w:rsidRPr="00243CB1" w:rsidR="00243CB1" w:rsidP="00243CB1" w:rsidRDefault="00243CB1" w14:paraId="500387E4" w14:textId="77777777">
      <w:pPr>
        <w:rPr>
          <w:rFonts w:ascii="Times New Roman" w:hAnsi="Times New Roman"/>
          <w:sz w:val="22"/>
          <w:szCs w:val="22"/>
        </w:rPr>
      </w:pPr>
    </w:p>
    <w:p w:rsidR="006B6025" w:rsidP="00243CB1" w:rsidRDefault="006B6025" w14:paraId="640A54FF" w14:textId="77777777">
      <w:pPr>
        <w:rPr>
          <w:rFonts w:ascii="Times New Roman" w:hAnsi="Times New Roman"/>
        </w:rPr>
        <w:sectPr w:rsidR="006B6025">
          <w:footerReference w:type="default" r:id="rId13"/>
          <w:type w:val="continuous"/>
          <w:pgSz w:w="12240" w:h="15840"/>
          <w:pgMar w:top="1440" w:right="1440" w:bottom="1440" w:left="1440" w:header="1440" w:footer="1440" w:gutter="0"/>
          <w:cols w:space="720"/>
          <w:noEndnote/>
        </w:sectPr>
      </w:pPr>
    </w:p>
    <w:p w:rsidRPr="00243CB1" w:rsidR="00243CB1" w:rsidP="00243CB1" w:rsidRDefault="00243CB1" w14:paraId="7C3352EA" w14:textId="2CEB9044">
      <w:pPr>
        <w:rPr>
          <w:rFonts w:ascii="Times New Roman" w:hAnsi="Times New Roman"/>
        </w:rPr>
      </w:pPr>
      <w:r w:rsidRPr="00243CB1">
        <w:rPr>
          <w:rFonts w:ascii="Times New Roman" w:hAnsi="Times New Roman"/>
        </w:rPr>
        <w:t>United Color Manufacturing</w:t>
      </w:r>
      <w:r w:rsidR="00455C7F">
        <w:rPr>
          <w:rFonts w:ascii="Times New Roman" w:hAnsi="Times New Roman"/>
        </w:rPr>
        <w:t xml:space="preserve"> </w:t>
      </w:r>
    </w:p>
    <w:p w:rsidR="006B6025" w:rsidP="00243CB1" w:rsidRDefault="00243CB1" w14:paraId="3BDC7386" w14:textId="2935FB98">
      <w:pPr>
        <w:rPr>
          <w:rFonts w:ascii="Times New Roman" w:hAnsi="Times New Roman"/>
        </w:rPr>
      </w:pPr>
      <w:r w:rsidRPr="00243CB1">
        <w:rPr>
          <w:rFonts w:ascii="Times New Roman" w:hAnsi="Times New Roman"/>
        </w:rPr>
        <w:t>Philadelphia, PA</w:t>
      </w:r>
    </w:p>
    <w:p w:rsidR="006B6025" w:rsidP="00243CB1" w:rsidRDefault="006B6025" w14:paraId="076BE6ED" w14:textId="77777777">
      <w:pPr>
        <w:rPr>
          <w:rFonts w:ascii="Times New Roman" w:hAnsi="Times New Roman"/>
        </w:rPr>
      </w:pPr>
    </w:p>
    <w:p w:rsidR="006B6025" w:rsidP="00243CB1" w:rsidRDefault="00581AD9" w14:paraId="4CF561AC" w14:textId="732C5954">
      <w:pPr>
        <w:rPr>
          <w:rFonts w:ascii="Times New Roman" w:hAnsi="Times New Roman"/>
        </w:rPr>
      </w:pPr>
      <w:proofErr w:type="spellStart"/>
      <w:r>
        <w:rPr>
          <w:rFonts w:ascii="Times New Roman" w:hAnsi="Times New Roman"/>
        </w:rPr>
        <w:t>Duraflow</w:t>
      </w:r>
      <w:proofErr w:type="spellEnd"/>
      <w:r>
        <w:rPr>
          <w:rFonts w:ascii="Times New Roman" w:hAnsi="Times New Roman"/>
        </w:rPr>
        <w:t xml:space="preserve"> LLC</w:t>
      </w:r>
      <w:r>
        <w:rPr>
          <w:rFonts w:ascii="Times New Roman" w:hAnsi="Times New Roman"/>
        </w:rPr>
        <w:tab/>
      </w:r>
    </w:p>
    <w:p w:rsidR="00581AD9" w:rsidP="00243CB1" w:rsidRDefault="00581AD9" w14:paraId="70F51B8A" w14:textId="52D1256B">
      <w:pPr>
        <w:rPr>
          <w:rFonts w:ascii="Times New Roman" w:hAnsi="Times New Roman"/>
        </w:rPr>
      </w:pPr>
      <w:r>
        <w:rPr>
          <w:rFonts w:ascii="Times New Roman" w:hAnsi="Times New Roman"/>
        </w:rPr>
        <w:t>Tewksbury MA</w:t>
      </w:r>
    </w:p>
    <w:p w:rsidR="006B6025" w:rsidP="00243CB1" w:rsidRDefault="006B6025" w14:paraId="3C956611" w14:textId="77777777">
      <w:pPr>
        <w:rPr>
          <w:rFonts w:ascii="Times New Roman" w:hAnsi="Times New Roman"/>
        </w:rPr>
      </w:pPr>
    </w:p>
    <w:p w:rsidRPr="00243CB1" w:rsidR="00243CB1" w:rsidP="00243CB1" w:rsidRDefault="00243CB1" w14:paraId="320A30B7" w14:textId="70749E2A">
      <w:pPr>
        <w:rPr>
          <w:rFonts w:ascii="Times New Roman" w:hAnsi="Times New Roman"/>
        </w:rPr>
      </w:pPr>
      <w:r w:rsidRPr="00243CB1">
        <w:rPr>
          <w:rFonts w:ascii="Times New Roman" w:hAnsi="Times New Roman"/>
        </w:rPr>
        <w:t xml:space="preserve">LYCRA Co. LLC                              </w:t>
      </w:r>
    </w:p>
    <w:p w:rsidR="00243CB1" w:rsidP="00243CB1" w:rsidRDefault="00243CB1" w14:paraId="4BFBB4A2" w14:textId="6EFADB45">
      <w:pPr>
        <w:rPr>
          <w:rFonts w:ascii="Times New Roman" w:hAnsi="Times New Roman"/>
        </w:rPr>
      </w:pPr>
      <w:r w:rsidRPr="00243CB1">
        <w:rPr>
          <w:rFonts w:ascii="Times New Roman" w:hAnsi="Times New Roman"/>
        </w:rPr>
        <w:t>LaPorte Plant</w:t>
      </w:r>
    </w:p>
    <w:p w:rsidR="001659E6" w:rsidP="001659E6" w:rsidRDefault="001659E6" w14:paraId="24C79AC0" w14:textId="76EE6B72">
      <w:pPr>
        <w:rPr>
          <w:rFonts w:ascii="Times New Roman" w:hAnsi="Times New Roman"/>
        </w:rPr>
      </w:pPr>
      <w:r w:rsidRPr="00243CB1">
        <w:rPr>
          <w:rFonts w:ascii="Times New Roman" w:hAnsi="Times New Roman"/>
        </w:rPr>
        <w:t>Laporte, TX</w:t>
      </w:r>
    </w:p>
    <w:p w:rsidR="001659E6" w:rsidP="001659E6" w:rsidRDefault="001659E6" w14:paraId="339CFA16" w14:textId="77777777">
      <w:pPr>
        <w:rPr>
          <w:rFonts w:ascii="Times New Roman" w:hAnsi="Times New Roman"/>
        </w:rPr>
      </w:pPr>
    </w:p>
    <w:p w:rsidR="001659E6" w:rsidP="00243CB1" w:rsidRDefault="001659E6" w14:paraId="28BAE3F3" w14:textId="77777777">
      <w:pPr>
        <w:rPr>
          <w:rFonts w:ascii="Times New Roman" w:hAnsi="Times New Roman"/>
        </w:rPr>
      </w:pPr>
    </w:p>
    <w:p w:rsidRPr="00243CB1" w:rsidR="00243CB1" w:rsidP="00243CB1" w:rsidRDefault="00243CB1" w14:paraId="0BE75EB5" w14:textId="34275187">
      <w:pPr>
        <w:rPr>
          <w:rFonts w:ascii="Times New Roman" w:hAnsi="Times New Roman"/>
        </w:rPr>
      </w:pPr>
      <w:r w:rsidRPr="00243CB1">
        <w:rPr>
          <w:rFonts w:ascii="Times New Roman" w:hAnsi="Times New Roman"/>
        </w:rPr>
        <w:t xml:space="preserve">Dow Chemical </w:t>
      </w:r>
      <w:r w:rsidR="006B6025">
        <w:rPr>
          <w:rFonts w:ascii="Times New Roman" w:hAnsi="Times New Roman"/>
        </w:rPr>
        <w:t>Co.</w:t>
      </w:r>
      <w:r w:rsidRPr="00243CB1">
        <w:rPr>
          <w:rFonts w:ascii="Times New Roman" w:hAnsi="Times New Roman"/>
        </w:rPr>
        <w:t>                     </w:t>
      </w:r>
    </w:p>
    <w:p w:rsidRPr="00243CB1" w:rsidR="00243CB1" w:rsidP="00243CB1" w:rsidRDefault="00243CB1" w14:paraId="462902E5" w14:textId="77777777">
      <w:pPr>
        <w:rPr>
          <w:rFonts w:ascii="Times New Roman" w:hAnsi="Times New Roman"/>
        </w:rPr>
      </w:pPr>
      <w:r w:rsidRPr="00243CB1">
        <w:rPr>
          <w:rFonts w:ascii="Times New Roman" w:hAnsi="Times New Roman"/>
        </w:rPr>
        <w:t>LaPorte, TX</w:t>
      </w:r>
    </w:p>
    <w:p w:rsidR="00CB4977" w:rsidP="00243CB1" w:rsidRDefault="00CB4977" w14:paraId="321CAFE2" w14:textId="77777777">
      <w:pPr>
        <w:rPr>
          <w:rFonts w:ascii="Times New Roman" w:hAnsi="Times New Roman"/>
        </w:rPr>
      </w:pPr>
    </w:p>
    <w:p w:rsidR="001659E6" w:rsidP="00243CB1" w:rsidRDefault="001659E6" w14:paraId="469F74F2" w14:textId="77777777">
      <w:pPr>
        <w:rPr>
          <w:rFonts w:ascii="Times New Roman" w:hAnsi="Times New Roman"/>
        </w:rPr>
      </w:pPr>
    </w:p>
    <w:p w:rsidRPr="00243CB1" w:rsidR="00243CB1" w:rsidP="00243CB1" w:rsidRDefault="006B6025" w14:paraId="07FB0B78" w14:textId="2832F9A2">
      <w:pPr>
        <w:rPr>
          <w:rFonts w:ascii="Times New Roman" w:hAnsi="Times New Roman"/>
        </w:rPr>
      </w:pPr>
      <w:r>
        <w:rPr>
          <w:rFonts w:ascii="Times New Roman" w:hAnsi="Times New Roman"/>
        </w:rPr>
        <w:t>Bayer Crop Science LLP</w:t>
      </w:r>
    </w:p>
    <w:p w:rsidR="006B6025" w:rsidP="00243CB1" w:rsidRDefault="006B6025" w14:paraId="4A5C4E65" w14:textId="169DE2A5">
      <w:pPr>
        <w:rPr>
          <w:rFonts w:ascii="Times New Roman" w:hAnsi="Times New Roman"/>
        </w:rPr>
      </w:pPr>
      <w:r>
        <w:rPr>
          <w:rFonts w:ascii="Times New Roman" w:hAnsi="Times New Roman"/>
        </w:rPr>
        <w:t>Luling LA</w:t>
      </w:r>
    </w:p>
    <w:p w:rsidR="006B6025" w:rsidP="00243CB1" w:rsidRDefault="006B6025" w14:paraId="3CD65EBA" w14:textId="77777777">
      <w:pPr>
        <w:rPr>
          <w:rFonts w:ascii="Times New Roman" w:hAnsi="Times New Roman"/>
        </w:rPr>
      </w:pPr>
    </w:p>
    <w:p w:rsidR="00243CB1" w:rsidP="00243CB1" w:rsidRDefault="006B6025" w14:paraId="239BF754" w14:textId="5B0631A1">
      <w:pPr>
        <w:rPr>
          <w:rFonts w:ascii="Times New Roman" w:hAnsi="Times New Roman"/>
        </w:rPr>
      </w:pPr>
      <w:r>
        <w:rPr>
          <w:rFonts w:ascii="Times New Roman" w:hAnsi="Times New Roman"/>
        </w:rPr>
        <w:t>INVISTA</w:t>
      </w:r>
    </w:p>
    <w:p w:rsidRPr="00243CB1" w:rsidR="006B6025" w:rsidP="00243CB1" w:rsidRDefault="006B6025" w14:paraId="0F8F9E58" w14:textId="6ABDD541">
      <w:pPr>
        <w:rPr>
          <w:rFonts w:ascii="Times New Roman" w:hAnsi="Times New Roman"/>
        </w:rPr>
      </w:pPr>
      <w:r>
        <w:rPr>
          <w:rFonts w:ascii="Times New Roman" w:hAnsi="Times New Roman"/>
        </w:rPr>
        <w:t>Orange TX</w:t>
      </w:r>
    </w:p>
    <w:p w:rsidRPr="00243CB1" w:rsidR="00243CB1" w:rsidP="00243CB1" w:rsidRDefault="00243CB1" w14:paraId="316C1673" w14:textId="17AAD69E">
      <w:pPr>
        <w:rPr>
          <w:rFonts w:ascii="Times New Roman" w:hAnsi="Times New Roman"/>
        </w:rPr>
      </w:pPr>
      <w:r w:rsidRPr="00243CB1">
        <w:rPr>
          <w:rFonts w:ascii="Times New Roman" w:hAnsi="Times New Roman"/>
        </w:rPr>
        <w:t>                         </w:t>
      </w:r>
    </w:p>
    <w:p w:rsidR="006B6025" w:rsidP="00243CB1" w:rsidRDefault="006B6025" w14:paraId="66856095" w14:textId="77777777">
      <w:pPr>
        <w:rPr>
          <w:rFonts w:ascii="Times New Roman" w:hAnsi="Times New Roman"/>
        </w:rPr>
        <w:sectPr w:rsidR="006B6025" w:rsidSect="006B6025">
          <w:type w:val="continuous"/>
          <w:pgSz w:w="12240" w:h="15840"/>
          <w:pgMar w:top="1440" w:right="1440" w:bottom="1440" w:left="1440" w:header="1440" w:footer="1440" w:gutter="0"/>
          <w:cols w:space="720" w:num="2"/>
          <w:noEndnote/>
        </w:sectPr>
      </w:pPr>
    </w:p>
    <w:p w:rsidR="00243CB1" w:rsidP="00243CB1" w:rsidRDefault="006B6025" w14:paraId="1AA617D1" w14:textId="09C55B4C">
      <w:pPr>
        <w:rPr>
          <w:rFonts w:ascii="Times New Roman" w:hAnsi="Times New Roman"/>
        </w:rPr>
      </w:pPr>
      <w:r>
        <w:rPr>
          <w:rFonts w:ascii="Times New Roman" w:hAnsi="Times New Roman"/>
        </w:rPr>
        <w:t>Future Fuel Chemical Co.</w:t>
      </w:r>
    </w:p>
    <w:p w:rsidR="001659E6" w:rsidP="00243CB1" w:rsidRDefault="001659E6" w14:paraId="734C1F1D" w14:textId="35DB95D2">
      <w:pPr>
        <w:rPr>
          <w:rFonts w:ascii="Times New Roman" w:hAnsi="Times New Roman"/>
        </w:rPr>
      </w:pPr>
      <w:r>
        <w:rPr>
          <w:rFonts w:ascii="Times New Roman" w:hAnsi="Times New Roman"/>
        </w:rPr>
        <w:tab/>
      </w:r>
      <w:r>
        <w:rPr>
          <w:rFonts w:ascii="Times New Roman" w:hAnsi="Times New Roman"/>
        </w:rPr>
        <w:tab/>
        <w:t xml:space="preserve">    Lubrizol</w:t>
      </w:r>
    </w:p>
    <w:p w:rsidR="006B6025" w:rsidP="00243CB1" w:rsidRDefault="001659E6" w14:paraId="53E816F3" w14:textId="08794F74">
      <w:pPr>
        <w:rPr>
          <w:rFonts w:ascii="Times New Roman" w:hAnsi="Times New Roman"/>
        </w:rPr>
      </w:pPr>
      <w:r>
        <w:rPr>
          <w:rFonts w:ascii="Times New Roman" w:hAnsi="Times New Roman"/>
        </w:rPr>
        <w:tab/>
      </w:r>
      <w:r>
        <w:rPr>
          <w:rFonts w:ascii="Times New Roman" w:hAnsi="Times New Roman"/>
        </w:rPr>
        <w:tab/>
      </w:r>
    </w:p>
    <w:p w:rsidR="001659E6" w:rsidP="00243CB1" w:rsidRDefault="001659E6" w14:paraId="6B28A719" w14:textId="6FDB8772">
      <w:pPr>
        <w:rPr>
          <w:rFonts w:ascii="Times New Roman" w:hAnsi="Times New Roman"/>
        </w:rPr>
        <w:sectPr w:rsidR="001659E6" w:rsidSect="006B6025">
          <w:type w:val="continuous"/>
          <w:pgSz w:w="12240" w:h="15840"/>
          <w:pgMar w:top="1440" w:right="1440" w:bottom="1440" w:left="1440" w:header="1440" w:footer="1440" w:gutter="0"/>
          <w:cols w:space="720" w:num="3"/>
          <w:noEndnote/>
        </w:sectPr>
      </w:pPr>
    </w:p>
    <w:p w:rsidRPr="00243CB1" w:rsidR="00243CB1" w:rsidP="00243CB1" w:rsidRDefault="001659E6" w14:paraId="70EC5ED3" w14:textId="33B2FF96">
      <w:pPr>
        <w:rPr>
          <w:rFonts w:ascii="Times New Roman" w:hAnsi="Times New Roman"/>
        </w:rPr>
      </w:pPr>
      <w:r>
        <w:rPr>
          <w:rFonts w:ascii="Times New Roman" w:hAnsi="Times New Roman"/>
        </w:rPr>
        <w:t>Batesville AR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Spartansburg</w:t>
      </w:r>
      <w:proofErr w:type="spellEnd"/>
      <w:r>
        <w:rPr>
          <w:rFonts w:ascii="Times New Roman" w:hAnsi="Times New Roman"/>
        </w:rPr>
        <w:t xml:space="preserve"> SC</w:t>
      </w:r>
    </w:p>
    <w:p w:rsidR="00D267B6" w:rsidP="00243CB1" w:rsidRDefault="00D267B6" w14:paraId="0339AC46" w14:textId="01BB6A8F">
      <w:pPr>
        <w:rPr>
          <w:rFonts w:ascii="Times New Roman" w:hAnsi="Times New Roman"/>
        </w:rPr>
      </w:pPr>
    </w:p>
    <w:p w:rsidRPr="00243CB1" w:rsidR="001659E6" w:rsidP="001659E6" w:rsidRDefault="001659E6" w14:paraId="26B43375" w14:textId="3447ACFE">
      <w:pPr>
        <w:rPr>
          <w:rFonts w:ascii="Times New Roman" w:hAnsi="Times New Roman"/>
        </w:rPr>
      </w:pPr>
      <w:r w:rsidRPr="00243CB1">
        <w:rPr>
          <w:rFonts w:ascii="Times New Roman" w:hAnsi="Times New Roman"/>
        </w:rPr>
        <w:t>American Acryl, L</w:t>
      </w:r>
      <w:r>
        <w:rPr>
          <w:rFonts w:ascii="Times New Roman" w:hAnsi="Times New Roman"/>
        </w:rPr>
        <w:t>LP</w:t>
      </w:r>
    </w:p>
    <w:p w:rsidRPr="00243CB1" w:rsidR="001659E6" w:rsidP="001659E6" w:rsidRDefault="001659E6" w14:paraId="6A26D051" w14:textId="77777777">
      <w:pPr>
        <w:rPr>
          <w:rFonts w:ascii="Times New Roman" w:hAnsi="Times New Roman"/>
        </w:rPr>
      </w:pPr>
      <w:r w:rsidRPr="00243CB1">
        <w:rPr>
          <w:rFonts w:ascii="Times New Roman" w:hAnsi="Times New Roman"/>
        </w:rPr>
        <w:t>Harris, TX</w:t>
      </w:r>
    </w:p>
    <w:p w:rsidRPr="00A27525" w:rsidR="00AC1C20" w:rsidP="00786F71" w:rsidRDefault="00243CB1" w14:paraId="00C62009" w14:textId="1D87F872">
      <w:pPr>
        <w:rPr>
          <w:rFonts w:ascii="Times New Roman" w:hAnsi="Times New Roman"/>
          <w:color w:val="000000"/>
        </w:rPr>
      </w:pPr>
      <w:r w:rsidRPr="00D267B6">
        <w:rPr>
          <w:rFonts w:ascii="Times New Roman" w:hAnsi="Times New Roman"/>
        </w:rPr>
        <w:t>  </w:t>
      </w:r>
    </w:p>
    <w:p w:rsidR="00293140" w:rsidP="00293140" w:rsidRDefault="005E1944" w14:paraId="75FA9787" w14:textId="178F59EC">
      <w:pPr>
        <w:ind w:firstLine="720"/>
        <w:rPr>
          <w:rFonts w:ascii="Times New Roman" w:hAnsi="Times New Roman"/>
          <w:b/>
          <w:bCs/>
        </w:rPr>
      </w:pPr>
      <w:bookmarkStart w:name="_Hlk80187063" w:id="9"/>
      <w:r>
        <w:rPr>
          <w:rFonts w:ascii="Times New Roman" w:hAnsi="Times New Roman"/>
          <w:b/>
          <w:bCs/>
        </w:rPr>
        <w:t xml:space="preserve">3 </w:t>
      </w:r>
      <w:r w:rsidR="00293140">
        <w:rPr>
          <w:rFonts w:ascii="Times New Roman" w:hAnsi="Times New Roman"/>
          <w:b/>
          <w:bCs/>
        </w:rPr>
        <w:t>(d)</w:t>
      </w:r>
      <w:r w:rsidR="00293140">
        <w:rPr>
          <w:rFonts w:ascii="Times New Roman" w:hAnsi="Times New Roman"/>
        </w:rPr>
        <w:t xml:space="preserve"> </w:t>
      </w:r>
      <w:r w:rsidR="00293140">
        <w:rPr>
          <w:rFonts w:ascii="Times New Roman" w:hAnsi="Times New Roman"/>
          <w:b/>
          <w:bCs/>
        </w:rPr>
        <w:t>Effects of Less Frequent Collection</w:t>
      </w:r>
      <w:bookmarkEnd w:id="9"/>
    </w:p>
    <w:p w:rsidR="00293140" w:rsidP="00293140" w:rsidRDefault="00293140" w14:paraId="299407DC" w14:textId="77777777">
      <w:pPr>
        <w:rPr>
          <w:rFonts w:ascii="Times New Roman" w:hAnsi="Times New Roman"/>
        </w:rPr>
      </w:pPr>
    </w:p>
    <w:p w:rsidR="00293140" w:rsidP="00293140" w:rsidRDefault="00963552" w14:paraId="2EFE5977" w14:textId="268D523C">
      <w:pPr>
        <w:ind w:firstLine="720"/>
        <w:rPr>
          <w:rFonts w:ascii="Times New Roman" w:hAnsi="Times New Roman"/>
        </w:rPr>
      </w:pPr>
      <w:r>
        <w:rPr>
          <w:rFonts w:ascii="Times New Roman" w:hAnsi="Times New Roman"/>
        </w:rPr>
        <w:t>T</w:t>
      </w:r>
      <w:r w:rsidR="00293140">
        <w:rPr>
          <w:rFonts w:ascii="Times New Roman" w:hAnsi="Times New Roman"/>
        </w:rPr>
        <w:t xml:space="preserve">he decision to seek </w:t>
      </w:r>
      <w:r>
        <w:rPr>
          <w:rFonts w:ascii="Times New Roman" w:hAnsi="Times New Roman"/>
        </w:rPr>
        <w:t>trade secret protection of a chemical identity</w:t>
      </w:r>
      <w:r w:rsidR="00293140">
        <w:rPr>
          <w:rFonts w:ascii="Times New Roman" w:hAnsi="Times New Roman"/>
        </w:rPr>
        <w:t xml:space="preserve"> is voluntary</w:t>
      </w:r>
      <w:r w:rsidR="001B0DA1">
        <w:rPr>
          <w:rFonts w:ascii="Times New Roman" w:hAnsi="Times New Roman"/>
        </w:rPr>
        <w:t xml:space="preserve">. </w:t>
      </w:r>
      <w:r w:rsidR="00293140">
        <w:rPr>
          <w:rFonts w:ascii="Times New Roman" w:hAnsi="Times New Roman"/>
        </w:rPr>
        <w:t>The submission process involves one initial collection of information for sufficiency, with the possibility of a request for supplementary information [as provided in section 322 (d)(3)(A)] to establish veracity of the assertions in the substantiation if EPA determines that a claim is initially</w:t>
      </w:r>
      <w:r w:rsidR="00293140">
        <w:rPr>
          <w:rFonts w:ascii="Times New Roman" w:hAnsi="Times New Roman"/>
          <w:b/>
          <w:bCs/>
        </w:rPr>
        <w:t xml:space="preserve"> </w:t>
      </w:r>
      <w:r w:rsidRPr="00E85BDD">
        <w:rPr>
          <w:rFonts w:ascii="Times New Roman" w:hAnsi="Times New Roman"/>
        </w:rPr>
        <w:t>in</w:t>
      </w:r>
      <w:r w:rsidR="00293140">
        <w:rPr>
          <w:rFonts w:ascii="Times New Roman" w:hAnsi="Times New Roman"/>
        </w:rPr>
        <w:t>sufficient during a review initiated by public petition or the Agency.</w:t>
      </w:r>
    </w:p>
    <w:p w:rsidR="00293140" w:rsidP="00293140" w:rsidRDefault="00293140" w14:paraId="6EBAFC33" w14:textId="77777777">
      <w:pPr>
        <w:rPr>
          <w:rFonts w:ascii="Times New Roman" w:hAnsi="Times New Roman"/>
        </w:rPr>
      </w:pPr>
    </w:p>
    <w:p w:rsidR="00293140" w:rsidP="00293140" w:rsidRDefault="00293140" w14:paraId="166A25CB" w14:textId="178F3017">
      <w:pPr>
        <w:ind w:firstLine="720"/>
        <w:rPr>
          <w:rFonts w:ascii="Times New Roman" w:hAnsi="Times New Roman"/>
        </w:rPr>
      </w:pPr>
      <w:r>
        <w:rPr>
          <w:rFonts w:ascii="Times New Roman" w:hAnsi="Times New Roman"/>
          <w:b/>
          <w:bCs/>
        </w:rPr>
        <w:t xml:space="preserve"> </w:t>
      </w:r>
      <w:bookmarkStart w:name="_Hlk80193818" w:id="10"/>
      <w:r w:rsidR="005E1944">
        <w:rPr>
          <w:rFonts w:ascii="Times New Roman" w:hAnsi="Times New Roman"/>
          <w:b/>
          <w:bCs/>
        </w:rPr>
        <w:t xml:space="preserve">3 </w:t>
      </w:r>
      <w:r>
        <w:rPr>
          <w:rFonts w:ascii="Times New Roman" w:hAnsi="Times New Roman"/>
          <w:b/>
          <w:bCs/>
        </w:rPr>
        <w:t>(e)</w:t>
      </w:r>
      <w:r>
        <w:rPr>
          <w:rFonts w:ascii="Times New Roman" w:hAnsi="Times New Roman"/>
        </w:rPr>
        <w:t xml:space="preserve"> </w:t>
      </w:r>
      <w:r>
        <w:rPr>
          <w:rFonts w:ascii="Times New Roman" w:hAnsi="Times New Roman"/>
          <w:b/>
          <w:bCs/>
        </w:rPr>
        <w:t>Confidentiality and Sensitive Questions</w:t>
      </w:r>
    </w:p>
    <w:bookmarkEnd w:id="10"/>
    <w:p w:rsidR="00293140" w:rsidP="00293140" w:rsidRDefault="00293140" w14:paraId="01389A91" w14:textId="77777777">
      <w:pPr>
        <w:rPr>
          <w:rFonts w:ascii="Times New Roman" w:hAnsi="Times New Roman"/>
        </w:rPr>
      </w:pPr>
    </w:p>
    <w:p w:rsidR="00293140" w:rsidP="00293140" w:rsidRDefault="00293140" w14:paraId="738E5A87" w14:textId="01E25599">
      <w:pPr>
        <w:ind w:firstLine="720"/>
        <w:rPr>
          <w:rFonts w:ascii="Times New Roman" w:hAnsi="Times New Roman"/>
          <w:color w:val="000000"/>
        </w:rPr>
      </w:pPr>
      <w:bookmarkStart w:name="_Hlk80193891" w:id="11"/>
      <w:r>
        <w:rPr>
          <w:rFonts w:ascii="Times New Roman" w:hAnsi="Times New Roman"/>
        </w:rPr>
        <w:t xml:space="preserve">All trade </w:t>
      </w:r>
      <w:r w:rsidR="00EF6BD3">
        <w:rPr>
          <w:rFonts w:ascii="Times New Roman" w:hAnsi="Times New Roman"/>
        </w:rPr>
        <w:t>secret</w:t>
      </w:r>
      <w:r>
        <w:rPr>
          <w:rFonts w:ascii="Times New Roman" w:hAnsi="Times New Roman"/>
        </w:rPr>
        <w:t xml:space="preserve"> claims submitted to EPA under EPCRA </w:t>
      </w:r>
      <w:r w:rsidR="00BC12B9">
        <w:rPr>
          <w:rFonts w:ascii="Times New Roman" w:hAnsi="Times New Roman"/>
        </w:rPr>
        <w:t xml:space="preserve">section 322 </w:t>
      </w:r>
      <w:r>
        <w:rPr>
          <w:rFonts w:ascii="Times New Roman" w:hAnsi="Times New Roman"/>
        </w:rPr>
        <w:t xml:space="preserve">are handled and stored according to procedures set out in the </w:t>
      </w:r>
      <w:bookmarkStart w:name="_Hlk514248786" w:id="12"/>
      <w:r w:rsidRPr="00803E67">
        <w:rPr>
          <w:rFonts w:ascii="Times New Roman" w:hAnsi="Times New Roman"/>
          <w:i/>
        </w:rPr>
        <w:t>Manual for Physical Handling, Security, and Protection of files containing Trade Secret Claims s</w:t>
      </w:r>
      <w:r>
        <w:rPr>
          <w:rFonts w:ascii="Times New Roman" w:hAnsi="Times New Roman"/>
          <w:i/>
        </w:rPr>
        <w:t>ubmitted under Sections 303, 31</w:t>
      </w:r>
      <w:r w:rsidR="00CA3D23">
        <w:rPr>
          <w:rFonts w:ascii="Times New Roman" w:hAnsi="Times New Roman"/>
          <w:i/>
        </w:rPr>
        <w:t xml:space="preserve">1 </w:t>
      </w:r>
      <w:r>
        <w:rPr>
          <w:rFonts w:ascii="Times New Roman" w:hAnsi="Times New Roman"/>
          <w:i/>
        </w:rPr>
        <w:t>and</w:t>
      </w:r>
      <w:r w:rsidRPr="00803E67">
        <w:rPr>
          <w:rFonts w:ascii="Times New Roman" w:hAnsi="Times New Roman"/>
          <w:i/>
        </w:rPr>
        <w:t xml:space="preserve"> 312 of the Emergency Planning and Community Right-to-Know Act (EPCRA</w:t>
      </w:r>
      <w:r>
        <w:rPr>
          <w:rFonts w:ascii="Times New Roman" w:hAnsi="Times New Roman"/>
          <w:i/>
        </w:rPr>
        <w:t xml:space="preserve">), </w:t>
      </w:r>
      <w:r w:rsidR="00B3510B">
        <w:rPr>
          <w:rFonts w:ascii="Times New Roman" w:hAnsi="Times New Roman"/>
          <w:i/>
        </w:rPr>
        <w:t>February</w:t>
      </w:r>
      <w:r w:rsidR="00CA3D23">
        <w:rPr>
          <w:rFonts w:ascii="Times New Roman" w:hAnsi="Times New Roman"/>
          <w:i/>
        </w:rPr>
        <w:t xml:space="preserve"> 201</w:t>
      </w:r>
      <w:bookmarkEnd w:id="12"/>
      <w:r w:rsidR="00B3510B">
        <w:rPr>
          <w:rFonts w:ascii="Times New Roman" w:hAnsi="Times New Roman"/>
          <w:i/>
        </w:rPr>
        <w:t>6</w:t>
      </w:r>
      <w:r w:rsidR="001B0DA1">
        <w:rPr>
          <w:rFonts w:ascii="Times New Roman" w:hAnsi="Times New Roman"/>
        </w:rPr>
        <w:t xml:space="preserve">. </w:t>
      </w:r>
      <w:r>
        <w:rPr>
          <w:rFonts w:ascii="Times New Roman" w:hAnsi="Times New Roman"/>
        </w:rPr>
        <w:t xml:space="preserve">The procedures for handling reports submitted under section 313 and the trade secret claims submitted under section 313 are set out in the </w:t>
      </w:r>
      <w:r w:rsidRPr="007A202E">
        <w:rPr>
          <w:rFonts w:ascii="Times New Roman" w:hAnsi="Times New Roman"/>
          <w:i/>
          <w:color w:val="000000"/>
        </w:rPr>
        <w:t>Trade Secret Manual for TRIPS Data Processing Center</w:t>
      </w:r>
      <w:r>
        <w:rPr>
          <w:rFonts w:ascii="Times New Roman" w:hAnsi="Times New Roman"/>
          <w:i/>
          <w:color w:val="000000"/>
        </w:rPr>
        <w:t xml:space="preserve">, </w:t>
      </w:r>
      <w:r w:rsidRPr="00F3606B" w:rsidR="00CA3D23">
        <w:rPr>
          <w:rFonts w:ascii="Times New Roman" w:hAnsi="Times New Roman"/>
          <w:i/>
          <w:color w:val="000000"/>
        </w:rPr>
        <w:t>September 2014</w:t>
      </w:r>
      <w:r w:rsidRPr="00F3606B">
        <w:rPr>
          <w:rFonts w:ascii="Times New Roman" w:hAnsi="Times New Roman"/>
          <w:color w:val="000000"/>
        </w:rPr>
        <w:t>.</w:t>
      </w:r>
    </w:p>
    <w:p w:rsidR="00293140" w:rsidP="00293140" w:rsidRDefault="00293140" w14:paraId="3733F38B" w14:textId="77777777">
      <w:pPr>
        <w:ind w:firstLine="720"/>
        <w:rPr>
          <w:rFonts w:ascii="Times New Roman" w:hAnsi="Times New Roman"/>
          <w:color w:val="000000"/>
        </w:rPr>
      </w:pPr>
    </w:p>
    <w:p w:rsidR="00293140" w:rsidP="00293140" w:rsidRDefault="00293140" w14:paraId="5F12DC4F" w14:textId="178247D4">
      <w:pPr>
        <w:ind w:firstLine="720"/>
        <w:rPr>
          <w:rFonts w:ascii="Times New Roman" w:hAnsi="Times New Roman"/>
        </w:rPr>
      </w:pPr>
      <w:r w:rsidRPr="007A202E">
        <w:rPr>
          <w:rFonts w:ascii="Times New Roman" w:hAnsi="Times New Roman"/>
        </w:rPr>
        <w:t>These</w:t>
      </w:r>
      <w:r>
        <w:rPr>
          <w:rFonts w:ascii="Times New Roman" w:hAnsi="Times New Roman"/>
        </w:rPr>
        <w:t xml:space="preserve"> procedures were developed expressly for EPCRA trade </w:t>
      </w:r>
      <w:r w:rsidR="00EF6BD3">
        <w:rPr>
          <w:rFonts w:ascii="Times New Roman" w:hAnsi="Times New Roman"/>
        </w:rPr>
        <w:t>secret</w:t>
      </w:r>
      <w:r>
        <w:rPr>
          <w:rFonts w:ascii="Times New Roman" w:hAnsi="Times New Roman"/>
        </w:rPr>
        <w:t xml:space="preserve"> claims</w:t>
      </w:r>
      <w:r w:rsidR="00BC12B9">
        <w:rPr>
          <w:rFonts w:ascii="Times New Roman" w:hAnsi="Times New Roman"/>
        </w:rPr>
        <w:t xml:space="preserve">. </w:t>
      </w:r>
      <w:r>
        <w:rPr>
          <w:rFonts w:ascii="Times New Roman" w:hAnsi="Times New Roman"/>
        </w:rPr>
        <w:t>Handling and review of documents containing EPCRA trade secret information is permitted only by persons who have obtained formal clearance to access the information based on a work-related need to engage in these activities</w:t>
      </w:r>
      <w:r w:rsidR="001B0DA1">
        <w:rPr>
          <w:rFonts w:ascii="Times New Roman" w:hAnsi="Times New Roman"/>
        </w:rPr>
        <w:t xml:space="preserve">. </w:t>
      </w:r>
      <w:r w:rsidR="00BC12B9">
        <w:rPr>
          <w:rFonts w:ascii="Times New Roman" w:hAnsi="Times New Roman"/>
        </w:rPr>
        <w:t>T</w:t>
      </w:r>
      <w:r>
        <w:rPr>
          <w:rFonts w:ascii="Times New Roman" w:hAnsi="Times New Roman"/>
        </w:rPr>
        <w:t>he claim submissions containing trade secret information are stored in restricted access areas</w:t>
      </w:r>
      <w:r w:rsidR="001B0DA1">
        <w:rPr>
          <w:rFonts w:ascii="Times New Roman" w:hAnsi="Times New Roman"/>
        </w:rPr>
        <w:t xml:space="preserve">. </w:t>
      </w:r>
      <w:r>
        <w:rPr>
          <w:rFonts w:ascii="Times New Roman" w:hAnsi="Times New Roman"/>
        </w:rPr>
        <w:t>To ensure that appropriate handling procedures are activated and the confidentiality of EPCRA trade secret submissions is maintained, the Agency attaches a cover sheet to the top of each trade secret document and otherwise marks the document to clearly identify the document as EPCRA confidential.</w:t>
      </w:r>
    </w:p>
    <w:bookmarkEnd w:id="11"/>
    <w:p w:rsidR="00293140" w:rsidRDefault="00293140" w14:paraId="719AA11B" w14:textId="77777777">
      <w:pPr>
        <w:rPr>
          <w:rFonts w:ascii="Times New Roman" w:hAnsi="Times New Roman"/>
        </w:rPr>
      </w:pPr>
    </w:p>
    <w:p w:rsidR="00293140" w:rsidRDefault="00293140" w14:paraId="542383EA" w14:textId="77777777">
      <w:pPr>
        <w:rPr>
          <w:rFonts w:ascii="Times New Roman" w:hAnsi="Times New Roman"/>
        </w:rPr>
      </w:pPr>
    </w:p>
    <w:p w:rsidR="00206181" w:rsidP="00206181" w:rsidRDefault="00293140" w14:paraId="718892A1" w14:textId="38908BC0">
      <w:pPr>
        <w:tabs>
          <w:tab w:val="left" w:pos="-1440"/>
        </w:tabs>
        <w:rPr>
          <w:rFonts w:ascii="Times New Roman" w:hAnsi="Times New Roman"/>
          <w:b/>
          <w:bCs/>
        </w:rPr>
      </w:pPr>
      <w:bookmarkStart w:name="_Hlk80194068" w:id="13"/>
      <w:r>
        <w:rPr>
          <w:rFonts w:ascii="Times New Roman" w:hAnsi="Times New Roman"/>
          <w:b/>
          <w:bCs/>
        </w:rPr>
        <w:t>4</w:t>
      </w:r>
      <w:r w:rsidR="00206181">
        <w:rPr>
          <w:rFonts w:ascii="Times New Roman" w:hAnsi="Times New Roman"/>
          <w:b/>
          <w:bCs/>
        </w:rPr>
        <w:t>.</w:t>
      </w:r>
      <w:r w:rsidR="00206181">
        <w:rPr>
          <w:rFonts w:ascii="Times New Roman" w:hAnsi="Times New Roman"/>
        </w:rPr>
        <w:tab/>
      </w:r>
      <w:r w:rsidR="00206181">
        <w:rPr>
          <w:rFonts w:ascii="Times New Roman" w:hAnsi="Times New Roman"/>
          <w:b/>
          <w:bCs/>
        </w:rPr>
        <w:t>Respondents</w:t>
      </w:r>
      <w:r w:rsidR="00AD15E3">
        <w:rPr>
          <w:rFonts w:ascii="Times New Roman" w:hAnsi="Times New Roman"/>
          <w:b/>
          <w:bCs/>
        </w:rPr>
        <w:t xml:space="preserve">’ </w:t>
      </w:r>
      <w:r w:rsidR="00206181">
        <w:rPr>
          <w:rFonts w:ascii="Times New Roman" w:hAnsi="Times New Roman"/>
          <w:b/>
          <w:bCs/>
        </w:rPr>
        <w:t xml:space="preserve">SIC/NAICS Codes; Information </w:t>
      </w:r>
      <w:proofErr w:type="gramStart"/>
      <w:r w:rsidR="00206181">
        <w:rPr>
          <w:rFonts w:ascii="Times New Roman" w:hAnsi="Times New Roman"/>
          <w:b/>
          <w:bCs/>
        </w:rPr>
        <w:t>Requested</w:t>
      </w:r>
      <w:r w:rsidR="00AD15E3">
        <w:rPr>
          <w:rFonts w:ascii="Times New Roman" w:hAnsi="Times New Roman"/>
          <w:b/>
          <w:bCs/>
        </w:rPr>
        <w:t>;</w:t>
      </w:r>
      <w:proofErr w:type="gramEnd"/>
    </w:p>
    <w:p w:rsidR="00206181" w:rsidP="00206181" w:rsidRDefault="00206181" w14:paraId="1F6E168A" w14:textId="77777777">
      <w:pPr>
        <w:ind w:firstLine="720"/>
        <w:rPr>
          <w:rFonts w:ascii="Times New Roman" w:hAnsi="Times New Roman"/>
          <w:b/>
          <w:bCs/>
        </w:rPr>
      </w:pPr>
    </w:p>
    <w:p w:rsidR="00206181" w:rsidP="00206181" w:rsidRDefault="00293140" w14:paraId="5D635CE9" w14:textId="60F3142D">
      <w:pPr>
        <w:ind w:firstLine="720"/>
        <w:rPr>
          <w:rFonts w:ascii="Times New Roman" w:hAnsi="Times New Roman"/>
        </w:rPr>
      </w:pPr>
      <w:r>
        <w:rPr>
          <w:rFonts w:ascii="Times New Roman" w:hAnsi="Times New Roman"/>
          <w:b/>
          <w:bCs/>
        </w:rPr>
        <w:t>4</w:t>
      </w:r>
      <w:r w:rsidR="00206181">
        <w:rPr>
          <w:rFonts w:ascii="Times New Roman" w:hAnsi="Times New Roman"/>
          <w:b/>
          <w:bCs/>
        </w:rPr>
        <w:t xml:space="preserve"> (a)</w:t>
      </w:r>
      <w:r w:rsidR="00206181">
        <w:rPr>
          <w:rFonts w:ascii="Times New Roman" w:hAnsi="Times New Roman"/>
        </w:rPr>
        <w:t xml:space="preserve"> </w:t>
      </w:r>
      <w:r w:rsidR="00206181">
        <w:rPr>
          <w:rFonts w:ascii="Times New Roman" w:hAnsi="Times New Roman"/>
          <w:b/>
          <w:bCs/>
        </w:rPr>
        <w:t>Respondents</w:t>
      </w:r>
      <w:r w:rsidR="00AD15E3">
        <w:rPr>
          <w:rFonts w:ascii="Times New Roman" w:hAnsi="Times New Roman"/>
          <w:b/>
          <w:bCs/>
        </w:rPr>
        <w:t xml:space="preserve">’ </w:t>
      </w:r>
      <w:r w:rsidR="00206181">
        <w:rPr>
          <w:rFonts w:ascii="Times New Roman" w:hAnsi="Times New Roman"/>
          <w:b/>
          <w:bCs/>
        </w:rPr>
        <w:t>SIC/NAICS Codes</w:t>
      </w:r>
    </w:p>
    <w:p w:rsidR="00206181" w:rsidP="00206181" w:rsidRDefault="00206181" w14:paraId="47F03A00" w14:textId="77777777">
      <w:pPr>
        <w:ind w:firstLine="720"/>
        <w:rPr>
          <w:rFonts w:ascii="Times New Roman" w:hAnsi="Times New Roman"/>
        </w:rPr>
      </w:pPr>
    </w:p>
    <w:p w:rsidR="00922A2F" w:rsidP="00206181" w:rsidRDefault="00206181" w14:paraId="2F4D7B4E" w14:textId="77777777">
      <w:pPr>
        <w:ind w:firstLine="720"/>
        <w:rPr>
          <w:rFonts w:ascii="Times New Roman" w:hAnsi="Times New Roman"/>
          <w:color w:val="000000"/>
        </w:rPr>
      </w:pPr>
      <w:r>
        <w:rPr>
          <w:rFonts w:ascii="Times New Roman" w:hAnsi="Times New Roman"/>
        </w:rPr>
        <w:t xml:space="preserve">Sections 303, 311 and 312 claims </w:t>
      </w:r>
      <w:r w:rsidR="00571FFF">
        <w:rPr>
          <w:rFonts w:ascii="Times New Roman" w:hAnsi="Times New Roman"/>
        </w:rPr>
        <w:t xml:space="preserve">can </w:t>
      </w:r>
      <w:r w:rsidR="00372442">
        <w:rPr>
          <w:rFonts w:ascii="Times New Roman" w:hAnsi="Times New Roman"/>
        </w:rPr>
        <w:t>be</w:t>
      </w:r>
      <w:r>
        <w:rPr>
          <w:rFonts w:ascii="Times New Roman" w:hAnsi="Times New Roman"/>
        </w:rPr>
        <w:t xml:space="preserve"> submitted by manufacturing </w:t>
      </w:r>
      <w:r w:rsidR="00372442">
        <w:rPr>
          <w:rFonts w:ascii="Times New Roman" w:hAnsi="Times New Roman"/>
        </w:rPr>
        <w:t>and non-manufacturing</w:t>
      </w:r>
      <w:r w:rsidR="00B51919">
        <w:rPr>
          <w:rFonts w:ascii="Times New Roman" w:hAnsi="Times New Roman"/>
        </w:rPr>
        <w:t xml:space="preserve"> sectors</w:t>
      </w:r>
      <w:r w:rsidR="001B0DA1">
        <w:rPr>
          <w:rFonts w:ascii="Times New Roman" w:hAnsi="Times New Roman"/>
        </w:rPr>
        <w:t xml:space="preserve">. </w:t>
      </w:r>
      <w:r w:rsidRPr="006E52AA">
        <w:rPr>
          <w:rFonts w:ascii="Times New Roman" w:hAnsi="Times New Roman"/>
          <w:color w:val="000000"/>
        </w:rPr>
        <w:t xml:space="preserve">Section 313 claims are submitted by </w:t>
      </w:r>
      <w:r w:rsidR="00282AFA">
        <w:rPr>
          <w:rFonts w:ascii="Times New Roman" w:hAnsi="Times New Roman"/>
          <w:color w:val="000000"/>
        </w:rPr>
        <w:t xml:space="preserve">facilities in </w:t>
      </w:r>
      <w:r w:rsidRPr="006E52AA">
        <w:rPr>
          <w:rFonts w:ascii="Times New Roman" w:hAnsi="Times New Roman"/>
          <w:color w:val="000000"/>
        </w:rPr>
        <w:t>covered sectors</w:t>
      </w:r>
      <w:r w:rsidR="00282AFA">
        <w:rPr>
          <w:rFonts w:ascii="Times New Roman" w:hAnsi="Times New Roman"/>
          <w:color w:val="000000"/>
        </w:rPr>
        <w:t xml:space="preserve"> that trigger TRI reporting thresholds. Sectors covered by Section 313</w:t>
      </w:r>
      <w:r w:rsidRPr="006E52AA">
        <w:rPr>
          <w:rFonts w:ascii="Times New Roman" w:hAnsi="Times New Roman"/>
          <w:color w:val="000000"/>
        </w:rPr>
        <w:t xml:space="preserve"> include: metal mining; coal mining; manufacturers; electric utilities (limited to facilities that combust coal and/or oil for the purpose of generating electricity for distribution in commerce); commercial hazardous waste treatment (limited to facilities regulated under the RCRA Subtitle C,</w:t>
      </w:r>
      <w:r w:rsidR="00B51919">
        <w:rPr>
          <w:rFonts w:ascii="Times New Roman" w:hAnsi="Times New Roman"/>
          <w:color w:val="000000"/>
        </w:rPr>
        <w:t xml:space="preserve"> 42 U.S.C. section 6921 et seq.</w:t>
      </w:r>
      <w:r w:rsidRPr="006E52AA">
        <w:rPr>
          <w:rFonts w:ascii="Times New Roman" w:hAnsi="Times New Roman"/>
          <w:color w:val="000000"/>
        </w:rPr>
        <w:t>); chemical and allied products-wholesale; petroleum bulk terminals and plants (also known as stations)-wholesale; and, solvent recovery services (limited to facilities primarily engaged in solvents recovery services on a contract or fee basis)</w:t>
      </w:r>
      <w:r w:rsidR="001B0DA1">
        <w:rPr>
          <w:rFonts w:ascii="Times New Roman" w:hAnsi="Times New Roman"/>
          <w:color w:val="000000"/>
        </w:rPr>
        <w:t xml:space="preserve">. </w:t>
      </w:r>
      <w:r w:rsidRPr="00BB349E" w:rsidR="00BB349E">
        <w:rPr>
          <w:rFonts w:ascii="Times New Roman" w:hAnsi="Times New Roman"/>
          <w:color w:val="000000"/>
        </w:rPr>
        <w:t>To determine whether your sector is c</w:t>
      </w:r>
      <w:r w:rsidR="00571FFF">
        <w:rPr>
          <w:rFonts w:ascii="Times New Roman" w:hAnsi="Times New Roman"/>
          <w:color w:val="000000"/>
        </w:rPr>
        <w:t>overed by s</w:t>
      </w:r>
      <w:r w:rsidRPr="00BB349E" w:rsidR="00BB349E">
        <w:rPr>
          <w:rFonts w:ascii="Times New Roman" w:hAnsi="Times New Roman"/>
          <w:color w:val="000000"/>
        </w:rPr>
        <w:t>ection 313, you should carefully examine the applicability criteria in Part 372, Subpart B, of Title 40 of the Code of Federal Regulations</w:t>
      </w:r>
      <w:r w:rsidR="001B0DA1">
        <w:rPr>
          <w:rFonts w:ascii="Times New Roman" w:hAnsi="Times New Roman"/>
          <w:color w:val="000000"/>
        </w:rPr>
        <w:t xml:space="preserve">. </w:t>
      </w:r>
    </w:p>
    <w:p w:rsidR="00922A2F" w:rsidP="00206181" w:rsidRDefault="00922A2F" w14:paraId="32ED92BB" w14:textId="77777777">
      <w:pPr>
        <w:ind w:firstLine="720"/>
        <w:rPr>
          <w:rFonts w:ascii="Times New Roman" w:hAnsi="Times New Roman"/>
          <w:color w:val="000000"/>
        </w:rPr>
      </w:pPr>
    </w:p>
    <w:p w:rsidR="00E97139" w:rsidP="00951A15" w:rsidRDefault="00206181" w14:paraId="4F685CF3" w14:textId="03023C9A">
      <w:pPr>
        <w:ind w:firstLine="720"/>
        <w:rPr>
          <w:rFonts w:ascii="Times New Roman" w:hAnsi="Times New Roman"/>
          <w:color w:val="000000"/>
        </w:rPr>
      </w:pPr>
      <w:r w:rsidRPr="006E52AA">
        <w:rPr>
          <w:rFonts w:ascii="Times New Roman" w:hAnsi="Times New Roman"/>
          <w:color w:val="000000"/>
        </w:rPr>
        <w:t xml:space="preserve">EPA has required </w:t>
      </w:r>
      <w:r w:rsidR="006E718C">
        <w:rPr>
          <w:rFonts w:ascii="Times New Roman" w:hAnsi="Times New Roman"/>
          <w:color w:val="000000"/>
        </w:rPr>
        <w:t>use of</w:t>
      </w:r>
      <w:r w:rsidR="0023569F">
        <w:rPr>
          <w:rFonts w:ascii="Times New Roman" w:hAnsi="Times New Roman"/>
          <w:color w:val="000000"/>
        </w:rPr>
        <w:t xml:space="preserve"> </w:t>
      </w:r>
      <w:r w:rsidRPr="006E52AA">
        <w:rPr>
          <w:rFonts w:ascii="Times New Roman" w:hAnsi="Times New Roman"/>
          <w:color w:val="000000"/>
        </w:rPr>
        <w:t xml:space="preserve">North American Industry Classification System (NAICS) codes </w:t>
      </w:r>
      <w:r w:rsidR="00951A15">
        <w:rPr>
          <w:rFonts w:ascii="Times New Roman" w:hAnsi="Times New Roman"/>
          <w:color w:val="000000"/>
        </w:rPr>
        <w:t>since the</w:t>
      </w:r>
      <w:r w:rsidRPr="006E52AA">
        <w:rPr>
          <w:rFonts w:ascii="Times New Roman" w:hAnsi="Times New Roman"/>
          <w:color w:val="000000"/>
        </w:rPr>
        <w:t xml:space="preserve"> TRI Reporting Year</w:t>
      </w:r>
      <w:r w:rsidR="00CA0438">
        <w:rPr>
          <w:rFonts w:ascii="Times New Roman" w:hAnsi="Times New Roman"/>
          <w:color w:val="000000"/>
        </w:rPr>
        <w:t xml:space="preserve"> (RY)</w:t>
      </w:r>
      <w:r w:rsidRPr="006E52AA">
        <w:rPr>
          <w:rFonts w:ascii="Times New Roman" w:hAnsi="Times New Roman"/>
          <w:color w:val="000000"/>
        </w:rPr>
        <w:t xml:space="preserve"> 20</w:t>
      </w:r>
      <w:r w:rsidRPr="00AD15E3">
        <w:rPr>
          <w:rFonts w:ascii="Times New Roman" w:hAnsi="Times New Roman"/>
          <w:color w:val="000000"/>
        </w:rPr>
        <w:t>06</w:t>
      </w:r>
      <w:r w:rsidRPr="00AD15E3" w:rsidR="001B0DA1">
        <w:rPr>
          <w:rFonts w:ascii="Times New Roman" w:hAnsi="Times New Roman"/>
          <w:color w:val="000000"/>
        </w:rPr>
        <w:t xml:space="preserve">. </w:t>
      </w:r>
      <w:r w:rsidRPr="00AD15E3" w:rsidR="00951A15">
        <w:rPr>
          <w:rFonts w:ascii="Times New Roman" w:hAnsi="Times New Roman"/>
          <w:color w:val="000000"/>
        </w:rPr>
        <w:t>See Appendix B fo</w:t>
      </w:r>
      <w:r w:rsidR="00951A15">
        <w:rPr>
          <w:rFonts w:ascii="Times New Roman" w:hAnsi="Times New Roman"/>
          <w:color w:val="000000"/>
        </w:rPr>
        <w:t>r a crosswalk table of TRI-covered SIC (Standard Industrial Classification) and NAICS codes.</w:t>
      </w:r>
    </w:p>
    <w:p w:rsidR="00951A15" w:rsidP="00951A15" w:rsidRDefault="00951A15" w14:paraId="2B4F6D2F" w14:textId="77777777">
      <w:pPr>
        <w:ind w:firstLine="720"/>
        <w:rPr>
          <w:rFonts w:ascii="Times New Roman" w:hAnsi="Times New Roman"/>
        </w:rPr>
      </w:pPr>
    </w:p>
    <w:p w:rsidR="00786F71" w:rsidP="00951A15" w:rsidRDefault="00786F71" w14:paraId="7CBDC326" w14:textId="30F58C40">
      <w:pPr>
        <w:ind w:firstLine="720"/>
        <w:rPr>
          <w:rFonts w:ascii="Times New Roman" w:hAnsi="Times New Roman"/>
          <w:b/>
          <w:bCs/>
        </w:rPr>
      </w:pPr>
    </w:p>
    <w:p w:rsidR="0019183E" w:rsidP="00951A15" w:rsidRDefault="0019183E" w14:paraId="57124752" w14:textId="77777777">
      <w:pPr>
        <w:ind w:firstLine="720"/>
        <w:rPr>
          <w:rFonts w:ascii="Times New Roman" w:hAnsi="Times New Roman"/>
          <w:b/>
          <w:bCs/>
        </w:rPr>
      </w:pPr>
    </w:p>
    <w:p w:rsidR="00786F71" w:rsidP="00951A15" w:rsidRDefault="00786F71" w14:paraId="3DD727DF" w14:textId="77777777">
      <w:pPr>
        <w:ind w:firstLine="720"/>
        <w:rPr>
          <w:rFonts w:ascii="Times New Roman" w:hAnsi="Times New Roman"/>
          <w:b/>
          <w:bCs/>
        </w:rPr>
      </w:pPr>
    </w:p>
    <w:p w:rsidR="00E97139" w:rsidP="00951A15" w:rsidRDefault="00293140" w14:paraId="71C2B68F" w14:textId="16F48676">
      <w:pPr>
        <w:ind w:firstLine="720"/>
        <w:rPr>
          <w:rFonts w:ascii="Times New Roman" w:hAnsi="Times New Roman"/>
        </w:rPr>
      </w:pPr>
      <w:r>
        <w:rPr>
          <w:rFonts w:ascii="Times New Roman" w:hAnsi="Times New Roman"/>
          <w:b/>
          <w:bCs/>
        </w:rPr>
        <w:lastRenderedPageBreak/>
        <w:t>4</w:t>
      </w:r>
      <w:r w:rsidR="00E97139">
        <w:rPr>
          <w:rFonts w:ascii="Times New Roman" w:hAnsi="Times New Roman"/>
          <w:b/>
          <w:bCs/>
        </w:rPr>
        <w:t xml:space="preserve"> (b)</w:t>
      </w:r>
      <w:r w:rsidR="00E97139">
        <w:rPr>
          <w:rFonts w:ascii="Times New Roman" w:hAnsi="Times New Roman"/>
        </w:rPr>
        <w:t xml:space="preserve"> </w:t>
      </w:r>
      <w:r w:rsidR="00E97139">
        <w:rPr>
          <w:rFonts w:ascii="Times New Roman" w:hAnsi="Times New Roman"/>
          <w:b/>
          <w:bCs/>
        </w:rPr>
        <w:t>Information Requested</w:t>
      </w:r>
    </w:p>
    <w:p w:rsidR="00E97139" w:rsidRDefault="00E97139" w14:paraId="55E27572" w14:textId="77777777">
      <w:pPr>
        <w:rPr>
          <w:rFonts w:ascii="Times New Roman" w:hAnsi="Times New Roman"/>
        </w:rPr>
      </w:pPr>
      <w:r>
        <w:rPr>
          <w:rFonts w:ascii="Times New Roman" w:hAnsi="Times New Roman"/>
        </w:rPr>
        <w:t xml:space="preserve">     </w:t>
      </w:r>
    </w:p>
    <w:p w:rsidR="00E97139" w:rsidRDefault="00E97139" w14:paraId="6BC08D06" w14:textId="1C4E1E11">
      <w:pPr>
        <w:rPr>
          <w:rFonts w:ascii="Times New Roman" w:hAnsi="Times New Roman"/>
        </w:rPr>
      </w:pPr>
      <w:r>
        <w:rPr>
          <w:rFonts w:ascii="Times New Roman" w:hAnsi="Times New Roman"/>
        </w:rPr>
        <w:t xml:space="preserve">       </w:t>
      </w:r>
      <w:r w:rsidR="00AD15E3">
        <w:rPr>
          <w:rFonts w:ascii="Times New Roman" w:hAnsi="Times New Roman"/>
        </w:rPr>
        <w:tab/>
      </w:r>
      <w:r>
        <w:rPr>
          <w:rFonts w:ascii="Times New Roman" w:hAnsi="Times New Roman"/>
          <w:b/>
          <w:bCs/>
        </w:rPr>
        <w:t>(</w:t>
      </w:r>
      <w:proofErr w:type="spellStart"/>
      <w:r>
        <w:rPr>
          <w:rFonts w:ascii="Times New Roman" w:hAnsi="Times New Roman"/>
          <w:b/>
          <w:bCs/>
        </w:rPr>
        <w:t>i</w:t>
      </w:r>
      <w:proofErr w:type="spellEnd"/>
      <w:r>
        <w:rPr>
          <w:rFonts w:ascii="Times New Roman" w:hAnsi="Times New Roman"/>
          <w:b/>
          <w:bCs/>
        </w:rPr>
        <w:t>)</w:t>
      </w:r>
      <w:r>
        <w:rPr>
          <w:rFonts w:ascii="Times New Roman" w:hAnsi="Times New Roman"/>
        </w:rPr>
        <w:t xml:space="preserve">  </w:t>
      </w:r>
      <w:r>
        <w:rPr>
          <w:rFonts w:ascii="Times New Roman" w:hAnsi="Times New Roman"/>
          <w:b/>
          <w:bCs/>
        </w:rPr>
        <w:t xml:space="preserve">Data Items for Trade </w:t>
      </w:r>
      <w:r w:rsidR="00EF6BD3">
        <w:rPr>
          <w:rFonts w:ascii="Times New Roman" w:hAnsi="Times New Roman"/>
          <w:b/>
          <w:bCs/>
        </w:rPr>
        <w:t>Secret</w:t>
      </w:r>
      <w:r>
        <w:rPr>
          <w:rFonts w:ascii="Times New Roman" w:hAnsi="Times New Roman"/>
          <w:b/>
          <w:bCs/>
        </w:rPr>
        <w:t xml:space="preserve"> Claims</w:t>
      </w:r>
      <w:r>
        <w:rPr>
          <w:rFonts w:ascii="Times New Roman" w:hAnsi="Times New Roman"/>
        </w:rPr>
        <w:t xml:space="preserve"> </w:t>
      </w:r>
    </w:p>
    <w:bookmarkEnd w:id="13"/>
    <w:p w:rsidR="00E97139" w:rsidRDefault="00E97139" w14:paraId="54EF0DA0" w14:textId="77777777">
      <w:pPr>
        <w:ind w:firstLine="720"/>
        <w:rPr>
          <w:rFonts w:ascii="Times New Roman" w:hAnsi="Times New Roman"/>
        </w:rPr>
      </w:pPr>
    </w:p>
    <w:p w:rsidR="00E97139" w:rsidRDefault="00E97139" w14:paraId="71EA8312" w14:textId="7D90C350">
      <w:pPr>
        <w:ind w:firstLine="720"/>
        <w:rPr>
          <w:rFonts w:ascii="Times New Roman" w:hAnsi="Times New Roman"/>
        </w:rPr>
      </w:pPr>
      <w:r>
        <w:rPr>
          <w:rFonts w:ascii="Times New Roman" w:hAnsi="Times New Roman"/>
        </w:rPr>
        <w:t xml:space="preserve">Based on the four substantiation requirements in section 322(b), the Agency developed six core questions </w:t>
      </w:r>
      <w:r w:rsidR="00091A13">
        <w:rPr>
          <w:rFonts w:ascii="Times New Roman" w:hAnsi="Times New Roman"/>
        </w:rPr>
        <w:t>for the</w:t>
      </w:r>
      <w:r>
        <w:rPr>
          <w:rFonts w:ascii="Times New Roman" w:hAnsi="Times New Roman"/>
        </w:rPr>
        <w:t xml:space="preserve"> standard substantiation form</w:t>
      </w:r>
      <w:r w:rsidR="001B0DA1">
        <w:rPr>
          <w:rFonts w:ascii="Times New Roman" w:hAnsi="Times New Roman"/>
        </w:rPr>
        <w:t xml:space="preserve">. </w:t>
      </w:r>
      <w:r w:rsidR="006F3643">
        <w:rPr>
          <w:rFonts w:ascii="Times New Roman" w:hAnsi="Times New Roman"/>
        </w:rPr>
        <w:t xml:space="preserve">The Trade Secret </w:t>
      </w:r>
      <w:r w:rsidR="0019183E">
        <w:rPr>
          <w:rFonts w:ascii="Times New Roman" w:hAnsi="Times New Roman"/>
        </w:rPr>
        <w:t>f</w:t>
      </w:r>
      <w:r w:rsidR="006F3643">
        <w:rPr>
          <w:rFonts w:ascii="Times New Roman" w:hAnsi="Times New Roman"/>
        </w:rPr>
        <w:t>orm</w:t>
      </w:r>
      <w:r w:rsidR="0019183E">
        <w:rPr>
          <w:rFonts w:ascii="Times New Roman" w:hAnsi="Times New Roman"/>
        </w:rPr>
        <w:t>s and instructions</w:t>
      </w:r>
      <w:r w:rsidR="006F3643">
        <w:rPr>
          <w:rFonts w:ascii="Times New Roman" w:hAnsi="Times New Roman"/>
        </w:rPr>
        <w:t xml:space="preserve"> may be found </w:t>
      </w:r>
      <w:r w:rsidR="00E85BDD">
        <w:rPr>
          <w:rFonts w:ascii="Times New Roman" w:hAnsi="Times New Roman"/>
        </w:rPr>
        <w:t>at</w:t>
      </w:r>
      <w:r w:rsidR="001312AD">
        <w:rPr>
          <w:rFonts w:ascii="Times New Roman" w:hAnsi="Times New Roman"/>
        </w:rPr>
        <w:t xml:space="preserve"> </w:t>
      </w:r>
      <w:r w:rsidRPr="00E85BDD" w:rsidR="00E85BDD">
        <w:rPr>
          <w:rFonts w:ascii="Times New Roman" w:hAnsi="Times New Roman"/>
        </w:rPr>
        <w:t>www.epa.gov/epcra/epcra-trade-secret-forms-and-instructions</w:t>
      </w:r>
      <w:r w:rsidR="00D94F45">
        <w:rPr>
          <w:rFonts w:ascii="Times New Roman" w:hAnsi="Times New Roman"/>
        </w:rPr>
        <w:t xml:space="preserve">. </w:t>
      </w:r>
    </w:p>
    <w:p w:rsidR="00E97139" w:rsidRDefault="00E97139" w14:paraId="4CB34279" w14:textId="77777777">
      <w:pPr>
        <w:rPr>
          <w:rFonts w:ascii="Times New Roman" w:hAnsi="Times New Roman"/>
        </w:rPr>
      </w:pPr>
    </w:p>
    <w:p w:rsidR="002F60BA" w:rsidRDefault="002C5489" w14:paraId="3135A71D" w14:textId="7F6D7DB3">
      <w:pPr>
        <w:ind w:firstLine="720"/>
        <w:rPr>
          <w:rFonts w:ascii="Times New Roman" w:hAnsi="Times New Roman"/>
        </w:rPr>
      </w:pPr>
      <w:r>
        <w:rPr>
          <w:rFonts w:ascii="Times New Roman" w:hAnsi="Times New Roman"/>
        </w:rPr>
        <w:t xml:space="preserve">A </w:t>
      </w:r>
      <w:r w:rsidR="002F60BA">
        <w:rPr>
          <w:rFonts w:ascii="Times New Roman" w:hAnsi="Times New Roman"/>
        </w:rPr>
        <w:t>complete package should be submitted to EPA at the same time the EPCRA report is submitted</w:t>
      </w:r>
      <w:r w:rsidR="001B0DA1">
        <w:rPr>
          <w:rFonts w:ascii="Times New Roman" w:hAnsi="Times New Roman"/>
        </w:rPr>
        <w:t xml:space="preserve">. </w:t>
      </w:r>
      <w:r w:rsidR="002F60BA">
        <w:rPr>
          <w:rFonts w:ascii="Times New Roman" w:hAnsi="Times New Roman"/>
        </w:rPr>
        <w:t>Section 312 and 31</w:t>
      </w:r>
      <w:r w:rsidR="00D018D5">
        <w:rPr>
          <w:rFonts w:ascii="Times New Roman" w:hAnsi="Times New Roman"/>
        </w:rPr>
        <w:t>3</w:t>
      </w:r>
      <w:r w:rsidR="002F60BA">
        <w:rPr>
          <w:rFonts w:ascii="Times New Roman" w:hAnsi="Times New Roman"/>
        </w:rPr>
        <w:t xml:space="preserve"> reports are due annually</w:t>
      </w:r>
      <w:r w:rsidR="00F52A64">
        <w:rPr>
          <w:rFonts w:ascii="Times New Roman" w:hAnsi="Times New Roman"/>
        </w:rPr>
        <w:t xml:space="preserve"> on</w:t>
      </w:r>
      <w:r w:rsidR="002F60BA">
        <w:rPr>
          <w:rFonts w:ascii="Times New Roman" w:hAnsi="Times New Roman"/>
        </w:rPr>
        <w:t xml:space="preserve"> March 1 and July 1, respectively</w:t>
      </w:r>
      <w:r w:rsidR="001B0DA1">
        <w:rPr>
          <w:rFonts w:ascii="Times New Roman" w:hAnsi="Times New Roman"/>
        </w:rPr>
        <w:t xml:space="preserve">. </w:t>
      </w:r>
      <w:r w:rsidR="002F60BA">
        <w:rPr>
          <w:rFonts w:ascii="Times New Roman" w:hAnsi="Times New Roman"/>
        </w:rPr>
        <w:t xml:space="preserve">Facilities that wish to file </w:t>
      </w:r>
      <w:r w:rsidR="006746DC">
        <w:rPr>
          <w:rFonts w:ascii="Times New Roman" w:hAnsi="Times New Roman"/>
        </w:rPr>
        <w:t xml:space="preserve">a </w:t>
      </w:r>
      <w:r w:rsidR="002F60BA">
        <w:rPr>
          <w:rFonts w:ascii="Times New Roman" w:hAnsi="Times New Roman"/>
        </w:rPr>
        <w:t>trade secret claim for a specific chemica</w:t>
      </w:r>
      <w:r w:rsidR="00F52A64">
        <w:rPr>
          <w:rFonts w:ascii="Times New Roman" w:hAnsi="Times New Roman"/>
        </w:rPr>
        <w:t>l identity</w:t>
      </w:r>
      <w:r w:rsidR="002F60BA">
        <w:rPr>
          <w:rFonts w:ascii="Times New Roman" w:hAnsi="Times New Roman"/>
        </w:rPr>
        <w:t xml:space="preserve"> must submit </w:t>
      </w:r>
      <w:r>
        <w:rPr>
          <w:rFonts w:ascii="Times New Roman" w:hAnsi="Times New Roman"/>
        </w:rPr>
        <w:t xml:space="preserve">the </w:t>
      </w:r>
      <w:r w:rsidR="002F60BA">
        <w:rPr>
          <w:rFonts w:ascii="Times New Roman" w:hAnsi="Times New Roman"/>
        </w:rPr>
        <w:t>trade secret claim package annually with section 312 and section 313 reports</w:t>
      </w:r>
      <w:r w:rsidR="001B0DA1">
        <w:rPr>
          <w:rFonts w:ascii="Times New Roman" w:hAnsi="Times New Roman"/>
        </w:rPr>
        <w:t xml:space="preserve">. </w:t>
      </w:r>
    </w:p>
    <w:p w:rsidR="00E97139" w:rsidRDefault="00E97139" w14:paraId="7258D9A0" w14:textId="77777777">
      <w:pPr>
        <w:rPr>
          <w:rFonts w:ascii="Times New Roman" w:hAnsi="Times New Roman"/>
        </w:rPr>
      </w:pPr>
    </w:p>
    <w:p w:rsidR="00E97139" w:rsidRDefault="00E97139" w14:paraId="55A1C403" w14:textId="77777777">
      <w:pPr>
        <w:ind w:firstLine="720"/>
        <w:rPr>
          <w:rFonts w:ascii="Times New Roman" w:hAnsi="Times New Roman"/>
        </w:rPr>
      </w:pPr>
      <w:r>
        <w:rPr>
          <w:rFonts w:ascii="Times New Roman" w:hAnsi="Times New Roman"/>
        </w:rPr>
        <w:t xml:space="preserve">  </w:t>
      </w:r>
      <w:r>
        <w:rPr>
          <w:rFonts w:ascii="Times New Roman" w:hAnsi="Times New Roman"/>
          <w:b/>
          <w:bCs/>
        </w:rPr>
        <w:t>(ii)</w:t>
      </w:r>
      <w:r>
        <w:rPr>
          <w:rFonts w:ascii="Times New Roman" w:hAnsi="Times New Roman"/>
        </w:rPr>
        <w:t xml:space="preserve">  </w:t>
      </w:r>
      <w:r>
        <w:rPr>
          <w:rFonts w:ascii="Times New Roman" w:hAnsi="Times New Roman"/>
          <w:b/>
          <w:bCs/>
        </w:rPr>
        <w:t>Data Items for Public Petition Process</w:t>
      </w:r>
      <w:r>
        <w:rPr>
          <w:rFonts w:ascii="Times New Roman" w:hAnsi="Times New Roman"/>
        </w:rPr>
        <w:tab/>
      </w:r>
      <w:r>
        <w:rPr>
          <w:rFonts w:ascii="Times New Roman" w:hAnsi="Times New Roman"/>
        </w:rPr>
        <w:tab/>
      </w:r>
      <w:r>
        <w:rPr>
          <w:rFonts w:ascii="Times New Roman" w:hAnsi="Times New Roman"/>
        </w:rPr>
        <w:tab/>
      </w:r>
    </w:p>
    <w:p w:rsidR="00E97139" w:rsidRDefault="00E97139" w14:paraId="39E98EB7" w14:textId="77777777">
      <w:pPr>
        <w:ind w:firstLine="720"/>
        <w:rPr>
          <w:rFonts w:ascii="Times New Roman" w:hAnsi="Times New Roman"/>
        </w:rPr>
      </w:pPr>
    </w:p>
    <w:p w:rsidR="00E97139" w:rsidRDefault="006F3643" w14:paraId="5014E456" w14:textId="0E20C845">
      <w:pPr>
        <w:ind w:firstLine="720"/>
        <w:rPr>
          <w:rFonts w:ascii="Times New Roman" w:hAnsi="Times New Roman"/>
        </w:rPr>
      </w:pPr>
      <w:r>
        <w:rPr>
          <w:rFonts w:ascii="Times New Roman" w:hAnsi="Times New Roman"/>
        </w:rPr>
        <w:t>While</w:t>
      </w:r>
      <w:r w:rsidR="00E97139">
        <w:rPr>
          <w:rFonts w:ascii="Times New Roman" w:hAnsi="Times New Roman"/>
        </w:rPr>
        <w:t xml:space="preserve"> specific petition format is required</w:t>
      </w:r>
      <w:r>
        <w:rPr>
          <w:rFonts w:ascii="Times New Roman" w:hAnsi="Times New Roman"/>
        </w:rPr>
        <w:t xml:space="preserve">, </w:t>
      </w:r>
      <w:r w:rsidR="00D94F45">
        <w:rPr>
          <w:rFonts w:ascii="Times New Roman" w:hAnsi="Times New Roman"/>
        </w:rPr>
        <w:t>t</w:t>
      </w:r>
      <w:r w:rsidR="00E97139">
        <w:rPr>
          <w:rFonts w:ascii="Times New Roman" w:hAnsi="Times New Roman"/>
        </w:rPr>
        <w:t xml:space="preserve">he following </w:t>
      </w:r>
      <w:r>
        <w:rPr>
          <w:rFonts w:ascii="Times New Roman" w:hAnsi="Times New Roman"/>
        </w:rPr>
        <w:t xml:space="preserve">information must </w:t>
      </w:r>
      <w:r w:rsidR="00E97139">
        <w:rPr>
          <w:rFonts w:ascii="Times New Roman" w:hAnsi="Times New Roman"/>
        </w:rPr>
        <w:t>be included in a petition:</w:t>
      </w:r>
    </w:p>
    <w:p w:rsidR="00E97139" w:rsidRDefault="00E97139" w14:paraId="4C88999F" w14:textId="77777777">
      <w:pPr>
        <w:rPr>
          <w:rFonts w:ascii="Times New Roman" w:hAnsi="Times New Roman"/>
        </w:rPr>
      </w:pPr>
    </w:p>
    <w:p w:rsidRPr="00E70CD0" w:rsidR="00E97139" w:rsidP="00727156" w:rsidRDefault="00E97139" w14:paraId="03311EE7" w14:textId="76144C46">
      <w:pPr>
        <w:numPr>
          <w:ilvl w:val="0"/>
          <w:numId w:val="6"/>
        </w:numPr>
        <w:tabs>
          <w:tab w:val="left" w:pos="-1440"/>
        </w:tabs>
        <w:rPr>
          <w:rFonts w:ascii="Times New Roman" w:hAnsi="Times New Roman"/>
        </w:rPr>
      </w:pPr>
      <w:r w:rsidRPr="00E70CD0">
        <w:rPr>
          <w:rFonts w:ascii="Times New Roman" w:hAnsi="Times New Roman"/>
        </w:rPr>
        <w:t xml:space="preserve">The name, address and telephone number of the </w:t>
      </w:r>
      <w:proofErr w:type="gramStart"/>
      <w:r w:rsidRPr="00E70CD0">
        <w:rPr>
          <w:rFonts w:ascii="Times New Roman" w:hAnsi="Times New Roman"/>
        </w:rPr>
        <w:t>petitioner;</w:t>
      </w:r>
      <w:proofErr w:type="gramEnd"/>
    </w:p>
    <w:p w:rsidRPr="00E70CD0" w:rsidR="00E97139" w:rsidP="00727156" w:rsidRDefault="00E97139" w14:paraId="26F21BE9" w14:textId="539B7CBD">
      <w:pPr>
        <w:numPr>
          <w:ilvl w:val="0"/>
          <w:numId w:val="6"/>
        </w:numPr>
        <w:tabs>
          <w:tab w:val="left" w:pos="-1440"/>
        </w:tabs>
        <w:rPr>
          <w:rFonts w:ascii="Times New Roman" w:hAnsi="Times New Roman"/>
        </w:rPr>
      </w:pPr>
      <w:r w:rsidRPr="00E70CD0">
        <w:rPr>
          <w:rFonts w:ascii="Times New Roman" w:hAnsi="Times New Roman"/>
        </w:rPr>
        <w:t xml:space="preserve">The name and address of the company claiming the chemical identity as trade </w:t>
      </w:r>
      <w:proofErr w:type="gramStart"/>
      <w:r w:rsidRPr="00E70CD0">
        <w:rPr>
          <w:rFonts w:ascii="Times New Roman" w:hAnsi="Times New Roman"/>
        </w:rPr>
        <w:t>secret;</w:t>
      </w:r>
      <w:proofErr w:type="gramEnd"/>
    </w:p>
    <w:p w:rsidRPr="00E70CD0" w:rsidR="00E97139" w:rsidP="00727156" w:rsidRDefault="00E97139" w14:paraId="09A34D34" w14:textId="090002A8">
      <w:pPr>
        <w:numPr>
          <w:ilvl w:val="0"/>
          <w:numId w:val="6"/>
        </w:numPr>
        <w:tabs>
          <w:tab w:val="left" w:pos="-1440"/>
        </w:tabs>
        <w:rPr>
          <w:rFonts w:ascii="Times New Roman" w:hAnsi="Times New Roman"/>
        </w:rPr>
      </w:pPr>
      <w:r w:rsidRPr="00E70CD0">
        <w:rPr>
          <w:rFonts w:ascii="Times New Roman" w:hAnsi="Times New Roman"/>
        </w:rPr>
        <w:t xml:space="preserve">A copy of the relevant sanitized </w:t>
      </w:r>
      <w:r w:rsidRPr="00E70CD0" w:rsidR="00D0019A">
        <w:rPr>
          <w:rFonts w:ascii="Times New Roman" w:hAnsi="Times New Roman"/>
        </w:rPr>
        <w:t>EPCRA</w:t>
      </w:r>
      <w:r w:rsidRPr="00E70CD0">
        <w:rPr>
          <w:rFonts w:ascii="Times New Roman" w:hAnsi="Times New Roman"/>
        </w:rPr>
        <w:t xml:space="preserve"> report (e.g., MSDS, Tier II or toxic chemical release form); and,</w:t>
      </w:r>
    </w:p>
    <w:p w:rsidR="00E97139" w:rsidP="00824872" w:rsidRDefault="002C5489" w14:paraId="58D58CCB" w14:textId="50B4E2E2">
      <w:pPr>
        <w:numPr>
          <w:ilvl w:val="0"/>
          <w:numId w:val="6"/>
        </w:numPr>
        <w:tabs>
          <w:tab w:val="left" w:pos="-1440"/>
        </w:tabs>
        <w:rPr>
          <w:rFonts w:ascii="Times New Roman" w:hAnsi="Times New Roman"/>
        </w:rPr>
      </w:pPr>
      <w:r>
        <w:rPr>
          <w:rFonts w:ascii="Times New Roman" w:hAnsi="Times New Roman"/>
        </w:rPr>
        <w:t>T</w:t>
      </w:r>
      <w:r w:rsidR="00E97139">
        <w:rPr>
          <w:rFonts w:ascii="Times New Roman" w:hAnsi="Times New Roman"/>
        </w:rPr>
        <w:t xml:space="preserve">he </w:t>
      </w:r>
      <w:r>
        <w:rPr>
          <w:rFonts w:ascii="Times New Roman" w:hAnsi="Times New Roman"/>
        </w:rPr>
        <w:t xml:space="preserve">specific </w:t>
      </w:r>
      <w:r w:rsidR="00E97139">
        <w:rPr>
          <w:rFonts w:ascii="Times New Roman" w:hAnsi="Times New Roman"/>
        </w:rPr>
        <w:t xml:space="preserve">chemical identity </w:t>
      </w:r>
      <w:r>
        <w:rPr>
          <w:rFonts w:ascii="Times New Roman" w:hAnsi="Times New Roman"/>
        </w:rPr>
        <w:t>requested to be</w:t>
      </w:r>
      <w:r w:rsidR="00E97139">
        <w:rPr>
          <w:rFonts w:ascii="Times New Roman" w:hAnsi="Times New Roman"/>
        </w:rPr>
        <w:t xml:space="preserve"> disclos</w:t>
      </w:r>
      <w:r>
        <w:rPr>
          <w:rFonts w:ascii="Times New Roman" w:hAnsi="Times New Roman"/>
        </w:rPr>
        <w:t>ed.</w:t>
      </w:r>
    </w:p>
    <w:p w:rsidR="00E97139" w:rsidRDefault="00E97139" w14:paraId="13873DD6" w14:textId="77777777">
      <w:pPr>
        <w:ind w:firstLine="720"/>
        <w:rPr>
          <w:rFonts w:ascii="Times New Roman" w:hAnsi="Times New Roman"/>
        </w:rPr>
      </w:pPr>
    </w:p>
    <w:p w:rsidR="00E97139" w:rsidRDefault="00E97139" w14:paraId="465BF868" w14:textId="03417EF0">
      <w:pPr>
        <w:ind w:firstLine="720"/>
        <w:rPr>
          <w:rFonts w:ascii="Times New Roman" w:hAnsi="Times New Roman"/>
        </w:rPr>
      </w:pPr>
      <w:r>
        <w:rPr>
          <w:rFonts w:ascii="Times New Roman" w:hAnsi="Times New Roman"/>
        </w:rPr>
        <w:t xml:space="preserve">EPA requires a copy of the </w:t>
      </w:r>
      <w:r w:rsidR="00D0019A">
        <w:rPr>
          <w:rFonts w:ascii="Times New Roman" w:hAnsi="Times New Roman"/>
        </w:rPr>
        <w:t>EPCRA</w:t>
      </w:r>
      <w:r w:rsidR="00B51919">
        <w:rPr>
          <w:rFonts w:ascii="Times New Roman" w:hAnsi="Times New Roman"/>
        </w:rPr>
        <w:t xml:space="preserve"> report t</w:t>
      </w:r>
      <w:r>
        <w:rPr>
          <w:rFonts w:ascii="Times New Roman" w:hAnsi="Times New Roman"/>
        </w:rPr>
        <w:t>o p</w:t>
      </w:r>
      <w:r w:rsidR="00B51919">
        <w:rPr>
          <w:rFonts w:ascii="Times New Roman" w:hAnsi="Times New Roman"/>
        </w:rPr>
        <w:t xml:space="preserve">revent any confusion about the </w:t>
      </w:r>
      <w:r>
        <w:rPr>
          <w:rFonts w:ascii="Times New Roman" w:hAnsi="Times New Roman"/>
        </w:rPr>
        <w:t>disclosure in question</w:t>
      </w:r>
      <w:r w:rsidR="001B0DA1">
        <w:rPr>
          <w:rFonts w:ascii="Times New Roman" w:hAnsi="Times New Roman"/>
        </w:rPr>
        <w:t xml:space="preserve">. </w:t>
      </w:r>
      <w:r>
        <w:rPr>
          <w:rFonts w:ascii="Times New Roman" w:hAnsi="Times New Roman"/>
        </w:rPr>
        <w:t>By statute, copies of facility filings are available at the d</w:t>
      </w:r>
      <w:r w:rsidR="00B51919">
        <w:rPr>
          <w:rFonts w:ascii="Times New Roman" w:hAnsi="Times New Roman"/>
        </w:rPr>
        <w:t>esignated state or local entity offices</w:t>
      </w:r>
      <w:r w:rsidR="001B0DA1">
        <w:rPr>
          <w:rFonts w:ascii="Times New Roman" w:hAnsi="Times New Roman"/>
        </w:rPr>
        <w:t xml:space="preserve">. </w:t>
      </w:r>
      <w:r>
        <w:rPr>
          <w:rFonts w:ascii="Times New Roman" w:hAnsi="Times New Roman"/>
        </w:rPr>
        <w:t xml:space="preserve">In writing the proposed and final regulations, the Agency considered these elements to be the minimum needed to successfully identify and begin the review of a trade </w:t>
      </w:r>
      <w:r w:rsidR="00EF6BD3">
        <w:rPr>
          <w:rFonts w:ascii="Times New Roman" w:hAnsi="Times New Roman"/>
        </w:rPr>
        <w:t>secret</w:t>
      </w:r>
      <w:r>
        <w:rPr>
          <w:rFonts w:ascii="Times New Roman" w:hAnsi="Times New Roman"/>
        </w:rPr>
        <w:t xml:space="preserve"> claim.</w:t>
      </w:r>
    </w:p>
    <w:p w:rsidR="00E97139" w:rsidRDefault="00E97139" w14:paraId="51559A6D" w14:textId="77777777">
      <w:pPr>
        <w:rPr>
          <w:rFonts w:ascii="Times New Roman" w:hAnsi="Times New Roman"/>
        </w:rPr>
      </w:pPr>
    </w:p>
    <w:p w:rsidR="00AD15E3" w:rsidP="00AD15E3" w:rsidRDefault="00293140" w14:paraId="687D3AC9" w14:textId="0D8A424F">
      <w:pPr>
        <w:ind w:left="1440" w:hanging="720"/>
        <w:rPr>
          <w:rFonts w:ascii="Times New Roman" w:hAnsi="Times New Roman"/>
        </w:rPr>
      </w:pPr>
      <w:r>
        <w:rPr>
          <w:rFonts w:ascii="Times New Roman" w:hAnsi="Times New Roman"/>
          <w:b/>
          <w:bCs/>
        </w:rPr>
        <w:t>5</w:t>
      </w:r>
      <w:r w:rsidR="00E97139">
        <w:rPr>
          <w:rFonts w:ascii="Times New Roman" w:hAnsi="Times New Roman"/>
        </w:rPr>
        <w:t>.</w:t>
      </w:r>
      <w:r w:rsidR="00E97139">
        <w:rPr>
          <w:rFonts w:ascii="Times New Roman" w:hAnsi="Times New Roman"/>
        </w:rPr>
        <w:tab/>
      </w:r>
      <w:r w:rsidR="00E97139">
        <w:rPr>
          <w:rFonts w:ascii="Times New Roman" w:hAnsi="Times New Roman"/>
          <w:b/>
          <w:bCs/>
        </w:rPr>
        <w:t>The Information Collected</w:t>
      </w:r>
      <w:r w:rsidR="00AD15E3">
        <w:rPr>
          <w:rFonts w:ascii="Times New Roman" w:hAnsi="Times New Roman"/>
          <w:b/>
          <w:bCs/>
        </w:rPr>
        <w:t xml:space="preserve"> --</w:t>
      </w:r>
      <w:r w:rsidRPr="00AD15E3" w:rsidR="00AD15E3">
        <w:rPr>
          <w:rFonts w:ascii="Times New Roman" w:hAnsi="Times New Roman"/>
          <w:b/>
          <w:bCs/>
        </w:rPr>
        <w:t xml:space="preserve"> </w:t>
      </w:r>
      <w:r w:rsidR="00AD15E3">
        <w:rPr>
          <w:rFonts w:ascii="Times New Roman" w:hAnsi="Times New Roman"/>
          <w:b/>
          <w:bCs/>
        </w:rPr>
        <w:t xml:space="preserve">Agency Activities; </w:t>
      </w:r>
      <w:r w:rsidRPr="00CE68AB" w:rsidR="00AD15E3">
        <w:rPr>
          <w:rFonts w:ascii="Times New Roman" w:hAnsi="Times New Roman"/>
          <w:b/>
          <w:bCs/>
        </w:rPr>
        <w:t>Collection Methodolog</w:t>
      </w:r>
      <w:r w:rsidR="005C46AE">
        <w:rPr>
          <w:rFonts w:ascii="Times New Roman" w:hAnsi="Times New Roman"/>
          <w:b/>
          <w:bCs/>
        </w:rPr>
        <w:t>y</w:t>
      </w:r>
      <w:r w:rsidR="00AD15E3">
        <w:rPr>
          <w:rFonts w:ascii="Times New Roman" w:hAnsi="Times New Roman"/>
          <w:b/>
          <w:bCs/>
        </w:rPr>
        <w:t>; Small Entity Flexibility</w:t>
      </w:r>
      <w:r w:rsidR="005C46AE">
        <w:rPr>
          <w:rFonts w:ascii="Times New Roman" w:hAnsi="Times New Roman"/>
          <w:b/>
          <w:bCs/>
        </w:rPr>
        <w:t>; Collection Schedule</w:t>
      </w:r>
    </w:p>
    <w:p w:rsidR="00E97139" w:rsidRDefault="00E97139" w14:paraId="5C122FF9" w14:textId="274520AA">
      <w:pPr>
        <w:tabs>
          <w:tab w:val="left" w:pos="-1440"/>
        </w:tabs>
        <w:ind w:left="720" w:hanging="720"/>
        <w:rPr>
          <w:rFonts w:ascii="Times New Roman" w:hAnsi="Times New Roman"/>
        </w:rPr>
      </w:pPr>
    </w:p>
    <w:p w:rsidR="00E97139" w:rsidRDefault="00293140" w14:paraId="36ACBC9A" w14:textId="45698D59">
      <w:pPr>
        <w:ind w:firstLine="720"/>
        <w:rPr>
          <w:rFonts w:ascii="Times New Roman" w:hAnsi="Times New Roman"/>
          <w:b/>
          <w:bCs/>
        </w:rPr>
      </w:pPr>
      <w:r>
        <w:rPr>
          <w:rFonts w:ascii="Times New Roman" w:hAnsi="Times New Roman"/>
          <w:b/>
          <w:bCs/>
        </w:rPr>
        <w:t>5</w:t>
      </w:r>
      <w:r w:rsidR="00E97139">
        <w:rPr>
          <w:rFonts w:ascii="Times New Roman" w:hAnsi="Times New Roman"/>
          <w:b/>
          <w:bCs/>
        </w:rPr>
        <w:t>(a)</w:t>
      </w:r>
      <w:r w:rsidR="00E97139">
        <w:rPr>
          <w:rFonts w:ascii="Times New Roman" w:hAnsi="Times New Roman"/>
        </w:rPr>
        <w:t xml:space="preserve"> </w:t>
      </w:r>
      <w:r w:rsidR="00AD15E3">
        <w:rPr>
          <w:rFonts w:ascii="Times New Roman" w:hAnsi="Times New Roman"/>
          <w:b/>
          <w:bCs/>
        </w:rPr>
        <w:t>Agency Activities</w:t>
      </w:r>
    </w:p>
    <w:p w:rsidR="00D94F45" w:rsidRDefault="00D94F45" w14:paraId="4CB128EB" w14:textId="6B78EE24">
      <w:pPr>
        <w:ind w:firstLine="720"/>
        <w:rPr>
          <w:rFonts w:ascii="Times New Roman" w:hAnsi="Times New Roman"/>
          <w:b/>
          <w:bCs/>
        </w:rPr>
      </w:pPr>
    </w:p>
    <w:p w:rsidRPr="00E70CD0" w:rsidR="00E97139" w:rsidP="00727156" w:rsidRDefault="00D94F45" w14:paraId="7251DD8A" w14:textId="5E5C49D5">
      <w:pPr>
        <w:numPr>
          <w:ilvl w:val="0"/>
          <w:numId w:val="7"/>
        </w:numPr>
        <w:tabs>
          <w:tab w:val="left" w:pos="-1440"/>
        </w:tabs>
        <w:rPr>
          <w:rFonts w:ascii="Times New Roman" w:hAnsi="Times New Roman"/>
        </w:rPr>
      </w:pPr>
      <w:r w:rsidRPr="00D94F45">
        <w:rPr>
          <w:rFonts w:ascii="Times New Roman" w:hAnsi="Times New Roman"/>
        </w:rPr>
        <w:t>EPA</w:t>
      </w:r>
      <w:r>
        <w:rPr>
          <w:rFonts w:ascii="Times New Roman" w:hAnsi="Times New Roman"/>
        </w:rPr>
        <w:t xml:space="preserve"> performs the following activities under EPCRA section 322:</w:t>
      </w:r>
      <w:r w:rsidR="001312AD">
        <w:rPr>
          <w:rFonts w:ascii="Times New Roman" w:hAnsi="Times New Roman"/>
        </w:rPr>
        <w:t xml:space="preserve"> </w:t>
      </w:r>
      <w:r w:rsidRPr="00E70CD0" w:rsidR="00E97139">
        <w:rPr>
          <w:rFonts w:ascii="Times New Roman" w:hAnsi="Times New Roman"/>
        </w:rPr>
        <w:t xml:space="preserve">Process and store the </w:t>
      </w:r>
      <w:r w:rsidRPr="00E70CD0">
        <w:rPr>
          <w:rFonts w:ascii="Times New Roman" w:hAnsi="Times New Roman"/>
        </w:rPr>
        <w:t xml:space="preserve">trade secret </w:t>
      </w:r>
      <w:proofErr w:type="gramStart"/>
      <w:r w:rsidRPr="00E70CD0" w:rsidR="00E97139">
        <w:rPr>
          <w:rFonts w:ascii="Times New Roman" w:hAnsi="Times New Roman"/>
        </w:rPr>
        <w:t>data;</w:t>
      </w:r>
      <w:proofErr w:type="gramEnd"/>
    </w:p>
    <w:p w:rsidR="00E70CD0" w:rsidP="00E70CD0" w:rsidRDefault="00E97139" w14:paraId="6690033C" w14:textId="77777777">
      <w:pPr>
        <w:numPr>
          <w:ilvl w:val="0"/>
          <w:numId w:val="7"/>
        </w:numPr>
        <w:tabs>
          <w:tab w:val="left" w:pos="-1440"/>
        </w:tabs>
        <w:rPr>
          <w:rFonts w:ascii="Times New Roman" w:hAnsi="Times New Roman"/>
        </w:rPr>
      </w:pPr>
      <w:r w:rsidRPr="00E70CD0">
        <w:rPr>
          <w:rFonts w:ascii="Times New Roman" w:hAnsi="Times New Roman"/>
        </w:rPr>
        <w:t xml:space="preserve">Review </w:t>
      </w:r>
      <w:r w:rsidRPr="00E70CD0" w:rsidR="00D94F45">
        <w:rPr>
          <w:rFonts w:ascii="Times New Roman" w:hAnsi="Times New Roman"/>
        </w:rPr>
        <w:t xml:space="preserve">trade secret </w:t>
      </w:r>
      <w:r w:rsidRPr="00E70CD0">
        <w:rPr>
          <w:rFonts w:ascii="Times New Roman" w:hAnsi="Times New Roman"/>
        </w:rPr>
        <w:t xml:space="preserve">claims for completeness, sufficiency and </w:t>
      </w:r>
      <w:proofErr w:type="gramStart"/>
      <w:r w:rsidRPr="00E70CD0">
        <w:rPr>
          <w:rFonts w:ascii="Times New Roman" w:hAnsi="Times New Roman"/>
        </w:rPr>
        <w:t>frivolousness;</w:t>
      </w:r>
      <w:proofErr w:type="gramEnd"/>
    </w:p>
    <w:p w:rsidRPr="00E70CD0" w:rsidR="00BC031D" w:rsidP="00E70CD0" w:rsidRDefault="00E70CD0" w14:paraId="45A51907" w14:textId="64A344B7">
      <w:pPr>
        <w:numPr>
          <w:ilvl w:val="0"/>
          <w:numId w:val="7"/>
        </w:numPr>
        <w:tabs>
          <w:tab w:val="left" w:pos="-1440"/>
        </w:tabs>
        <w:rPr>
          <w:rFonts w:ascii="Times New Roman" w:hAnsi="Times New Roman"/>
        </w:rPr>
      </w:pPr>
      <w:r w:rsidRPr="00E70CD0">
        <w:rPr>
          <w:rFonts w:ascii="Times New Roman" w:hAnsi="Times New Roman"/>
        </w:rPr>
        <w:t>R</w:t>
      </w:r>
      <w:r w:rsidRPr="00E70CD0" w:rsidR="00E97139">
        <w:rPr>
          <w:rFonts w:ascii="Times New Roman" w:hAnsi="Times New Roman"/>
        </w:rPr>
        <w:t xml:space="preserve">espond to requests for confidential information from </w:t>
      </w:r>
      <w:r w:rsidRPr="00E70CD0" w:rsidR="002C5489">
        <w:rPr>
          <w:rFonts w:ascii="Times New Roman" w:hAnsi="Times New Roman"/>
        </w:rPr>
        <w:t>s</w:t>
      </w:r>
      <w:r w:rsidRPr="00E70CD0" w:rsidR="00E97139">
        <w:rPr>
          <w:rFonts w:ascii="Times New Roman" w:hAnsi="Times New Roman"/>
        </w:rPr>
        <w:t xml:space="preserve">tate governors and non-confidential information from the </w:t>
      </w:r>
      <w:proofErr w:type="gramStart"/>
      <w:r w:rsidRPr="00E70CD0" w:rsidR="00E97139">
        <w:rPr>
          <w:rFonts w:ascii="Times New Roman" w:hAnsi="Times New Roman"/>
        </w:rPr>
        <w:t>public;</w:t>
      </w:r>
      <w:proofErr w:type="gramEnd"/>
    </w:p>
    <w:p w:rsidRPr="00E70CD0" w:rsidR="00E97139" w:rsidP="00727156" w:rsidRDefault="00E97139" w14:paraId="37285E5F" w14:textId="2152CF34">
      <w:pPr>
        <w:numPr>
          <w:ilvl w:val="0"/>
          <w:numId w:val="7"/>
        </w:numPr>
        <w:tabs>
          <w:tab w:val="left" w:pos="-1440"/>
        </w:tabs>
        <w:rPr>
          <w:rFonts w:ascii="Times New Roman" w:hAnsi="Times New Roman"/>
        </w:rPr>
      </w:pPr>
      <w:r w:rsidRPr="00E70CD0">
        <w:rPr>
          <w:rFonts w:ascii="Times New Roman" w:hAnsi="Times New Roman"/>
        </w:rPr>
        <w:t>Respond to petitions from the public for disclosure of chemical identities claimed as trade secret; and,</w:t>
      </w:r>
    </w:p>
    <w:p w:rsidR="00E97139" w:rsidP="001F1862" w:rsidRDefault="00E97139" w14:paraId="22B930BD" w14:textId="77777777">
      <w:pPr>
        <w:numPr>
          <w:ilvl w:val="0"/>
          <w:numId w:val="7"/>
        </w:numPr>
        <w:tabs>
          <w:tab w:val="left" w:pos="-1440"/>
        </w:tabs>
        <w:rPr>
          <w:rFonts w:ascii="Times New Roman" w:hAnsi="Times New Roman"/>
        </w:rPr>
      </w:pPr>
      <w:r>
        <w:rPr>
          <w:rFonts w:ascii="Times New Roman" w:hAnsi="Times New Roman"/>
        </w:rPr>
        <w:t xml:space="preserve">Prepare adverse health and environmental effects data for relevant chemical identities </w:t>
      </w:r>
      <w:r>
        <w:rPr>
          <w:rFonts w:ascii="Times New Roman" w:hAnsi="Times New Roman"/>
        </w:rPr>
        <w:lastRenderedPageBreak/>
        <w:t>claimed as trade secret.</w:t>
      </w:r>
      <w:r>
        <w:rPr>
          <w:rFonts w:ascii="Times New Roman" w:hAnsi="Times New Roman"/>
          <w:b/>
          <w:bCs/>
        </w:rPr>
        <w:t xml:space="preserve"> </w:t>
      </w:r>
    </w:p>
    <w:p w:rsidR="00E97139" w:rsidRDefault="00E97139" w14:paraId="358F8E6A" w14:textId="77777777">
      <w:pPr>
        <w:tabs>
          <w:tab w:val="left" w:pos="-1440"/>
        </w:tabs>
        <w:ind w:left="720" w:hanging="720"/>
        <w:rPr>
          <w:rFonts w:ascii="Times New Roman" w:hAnsi="Times New Roman"/>
        </w:rPr>
        <w:sectPr w:rsidR="00E97139">
          <w:type w:val="continuous"/>
          <w:pgSz w:w="12240" w:h="15840"/>
          <w:pgMar w:top="1440" w:right="1440" w:bottom="1440" w:left="1440" w:header="1440" w:footer="1440" w:gutter="0"/>
          <w:cols w:space="720"/>
          <w:noEndnote/>
        </w:sectPr>
      </w:pPr>
    </w:p>
    <w:p w:rsidR="00E97139" w:rsidRDefault="00E97139" w14:paraId="5F57447C" w14:textId="77777777">
      <w:pPr>
        <w:rPr>
          <w:rFonts w:ascii="Times New Roman" w:hAnsi="Times New Roman"/>
        </w:rPr>
      </w:pPr>
    </w:p>
    <w:p w:rsidR="00E97139" w:rsidRDefault="00293140" w14:paraId="31EB29EE" w14:textId="643CDDCA">
      <w:pPr>
        <w:ind w:firstLine="720"/>
        <w:rPr>
          <w:rFonts w:ascii="Times New Roman" w:hAnsi="Times New Roman"/>
        </w:rPr>
      </w:pPr>
      <w:r w:rsidRPr="00CE68AB">
        <w:rPr>
          <w:rFonts w:ascii="Times New Roman" w:hAnsi="Times New Roman"/>
          <w:b/>
          <w:bCs/>
        </w:rPr>
        <w:t>5</w:t>
      </w:r>
      <w:r w:rsidR="00AD15E3">
        <w:rPr>
          <w:rFonts w:ascii="Times New Roman" w:hAnsi="Times New Roman"/>
          <w:b/>
          <w:bCs/>
        </w:rPr>
        <w:t xml:space="preserve"> </w:t>
      </w:r>
      <w:r w:rsidRPr="00CE68AB" w:rsidR="00E97139">
        <w:rPr>
          <w:rFonts w:ascii="Times New Roman" w:hAnsi="Times New Roman"/>
          <w:b/>
          <w:bCs/>
        </w:rPr>
        <w:t>(b)</w:t>
      </w:r>
      <w:r w:rsidRPr="00CE68AB" w:rsidR="00E97139">
        <w:rPr>
          <w:rFonts w:ascii="Times New Roman" w:hAnsi="Times New Roman"/>
        </w:rPr>
        <w:t xml:space="preserve"> </w:t>
      </w:r>
      <w:r w:rsidRPr="00CE68AB" w:rsidR="00E97139">
        <w:rPr>
          <w:rFonts w:ascii="Times New Roman" w:hAnsi="Times New Roman"/>
          <w:b/>
          <w:bCs/>
        </w:rPr>
        <w:t>Collection Methodology and Management</w:t>
      </w:r>
    </w:p>
    <w:p w:rsidR="00E97139" w:rsidRDefault="00E97139" w14:paraId="25B463FB" w14:textId="77777777">
      <w:pPr>
        <w:rPr>
          <w:rFonts w:ascii="Times New Roman" w:hAnsi="Times New Roman"/>
        </w:rPr>
      </w:pPr>
    </w:p>
    <w:p w:rsidR="00E97139" w:rsidRDefault="00E97139" w14:paraId="146C69D4" w14:textId="0225739B">
      <w:pPr>
        <w:ind w:firstLine="720"/>
        <w:rPr>
          <w:rFonts w:ascii="Times New Roman" w:hAnsi="Times New Roman"/>
        </w:rPr>
      </w:pPr>
      <w:r>
        <w:rPr>
          <w:rFonts w:ascii="Times New Roman" w:hAnsi="Times New Roman"/>
        </w:rPr>
        <w:t xml:space="preserve">The collection of trade </w:t>
      </w:r>
      <w:r w:rsidR="00EF6BD3">
        <w:rPr>
          <w:rFonts w:ascii="Times New Roman" w:hAnsi="Times New Roman"/>
        </w:rPr>
        <w:t>secret</w:t>
      </w:r>
      <w:r>
        <w:rPr>
          <w:rFonts w:ascii="Times New Roman" w:hAnsi="Times New Roman"/>
        </w:rPr>
        <w:t xml:space="preserve"> claims </w:t>
      </w:r>
      <w:r w:rsidR="006E718C">
        <w:rPr>
          <w:rFonts w:ascii="Times New Roman" w:hAnsi="Times New Roman"/>
        </w:rPr>
        <w:t>occurs</w:t>
      </w:r>
      <w:r>
        <w:rPr>
          <w:rFonts w:ascii="Times New Roman" w:hAnsi="Times New Roman"/>
        </w:rPr>
        <w:t xml:space="preserve"> </w:t>
      </w:r>
      <w:r w:rsidR="00E70CD0">
        <w:rPr>
          <w:rFonts w:ascii="Times New Roman" w:hAnsi="Times New Roman"/>
        </w:rPr>
        <w:t>when</w:t>
      </w:r>
      <w:r>
        <w:rPr>
          <w:rFonts w:ascii="Times New Roman" w:hAnsi="Times New Roman"/>
        </w:rPr>
        <w:t xml:space="preserve"> respondents send their claim submissions to EPA</w:t>
      </w:r>
      <w:r w:rsidR="001B0DA1">
        <w:rPr>
          <w:rFonts w:ascii="Times New Roman" w:hAnsi="Times New Roman"/>
        </w:rPr>
        <w:t xml:space="preserve">. </w:t>
      </w:r>
      <w:r>
        <w:rPr>
          <w:rFonts w:ascii="Times New Roman" w:hAnsi="Times New Roman"/>
        </w:rPr>
        <w:t>The sanitized</w:t>
      </w:r>
      <w:r w:rsidR="00610CC2">
        <w:rPr>
          <w:rFonts w:ascii="Times New Roman" w:hAnsi="Times New Roman"/>
        </w:rPr>
        <w:t>,</w:t>
      </w:r>
      <w:r>
        <w:rPr>
          <w:rFonts w:ascii="Times New Roman" w:hAnsi="Times New Roman"/>
        </w:rPr>
        <w:t xml:space="preserve"> or non-trade secret</w:t>
      </w:r>
      <w:r w:rsidR="00610CC2">
        <w:rPr>
          <w:rFonts w:ascii="Times New Roman" w:hAnsi="Times New Roman"/>
        </w:rPr>
        <w:t>,</w:t>
      </w:r>
      <w:r>
        <w:rPr>
          <w:rFonts w:ascii="Times New Roman" w:hAnsi="Times New Roman"/>
        </w:rPr>
        <w:t xml:space="preserve"> versions of the </w:t>
      </w:r>
      <w:r w:rsidR="00D0019A">
        <w:rPr>
          <w:rFonts w:ascii="Times New Roman" w:hAnsi="Times New Roman"/>
        </w:rPr>
        <w:t>EPCRA</w:t>
      </w:r>
      <w:r>
        <w:rPr>
          <w:rFonts w:ascii="Times New Roman" w:hAnsi="Times New Roman"/>
        </w:rPr>
        <w:t xml:space="preserve"> report and the su</w:t>
      </w:r>
      <w:r w:rsidR="00CE68AB">
        <w:rPr>
          <w:rFonts w:ascii="Times New Roman" w:hAnsi="Times New Roman"/>
        </w:rPr>
        <w:t>bstantiation are stored so they are</w:t>
      </w:r>
      <w:r w:rsidR="00610CC2">
        <w:rPr>
          <w:rFonts w:ascii="Times New Roman" w:hAnsi="Times New Roman"/>
        </w:rPr>
        <w:t xml:space="preserve"> easily accessible by</w:t>
      </w:r>
      <w:r>
        <w:rPr>
          <w:rFonts w:ascii="Times New Roman" w:hAnsi="Times New Roman"/>
        </w:rPr>
        <w:t xml:space="preserve"> the public</w:t>
      </w:r>
      <w:r w:rsidR="001B0DA1">
        <w:rPr>
          <w:rFonts w:ascii="Times New Roman" w:hAnsi="Times New Roman"/>
        </w:rPr>
        <w:t xml:space="preserve">. </w:t>
      </w:r>
      <w:r>
        <w:rPr>
          <w:rFonts w:ascii="Times New Roman" w:hAnsi="Times New Roman"/>
        </w:rPr>
        <w:t>Data reported</w:t>
      </w:r>
      <w:r w:rsidR="001F1862">
        <w:rPr>
          <w:rFonts w:ascii="Times New Roman" w:hAnsi="Times New Roman"/>
        </w:rPr>
        <w:t xml:space="preserve"> on the sanitized version of a</w:t>
      </w:r>
      <w:r w:rsidR="00610CC2">
        <w:rPr>
          <w:rFonts w:ascii="Times New Roman" w:hAnsi="Times New Roman"/>
        </w:rPr>
        <w:t>n</w:t>
      </w:r>
      <w:r w:rsidR="001F1862">
        <w:rPr>
          <w:rFonts w:ascii="Times New Roman" w:hAnsi="Times New Roman"/>
        </w:rPr>
        <w:t xml:space="preserve"> </w:t>
      </w:r>
      <w:r w:rsidR="00D0019A">
        <w:rPr>
          <w:rFonts w:ascii="Times New Roman" w:hAnsi="Times New Roman"/>
        </w:rPr>
        <w:t>EPCRA</w:t>
      </w:r>
      <w:r>
        <w:rPr>
          <w:rFonts w:ascii="Times New Roman" w:hAnsi="Times New Roman"/>
        </w:rPr>
        <w:t xml:space="preserve"> section 313 report are entered in the </w:t>
      </w:r>
      <w:r w:rsidRPr="00511F14" w:rsidR="00511F14">
        <w:rPr>
          <w:rFonts w:ascii="Times New Roman" w:hAnsi="Times New Roman"/>
        </w:rPr>
        <w:t xml:space="preserve">Toxics Release Inventory Processing System (TRIPS) </w:t>
      </w:r>
      <w:r>
        <w:rPr>
          <w:rFonts w:ascii="Times New Roman" w:hAnsi="Times New Roman"/>
        </w:rPr>
        <w:t xml:space="preserve">database. The unsanitized versions of the </w:t>
      </w:r>
      <w:r w:rsidR="00D0019A">
        <w:rPr>
          <w:rFonts w:ascii="Times New Roman" w:hAnsi="Times New Roman"/>
        </w:rPr>
        <w:t>EPCRA</w:t>
      </w:r>
      <w:r>
        <w:rPr>
          <w:rFonts w:ascii="Times New Roman" w:hAnsi="Times New Roman"/>
        </w:rPr>
        <w:t xml:space="preserve"> report and the substantiation are handled, </w:t>
      </w:r>
      <w:proofErr w:type="gramStart"/>
      <w:r>
        <w:rPr>
          <w:rFonts w:ascii="Times New Roman" w:hAnsi="Times New Roman"/>
        </w:rPr>
        <w:t>labeled</w:t>
      </w:r>
      <w:proofErr w:type="gramEnd"/>
      <w:r>
        <w:rPr>
          <w:rFonts w:ascii="Times New Roman" w:hAnsi="Times New Roman"/>
        </w:rPr>
        <w:t xml:space="preserve"> and stored in a manner protective of their confidentiality.</w:t>
      </w:r>
    </w:p>
    <w:p w:rsidR="00E97139" w:rsidRDefault="00E97139" w14:paraId="1E24B519" w14:textId="77777777">
      <w:pPr>
        <w:rPr>
          <w:rFonts w:ascii="Times New Roman" w:hAnsi="Times New Roman"/>
        </w:rPr>
      </w:pPr>
    </w:p>
    <w:p w:rsidR="00E97139" w:rsidRDefault="00E97139" w14:paraId="014433B6" w14:textId="3A01525C">
      <w:pPr>
        <w:ind w:firstLine="720"/>
        <w:rPr>
          <w:rFonts w:ascii="Times New Roman" w:hAnsi="Times New Roman"/>
        </w:rPr>
      </w:pPr>
      <w:r>
        <w:rPr>
          <w:rFonts w:ascii="Times New Roman" w:hAnsi="Times New Roman"/>
        </w:rPr>
        <w:t xml:space="preserve">The unsanitized trade secret versions of these documents are reviewed to determine the sufficiency, </w:t>
      </w:r>
      <w:proofErr w:type="gramStart"/>
      <w:r>
        <w:rPr>
          <w:rFonts w:ascii="Times New Roman" w:hAnsi="Times New Roman"/>
        </w:rPr>
        <w:t>validity</w:t>
      </w:r>
      <w:proofErr w:type="gramEnd"/>
      <w:r>
        <w:rPr>
          <w:rFonts w:ascii="Times New Roman" w:hAnsi="Times New Roman"/>
        </w:rPr>
        <w:t xml:space="preserve"> and frivolousness of the claims</w:t>
      </w:r>
      <w:r w:rsidR="001B0DA1">
        <w:rPr>
          <w:rFonts w:ascii="Times New Roman" w:hAnsi="Times New Roman"/>
        </w:rPr>
        <w:t xml:space="preserve">. </w:t>
      </w:r>
      <w:r>
        <w:rPr>
          <w:rFonts w:ascii="Times New Roman" w:hAnsi="Times New Roman"/>
        </w:rPr>
        <w:t xml:space="preserve">Both the sanitized and unsanitized documents are used to review the generic chemical class or category name </w:t>
      </w:r>
      <w:proofErr w:type="gramStart"/>
      <w:r>
        <w:rPr>
          <w:rFonts w:ascii="Times New Roman" w:hAnsi="Times New Roman"/>
        </w:rPr>
        <w:t>in light of</w:t>
      </w:r>
      <w:proofErr w:type="gramEnd"/>
      <w:r>
        <w:rPr>
          <w:rFonts w:ascii="Times New Roman" w:hAnsi="Times New Roman"/>
        </w:rPr>
        <w:t xml:space="preserve"> the specific chemical identity claimed as trade secret to ensure the appropriateness of the generic description</w:t>
      </w:r>
      <w:r w:rsidR="001B0DA1">
        <w:rPr>
          <w:rFonts w:ascii="Times New Roman" w:hAnsi="Times New Roman"/>
        </w:rPr>
        <w:t xml:space="preserve">. </w:t>
      </w:r>
      <w:r>
        <w:rPr>
          <w:rFonts w:ascii="Times New Roman" w:hAnsi="Times New Roman"/>
        </w:rPr>
        <w:t xml:space="preserve">For section 313 claims, both chemical descriptions are reviewed and used to develop adverse health and environmental effects data </w:t>
      </w:r>
      <w:r w:rsidR="00E70CD0">
        <w:rPr>
          <w:rFonts w:ascii="Times New Roman" w:hAnsi="Times New Roman"/>
        </w:rPr>
        <w:t>that</w:t>
      </w:r>
      <w:r>
        <w:rPr>
          <w:rFonts w:ascii="Times New Roman" w:hAnsi="Times New Roman"/>
        </w:rPr>
        <w:t xml:space="preserve"> are representative of the characteristics of the specific chemical identity withheld, and protective of the trade secret chemical identity.</w:t>
      </w:r>
    </w:p>
    <w:p w:rsidR="00E97139" w:rsidRDefault="00E97139" w14:paraId="3080865D" w14:textId="77777777">
      <w:pPr>
        <w:ind w:firstLine="720"/>
        <w:rPr>
          <w:rFonts w:ascii="Times New Roman" w:hAnsi="Times New Roman"/>
        </w:rPr>
      </w:pPr>
    </w:p>
    <w:p w:rsidR="00E97139" w:rsidRDefault="00E97139" w14:paraId="4DAF6EEF" w14:textId="1A60F607">
      <w:pPr>
        <w:ind w:firstLine="720"/>
        <w:rPr>
          <w:rFonts w:ascii="Times New Roman" w:hAnsi="Times New Roman"/>
        </w:rPr>
      </w:pPr>
      <w:r>
        <w:rPr>
          <w:rFonts w:ascii="Times New Roman" w:hAnsi="Times New Roman"/>
        </w:rPr>
        <w:t xml:space="preserve">While use of information technology is being encouraged in the relatively uniform </w:t>
      </w:r>
      <w:r w:rsidR="00D0019A">
        <w:rPr>
          <w:rFonts w:ascii="Times New Roman" w:hAnsi="Times New Roman"/>
        </w:rPr>
        <w:t>EPCRA</w:t>
      </w:r>
      <w:r>
        <w:rPr>
          <w:rFonts w:ascii="Times New Roman" w:hAnsi="Times New Roman"/>
        </w:rPr>
        <w:t xml:space="preserve"> reporting sections, the unique nature and length of trade </w:t>
      </w:r>
      <w:r w:rsidR="00EF6BD3">
        <w:rPr>
          <w:rFonts w:ascii="Times New Roman" w:hAnsi="Times New Roman"/>
        </w:rPr>
        <w:t>secret</w:t>
      </w:r>
      <w:r>
        <w:rPr>
          <w:rFonts w:ascii="Times New Roman" w:hAnsi="Times New Roman"/>
        </w:rPr>
        <w:t xml:space="preserve"> substantiation responses will not confer any special advantage to their being reported on alternative media</w:t>
      </w:r>
      <w:r w:rsidR="001B0DA1">
        <w:rPr>
          <w:rFonts w:ascii="Times New Roman" w:hAnsi="Times New Roman"/>
        </w:rPr>
        <w:t xml:space="preserve">. </w:t>
      </w:r>
      <w:r w:rsidR="00CE68AB">
        <w:rPr>
          <w:rFonts w:ascii="Times New Roman" w:hAnsi="Times New Roman"/>
        </w:rPr>
        <w:t>EPA does not expect or encourage s</w:t>
      </w:r>
      <w:r>
        <w:rPr>
          <w:rFonts w:ascii="Times New Roman" w:hAnsi="Times New Roman"/>
        </w:rPr>
        <w:t xml:space="preserve">tandardized responses to questions about facility safeguards to protect confidentiality of a chemical; the </w:t>
      </w:r>
      <w:r w:rsidR="00CE68AB">
        <w:rPr>
          <w:rFonts w:ascii="Times New Roman" w:hAnsi="Times New Roman"/>
        </w:rPr>
        <w:t>extent of disclosure to local, state and f</w:t>
      </w:r>
      <w:r>
        <w:rPr>
          <w:rFonts w:ascii="Times New Roman" w:hAnsi="Times New Roman"/>
        </w:rPr>
        <w:t xml:space="preserve">ederal government entities; discussions of the use of the chemical and competitors’ ability to discover it; </w:t>
      </w:r>
      <w:proofErr w:type="gramStart"/>
      <w:r>
        <w:rPr>
          <w:rFonts w:ascii="Times New Roman" w:hAnsi="Times New Roman"/>
        </w:rPr>
        <w:t>and,</w:t>
      </w:r>
      <w:proofErr w:type="gramEnd"/>
      <w:r>
        <w:rPr>
          <w:rFonts w:ascii="Times New Roman" w:hAnsi="Times New Roman"/>
        </w:rPr>
        <w:t xml:space="preserve"> statements on harm to competitive position.</w:t>
      </w:r>
    </w:p>
    <w:p w:rsidR="00E97139" w:rsidRDefault="00E97139" w14:paraId="5E3FA14C" w14:textId="77777777">
      <w:pPr>
        <w:rPr>
          <w:rFonts w:ascii="Times New Roman" w:hAnsi="Times New Roman"/>
        </w:rPr>
      </w:pPr>
    </w:p>
    <w:p w:rsidR="00E97139" w:rsidRDefault="008A7656" w14:paraId="4A1BDA4B" w14:textId="3348FC34">
      <w:pPr>
        <w:ind w:firstLine="720"/>
        <w:rPr>
          <w:rFonts w:ascii="Times New Roman" w:hAnsi="Times New Roman"/>
        </w:rPr>
      </w:pPr>
      <w:r>
        <w:rPr>
          <w:rFonts w:ascii="Times New Roman" w:hAnsi="Times New Roman"/>
        </w:rPr>
        <w:t xml:space="preserve">There are two methods </w:t>
      </w:r>
      <w:r w:rsidR="00FA751B">
        <w:rPr>
          <w:rFonts w:ascii="Times New Roman" w:hAnsi="Times New Roman"/>
        </w:rPr>
        <w:t>by</w:t>
      </w:r>
      <w:r>
        <w:rPr>
          <w:rFonts w:ascii="Times New Roman" w:hAnsi="Times New Roman"/>
        </w:rPr>
        <w:t xml:space="preserve"> which EPA may initiate </w:t>
      </w:r>
      <w:r w:rsidR="00FA751B">
        <w:rPr>
          <w:rFonts w:ascii="Times New Roman" w:hAnsi="Times New Roman"/>
        </w:rPr>
        <w:t xml:space="preserve">a </w:t>
      </w:r>
      <w:r>
        <w:rPr>
          <w:rFonts w:ascii="Times New Roman" w:hAnsi="Times New Roman"/>
        </w:rPr>
        <w:t xml:space="preserve">review of </w:t>
      </w:r>
      <w:r w:rsidR="00FA751B">
        <w:rPr>
          <w:rFonts w:ascii="Times New Roman" w:hAnsi="Times New Roman"/>
        </w:rPr>
        <w:t xml:space="preserve">a </w:t>
      </w:r>
      <w:r>
        <w:rPr>
          <w:rFonts w:ascii="Times New Roman" w:hAnsi="Times New Roman"/>
        </w:rPr>
        <w:t xml:space="preserve">trade secret claim, either self-initiated or due to public petitions. </w:t>
      </w:r>
      <w:r w:rsidR="00E97139">
        <w:rPr>
          <w:rFonts w:ascii="Times New Roman" w:hAnsi="Times New Roman"/>
        </w:rPr>
        <w:t xml:space="preserve">The public petition process applies only to a chemical identity that a facility claims as </w:t>
      </w:r>
      <w:r w:rsidR="00FA751B">
        <w:rPr>
          <w:rFonts w:ascii="Times New Roman" w:hAnsi="Times New Roman"/>
        </w:rPr>
        <w:t xml:space="preserve">a </w:t>
      </w:r>
      <w:r w:rsidR="00E97139">
        <w:rPr>
          <w:rFonts w:ascii="Times New Roman" w:hAnsi="Times New Roman"/>
        </w:rPr>
        <w:t>trade secret, and not to other information</w:t>
      </w:r>
      <w:r w:rsidR="00FA751B">
        <w:rPr>
          <w:rFonts w:ascii="Times New Roman" w:hAnsi="Times New Roman"/>
        </w:rPr>
        <w:t xml:space="preserve"> a facility has claimed as a trade secret </w:t>
      </w:r>
      <w:r w:rsidR="00E97139">
        <w:rPr>
          <w:rFonts w:ascii="Times New Roman" w:hAnsi="Times New Roman"/>
        </w:rPr>
        <w:t>contained in a substantiation</w:t>
      </w:r>
      <w:r w:rsidR="00FA751B">
        <w:rPr>
          <w:rFonts w:ascii="Times New Roman" w:hAnsi="Times New Roman"/>
        </w:rPr>
        <w:t>.</w:t>
      </w:r>
      <w:r w:rsidR="00E97139">
        <w:rPr>
          <w:rFonts w:ascii="Times New Roman" w:hAnsi="Times New Roman"/>
        </w:rPr>
        <w:t xml:space="preserve"> EPA has 30 days</w:t>
      </w:r>
      <w:r w:rsidR="007F2C98">
        <w:rPr>
          <w:rFonts w:ascii="Times New Roman" w:hAnsi="Times New Roman"/>
        </w:rPr>
        <w:t xml:space="preserve"> after receiving a petition</w:t>
      </w:r>
      <w:r w:rsidR="00E97139">
        <w:rPr>
          <w:rFonts w:ascii="Times New Roman" w:hAnsi="Times New Roman"/>
        </w:rPr>
        <w:t xml:space="preserve"> to determine whether the assertions on a</w:t>
      </w:r>
      <w:r w:rsidR="00685D3E">
        <w:rPr>
          <w:rFonts w:ascii="Times New Roman" w:hAnsi="Times New Roman"/>
        </w:rPr>
        <w:t xml:space="preserve"> facility’s substantiation form, </w:t>
      </w:r>
      <w:r w:rsidR="00E97139">
        <w:rPr>
          <w:rFonts w:ascii="Times New Roman" w:hAnsi="Times New Roman"/>
        </w:rPr>
        <w:t>if true</w:t>
      </w:r>
      <w:r w:rsidR="00685D3E">
        <w:rPr>
          <w:rFonts w:ascii="Times New Roman" w:hAnsi="Times New Roman"/>
        </w:rPr>
        <w:t>,</w:t>
      </w:r>
      <w:r w:rsidR="00E97139">
        <w:rPr>
          <w:rFonts w:ascii="Times New Roman" w:hAnsi="Times New Roman"/>
        </w:rPr>
        <w:t xml:space="preserve"> would form a sufficient basis for a trade </w:t>
      </w:r>
      <w:r w:rsidR="00EF6BD3">
        <w:rPr>
          <w:rFonts w:ascii="Times New Roman" w:hAnsi="Times New Roman"/>
        </w:rPr>
        <w:t>secret</w:t>
      </w:r>
      <w:r w:rsidR="00E97139">
        <w:rPr>
          <w:rFonts w:ascii="Times New Roman" w:hAnsi="Times New Roman"/>
        </w:rPr>
        <w:t xml:space="preserve"> claim</w:t>
      </w:r>
      <w:r w:rsidR="001B0DA1">
        <w:rPr>
          <w:rFonts w:ascii="Times New Roman" w:hAnsi="Times New Roman"/>
        </w:rPr>
        <w:t xml:space="preserve">. </w:t>
      </w:r>
      <w:r w:rsidR="00E97139">
        <w:rPr>
          <w:rFonts w:ascii="Times New Roman" w:hAnsi="Times New Roman"/>
        </w:rPr>
        <w:t xml:space="preserve">If the </w:t>
      </w:r>
      <w:r>
        <w:rPr>
          <w:rFonts w:ascii="Times New Roman" w:hAnsi="Times New Roman"/>
        </w:rPr>
        <w:t xml:space="preserve">substantiation </w:t>
      </w:r>
      <w:r w:rsidR="00E97139">
        <w:rPr>
          <w:rFonts w:ascii="Times New Roman" w:hAnsi="Times New Roman"/>
        </w:rPr>
        <w:t xml:space="preserve">form meets the </w:t>
      </w:r>
      <w:r w:rsidR="00FA751B">
        <w:rPr>
          <w:rFonts w:ascii="Times New Roman" w:hAnsi="Times New Roman"/>
        </w:rPr>
        <w:t xml:space="preserve">sufficiency </w:t>
      </w:r>
      <w:r w:rsidR="00E97139">
        <w:rPr>
          <w:rFonts w:ascii="Times New Roman" w:hAnsi="Times New Roman"/>
        </w:rPr>
        <w:t>criteria</w:t>
      </w:r>
      <w:r w:rsidR="00FA751B">
        <w:rPr>
          <w:rFonts w:ascii="Times New Roman" w:hAnsi="Times New Roman"/>
        </w:rPr>
        <w:t>,</w:t>
      </w:r>
      <w:r w:rsidR="00E97139">
        <w:rPr>
          <w:rFonts w:ascii="Times New Roman" w:hAnsi="Times New Roman"/>
        </w:rPr>
        <w:t xml:space="preserve"> EPA wil</w:t>
      </w:r>
      <w:r w:rsidR="00685D3E">
        <w:rPr>
          <w:rFonts w:ascii="Times New Roman" w:hAnsi="Times New Roman"/>
        </w:rPr>
        <w:t>l notify the submitter that it has</w:t>
      </w:r>
      <w:r w:rsidR="00E97139">
        <w:rPr>
          <w:rFonts w:ascii="Times New Roman" w:hAnsi="Times New Roman"/>
        </w:rPr>
        <w:t xml:space="preserve"> 30 days to submit supplemental material supporting the truth of the assertions made in the substantiation</w:t>
      </w:r>
      <w:r w:rsidR="001B0DA1">
        <w:rPr>
          <w:rFonts w:ascii="Times New Roman" w:hAnsi="Times New Roman"/>
        </w:rPr>
        <w:t xml:space="preserve">. </w:t>
      </w:r>
      <w:r w:rsidR="00E97139">
        <w:rPr>
          <w:rFonts w:ascii="Times New Roman" w:hAnsi="Times New Roman"/>
        </w:rPr>
        <w:t xml:space="preserve">If the claim does not meet the </w:t>
      </w:r>
      <w:r w:rsidR="00FA751B">
        <w:rPr>
          <w:rFonts w:ascii="Times New Roman" w:hAnsi="Times New Roman"/>
        </w:rPr>
        <w:t xml:space="preserve">sufficiency </w:t>
      </w:r>
      <w:r w:rsidR="00E97139">
        <w:rPr>
          <w:rFonts w:ascii="Times New Roman" w:hAnsi="Times New Roman"/>
        </w:rPr>
        <w:t>criteria, EPA will notify the submitter that the claim will be denied</w:t>
      </w:r>
      <w:r w:rsidR="001B0DA1">
        <w:rPr>
          <w:rFonts w:ascii="Times New Roman" w:hAnsi="Times New Roman"/>
        </w:rPr>
        <w:t xml:space="preserve">. </w:t>
      </w:r>
      <w:r w:rsidR="00E97139">
        <w:rPr>
          <w:rFonts w:ascii="Times New Roman" w:hAnsi="Times New Roman"/>
        </w:rPr>
        <w:t>The facility may appeal to the Office of General Counsel or submit a statement of good cause to amend the substantiation</w:t>
      </w:r>
      <w:r w:rsidR="001B0DA1">
        <w:rPr>
          <w:rFonts w:ascii="Times New Roman" w:hAnsi="Times New Roman"/>
        </w:rPr>
        <w:t xml:space="preserve">. </w:t>
      </w:r>
      <w:r w:rsidR="00E97139">
        <w:rPr>
          <w:rFonts w:ascii="Times New Roman" w:hAnsi="Times New Roman"/>
        </w:rPr>
        <w:t>EPA will then accept or reject the statement, allowing or disallowing the submission of additional information</w:t>
      </w:r>
      <w:r w:rsidR="001B0DA1">
        <w:rPr>
          <w:rFonts w:ascii="Times New Roman" w:hAnsi="Times New Roman"/>
        </w:rPr>
        <w:t xml:space="preserve">. </w:t>
      </w:r>
      <w:r w:rsidR="00E97139">
        <w:rPr>
          <w:rFonts w:ascii="Times New Roman" w:hAnsi="Times New Roman"/>
        </w:rPr>
        <w:t xml:space="preserve">Finally, based on all the information a facility has submitted, EPA will determine whether the claim warrants trade </w:t>
      </w:r>
      <w:r w:rsidR="00EF6BD3">
        <w:rPr>
          <w:rFonts w:ascii="Times New Roman" w:hAnsi="Times New Roman"/>
        </w:rPr>
        <w:t>secret</w:t>
      </w:r>
      <w:r w:rsidR="00E97139">
        <w:rPr>
          <w:rFonts w:ascii="Times New Roman" w:hAnsi="Times New Roman"/>
        </w:rPr>
        <w:t xml:space="preserve"> protection.</w:t>
      </w:r>
    </w:p>
    <w:p w:rsidR="00B600F9" w:rsidRDefault="00B600F9" w14:paraId="2992487D" w14:textId="77777777">
      <w:pPr>
        <w:ind w:firstLine="720"/>
        <w:rPr>
          <w:rFonts w:ascii="Times New Roman" w:hAnsi="Times New Roman"/>
        </w:rPr>
      </w:pPr>
    </w:p>
    <w:p w:rsidR="00E97139" w:rsidRDefault="00E97139" w14:paraId="6BF3A3B2" w14:textId="6A3EA58B">
      <w:pPr>
        <w:ind w:firstLine="720"/>
        <w:rPr>
          <w:rFonts w:ascii="Times New Roman" w:hAnsi="Times New Roman"/>
        </w:rPr>
      </w:pPr>
      <w:r>
        <w:rPr>
          <w:rFonts w:ascii="Times New Roman" w:hAnsi="Times New Roman"/>
        </w:rPr>
        <w:t xml:space="preserve"> EPA-initiated reviews</w:t>
      </w:r>
      <w:r>
        <w:rPr>
          <w:rFonts w:ascii="Times New Roman" w:hAnsi="Times New Roman"/>
          <w:b/>
          <w:bCs/>
        </w:rPr>
        <w:t xml:space="preserve"> </w:t>
      </w:r>
      <w:r>
        <w:rPr>
          <w:rFonts w:ascii="Times New Roman" w:hAnsi="Times New Roman"/>
        </w:rPr>
        <w:t xml:space="preserve">are conducted following the same steps involved in the public petition process and may result in an Agency decision regarding the sufficiency of the trade </w:t>
      </w:r>
      <w:r w:rsidR="00EF6BD3">
        <w:rPr>
          <w:rFonts w:ascii="Times New Roman" w:hAnsi="Times New Roman"/>
        </w:rPr>
        <w:t>secret</w:t>
      </w:r>
      <w:r>
        <w:rPr>
          <w:rFonts w:ascii="Times New Roman" w:hAnsi="Times New Roman"/>
        </w:rPr>
        <w:t xml:space="preserve"> claims</w:t>
      </w:r>
      <w:r w:rsidR="001B0DA1">
        <w:rPr>
          <w:rFonts w:ascii="Times New Roman" w:hAnsi="Times New Roman"/>
        </w:rPr>
        <w:t xml:space="preserve">. </w:t>
      </w:r>
      <w:r>
        <w:rPr>
          <w:rFonts w:ascii="Times New Roman" w:hAnsi="Times New Roman"/>
        </w:rPr>
        <w:t xml:space="preserve">However, EPA-initiated reviews may be less formal and culminate in the </w:t>
      </w:r>
      <w:r>
        <w:rPr>
          <w:rFonts w:ascii="Times New Roman" w:hAnsi="Times New Roman"/>
        </w:rPr>
        <w:lastRenderedPageBreak/>
        <w:t>withdrawal of a claim by a facility prior to the issuance of a formal Agency decision on the merits of the claim</w:t>
      </w:r>
      <w:r w:rsidR="001B0DA1">
        <w:rPr>
          <w:rFonts w:ascii="Times New Roman" w:hAnsi="Times New Roman"/>
        </w:rPr>
        <w:t xml:space="preserve">. </w:t>
      </w:r>
      <w:r>
        <w:rPr>
          <w:rFonts w:ascii="Times New Roman" w:hAnsi="Times New Roman"/>
        </w:rPr>
        <w:t>The less formal revi</w:t>
      </w:r>
      <w:r w:rsidR="00685D3E">
        <w:rPr>
          <w:rFonts w:ascii="Times New Roman" w:hAnsi="Times New Roman"/>
        </w:rPr>
        <w:t>ews usually involve claims that</w:t>
      </w:r>
      <w:r>
        <w:rPr>
          <w:rFonts w:ascii="Times New Roman" w:hAnsi="Times New Roman"/>
        </w:rPr>
        <w:t xml:space="preserve"> are determined incomplete upon EPA review or </w:t>
      </w:r>
      <w:r w:rsidR="00685D3E">
        <w:rPr>
          <w:rFonts w:ascii="Times New Roman" w:hAnsi="Times New Roman"/>
        </w:rPr>
        <w:t xml:space="preserve">are </w:t>
      </w:r>
      <w:r>
        <w:rPr>
          <w:rFonts w:ascii="Times New Roman" w:hAnsi="Times New Roman"/>
        </w:rPr>
        <w:t xml:space="preserve">complete claims </w:t>
      </w:r>
      <w:r w:rsidR="00685D3E">
        <w:rPr>
          <w:rFonts w:ascii="Times New Roman" w:hAnsi="Times New Roman"/>
        </w:rPr>
        <w:t xml:space="preserve">that </w:t>
      </w:r>
      <w:r>
        <w:rPr>
          <w:rFonts w:ascii="Times New Roman" w:hAnsi="Times New Roman"/>
        </w:rPr>
        <w:t xml:space="preserve">EPA </w:t>
      </w:r>
      <w:r w:rsidR="00685D3E">
        <w:rPr>
          <w:rFonts w:ascii="Times New Roman" w:hAnsi="Times New Roman"/>
        </w:rPr>
        <w:t xml:space="preserve">finds </w:t>
      </w:r>
      <w:r>
        <w:rPr>
          <w:rFonts w:ascii="Times New Roman" w:hAnsi="Times New Roman"/>
        </w:rPr>
        <w:t>demonstrate obvious problems or weaknesses</w:t>
      </w:r>
      <w:r w:rsidR="001B0DA1">
        <w:rPr>
          <w:rFonts w:ascii="Times New Roman" w:hAnsi="Times New Roman"/>
        </w:rPr>
        <w:t xml:space="preserve">. </w:t>
      </w:r>
      <w:r>
        <w:rPr>
          <w:rFonts w:ascii="Times New Roman" w:hAnsi="Times New Roman"/>
        </w:rPr>
        <w:t>In the circumstance of an incomplete package (no substantiation form), the Agency issues an NDC (Notice of Data Change)</w:t>
      </w:r>
      <w:r w:rsidR="001B0DA1">
        <w:rPr>
          <w:rFonts w:ascii="Times New Roman" w:hAnsi="Times New Roman"/>
        </w:rPr>
        <w:t xml:space="preserve">. </w:t>
      </w:r>
      <w:r>
        <w:rPr>
          <w:rFonts w:ascii="Times New Roman" w:hAnsi="Times New Roman"/>
        </w:rPr>
        <w:t xml:space="preserve">In those instances when a complete but deficient package is submitted, the Agency issues a notice of insufficiency </w:t>
      </w:r>
      <w:r w:rsidR="00F3606B">
        <w:rPr>
          <w:rFonts w:ascii="Times New Roman" w:hAnsi="Times New Roman"/>
        </w:rPr>
        <w:t xml:space="preserve">which </w:t>
      </w:r>
      <w:r w:rsidR="007F2C98">
        <w:rPr>
          <w:rFonts w:ascii="Times New Roman" w:hAnsi="Times New Roman"/>
        </w:rPr>
        <w:t xml:space="preserve">the facility can </w:t>
      </w:r>
      <w:r>
        <w:rPr>
          <w:rFonts w:ascii="Times New Roman" w:hAnsi="Times New Roman"/>
        </w:rPr>
        <w:t>appeal to</w:t>
      </w:r>
      <w:r w:rsidR="007F2C98">
        <w:rPr>
          <w:rFonts w:ascii="Times New Roman" w:hAnsi="Times New Roman"/>
        </w:rPr>
        <w:t xml:space="preserve"> EPA’s Office of General Counsel. </w:t>
      </w:r>
      <w:r w:rsidR="001B0DA1">
        <w:rPr>
          <w:rFonts w:ascii="Times New Roman" w:hAnsi="Times New Roman"/>
        </w:rPr>
        <w:t xml:space="preserve"> </w:t>
      </w:r>
    </w:p>
    <w:p w:rsidR="00E97139" w:rsidRDefault="00E97139" w14:paraId="7CDBDE05" w14:textId="77777777">
      <w:pPr>
        <w:ind w:firstLine="720"/>
        <w:rPr>
          <w:rFonts w:ascii="Times New Roman" w:hAnsi="Times New Roman"/>
        </w:rPr>
      </w:pPr>
    </w:p>
    <w:p w:rsidR="00E97139" w:rsidRDefault="00293140" w14:paraId="19E1577C" w14:textId="77777777">
      <w:pPr>
        <w:ind w:firstLine="720"/>
        <w:rPr>
          <w:rFonts w:ascii="Times New Roman" w:hAnsi="Times New Roman"/>
          <w:b/>
          <w:bCs/>
        </w:rPr>
      </w:pPr>
      <w:r>
        <w:rPr>
          <w:rFonts w:ascii="Times New Roman" w:hAnsi="Times New Roman"/>
          <w:b/>
          <w:bCs/>
        </w:rPr>
        <w:t>5</w:t>
      </w:r>
      <w:r w:rsidR="00E97139">
        <w:rPr>
          <w:rFonts w:ascii="Times New Roman" w:hAnsi="Times New Roman"/>
          <w:b/>
          <w:bCs/>
        </w:rPr>
        <w:t xml:space="preserve"> (c)</w:t>
      </w:r>
      <w:r w:rsidR="00E97139">
        <w:rPr>
          <w:rFonts w:ascii="Times New Roman" w:hAnsi="Times New Roman"/>
        </w:rPr>
        <w:t xml:space="preserve"> </w:t>
      </w:r>
      <w:r w:rsidR="00E97139">
        <w:rPr>
          <w:rFonts w:ascii="Times New Roman" w:hAnsi="Times New Roman"/>
          <w:b/>
          <w:bCs/>
        </w:rPr>
        <w:t>Small Entity Flexibility</w:t>
      </w:r>
    </w:p>
    <w:p w:rsidR="00E97139" w:rsidRDefault="00E97139" w14:paraId="74E5F8A6" w14:textId="77777777">
      <w:pPr>
        <w:rPr>
          <w:rFonts w:ascii="Times New Roman" w:hAnsi="Times New Roman"/>
        </w:rPr>
      </w:pPr>
    </w:p>
    <w:p w:rsidR="00E97139" w:rsidRDefault="00E97139" w14:paraId="3580F8E2" w14:textId="5C0E77CC">
      <w:pPr>
        <w:ind w:firstLine="720"/>
        <w:rPr>
          <w:rFonts w:ascii="Times New Roman" w:hAnsi="Times New Roman"/>
        </w:rPr>
      </w:pPr>
      <w:r>
        <w:rPr>
          <w:rFonts w:ascii="Times New Roman" w:hAnsi="Times New Roman"/>
        </w:rPr>
        <w:t>The regulatory provisions of sections 311</w:t>
      </w:r>
      <w:r w:rsidR="00043DEB">
        <w:rPr>
          <w:rFonts w:ascii="Times New Roman" w:hAnsi="Times New Roman"/>
        </w:rPr>
        <w:t xml:space="preserve"> and </w:t>
      </w:r>
      <w:r>
        <w:rPr>
          <w:rFonts w:ascii="Times New Roman" w:hAnsi="Times New Roman"/>
        </w:rPr>
        <w:t>312 and the statutory provision of section 313 inherently minimize the burden for small entities</w:t>
      </w:r>
      <w:r w:rsidR="001B0DA1">
        <w:rPr>
          <w:rFonts w:ascii="Times New Roman" w:hAnsi="Times New Roman"/>
        </w:rPr>
        <w:t xml:space="preserve">. </w:t>
      </w:r>
      <w:r w:rsidR="00CE68AB">
        <w:rPr>
          <w:rFonts w:ascii="Times New Roman" w:hAnsi="Times New Roman"/>
        </w:rPr>
        <w:t xml:space="preserve">Sections 311 and </w:t>
      </w:r>
      <w:r>
        <w:rPr>
          <w:rFonts w:ascii="Times New Roman" w:hAnsi="Times New Roman"/>
        </w:rPr>
        <w:t>312 have reporting thresholds below which facilities are not required to report</w:t>
      </w:r>
      <w:r w:rsidR="001B0DA1">
        <w:rPr>
          <w:rFonts w:ascii="Times New Roman" w:hAnsi="Times New Roman"/>
        </w:rPr>
        <w:t xml:space="preserve">. </w:t>
      </w:r>
      <w:r w:rsidRPr="00206181">
        <w:rPr>
          <w:rFonts w:ascii="Times New Roman" w:hAnsi="Times New Roman"/>
        </w:rPr>
        <w:t>Section 313 applies only to facilities with 10 or more full-time employees.</w:t>
      </w:r>
    </w:p>
    <w:p w:rsidR="00E97139" w:rsidRDefault="00E97139" w14:paraId="2FD8C441" w14:textId="77777777">
      <w:pPr>
        <w:rPr>
          <w:rFonts w:ascii="Times New Roman" w:hAnsi="Times New Roman"/>
        </w:rPr>
      </w:pPr>
    </w:p>
    <w:p w:rsidR="00E97139" w:rsidRDefault="00272EDA" w14:paraId="29EDB666" w14:textId="0FDB03D5">
      <w:pPr>
        <w:ind w:firstLine="720"/>
        <w:rPr>
          <w:rFonts w:ascii="Times New Roman" w:hAnsi="Times New Roman"/>
        </w:rPr>
      </w:pPr>
      <w:r>
        <w:rPr>
          <w:rFonts w:ascii="Times New Roman" w:hAnsi="Times New Roman"/>
        </w:rPr>
        <w:t xml:space="preserve">A facility’s </w:t>
      </w:r>
      <w:r w:rsidR="00E97139">
        <w:rPr>
          <w:rFonts w:ascii="Times New Roman" w:hAnsi="Times New Roman"/>
        </w:rPr>
        <w:t xml:space="preserve">decision to submit a trade </w:t>
      </w:r>
      <w:r w:rsidR="00EF6BD3">
        <w:rPr>
          <w:rFonts w:ascii="Times New Roman" w:hAnsi="Times New Roman"/>
        </w:rPr>
        <w:t>secret</w:t>
      </w:r>
      <w:r w:rsidR="00E97139">
        <w:rPr>
          <w:rFonts w:ascii="Times New Roman" w:hAnsi="Times New Roman"/>
        </w:rPr>
        <w:t xml:space="preserve"> claim on a</w:t>
      </w:r>
      <w:r w:rsidR="00043DEB">
        <w:rPr>
          <w:rFonts w:ascii="Times New Roman" w:hAnsi="Times New Roman"/>
        </w:rPr>
        <w:t>n</w:t>
      </w:r>
      <w:r w:rsidR="00E97139">
        <w:rPr>
          <w:rFonts w:ascii="Times New Roman" w:hAnsi="Times New Roman"/>
        </w:rPr>
        <w:t xml:space="preserve"> </w:t>
      </w:r>
      <w:r w:rsidR="00D0019A">
        <w:rPr>
          <w:rFonts w:ascii="Times New Roman" w:hAnsi="Times New Roman"/>
        </w:rPr>
        <w:t>EPCRA</w:t>
      </w:r>
      <w:r w:rsidR="00E97139">
        <w:rPr>
          <w:rFonts w:ascii="Times New Roman" w:hAnsi="Times New Roman"/>
        </w:rPr>
        <w:t xml:space="preserve"> report is voluntary</w:t>
      </w:r>
      <w:r w:rsidR="001B0DA1">
        <w:rPr>
          <w:rFonts w:ascii="Times New Roman" w:hAnsi="Times New Roman"/>
        </w:rPr>
        <w:t xml:space="preserve"> </w:t>
      </w:r>
      <w:r>
        <w:rPr>
          <w:rFonts w:ascii="Times New Roman" w:hAnsi="Times New Roman"/>
        </w:rPr>
        <w:t xml:space="preserve">and is made </w:t>
      </w:r>
      <w:r w:rsidR="00E97139">
        <w:rPr>
          <w:rFonts w:ascii="Times New Roman" w:hAnsi="Times New Roman"/>
        </w:rPr>
        <w:t>because the</w:t>
      </w:r>
      <w:r>
        <w:rPr>
          <w:rFonts w:ascii="Times New Roman" w:hAnsi="Times New Roman"/>
        </w:rPr>
        <w:t xml:space="preserve"> facility</w:t>
      </w:r>
      <w:r w:rsidR="00E97139">
        <w:rPr>
          <w:rFonts w:ascii="Times New Roman" w:hAnsi="Times New Roman"/>
        </w:rPr>
        <w:t xml:space="preserve"> believe</w:t>
      </w:r>
      <w:r>
        <w:rPr>
          <w:rFonts w:ascii="Times New Roman" w:hAnsi="Times New Roman"/>
        </w:rPr>
        <w:t>s</w:t>
      </w:r>
      <w:r w:rsidR="00E97139">
        <w:rPr>
          <w:rFonts w:ascii="Times New Roman" w:hAnsi="Times New Roman"/>
        </w:rPr>
        <w:t xml:space="preserve"> it is to their benefit</w:t>
      </w:r>
      <w:r w:rsidR="00043DEB">
        <w:rPr>
          <w:rFonts w:ascii="Times New Roman" w:hAnsi="Times New Roman"/>
        </w:rPr>
        <w:t xml:space="preserve"> to do so</w:t>
      </w:r>
      <w:r w:rsidR="001B0DA1">
        <w:rPr>
          <w:rFonts w:ascii="Times New Roman" w:hAnsi="Times New Roman"/>
        </w:rPr>
        <w:t xml:space="preserve">. </w:t>
      </w:r>
      <w:r w:rsidR="00E97139">
        <w:rPr>
          <w:rFonts w:ascii="Times New Roman" w:hAnsi="Times New Roman"/>
        </w:rPr>
        <w:t xml:space="preserve">In addition, trade </w:t>
      </w:r>
      <w:r w:rsidR="00EF6BD3">
        <w:rPr>
          <w:rFonts w:ascii="Times New Roman" w:hAnsi="Times New Roman"/>
        </w:rPr>
        <w:t>secret</w:t>
      </w:r>
      <w:r w:rsidR="00E97139">
        <w:rPr>
          <w:rFonts w:ascii="Times New Roman" w:hAnsi="Times New Roman"/>
        </w:rPr>
        <w:t xml:space="preserve"> protection for a chemical identity is just as important to small companies as it is to large companies</w:t>
      </w:r>
      <w:r w:rsidR="001B0DA1">
        <w:rPr>
          <w:rFonts w:ascii="Times New Roman" w:hAnsi="Times New Roman"/>
        </w:rPr>
        <w:t xml:space="preserve">. </w:t>
      </w:r>
      <w:r w:rsidR="00E97139">
        <w:rPr>
          <w:rFonts w:ascii="Times New Roman" w:hAnsi="Times New Roman"/>
        </w:rPr>
        <w:t>Therefore, the need to supply information to support a submission, as we</w:t>
      </w:r>
      <w:r w:rsidR="00CE68AB">
        <w:rPr>
          <w:rFonts w:ascii="Times New Roman" w:hAnsi="Times New Roman"/>
        </w:rPr>
        <w:t>ll as to review it, depends</w:t>
      </w:r>
      <w:r w:rsidR="00E97139">
        <w:rPr>
          <w:rFonts w:ascii="Times New Roman" w:hAnsi="Times New Roman"/>
        </w:rPr>
        <w:t xml:space="preserve"> upon a firm’s demonstration that it can adequately answer the four criteria found in the statute</w:t>
      </w:r>
      <w:r w:rsidR="001B0DA1">
        <w:rPr>
          <w:rFonts w:ascii="Times New Roman" w:hAnsi="Times New Roman"/>
        </w:rPr>
        <w:t xml:space="preserve">. </w:t>
      </w:r>
      <w:r w:rsidR="00E97139">
        <w:rPr>
          <w:rFonts w:ascii="Times New Roman" w:hAnsi="Times New Roman"/>
        </w:rPr>
        <w:t xml:space="preserve">Any firm, regardless of size, need provide </w:t>
      </w:r>
      <w:r w:rsidR="00043DEB">
        <w:rPr>
          <w:rFonts w:ascii="Times New Roman" w:hAnsi="Times New Roman"/>
        </w:rPr>
        <w:t xml:space="preserve">only </w:t>
      </w:r>
      <w:r w:rsidR="00E97139">
        <w:rPr>
          <w:rFonts w:ascii="Times New Roman" w:hAnsi="Times New Roman"/>
        </w:rPr>
        <w:t>as much or as little detail as it feels necessary to support its claim under the statute</w:t>
      </w:r>
      <w:r w:rsidR="001B0DA1">
        <w:rPr>
          <w:rFonts w:ascii="Times New Roman" w:hAnsi="Times New Roman"/>
        </w:rPr>
        <w:t xml:space="preserve">. </w:t>
      </w:r>
    </w:p>
    <w:p w:rsidR="00E97139" w:rsidRDefault="00E97139" w14:paraId="1F7B3728" w14:textId="77777777">
      <w:pPr>
        <w:ind w:firstLine="720"/>
        <w:rPr>
          <w:rFonts w:ascii="Times New Roman" w:hAnsi="Times New Roman"/>
        </w:rPr>
      </w:pPr>
    </w:p>
    <w:p w:rsidR="00E97139" w:rsidRDefault="00293140" w14:paraId="54FFB3AD" w14:textId="77777777">
      <w:pPr>
        <w:ind w:firstLine="720"/>
        <w:rPr>
          <w:rFonts w:ascii="Times New Roman" w:hAnsi="Times New Roman"/>
        </w:rPr>
      </w:pPr>
      <w:r>
        <w:rPr>
          <w:rFonts w:ascii="Times New Roman" w:hAnsi="Times New Roman"/>
          <w:b/>
          <w:bCs/>
        </w:rPr>
        <w:t>5</w:t>
      </w:r>
      <w:r w:rsidR="00E97139">
        <w:rPr>
          <w:rFonts w:ascii="Times New Roman" w:hAnsi="Times New Roman"/>
          <w:b/>
          <w:bCs/>
        </w:rPr>
        <w:t xml:space="preserve"> (d)</w:t>
      </w:r>
      <w:r w:rsidR="00E97139">
        <w:rPr>
          <w:rFonts w:ascii="Times New Roman" w:hAnsi="Times New Roman"/>
        </w:rPr>
        <w:t xml:space="preserve"> </w:t>
      </w:r>
      <w:r w:rsidR="00E97139">
        <w:rPr>
          <w:rFonts w:ascii="Times New Roman" w:hAnsi="Times New Roman"/>
          <w:b/>
          <w:bCs/>
        </w:rPr>
        <w:t>Collection Schedule</w:t>
      </w:r>
    </w:p>
    <w:p w:rsidR="00E97139" w:rsidRDefault="00E97139" w14:paraId="709CCBE3" w14:textId="77777777">
      <w:pPr>
        <w:ind w:firstLine="720"/>
        <w:rPr>
          <w:rFonts w:ascii="Times New Roman" w:hAnsi="Times New Roman"/>
        </w:rPr>
      </w:pPr>
    </w:p>
    <w:p w:rsidR="00E97139" w:rsidRDefault="00E97139" w14:paraId="7292AE4F" w14:textId="69A1E3CB">
      <w:pPr>
        <w:ind w:firstLine="720"/>
        <w:rPr>
          <w:rFonts w:ascii="Times New Roman" w:hAnsi="Times New Roman"/>
        </w:rPr>
      </w:pPr>
      <w:r>
        <w:rPr>
          <w:rFonts w:ascii="Times New Roman" w:hAnsi="Times New Roman"/>
        </w:rPr>
        <w:t xml:space="preserve">Under </w:t>
      </w:r>
      <w:r w:rsidR="00272EDA">
        <w:rPr>
          <w:rFonts w:ascii="Times New Roman" w:hAnsi="Times New Roman"/>
        </w:rPr>
        <w:t xml:space="preserve">EPCRA </w:t>
      </w:r>
      <w:r>
        <w:rPr>
          <w:rFonts w:ascii="Times New Roman" w:hAnsi="Times New Roman"/>
        </w:rPr>
        <w:t xml:space="preserve">section 322, a specific chemical identity claimed as a trade secret is withheld from </w:t>
      </w:r>
      <w:r w:rsidR="00D0019A">
        <w:rPr>
          <w:rFonts w:ascii="Times New Roman" w:hAnsi="Times New Roman"/>
        </w:rPr>
        <w:t>EPCRA</w:t>
      </w:r>
      <w:r>
        <w:rPr>
          <w:rFonts w:ascii="Times New Roman" w:hAnsi="Times New Roman"/>
        </w:rPr>
        <w:t xml:space="preserve"> reports</w:t>
      </w:r>
      <w:r w:rsidR="0073444A">
        <w:rPr>
          <w:rFonts w:ascii="Times New Roman" w:hAnsi="Times New Roman"/>
        </w:rPr>
        <w:t xml:space="preserve">. </w:t>
      </w:r>
      <w:r w:rsidR="0002257E">
        <w:rPr>
          <w:rFonts w:ascii="Times New Roman" w:hAnsi="Times New Roman"/>
        </w:rPr>
        <w:t xml:space="preserve">A facility must </w:t>
      </w:r>
      <w:r>
        <w:rPr>
          <w:rFonts w:ascii="Times New Roman" w:hAnsi="Times New Roman"/>
        </w:rPr>
        <w:t>submit</w:t>
      </w:r>
      <w:r w:rsidR="0002257E">
        <w:rPr>
          <w:rFonts w:ascii="Times New Roman" w:hAnsi="Times New Roman"/>
        </w:rPr>
        <w:t xml:space="preserve"> a </w:t>
      </w:r>
      <w:r w:rsidR="00E70CD0">
        <w:rPr>
          <w:rFonts w:ascii="Times New Roman" w:hAnsi="Times New Roman"/>
        </w:rPr>
        <w:t xml:space="preserve">trade secret </w:t>
      </w:r>
      <w:r w:rsidR="0002257E">
        <w:rPr>
          <w:rFonts w:ascii="Times New Roman" w:hAnsi="Times New Roman"/>
        </w:rPr>
        <w:t>claim</w:t>
      </w:r>
      <w:r>
        <w:rPr>
          <w:rFonts w:ascii="Times New Roman" w:hAnsi="Times New Roman"/>
        </w:rPr>
        <w:t xml:space="preserve"> concurrently with </w:t>
      </w:r>
      <w:r w:rsidR="0002257E">
        <w:rPr>
          <w:rFonts w:ascii="Times New Roman" w:hAnsi="Times New Roman"/>
        </w:rPr>
        <w:t xml:space="preserve">its annual </w:t>
      </w:r>
      <w:r w:rsidR="00D0019A">
        <w:rPr>
          <w:rFonts w:ascii="Times New Roman" w:hAnsi="Times New Roman"/>
        </w:rPr>
        <w:t>EPCRA</w:t>
      </w:r>
      <w:r>
        <w:rPr>
          <w:rFonts w:ascii="Times New Roman" w:hAnsi="Times New Roman"/>
        </w:rPr>
        <w:t xml:space="preserve"> reports</w:t>
      </w:r>
      <w:r w:rsidR="0073444A">
        <w:rPr>
          <w:rFonts w:ascii="Times New Roman" w:hAnsi="Times New Roman"/>
        </w:rPr>
        <w:t xml:space="preserve"> and must u</w:t>
      </w:r>
      <w:r>
        <w:rPr>
          <w:rFonts w:ascii="Times New Roman" w:hAnsi="Times New Roman"/>
        </w:rPr>
        <w:t>pdate</w:t>
      </w:r>
      <w:r w:rsidR="0002257E">
        <w:rPr>
          <w:rFonts w:ascii="Times New Roman" w:hAnsi="Times New Roman"/>
        </w:rPr>
        <w:t xml:space="preserve"> the</w:t>
      </w:r>
      <w:r>
        <w:rPr>
          <w:rFonts w:ascii="Times New Roman" w:hAnsi="Times New Roman"/>
        </w:rPr>
        <w:t xml:space="preserve"> claim to establish the current applicability of the four </w:t>
      </w:r>
      <w:r w:rsidR="00E70CD0">
        <w:rPr>
          <w:rFonts w:ascii="Times New Roman" w:hAnsi="Times New Roman"/>
        </w:rPr>
        <w:t xml:space="preserve">trade secret </w:t>
      </w:r>
      <w:r>
        <w:rPr>
          <w:rFonts w:ascii="Times New Roman" w:hAnsi="Times New Roman"/>
        </w:rPr>
        <w:t>statutory criteria</w:t>
      </w:r>
      <w:r w:rsidR="001B0DA1">
        <w:rPr>
          <w:rFonts w:ascii="Times New Roman" w:hAnsi="Times New Roman"/>
        </w:rPr>
        <w:t xml:space="preserve">. </w:t>
      </w:r>
      <w:r>
        <w:rPr>
          <w:rFonts w:ascii="Times New Roman" w:hAnsi="Times New Roman"/>
        </w:rPr>
        <w:t xml:space="preserve">Under section 311, a </w:t>
      </w:r>
      <w:r w:rsidR="0002257E">
        <w:rPr>
          <w:rFonts w:ascii="Times New Roman" w:hAnsi="Times New Roman"/>
        </w:rPr>
        <w:t xml:space="preserve">trade secret </w:t>
      </w:r>
      <w:r>
        <w:rPr>
          <w:rFonts w:ascii="Times New Roman" w:hAnsi="Times New Roman"/>
        </w:rPr>
        <w:t xml:space="preserve">claim must be resubmitted to EPA if </w:t>
      </w:r>
      <w:r w:rsidRPr="00AD15E3">
        <w:rPr>
          <w:rFonts w:ascii="Times New Roman" w:hAnsi="Times New Roman"/>
        </w:rPr>
        <w:t xml:space="preserve">an MSDS </w:t>
      </w:r>
      <w:r w:rsidRPr="00AD15E3" w:rsidR="00E70CD0">
        <w:rPr>
          <w:rFonts w:ascii="Times New Roman" w:hAnsi="Times New Roman"/>
        </w:rPr>
        <w:t xml:space="preserve">(now, SDS) </w:t>
      </w:r>
      <w:r w:rsidRPr="00AD15E3">
        <w:rPr>
          <w:rFonts w:ascii="Times New Roman" w:hAnsi="Times New Roman"/>
        </w:rPr>
        <w:t xml:space="preserve">or </w:t>
      </w:r>
      <w:r w:rsidRPr="00AD15E3" w:rsidR="0002257E">
        <w:rPr>
          <w:rFonts w:ascii="Times New Roman" w:hAnsi="Times New Roman"/>
        </w:rPr>
        <w:t>c</w:t>
      </w:r>
      <w:r w:rsidR="0002257E">
        <w:rPr>
          <w:rFonts w:ascii="Times New Roman" w:hAnsi="Times New Roman"/>
        </w:rPr>
        <w:t xml:space="preserve">hemical </w:t>
      </w:r>
      <w:r>
        <w:rPr>
          <w:rFonts w:ascii="Times New Roman" w:hAnsi="Times New Roman"/>
        </w:rPr>
        <w:t>list is updated</w:t>
      </w:r>
      <w:r w:rsidR="001B0DA1">
        <w:rPr>
          <w:rFonts w:ascii="Times New Roman" w:hAnsi="Times New Roman"/>
        </w:rPr>
        <w:t xml:space="preserve">. </w:t>
      </w:r>
      <w:r>
        <w:rPr>
          <w:rFonts w:ascii="Times New Roman" w:hAnsi="Times New Roman"/>
        </w:rPr>
        <w:t>Under section 303(d)(2) and (d)(3), a claim need not be resubmitted to EPA after the initial communication to the relevant LEPC unless further communication follows between the facility and LEPC which discusses the specific chemical identity in question.</w:t>
      </w:r>
    </w:p>
    <w:p w:rsidR="00E97139" w:rsidRDefault="00E97139" w14:paraId="3201E08B" w14:textId="77777777">
      <w:pPr>
        <w:rPr>
          <w:rFonts w:ascii="Times New Roman" w:hAnsi="Times New Roman"/>
        </w:rPr>
      </w:pPr>
    </w:p>
    <w:p w:rsidR="00E97139" w:rsidRDefault="00E97139" w14:paraId="0D1004AD" w14:textId="6703EB72">
      <w:pPr>
        <w:widowControl/>
        <w:rPr>
          <w:rFonts w:ascii="Times New Roman" w:hAnsi="Times New Roman"/>
        </w:rPr>
      </w:pPr>
      <w:r>
        <w:rPr>
          <w:rFonts w:ascii="Times New Roman" w:hAnsi="Times New Roman"/>
          <w:b/>
          <w:bCs/>
        </w:rPr>
        <w:t>6</w:t>
      </w:r>
      <w:r w:rsidR="001B0DA1">
        <w:rPr>
          <w:rFonts w:ascii="Times New Roman" w:hAnsi="Times New Roman"/>
          <w:b/>
          <w:bCs/>
        </w:rPr>
        <w:t xml:space="preserve">. </w:t>
      </w:r>
      <w:r>
        <w:rPr>
          <w:rFonts w:ascii="Times New Roman" w:hAnsi="Times New Roman"/>
          <w:b/>
          <w:bCs/>
        </w:rPr>
        <w:t>Estimating the Burden and Cost of the Collection</w:t>
      </w:r>
    </w:p>
    <w:p w:rsidR="00E97139" w:rsidRDefault="00E97139" w14:paraId="3A9009FC" w14:textId="77777777">
      <w:pPr>
        <w:widowControl/>
        <w:ind w:firstLine="720"/>
        <w:rPr>
          <w:rFonts w:ascii="Times New Roman" w:hAnsi="Times New Roman"/>
          <w:b/>
          <w:bCs/>
        </w:rPr>
      </w:pPr>
    </w:p>
    <w:p w:rsidR="00E97139" w:rsidRDefault="00E97139" w14:paraId="42DBD7AC" w14:textId="4671AD22">
      <w:pPr>
        <w:widowControl/>
        <w:ind w:firstLine="720"/>
        <w:rPr>
          <w:rFonts w:ascii="Times New Roman" w:hAnsi="Times New Roman"/>
        </w:rPr>
      </w:pPr>
      <w:r>
        <w:rPr>
          <w:rFonts w:ascii="Times New Roman" w:hAnsi="Times New Roman"/>
          <w:b/>
          <w:bCs/>
        </w:rPr>
        <w:t xml:space="preserve">(a)  Estimated Number of Trade </w:t>
      </w:r>
      <w:r w:rsidR="00F84958">
        <w:rPr>
          <w:rFonts w:ascii="Times New Roman" w:hAnsi="Times New Roman"/>
          <w:b/>
          <w:bCs/>
        </w:rPr>
        <w:t>Secret</w:t>
      </w:r>
      <w:r>
        <w:rPr>
          <w:rFonts w:ascii="Times New Roman" w:hAnsi="Times New Roman"/>
          <w:b/>
          <w:bCs/>
        </w:rPr>
        <w:t xml:space="preserve"> Claims</w:t>
      </w:r>
    </w:p>
    <w:p w:rsidR="00E97139" w:rsidRDefault="00E97139" w14:paraId="06EDB422" w14:textId="77777777">
      <w:pPr>
        <w:widowControl/>
        <w:rPr>
          <w:rFonts w:ascii="Times New Roman" w:hAnsi="Times New Roman"/>
        </w:rPr>
      </w:pPr>
    </w:p>
    <w:p w:rsidR="00E97139" w:rsidRDefault="00E97139" w14:paraId="68243D3D" w14:textId="77777777">
      <w:pPr>
        <w:widowControl/>
        <w:rPr>
          <w:rFonts w:ascii="Times New Roman" w:hAnsi="Times New Roman"/>
        </w:rPr>
        <w:sectPr w:rsidR="00E97139">
          <w:type w:val="continuous"/>
          <w:pgSz w:w="12240" w:h="15840"/>
          <w:pgMar w:top="1440" w:right="1440" w:bottom="1440" w:left="1440" w:header="1440" w:footer="1440" w:gutter="0"/>
          <w:cols w:space="720"/>
          <w:noEndnote/>
        </w:sectPr>
      </w:pPr>
    </w:p>
    <w:p w:rsidR="00E97139" w:rsidRDefault="00D2778D" w14:paraId="514E328A" w14:textId="5CC7E8ED">
      <w:pPr>
        <w:widowControl/>
        <w:ind w:firstLine="720"/>
        <w:rPr>
          <w:rFonts w:ascii="Times New Roman" w:hAnsi="Times New Roman"/>
        </w:rPr>
      </w:pPr>
      <w:r>
        <w:rPr>
          <w:rFonts w:ascii="Times New Roman" w:hAnsi="Times New Roman"/>
        </w:rPr>
        <w:t>Costs to the g</w:t>
      </w:r>
      <w:r w:rsidR="00E97139">
        <w:rPr>
          <w:rFonts w:ascii="Times New Roman" w:hAnsi="Times New Roman"/>
        </w:rPr>
        <w:t xml:space="preserve">overnment and to respondents are based on actual numbers of trade </w:t>
      </w:r>
      <w:r w:rsidR="00F84958">
        <w:rPr>
          <w:rFonts w:ascii="Times New Roman" w:hAnsi="Times New Roman"/>
        </w:rPr>
        <w:t xml:space="preserve">secret </w:t>
      </w:r>
      <w:r w:rsidR="00E97139">
        <w:rPr>
          <w:rFonts w:ascii="Times New Roman" w:hAnsi="Times New Roman"/>
        </w:rPr>
        <w:t xml:space="preserve">claims received during </w:t>
      </w:r>
      <w:r w:rsidRPr="00CA0438" w:rsidR="00E97139">
        <w:rPr>
          <w:rFonts w:ascii="Times New Roman" w:hAnsi="Times New Roman"/>
        </w:rPr>
        <w:t>RYs 20</w:t>
      </w:r>
      <w:r w:rsidRPr="00CA0438" w:rsidR="0077294A">
        <w:rPr>
          <w:rFonts w:ascii="Times New Roman" w:hAnsi="Times New Roman"/>
        </w:rPr>
        <w:t>1</w:t>
      </w:r>
      <w:r w:rsidRPr="00CA0438" w:rsidR="0002257E">
        <w:rPr>
          <w:rFonts w:ascii="Times New Roman" w:hAnsi="Times New Roman"/>
        </w:rPr>
        <w:t>8</w:t>
      </w:r>
      <w:r w:rsidRPr="00CA0438" w:rsidR="00E97139">
        <w:rPr>
          <w:rFonts w:ascii="Times New Roman" w:hAnsi="Times New Roman"/>
        </w:rPr>
        <w:t xml:space="preserve"> through 20</w:t>
      </w:r>
      <w:r w:rsidRPr="00CA0438" w:rsidR="0002257E">
        <w:rPr>
          <w:rFonts w:ascii="Times New Roman" w:hAnsi="Times New Roman"/>
        </w:rPr>
        <w:t>20</w:t>
      </w:r>
      <w:r w:rsidRPr="00CA0438" w:rsidR="00E97139">
        <w:rPr>
          <w:rFonts w:ascii="Times New Roman" w:hAnsi="Times New Roman"/>
        </w:rPr>
        <w:t xml:space="preserve"> and on estimates of future activity for the upcoming three-year period</w:t>
      </w:r>
      <w:r w:rsidRPr="00CA0438" w:rsidR="001B0DA1">
        <w:rPr>
          <w:rFonts w:ascii="Times New Roman" w:hAnsi="Times New Roman"/>
        </w:rPr>
        <w:t xml:space="preserve">. </w:t>
      </w:r>
      <w:r w:rsidRPr="00CA0438" w:rsidR="00E97139">
        <w:rPr>
          <w:rFonts w:ascii="Times New Roman" w:hAnsi="Times New Roman"/>
        </w:rPr>
        <w:t>T</w:t>
      </w:r>
      <w:r w:rsidR="00E97139">
        <w:rPr>
          <w:rFonts w:ascii="Times New Roman" w:hAnsi="Times New Roman"/>
        </w:rPr>
        <w:t xml:space="preserve">he reporting year corresponds to the calendar year. </w:t>
      </w:r>
      <w:r w:rsidR="004B3BA2">
        <w:rPr>
          <w:rFonts w:ascii="Times New Roman" w:hAnsi="Times New Roman"/>
        </w:rPr>
        <w:t xml:space="preserve">Trade secret claims </w:t>
      </w:r>
      <w:r w:rsidR="008B5617">
        <w:rPr>
          <w:rFonts w:ascii="Times New Roman" w:hAnsi="Times New Roman"/>
        </w:rPr>
        <w:t xml:space="preserve">must be submitted along with </w:t>
      </w:r>
      <w:r w:rsidR="004B3BA2">
        <w:rPr>
          <w:rFonts w:ascii="Times New Roman" w:hAnsi="Times New Roman"/>
        </w:rPr>
        <w:t xml:space="preserve">EPCRA </w:t>
      </w:r>
      <w:proofErr w:type="gramStart"/>
      <w:r w:rsidR="004B3BA2">
        <w:rPr>
          <w:rFonts w:ascii="Times New Roman" w:hAnsi="Times New Roman"/>
        </w:rPr>
        <w:t>reports</w:t>
      </w:r>
      <w:r w:rsidR="008B5617">
        <w:rPr>
          <w:rFonts w:ascii="Times New Roman" w:hAnsi="Times New Roman"/>
        </w:rPr>
        <w:t>;</w:t>
      </w:r>
      <w:proofErr w:type="gramEnd"/>
      <w:r w:rsidR="008B5617">
        <w:rPr>
          <w:rFonts w:ascii="Times New Roman" w:hAnsi="Times New Roman"/>
        </w:rPr>
        <w:t xml:space="preserve"> e.g., </w:t>
      </w:r>
      <w:r w:rsidR="00E97139">
        <w:rPr>
          <w:rFonts w:ascii="Times New Roman" w:hAnsi="Times New Roman"/>
        </w:rPr>
        <w:t>the deadline for submitting claims under section 312 for RY</w:t>
      </w:r>
      <w:r w:rsidR="00DC5317">
        <w:rPr>
          <w:rFonts w:ascii="Times New Roman" w:hAnsi="Times New Roman"/>
        </w:rPr>
        <w:t>1</w:t>
      </w:r>
      <w:r w:rsidR="008B5617">
        <w:rPr>
          <w:rFonts w:ascii="Times New Roman" w:hAnsi="Times New Roman"/>
        </w:rPr>
        <w:t>9</w:t>
      </w:r>
      <w:r w:rsidR="00E97139">
        <w:rPr>
          <w:rFonts w:ascii="Times New Roman" w:hAnsi="Times New Roman"/>
        </w:rPr>
        <w:t xml:space="preserve"> </w:t>
      </w:r>
      <w:r w:rsidR="00F3606B">
        <w:rPr>
          <w:rFonts w:ascii="Times New Roman" w:hAnsi="Times New Roman"/>
        </w:rPr>
        <w:t>wa</w:t>
      </w:r>
      <w:r w:rsidRPr="008B5617" w:rsidR="00E97139">
        <w:rPr>
          <w:rFonts w:ascii="Times New Roman" w:hAnsi="Times New Roman"/>
        </w:rPr>
        <w:t>s March 1, 20</w:t>
      </w:r>
      <w:r w:rsidRPr="008B5617" w:rsidR="008B5617">
        <w:rPr>
          <w:rFonts w:ascii="Times New Roman" w:hAnsi="Times New Roman"/>
        </w:rPr>
        <w:t>20</w:t>
      </w:r>
      <w:r w:rsidRPr="008B5617" w:rsidR="004B3BA2">
        <w:rPr>
          <w:rFonts w:ascii="Times New Roman" w:hAnsi="Times New Roman"/>
        </w:rPr>
        <w:t xml:space="preserve">, which is </w:t>
      </w:r>
      <w:r w:rsidRPr="008B5617" w:rsidR="00E97139">
        <w:rPr>
          <w:rFonts w:ascii="Times New Roman" w:hAnsi="Times New Roman"/>
        </w:rPr>
        <w:t>the deadline for submitting the section 312</w:t>
      </w:r>
      <w:r w:rsidRPr="008B5617" w:rsidR="008028E4">
        <w:rPr>
          <w:rFonts w:ascii="Times New Roman" w:hAnsi="Times New Roman"/>
        </w:rPr>
        <w:t xml:space="preserve"> Tier II </w:t>
      </w:r>
      <w:r w:rsidR="008B5617">
        <w:rPr>
          <w:rFonts w:ascii="Times New Roman" w:hAnsi="Times New Roman"/>
        </w:rPr>
        <w:t>form</w:t>
      </w:r>
      <w:r w:rsidR="00E87F0A">
        <w:rPr>
          <w:rFonts w:ascii="Times New Roman" w:hAnsi="Times New Roman"/>
        </w:rPr>
        <w:t>, and th</w:t>
      </w:r>
      <w:r w:rsidRPr="008B5617" w:rsidR="00043DEB">
        <w:rPr>
          <w:rFonts w:ascii="Times New Roman" w:hAnsi="Times New Roman"/>
        </w:rPr>
        <w:t>e deadline for RY</w:t>
      </w:r>
      <w:r w:rsidRPr="008B5617" w:rsidR="00C86C6C">
        <w:rPr>
          <w:rFonts w:ascii="Times New Roman" w:hAnsi="Times New Roman"/>
        </w:rPr>
        <w:t>1</w:t>
      </w:r>
      <w:r w:rsidRPr="008B5617" w:rsidR="008B5617">
        <w:rPr>
          <w:rFonts w:ascii="Times New Roman" w:hAnsi="Times New Roman"/>
        </w:rPr>
        <w:t xml:space="preserve">9 </w:t>
      </w:r>
      <w:r w:rsidRPr="008B5617" w:rsidR="0077294A">
        <w:rPr>
          <w:rFonts w:ascii="Times New Roman" w:hAnsi="Times New Roman"/>
        </w:rPr>
        <w:t xml:space="preserve">for section 313 </w:t>
      </w:r>
      <w:r w:rsidR="008B5617">
        <w:rPr>
          <w:rFonts w:ascii="Times New Roman" w:hAnsi="Times New Roman"/>
        </w:rPr>
        <w:t xml:space="preserve">TRI trade secret </w:t>
      </w:r>
      <w:r w:rsidRPr="008B5617" w:rsidR="0077294A">
        <w:rPr>
          <w:rFonts w:ascii="Times New Roman" w:hAnsi="Times New Roman"/>
        </w:rPr>
        <w:t>claims was</w:t>
      </w:r>
      <w:r w:rsidRPr="008B5617" w:rsidR="00E97139">
        <w:rPr>
          <w:rFonts w:ascii="Times New Roman" w:hAnsi="Times New Roman"/>
        </w:rPr>
        <w:t xml:space="preserve"> July 1, </w:t>
      </w:r>
      <w:r w:rsidRPr="008B5617" w:rsidR="00E97139">
        <w:rPr>
          <w:rFonts w:ascii="Times New Roman" w:hAnsi="Times New Roman"/>
        </w:rPr>
        <w:lastRenderedPageBreak/>
        <w:t>20</w:t>
      </w:r>
      <w:r w:rsidRPr="008B5617" w:rsidR="008B5617">
        <w:rPr>
          <w:rFonts w:ascii="Times New Roman" w:hAnsi="Times New Roman"/>
        </w:rPr>
        <w:t>20</w:t>
      </w:r>
      <w:r w:rsidRPr="008B5617" w:rsidR="00043DEB">
        <w:rPr>
          <w:rFonts w:ascii="Times New Roman" w:hAnsi="Times New Roman"/>
        </w:rPr>
        <w:t>, which was</w:t>
      </w:r>
      <w:r w:rsidRPr="008B5617" w:rsidR="004B3BA2">
        <w:rPr>
          <w:rFonts w:ascii="Times New Roman" w:hAnsi="Times New Roman"/>
        </w:rPr>
        <w:t xml:space="preserve"> the </w:t>
      </w:r>
      <w:r w:rsidRPr="008B5617" w:rsidR="00E97139">
        <w:rPr>
          <w:rFonts w:ascii="Times New Roman" w:hAnsi="Times New Roman"/>
        </w:rPr>
        <w:t xml:space="preserve">deadline for submitting </w:t>
      </w:r>
      <w:r w:rsidR="008B5617">
        <w:rPr>
          <w:rFonts w:ascii="Times New Roman" w:hAnsi="Times New Roman"/>
        </w:rPr>
        <w:t xml:space="preserve">TRI </w:t>
      </w:r>
      <w:r w:rsidRPr="008B5617" w:rsidR="00E97139">
        <w:rPr>
          <w:rFonts w:ascii="Times New Roman" w:hAnsi="Times New Roman"/>
        </w:rPr>
        <w:t>Reporting Form</w:t>
      </w:r>
      <w:r w:rsidRPr="008B5617" w:rsidR="001B0DA1">
        <w:rPr>
          <w:rFonts w:ascii="Times New Roman" w:hAnsi="Times New Roman"/>
        </w:rPr>
        <w:t xml:space="preserve">. </w:t>
      </w:r>
      <w:r w:rsidR="00DC5317">
        <w:rPr>
          <w:rFonts w:ascii="Times New Roman" w:hAnsi="Times New Roman"/>
        </w:rPr>
        <w:t xml:space="preserve">Although </w:t>
      </w:r>
      <w:r w:rsidR="00F84958">
        <w:rPr>
          <w:rFonts w:ascii="Times New Roman" w:hAnsi="Times New Roman"/>
        </w:rPr>
        <w:t>the s</w:t>
      </w:r>
      <w:r w:rsidR="00DC5317">
        <w:rPr>
          <w:rFonts w:ascii="Times New Roman" w:hAnsi="Times New Roman"/>
        </w:rPr>
        <w:t>ection 312 report is submitted to the SERC, LEPC and</w:t>
      </w:r>
      <w:r w:rsidR="00043DEB">
        <w:rPr>
          <w:rFonts w:ascii="Times New Roman" w:hAnsi="Times New Roman"/>
        </w:rPr>
        <w:t xml:space="preserve"> the local fire department, </w:t>
      </w:r>
      <w:r w:rsidR="00DC5317">
        <w:rPr>
          <w:rFonts w:ascii="Times New Roman" w:hAnsi="Times New Roman"/>
        </w:rPr>
        <w:t>trade secret claims</w:t>
      </w:r>
      <w:r w:rsidR="00043DEB">
        <w:rPr>
          <w:rFonts w:ascii="Times New Roman" w:hAnsi="Times New Roman"/>
        </w:rPr>
        <w:t>,</w:t>
      </w:r>
      <w:r w:rsidR="00DC5317">
        <w:rPr>
          <w:rFonts w:ascii="Times New Roman" w:hAnsi="Times New Roman"/>
        </w:rPr>
        <w:t xml:space="preserve"> </w:t>
      </w:r>
      <w:r w:rsidR="002F60BA">
        <w:rPr>
          <w:rFonts w:ascii="Times New Roman" w:hAnsi="Times New Roman"/>
        </w:rPr>
        <w:t>with substantiation</w:t>
      </w:r>
      <w:r w:rsidR="00043DEB">
        <w:rPr>
          <w:rFonts w:ascii="Times New Roman" w:hAnsi="Times New Roman"/>
        </w:rPr>
        <w:t>,</w:t>
      </w:r>
      <w:r w:rsidR="002F60BA">
        <w:rPr>
          <w:rFonts w:ascii="Times New Roman" w:hAnsi="Times New Roman"/>
        </w:rPr>
        <w:t xml:space="preserve"> </w:t>
      </w:r>
      <w:r w:rsidR="00F84958">
        <w:rPr>
          <w:rFonts w:ascii="Times New Roman" w:hAnsi="Times New Roman"/>
        </w:rPr>
        <w:t xml:space="preserve">must </w:t>
      </w:r>
      <w:r w:rsidR="00DC5317">
        <w:rPr>
          <w:rFonts w:ascii="Times New Roman" w:hAnsi="Times New Roman"/>
        </w:rPr>
        <w:t xml:space="preserve">be submitted to </w:t>
      </w:r>
      <w:r w:rsidR="002F60BA">
        <w:rPr>
          <w:rFonts w:ascii="Times New Roman" w:hAnsi="Times New Roman"/>
        </w:rPr>
        <w:t>EPA</w:t>
      </w:r>
      <w:r w:rsidR="001B0DA1">
        <w:rPr>
          <w:rFonts w:ascii="Times New Roman" w:hAnsi="Times New Roman"/>
        </w:rPr>
        <w:t xml:space="preserve">. </w:t>
      </w:r>
      <w:r w:rsidR="008028E4">
        <w:rPr>
          <w:rFonts w:ascii="Times New Roman" w:hAnsi="Times New Roman"/>
        </w:rPr>
        <w:t xml:space="preserve">The </w:t>
      </w:r>
      <w:r w:rsidR="00E70CD0">
        <w:rPr>
          <w:rFonts w:ascii="Times New Roman" w:hAnsi="Times New Roman"/>
        </w:rPr>
        <w:t xml:space="preserve">TRI </w:t>
      </w:r>
      <w:r w:rsidR="008028E4">
        <w:rPr>
          <w:rFonts w:ascii="Times New Roman" w:hAnsi="Times New Roman"/>
        </w:rPr>
        <w:t>report under section 313 (Form R) is submitted to EPA as well as the trade secret claims under section 313</w:t>
      </w:r>
      <w:r w:rsidR="001B0DA1">
        <w:rPr>
          <w:rFonts w:ascii="Times New Roman" w:hAnsi="Times New Roman"/>
        </w:rPr>
        <w:t xml:space="preserve">. </w:t>
      </w:r>
    </w:p>
    <w:p w:rsidR="00E97139" w:rsidRDefault="00E97139" w14:paraId="3FF5A8C2" w14:textId="77777777">
      <w:pPr>
        <w:widowControl/>
        <w:rPr>
          <w:rFonts w:ascii="Times New Roman" w:hAnsi="Times New Roman"/>
        </w:rPr>
      </w:pPr>
    </w:p>
    <w:p w:rsidR="00E97139" w:rsidP="00F24F23" w:rsidRDefault="00206181" w14:paraId="4AD06690" w14:textId="2DF5A69E">
      <w:pPr>
        <w:widowControl/>
        <w:ind w:firstLine="720"/>
        <w:rPr>
          <w:rFonts w:ascii="Times New Roman" w:hAnsi="Times New Roman"/>
          <w:b/>
          <w:bCs/>
        </w:rPr>
        <w:sectPr w:rsidR="00E97139">
          <w:type w:val="continuous"/>
          <w:pgSz w:w="12240" w:h="15840"/>
          <w:pgMar w:top="1440" w:right="1440" w:bottom="1440" w:left="1440" w:header="1440" w:footer="1440" w:gutter="0"/>
          <w:cols w:space="720"/>
          <w:noEndnote/>
        </w:sectPr>
      </w:pPr>
      <w:r w:rsidRPr="0077294A">
        <w:rPr>
          <w:rFonts w:ascii="Times New Roman" w:hAnsi="Times New Roman"/>
        </w:rPr>
        <w:t>Table 1 presents th</w:t>
      </w:r>
      <w:r w:rsidR="00155ABD">
        <w:rPr>
          <w:rFonts w:ascii="Times New Roman" w:hAnsi="Times New Roman"/>
        </w:rPr>
        <w:t>e</w:t>
      </w:r>
      <w:r w:rsidRPr="0077294A">
        <w:rPr>
          <w:rFonts w:ascii="Times New Roman" w:hAnsi="Times New Roman"/>
        </w:rPr>
        <w:t xml:space="preserve"> number</w:t>
      </w:r>
      <w:r w:rsidR="00155ABD">
        <w:rPr>
          <w:rFonts w:ascii="Times New Roman" w:hAnsi="Times New Roman"/>
        </w:rPr>
        <w:t>s</w:t>
      </w:r>
      <w:r w:rsidRPr="0077294A">
        <w:rPr>
          <w:rFonts w:ascii="Times New Roman" w:hAnsi="Times New Roman"/>
        </w:rPr>
        <w:t xml:space="preserve"> of submissions indicating trade secret claims for </w:t>
      </w:r>
      <w:r w:rsidRPr="0077294A" w:rsidR="008028E4">
        <w:rPr>
          <w:rFonts w:ascii="Times New Roman" w:hAnsi="Times New Roman"/>
        </w:rPr>
        <w:t>EPCRA</w:t>
      </w:r>
      <w:r w:rsidRPr="0077294A">
        <w:rPr>
          <w:rFonts w:ascii="Times New Roman" w:hAnsi="Times New Roman"/>
        </w:rPr>
        <w:t xml:space="preserve"> section</w:t>
      </w:r>
      <w:r w:rsidR="0077294A">
        <w:rPr>
          <w:rFonts w:ascii="Times New Roman" w:hAnsi="Times New Roman"/>
        </w:rPr>
        <w:t>s</w:t>
      </w:r>
      <w:r w:rsidRPr="0077294A" w:rsidR="008028E4">
        <w:rPr>
          <w:rFonts w:ascii="Times New Roman" w:hAnsi="Times New Roman"/>
        </w:rPr>
        <w:t xml:space="preserve"> 312</w:t>
      </w:r>
      <w:r w:rsidR="0077294A">
        <w:rPr>
          <w:rFonts w:ascii="Times New Roman" w:hAnsi="Times New Roman"/>
        </w:rPr>
        <w:t xml:space="preserve"> and 3</w:t>
      </w:r>
      <w:r w:rsidRPr="00E87F0A" w:rsidR="0077294A">
        <w:rPr>
          <w:rFonts w:ascii="Times New Roman" w:hAnsi="Times New Roman"/>
        </w:rPr>
        <w:t>13</w:t>
      </w:r>
      <w:r w:rsidRPr="00E87F0A">
        <w:rPr>
          <w:rFonts w:ascii="Times New Roman" w:hAnsi="Times New Roman"/>
        </w:rPr>
        <w:t xml:space="preserve"> for RY</w:t>
      </w:r>
      <w:r w:rsidRPr="00E87F0A" w:rsidR="00DE22AA">
        <w:rPr>
          <w:rFonts w:ascii="Times New Roman" w:hAnsi="Times New Roman"/>
        </w:rPr>
        <w:t>s</w:t>
      </w:r>
      <w:r w:rsidRPr="00E87F0A" w:rsidR="008505DB">
        <w:rPr>
          <w:rFonts w:ascii="Times New Roman" w:hAnsi="Times New Roman"/>
        </w:rPr>
        <w:t>1</w:t>
      </w:r>
      <w:r w:rsidRPr="00E87F0A" w:rsidR="00E87F0A">
        <w:rPr>
          <w:rFonts w:ascii="Times New Roman" w:hAnsi="Times New Roman"/>
        </w:rPr>
        <w:t>8</w:t>
      </w:r>
      <w:r w:rsidRPr="00E87F0A" w:rsidR="00DE22AA">
        <w:rPr>
          <w:rFonts w:ascii="Times New Roman" w:hAnsi="Times New Roman"/>
        </w:rPr>
        <w:t xml:space="preserve">, </w:t>
      </w:r>
      <w:r w:rsidRPr="00E87F0A" w:rsidR="00073704">
        <w:rPr>
          <w:rFonts w:ascii="Times New Roman" w:hAnsi="Times New Roman"/>
        </w:rPr>
        <w:t>1</w:t>
      </w:r>
      <w:r w:rsidRPr="00E87F0A" w:rsidR="00E87F0A">
        <w:rPr>
          <w:rFonts w:ascii="Times New Roman" w:hAnsi="Times New Roman"/>
        </w:rPr>
        <w:t>9</w:t>
      </w:r>
      <w:r w:rsidRPr="00E87F0A" w:rsidR="00073704">
        <w:rPr>
          <w:rFonts w:ascii="Times New Roman" w:hAnsi="Times New Roman"/>
        </w:rPr>
        <w:t xml:space="preserve"> and </w:t>
      </w:r>
      <w:r w:rsidRPr="00E87F0A" w:rsidR="00E87F0A">
        <w:rPr>
          <w:rFonts w:ascii="Times New Roman" w:hAnsi="Times New Roman"/>
        </w:rPr>
        <w:t>20</w:t>
      </w:r>
      <w:r w:rsidRPr="00E87F0A" w:rsidR="001B0DA1">
        <w:rPr>
          <w:rFonts w:ascii="Times New Roman" w:hAnsi="Times New Roman"/>
        </w:rPr>
        <w:t>.</w:t>
      </w:r>
      <w:r w:rsidRPr="00E87F0A" w:rsidR="0077294A">
        <w:rPr>
          <w:rFonts w:ascii="Times New Roman" w:hAnsi="Times New Roman"/>
        </w:rPr>
        <w:t xml:space="preserve"> </w:t>
      </w:r>
      <w:r w:rsidRPr="00E87F0A" w:rsidR="00043DEB">
        <w:rPr>
          <w:rFonts w:ascii="Times New Roman" w:hAnsi="Times New Roman"/>
        </w:rPr>
        <w:t>N</w:t>
      </w:r>
      <w:r w:rsidRPr="00E87F0A" w:rsidR="00F3606B">
        <w:rPr>
          <w:rFonts w:ascii="Times New Roman" w:hAnsi="Times New Roman"/>
        </w:rPr>
        <w:t xml:space="preserve">o claims </w:t>
      </w:r>
      <w:r w:rsidRPr="00E87F0A" w:rsidR="00043DEB">
        <w:rPr>
          <w:rFonts w:ascii="Times New Roman" w:hAnsi="Times New Roman"/>
        </w:rPr>
        <w:t xml:space="preserve">were </w:t>
      </w:r>
      <w:r w:rsidRPr="00E87F0A" w:rsidR="00F3606B">
        <w:rPr>
          <w:rFonts w:ascii="Times New Roman" w:hAnsi="Times New Roman"/>
        </w:rPr>
        <w:t xml:space="preserve">submitted under </w:t>
      </w:r>
      <w:r w:rsidRPr="00E87F0A" w:rsidR="00E87F0A">
        <w:rPr>
          <w:rFonts w:ascii="Times New Roman" w:hAnsi="Times New Roman"/>
        </w:rPr>
        <w:t>s</w:t>
      </w:r>
      <w:r w:rsidRPr="00E87F0A" w:rsidR="00F3606B">
        <w:rPr>
          <w:rFonts w:ascii="Times New Roman" w:hAnsi="Times New Roman"/>
        </w:rPr>
        <w:t>ections 303(d)(2) and (d)(3)</w:t>
      </w:r>
      <w:r w:rsidR="00E70CD0">
        <w:rPr>
          <w:rFonts w:ascii="Times New Roman" w:hAnsi="Times New Roman"/>
        </w:rPr>
        <w:t xml:space="preserve">. </w:t>
      </w:r>
      <w:r>
        <w:rPr>
          <w:rFonts w:ascii="Times New Roman" w:hAnsi="Times New Roman"/>
        </w:rPr>
        <w:t xml:space="preserve">Table 2 shows the estimated numbers of trade secret claims </w:t>
      </w:r>
      <w:r w:rsidR="00F24F23">
        <w:rPr>
          <w:rFonts w:ascii="Times New Roman" w:hAnsi="Times New Roman"/>
        </w:rPr>
        <w:t xml:space="preserve">EPA expects </w:t>
      </w:r>
      <w:r w:rsidR="00043DEB">
        <w:rPr>
          <w:rFonts w:ascii="Times New Roman" w:hAnsi="Times New Roman"/>
        </w:rPr>
        <w:t>facilities to file</w:t>
      </w:r>
      <w:r w:rsidR="00F24F23">
        <w:rPr>
          <w:rFonts w:ascii="Times New Roman" w:hAnsi="Times New Roman"/>
        </w:rPr>
        <w:t xml:space="preserve"> during the three-year renewal</w:t>
      </w:r>
      <w:r>
        <w:rPr>
          <w:rFonts w:ascii="Times New Roman" w:hAnsi="Times New Roman"/>
        </w:rPr>
        <w:t xml:space="preserve"> ICR period of </w:t>
      </w:r>
      <w:r w:rsidRPr="00155ABD">
        <w:rPr>
          <w:rFonts w:ascii="Times New Roman" w:hAnsi="Times New Roman"/>
        </w:rPr>
        <w:t>RY</w:t>
      </w:r>
      <w:r w:rsidRPr="00155ABD" w:rsidR="00155ABD">
        <w:rPr>
          <w:rFonts w:ascii="Times New Roman" w:hAnsi="Times New Roman"/>
        </w:rPr>
        <w:t>21</w:t>
      </w:r>
      <w:r w:rsidRPr="00155ABD">
        <w:rPr>
          <w:rFonts w:ascii="Times New Roman" w:hAnsi="Times New Roman"/>
        </w:rPr>
        <w:t xml:space="preserve"> through RY</w:t>
      </w:r>
      <w:r w:rsidRPr="00155ABD" w:rsidR="008028E4">
        <w:rPr>
          <w:rFonts w:ascii="Times New Roman" w:hAnsi="Times New Roman"/>
        </w:rPr>
        <w:t>2</w:t>
      </w:r>
      <w:r w:rsidRPr="00155ABD" w:rsidR="00155ABD">
        <w:rPr>
          <w:rFonts w:ascii="Times New Roman" w:hAnsi="Times New Roman"/>
        </w:rPr>
        <w:t>3</w:t>
      </w:r>
      <w:r w:rsidR="005F1619">
        <w:rPr>
          <w:rFonts w:ascii="Times New Roman" w:hAnsi="Times New Roman"/>
        </w:rPr>
        <w:t xml:space="preserve">, which EPA assumes will be the average of the previous three years submissions. </w:t>
      </w:r>
    </w:p>
    <w:p w:rsidR="00A631AA" w:rsidP="00F24F23" w:rsidRDefault="00A631AA" w14:paraId="53988F0F" w14:textId="156B3BB0">
      <w:pPr>
        <w:widowControl/>
        <w:rPr>
          <w:rFonts w:ascii="Times New Roman" w:hAnsi="Times New Roman"/>
          <w:b/>
          <w:bCs/>
        </w:rPr>
      </w:pPr>
    </w:p>
    <w:p w:rsidR="000E2CA3" w:rsidP="00F24F23" w:rsidRDefault="000E2CA3" w14:paraId="09BFDC5C" w14:textId="37A8C332">
      <w:pPr>
        <w:widowControl/>
        <w:rPr>
          <w:rFonts w:ascii="Times New Roman" w:hAnsi="Times New Roman"/>
          <w:b/>
          <w:bCs/>
        </w:rPr>
      </w:pPr>
      <w:r>
        <w:rPr>
          <w:rFonts w:ascii="Times New Roman" w:hAnsi="Times New Roman"/>
          <w:b/>
          <w:bCs/>
        </w:rPr>
        <w:t xml:space="preserve">Table 1. </w:t>
      </w:r>
      <w:r w:rsidRPr="00155ABD">
        <w:rPr>
          <w:rFonts w:ascii="Times New Roman" w:hAnsi="Times New Roman"/>
          <w:b/>
          <w:bCs/>
        </w:rPr>
        <w:t>Trade Secret Claims R</w:t>
      </w:r>
      <w:r>
        <w:rPr>
          <w:rFonts w:ascii="Times New Roman" w:hAnsi="Times New Roman"/>
          <w:b/>
          <w:bCs/>
        </w:rPr>
        <w:t>eceived RY18 to RY20</w:t>
      </w: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245"/>
        <w:gridCol w:w="1350"/>
        <w:gridCol w:w="1620"/>
        <w:gridCol w:w="1530"/>
        <w:gridCol w:w="1710"/>
      </w:tblGrid>
      <w:tr w:rsidR="000E2CA3" w:rsidTr="00DE4DEB" w14:paraId="4CB887D6" w14:textId="77777777">
        <w:tc>
          <w:tcPr>
            <w:tcW w:w="2245" w:type="dxa"/>
          </w:tcPr>
          <w:p w:rsidR="000E2CA3" w:rsidP="00F24F23" w:rsidRDefault="000E2CA3" w14:paraId="22816852" w14:textId="1770A2BB">
            <w:pPr>
              <w:widowControl/>
              <w:rPr>
                <w:rFonts w:ascii="Times New Roman" w:hAnsi="Times New Roman"/>
                <w:b/>
                <w:bCs/>
              </w:rPr>
            </w:pPr>
            <w:r>
              <w:rPr>
                <w:rFonts w:ascii="Times New Roman" w:hAnsi="Times New Roman"/>
                <w:b/>
                <w:bCs/>
              </w:rPr>
              <w:t>SARA Section</w:t>
            </w:r>
          </w:p>
        </w:tc>
        <w:tc>
          <w:tcPr>
            <w:tcW w:w="1350" w:type="dxa"/>
          </w:tcPr>
          <w:p w:rsidR="000E2CA3" w:rsidP="000E2CA3" w:rsidRDefault="000E2CA3" w14:paraId="598BDFCA" w14:textId="12651611">
            <w:pPr>
              <w:widowControl/>
              <w:jc w:val="center"/>
              <w:rPr>
                <w:rFonts w:ascii="Times New Roman" w:hAnsi="Times New Roman"/>
                <w:b/>
                <w:bCs/>
              </w:rPr>
            </w:pPr>
            <w:r>
              <w:rPr>
                <w:rFonts w:ascii="Times New Roman" w:hAnsi="Times New Roman"/>
                <w:b/>
                <w:bCs/>
              </w:rPr>
              <w:t>RY18</w:t>
            </w:r>
          </w:p>
        </w:tc>
        <w:tc>
          <w:tcPr>
            <w:tcW w:w="1620" w:type="dxa"/>
          </w:tcPr>
          <w:p w:rsidR="000E2CA3" w:rsidP="000E2CA3" w:rsidRDefault="000E2CA3" w14:paraId="66152597" w14:textId="5F4C9C34">
            <w:pPr>
              <w:widowControl/>
              <w:jc w:val="center"/>
              <w:rPr>
                <w:rFonts w:ascii="Times New Roman" w:hAnsi="Times New Roman"/>
                <w:b/>
                <w:bCs/>
              </w:rPr>
            </w:pPr>
            <w:r>
              <w:rPr>
                <w:rFonts w:ascii="Times New Roman" w:hAnsi="Times New Roman"/>
                <w:b/>
                <w:bCs/>
              </w:rPr>
              <w:t>RY19</w:t>
            </w:r>
          </w:p>
        </w:tc>
        <w:tc>
          <w:tcPr>
            <w:tcW w:w="1530" w:type="dxa"/>
          </w:tcPr>
          <w:p w:rsidR="000E2CA3" w:rsidP="000E2CA3" w:rsidRDefault="000E2CA3" w14:paraId="5450108F" w14:textId="2025C5F4">
            <w:pPr>
              <w:widowControl/>
              <w:jc w:val="center"/>
              <w:rPr>
                <w:rFonts w:ascii="Times New Roman" w:hAnsi="Times New Roman"/>
                <w:b/>
                <w:bCs/>
              </w:rPr>
            </w:pPr>
            <w:r>
              <w:rPr>
                <w:rFonts w:ascii="Times New Roman" w:hAnsi="Times New Roman"/>
                <w:b/>
                <w:bCs/>
              </w:rPr>
              <w:t>RY20</w:t>
            </w:r>
          </w:p>
        </w:tc>
        <w:tc>
          <w:tcPr>
            <w:tcW w:w="1710" w:type="dxa"/>
          </w:tcPr>
          <w:p w:rsidR="000E2CA3" w:rsidP="000E2CA3" w:rsidRDefault="000E2CA3" w14:paraId="1E981DB6" w14:textId="35319B43">
            <w:pPr>
              <w:widowControl/>
              <w:jc w:val="center"/>
              <w:rPr>
                <w:rFonts w:ascii="Times New Roman" w:hAnsi="Times New Roman"/>
                <w:b/>
                <w:bCs/>
              </w:rPr>
            </w:pPr>
            <w:r>
              <w:rPr>
                <w:rFonts w:ascii="Times New Roman" w:hAnsi="Times New Roman"/>
                <w:b/>
                <w:bCs/>
              </w:rPr>
              <w:t>Total</w:t>
            </w:r>
          </w:p>
        </w:tc>
      </w:tr>
      <w:tr w:rsidR="000E2CA3" w:rsidTr="00DE4DEB" w14:paraId="3497D3E7" w14:textId="77777777">
        <w:tc>
          <w:tcPr>
            <w:tcW w:w="2245" w:type="dxa"/>
          </w:tcPr>
          <w:p w:rsidR="000E2CA3" w:rsidP="00F24F23" w:rsidRDefault="000E2CA3" w14:paraId="5E4009D6" w14:textId="45AC230B">
            <w:pPr>
              <w:widowControl/>
              <w:rPr>
                <w:rFonts w:ascii="Times New Roman" w:hAnsi="Times New Roman"/>
                <w:b/>
                <w:bCs/>
              </w:rPr>
            </w:pPr>
            <w:r>
              <w:rPr>
                <w:rFonts w:ascii="Times New Roman" w:hAnsi="Times New Roman"/>
                <w:b/>
                <w:bCs/>
              </w:rPr>
              <w:t>303(d</w:t>
            </w:r>
            <w:r w:rsidR="00216182">
              <w:rPr>
                <w:rFonts w:ascii="Times New Roman" w:hAnsi="Times New Roman"/>
                <w:b/>
                <w:bCs/>
              </w:rPr>
              <w:t>)(</w:t>
            </w:r>
            <w:r>
              <w:rPr>
                <w:rFonts w:ascii="Times New Roman" w:hAnsi="Times New Roman"/>
                <w:b/>
                <w:bCs/>
              </w:rPr>
              <w:t>2) and (d)(3)</w:t>
            </w:r>
          </w:p>
        </w:tc>
        <w:tc>
          <w:tcPr>
            <w:tcW w:w="1350" w:type="dxa"/>
          </w:tcPr>
          <w:p w:rsidRPr="000E2CA3" w:rsidR="000E2CA3" w:rsidP="000E2CA3" w:rsidRDefault="000E2CA3" w14:paraId="59C64290" w14:textId="4B1E20F9">
            <w:pPr>
              <w:widowControl/>
              <w:jc w:val="center"/>
              <w:rPr>
                <w:rFonts w:ascii="Times New Roman" w:hAnsi="Times New Roman"/>
              </w:rPr>
            </w:pPr>
            <w:r>
              <w:rPr>
                <w:rFonts w:ascii="Times New Roman" w:hAnsi="Times New Roman"/>
              </w:rPr>
              <w:t>0</w:t>
            </w:r>
          </w:p>
        </w:tc>
        <w:tc>
          <w:tcPr>
            <w:tcW w:w="1620" w:type="dxa"/>
          </w:tcPr>
          <w:p w:rsidRPr="000E2CA3" w:rsidR="000E2CA3" w:rsidP="000E2CA3" w:rsidRDefault="000E2CA3" w14:paraId="25F476C4" w14:textId="0ED3F651">
            <w:pPr>
              <w:widowControl/>
              <w:jc w:val="center"/>
              <w:rPr>
                <w:rFonts w:ascii="Times New Roman" w:hAnsi="Times New Roman"/>
              </w:rPr>
            </w:pPr>
            <w:r>
              <w:rPr>
                <w:rFonts w:ascii="Times New Roman" w:hAnsi="Times New Roman"/>
              </w:rPr>
              <w:t>0</w:t>
            </w:r>
          </w:p>
        </w:tc>
        <w:tc>
          <w:tcPr>
            <w:tcW w:w="1530" w:type="dxa"/>
          </w:tcPr>
          <w:p w:rsidRPr="000E2CA3" w:rsidR="000E2CA3" w:rsidP="000E2CA3" w:rsidRDefault="000E2CA3" w14:paraId="2E7CF89F" w14:textId="749D3FFD">
            <w:pPr>
              <w:widowControl/>
              <w:jc w:val="center"/>
              <w:rPr>
                <w:rFonts w:ascii="Times New Roman" w:hAnsi="Times New Roman"/>
              </w:rPr>
            </w:pPr>
            <w:r>
              <w:rPr>
                <w:rFonts w:ascii="Times New Roman" w:hAnsi="Times New Roman"/>
              </w:rPr>
              <w:t>0</w:t>
            </w:r>
          </w:p>
        </w:tc>
        <w:tc>
          <w:tcPr>
            <w:tcW w:w="1710" w:type="dxa"/>
          </w:tcPr>
          <w:p w:rsidRPr="000E2CA3" w:rsidR="000E2CA3" w:rsidP="000E2CA3" w:rsidRDefault="000E2CA3" w14:paraId="0B5AC72E" w14:textId="4FACC073">
            <w:pPr>
              <w:widowControl/>
              <w:jc w:val="center"/>
              <w:rPr>
                <w:rFonts w:ascii="Times New Roman" w:hAnsi="Times New Roman"/>
              </w:rPr>
            </w:pPr>
            <w:r>
              <w:rPr>
                <w:rFonts w:ascii="Times New Roman" w:hAnsi="Times New Roman"/>
              </w:rPr>
              <w:t>0</w:t>
            </w:r>
          </w:p>
        </w:tc>
      </w:tr>
      <w:tr w:rsidR="000E2CA3" w:rsidTr="00DE4DEB" w14:paraId="6AA6186C" w14:textId="77777777">
        <w:tc>
          <w:tcPr>
            <w:tcW w:w="2245" w:type="dxa"/>
          </w:tcPr>
          <w:p w:rsidR="000E2CA3" w:rsidP="000E2CA3" w:rsidRDefault="000E2CA3" w14:paraId="3FA9147E" w14:textId="2A5584FF">
            <w:pPr>
              <w:widowControl/>
              <w:rPr>
                <w:rFonts w:ascii="Times New Roman" w:hAnsi="Times New Roman"/>
                <w:b/>
                <w:bCs/>
              </w:rPr>
            </w:pPr>
            <w:r>
              <w:rPr>
                <w:rFonts w:ascii="Times New Roman" w:hAnsi="Times New Roman"/>
                <w:b/>
                <w:bCs/>
              </w:rPr>
              <w:t>311</w:t>
            </w:r>
          </w:p>
        </w:tc>
        <w:tc>
          <w:tcPr>
            <w:tcW w:w="1350" w:type="dxa"/>
          </w:tcPr>
          <w:p w:rsidRPr="000E2CA3" w:rsidR="000E2CA3" w:rsidP="000E2CA3" w:rsidRDefault="000E2CA3" w14:paraId="5483FBDD" w14:textId="315FD937">
            <w:pPr>
              <w:widowControl/>
              <w:jc w:val="center"/>
              <w:rPr>
                <w:rFonts w:ascii="Times New Roman" w:hAnsi="Times New Roman"/>
              </w:rPr>
            </w:pPr>
            <w:r>
              <w:rPr>
                <w:rFonts w:ascii="Times New Roman" w:hAnsi="Times New Roman"/>
              </w:rPr>
              <w:t>0</w:t>
            </w:r>
          </w:p>
        </w:tc>
        <w:tc>
          <w:tcPr>
            <w:tcW w:w="1620" w:type="dxa"/>
          </w:tcPr>
          <w:p w:rsidRPr="000E2CA3" w:rsidR="000E2CA3" w:rsidP="000E2CA3" w:rsidRDefault="000E2CA3" w14:paraId="6662422C" w14:textId="70BBC192">
            <w:pPr>
              <w:widowControl/>
              <w:jc w:val="center"/>
              <w:rPr>
                <w:rFonts w:ascii="Times New Roman" w:hAnsi="Times New Roman"/>
              </w:rPr>
            </w:pPr>
            <w:r w:rsidRPr="008452B8">
              <w:rPr>
                <w:rFonts w:ascii="Times New Roman" w:hAnsi="Times New Roman"/>
              </w:rPr>
              <w:t>0</w:t>
            </w:r>
          </w:p>
        </w:tc>
        <w:tc>
          <w:tcPr>
            <w:tcW w:w="1530" w:type="dxa"/>
          </w:tcPr>
          <w:p w:rsidRPr="000E2CA3" w:rsidR="000E2CA3" w:rsidP="000E2CA3" w:rsidRDefault="000E2CA3" w14:paraId="6291799C" w14:textId="6DFDF2A0">
            <w:pPr>
              <w:widowControl/>
              <w:jc w:val="center"/>
              <w:rPr>
                <w:rFonts w:ascii="Times New Roman" w:hAnsi="Times New Roman"/>
              </w:rPr>
            </w:pPr>
            <w:r w:rsidRPr="008452B8">
              <w:rPr>
                <w:rFonts w:ascii="Times New Roman" w:hAnsi="Times New Roman"/>
              </w:rPr>
              <w:t>0</w:t>
            </w:r>
          </w:p>
        </w:tc>
        <w:tc>
          <w:tcPr>
            <w:tcW w:w="1710" w:type="dxa"/>
          </w:tcPr>
          <w:p w:rsidRPr="000E2CA3" w:rsidR="000E2CA3" w:rsidP="000E2CA3" w:rsidRDefault="000E2CA3" w14:paraId="01F33788" w14:textId="4251D63E">
            <w:pPr>
              <w:widowControl/>
              <w:jc w:val="center"/>
              <w:rPr>
                <w:rFonts w:ascii="Times New Roman" w:hAnsi="Times New Roman"/>
              </w:rPr>
            </w:pPr>
            <w:r w:rsidRPr="008452B8">
              <w:rPr>
                <w:rFonts w:ascii="Times New Roman" w:hAnsi="Times New Roman"/>
              </w:rPr>
              <w:t>0</w:t>
            </w:r>
          </w:p>
        </w:tc>
      </w:tr>
      <w:tr w:rsidR="000E2CA3" w:rsidTr="00DE4DEB" w14:paraId="3CB31B7D" w14:textId="77777777">
        <w:tc>
          <w:tcPr>
            <w:tcW w:w="2245" w:type="dxa"/>
          </w:tcPr>
          <w:p w:rsidR="000E2CA3" w:rsidP="00F24F23" w:rsidRDefault="000E2CA3" w14:paraId="0103D409" w14:textId="6080F8C9">
            <w:pPr>
              <w:widowControl/>
              <w:rPr>
                <w:rFonts w:ascii="Times New Roman" w:hAnsi="Times New Roman"/>
                <w:b/>
                <w:bCs/>
              </w:rPr>
            </w:pPr>
            <w:r>
              <w:rPr>
                <w:rFonts w:ascii="Times New Roman" w:hAnsi="Times New Roman"/>
                <w:b/>
                <w:bCs/>
              </w:rPr>
              <w:t>312</w:t>
            </w:r>
          </w:p>
        </w:tc>
        <w:tc>
          <w:tcPr>
            <w:tcW w:w="1350" w:type="dxa"/>
          </w:tcPr>
          <w:p w:rsidRPr="00865094" w:rsidR="000E2CA3" w:rsidP="000E2CA3" w:rsidRDefault="00865094" w14:paraId="0AEA1DDC" w14:textId="6319666E">
            <w:pPr>
              <w:widowControl/>
              <w:jc w:val="center"/>
              <w:rPr>
                <w:rFonts w:ascii="Times New Roman" w:hAnsi="Times New Roman"/>
              </w:rPr>
            </w:pPr>
            <w:r w:rsidRPr="00865094">
              <w:rPr>
                <w:rFonts w:ascii="Times New Roman" w:hAnsi="Times New Roman"/>
              </w:rPr>
              <w:t>263</w:t>
            </w:r>
          </w:p>
        </w:tc>
        <w:tc>
          <w:tcPr>
            <w:tcW w:w="1620" w:type="dxa"/>
          </w:tcPr>
          <w:p w:rsidRPr="00865094" w:rsidR="000E2CA3" w:rsidP="000E2CA3" w:rsidRDefault="00724A46" w14:paraId="52884A6D" w14:textId="4A06E385">
            <w:pPr>
              <w:widowControl/>
              <w:jc w:val="center"/>
              <w:rPr>
                <w:rFonts w:ascii="Times New Roman" w:hAnsi="Times New Roman"/>
              </w:rPr>
            </w:pPr>
            <w:r w:rsidRPr="00865094">
              <w:rPr>
                <w:rFonts w:ascii="Times New Roman" w:hAnsi="Times New Roman"/>
              </w:rPr>
              <w:t>295</w:t>
            </w:r>
          </w:p>
        </w:tc>
        <w:tc>
          <w:tcPr>
            <w:tcW w:w="1530" w:type="dxa"/>
          </w:tcPr>
          <w:p w:rsidRPr="00865094" w:rsidR="000E2CA3" w:rsidP="000E2CA3" w:rsidRDefault="000E2CA3" w14:paraId="519C2435" w14:textId="636BCD11">
            <w:pPr>
              <w:widowControl/>
              <w:jc w:val="center"/>
              <w:rPr>
                <w:rFonts w:ascii="Times New Roman" w:hAnsi="Times New Roman"/>
              </w:rPr>
            </w:pPr>
            <w:r w:rsidRPr="00865094">
              <w:rPr>
                <w:rFonts w:ascii="Times New Roman" w:hAnsi="Times New Roman"/>
              </w:rPr>
              <w:t>26</w:t>
            </w:r>
            <w:r w:rsidRPr="00865094" w:rsidR="00724A46">
              <w:rPr>
                <w:rFonts w:ascii="Times New Roman" w:hAnsi="Times New Roman"/>
              </w:rPr>
              <w:t>6</w:t>
            </w:r>
          </w:p>
        </w:tc>
        <w:tc>
          <w:tcPr>
            <w:tcW w:w="1710" w:type="dxa"/>
          </w:tcPr>
          <w:p w:rsidRPr="00865094" w:rsidR="000E2CA3" w:rsidP="000E2CA3" w:rsidRDefault="00865094" w14:paraId="6E25D6EC" w14:textId="2C0EAB52">
            <w:pPr>
              <w:widowControl/>
              <w:jc w:val="center"/>
              <w:rPr>
                <w:rFonts w:ascii="Times New Roman" w:hAnsi="Times New Roman"/>
              </w:rPr>
            </w:pPr>
            <w:r w:rsidRPr="00865094">
              <w:rPr>
                <w:rFonts w:ascii="Times New Roman" w:hAnsi="Times New Roman"/>
              </w:rPr>
              <w:t>824</w:t>
            </w:r>
          </w:p>
        </w:tc>
      </w:tr>
      <w:tr w:rsidR="000E2CA3" w:rsidTr="00DE4DEB" w14:paraId="499D84AA" w14:textId="77777777">
        <w:tc>
          <w:tcPr>
            <w:tcW w:w="2245" w:type="dxa"/>
          </w:tcPr>
          <w:p w:rsidR="000E2CA3" w:rsidP="00F24F23" w:rsidRDefault="000E2CA3" w14:paraId="3E3258B6" w14:textId="02297916">
            <w:pPr>
              <w:widowControl/>
              <w:rPr>
                <w:rFonts w:ascii="Times New Roman" w:hAnsi="Times New Roman"/>
                <w:b/>
                <w:bCs/>
              </w:rPr>
            </w:pPr>
            <w:r>
              <w:rPr>
                <w:rFonts w:ascii="Times New Roman" w:hAnsi="Times New Roman"/>
                <w:b/>
                <w:bCs/>
              </w:rPr>
              <w:t>313</w:t>
            </w:r>
          </w:p>
        </w:tc>
        <w:tc>
          <w:tcPr>
            <w:tcW w:w="1350" w:type="dxa"/>
          </w:tcPr>
          <w:p w:rsidRPr="000E2CA3" w:rsidR="000E2CA3" w:rsidP="000E2CA3" w:rsidRDefault="000E2CA3" w14:paraId="2C8210D7" w14:textId="38B4750E">
            <w:pPr>
              <w:widowControl/>
              <w:jc w:val="center"/>
              <w:rPr>
                <w:rFonts w:ascii="Times New Roman" w:hAnsi="Times New Roman"/>
              </w:rPr>
            </w:pPr>
            <w:r>
              <w:rPr>
                <w:rFonts w:ascii="Times New Roman" w:hAnsi="Times New Roman"/>
              </w:rPr>
              <w:t>6</w:t>
            </w:r>
          </w:p>
        </w:tc>
        <w:tc>
          <w:tcPr>
            <w:tcW w:w="1620" w:type="dxa"/>
          </w:tcPr>
          <w:p w:rsidRPr="000E2CA3" w:rsidR="000E2CA3" w:rsidP="000E2CA3" w:rsidRDefault="000E2CA3" w14:paraId="14CCCFF7" w14:textId="7DFB5DE5">
            <w:pPr>
              <w:widowControl/>
              <w:jc w:val="center"/>
              <w:rPr>
                <w:rFonts w:ascii="Times New Roman" w:hAnsi="Times New Roman"/>
              </w:rPr>
            </w:pPr>
            <w:r>
              <w:rPr>
                <w:rFonts w:ascii="Times New Roman" w:hAnsi="Times New Roman"/>
              </w:rPr>
              <w:t>6</w:t>
            </w:r>
          </w:p>
        </w:tc>
        <w:tc>
          <w:tcPr>
            <w:tcW w:w="1530" w:type="dxa"/>
          </w:tcPr>
          <w:p w:rsidRPr="000E2CA3" w:rsidR="000E2CA3" w:rsidP="000E2CA3" w:rsidRDefault="00891CDF" w14:paraId="1052F1A1" w14:textId="181D9A8D">
            <w:pPr>
              <w:widowControl/>
              <w:jc w:val="center"/>
              <w:rPr>
                <w:rFonts w:ascii="Times New Roman" w:hAnsi="Times New Roman"/>
              </w:rPr>
            </w:pPr>
            <w:r>
              <w:rPr>
                <w:rFonts w:ascii="Times New Roman" w:hAnsi="Times New Roman"/>
              </w:rPr>
              <w:t>13</w:t>
            </w:r>
          </w:p>
        </w:tc>
        <w:tc>
          <w:tcPr>
            <w:tcW w:w="1710" w:type="dxa"/>
          </w:tcPr>
          <w:p w:rsidRPr="000E2CA3" w:rsidR="000E2CA3" w:rsidP="000E2CA3" w:rsidRDefault="000E2CA3" w14:paraId="590C581F" w14:textId="2EFB9A1F">
            <w:pPr>
              <w:widowControl/>
              <w:jc w:val="center"/>
              <w:rPr>
                <w:rFonts w:ascii="Times New Roman" w:hAnsi="Times New Roman"/>
              </w:rPr>
            </w:pPr>
            <w:r>
              <w:rPr>
                <w:rFonts w:ascii="Times New Roman" w:hAnsi="Times New Roman"/>
              </w:rPr>
              <w:t>2</w:t>
            </w:r>
            <w:r w:rsidR="00891CDF">
              <w:rPr>
                <w:rFonts w:ascii="Times New Roman" w:hAnsi="Times New Roman"/>
              </w:rPr>
              <w:t>5</w:t>
            </w:r>
          </w:p>
        </w:tc>
      </w:tr>
      <w:tr w:rsidR="000E2CA3" w:rsidTr="00DE4DEB" w14:paraId="4A7E394F" w14:textId="77777777">
        <w:tc>
          <w:tcPr>
            <w:tcW w:w="2245" w:type="dxa"/>
          </w:tcPr>
          <w:p w:rsidR="000E2CA3" w:rsidP="00F24F23" w:rsidRDefault="000E2CA3" w14:paraId="722B032C" w14:textId="696DE9EF">
            <w:pPr>
              <w:widowControl/>
              <w:rPr>
                <w:rFonts w:ascii="Times New Roman" w:hAnsi="Times New Roman"/>
                <w:b/>
                <w:bCs/>
              </w:rPr>
            </w:pPr>
            <w:r>
              <w:rPr>
                <w:rFonts w:ascii="Times New Roman" w:hAnsi="Times New Roman"/>
                <w:b/>
                <w:bCs/>
              </w:rPr>
              <w:t>Total</w:t>
            </w:r>
          </w:p>
        </w:tc>
        <w:tc>
          <w:tcPr>
            <w:tcW w:w="1350" w:type="dxa"/>
          </w:tcPr>
          <w:p w:rsidRPr="005C46AE" w:rsidR="000E2CA3" w:rsidP="000E2CA3" w:rsidRDefault="000A79F1" w14:paraId="7725A751" w14:textId="66C0785F">
            <w:pPr>
              <w:widowControl/>
              <w:jc w:val="center"/>
              <w:rPr>
                <w:rFonts w:ascii="Times New Roman" w:hAnsi="Times New Roman"/>
                <w:b/>
                <w:bCs/>
              </w:rPr>
            </w:pPr>
            <w:r w:rsidRPr="005C46AE">
              <w:rPr>
                <w:rFonts w:ascii="Times New Roman" w:hAnsi="Times New Roman"/>
                <w:b/>
                <w:bCs/>
              </w:rPr>
              <w:t>269</w:t>
            </w:r>
          </w:p>
        </w:tc>
        <w:tc>
          <w:tcPr>
            <w:tcW w:w="1620" w:type="dxa"/>
          </w:tcPr>
          <w:p w:rsidRPr="005C46AE" w:rsidR="000E2CA3" w:rsidP="000E2CA3" w:rsidRDefault="000A79F1" w14:paraId="7A90C3D6" w14:textId="4DF1A5D0">
            <w:pPr>
              <w:widowControl/>
              <w:jc w:val="center"/>
              <w:rPr>
                <w:rFonts w:ascii="Times New Roman" w:hAnsi="Times New Roman"/>
                <w:b/>
                <w:bCs/>
              </w:rPr>
            </w:pPr>
            <w:r w:rsidRPr="005C46AE">
              <w:rPr>
                <w:rFonts w:ascii="Times New Roman" w:hAnsi="Times New Roman"/>
                <w:b/>
                <w:bCs/>
              </w:rPr>
              <w:t>301</w:t>
            </w:r>
          </w:p>
        </w:tc>
        <w:tc>
          <w:tcPr>
            <w:tcW w:w="1530" w:type="dxa"/>
          </w:tcPr>
          <w:p w:rsidRPr="005C46AE" w:rsidR="000E2CA3" w:rsidP="000E2CA3" w:rsidRDefault="000A79F1" w14:paraId="1EB5DADC" w14:textId="7474C7FF">
            <w:pPr>
              <w:widowControl/>
              <w:jc w:val="center"/>
              <w:rPr>
                <w:rFonts w:ascii="Times New Roman" w:hAnsi="Times New Roman"/>
                <w:b/>
                <w:bCs/>
              </w:rPr>
            </w:pPr>
            <w:r w:rsidRPr="005C46AE">
              <w:rPr>
                <w:rFonts w:ascii="Times New Roman" w:hAnsi="Times New Roman"/>
                <w:b/>
                <w:bCs/>
              </w:rPr>
              <w:t>27</w:t>
            </w:r>
            <w:r w:rsidRPr="005C46AE" w:rsidR="00891CDF">
              <w:rPr>
                <w:rFonts w:ascii="Times New Roman" w:hAnsi="Times New Roman"/>
                <w:b/>
                <w:bCs/>
              </w:rPr>
              <w:t>9</w:t>
            </w:r>
          </w:p>
        </w:tc>
        <w:tc>
          <w:tcPr>
            <w:tcW w:w="1710" w:type="dxa"/>
          </w:tcPr>
          <w:p w:rsidRPr="005C46AE" w:rsidR="000E2CA3" w:rsidP="000E2CA3" w:rsidRDefault="000A79F1" w14:paraId="4199F5F9" w14:textId="37557C32">
            <w:pPr>
              <w:widowControl/>
              <w:jc w:val="center"/>
              <w:rPr>
                <w:rFonts w:ascii="Times New Roman" w:hAnsi="Times New Roman"/>
                <w:b/>
                <w:bCs/>
              </w:rPr>
            </w:pPr>
            <w:r w:rsidRPr="005C46AE">
              <w:rPr>
                <w:rFonts w:ascii="Times New Roman" w:hAnsi="Times New Roman"/>
                <w:b/>
                <w:bCs/>
              </w:rPr>
              <w:t>84</w:t>
            </w:r>
            <w:r w:rsidRPr="005C46AE" w:rsidR="00891CDF">
              <w:rPr>
                <w:rFonts w:ascii="Times New Roman" w:hAnsi="Times New Roman"/>
                <w:b/>
                <w:bCs/>
              </w:rPr>
              <w:t>9</w:t>
            </w:r>
          </w:p>
        </w:tc>
      </w:tr>
    </w:tbl>
    <w:p w:rsidR="000E2CA3" w:rsidP="00F24F23" w:rsidRDefault="000E2CA3" w14:paraId="543D461B" w14:textId="77777777">
      <w:pPr>
        <w:widowControl/>
        <w:rPr>
          <w:rFonts w:ascii="Times New Roman" w:hAnsi="Times New Roman"/>
          <w:b/>
          <w:bCs/>
        </w:rPr>
      </w:pPr>
    </w:p>
    <w:p w:rsidR="00C707BF" w:rsidRDefault="00C707BF" w14:paraId="75317550" w14:textId="2402D2D2">
      <w:pPr>
        <w:widowControl/>
        <w:jc w:val="center"/>
        <w:rPr>
          <w:rFonts w:ascii="Times New Roman" w:hAnsi="Times New Roman"/>
          <w:b/>
          <w:bCs/>
        </w:rPr>
      </w:pPr>
      <w:bookmarkStart w:name="_Hlk514233550" w:id="14"/>
    </w:p>
    <w:p w:rsidR="000E2CA3" w:rsidP="000E2CA3" w:rsidRDefault="000E2CA3" w14:paraId="4556C2E6" w14:textId="46C35F69">
      <w:pPr>
        <w:widowControl/>
        <w:rPr>
          <w:rFonts w:ascii="Times New Roman" w:hAnsi="Times New Roman"/>
          <w:b/>
          <w:bCs/>
        </w:rPr>
      </w:pPr>
      <w:r>
        <w:rPr>
          <w:rFonts w:ascii="Times New Roman" w:hAnsi="Times New Roman"/>
          <w:b/>
          <w:bCs/>
        </w:rPr>
        <w:t xml:space="preserve">Table 2. Estimated </w:t>
      </w:r>
      <w:r w:rsidRPr="00155ABD">
        <w:rPr>
          <w:rFonts w:ascii="Times New Roman" w:hAnsi="Times New Roman"/>
          <w:b/>
          <w:bCs/>
        </w:rPr>
        <w:t>Trade Secret Claims</w:t>
      </w:r>
      <w:r>
        <w:rPr>
          <w:rFonts w:ascii="Times New Roman" w:hAnsi="Times New Roman"/>
          <w:b/>
          <w:bCs/>
        </w:rPr>
        <w:t xml:space="preserve"> RY21 to RY23</w:t>
      </w: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245"/>
        <w:gridCol w:w="1350"/>
        <w:gridCol w:w="1620"/>
        <w:gridCol w:w="1530"/>
        <w:gridCol w:w="1710"/>
      </w:tblGrid>
      <w:tr w:rsidR="000E2CA3" w:rsidTr="002110B1" w14:paraId="7F1ABEC3" w14:textId="77777777">
        <w:tc>
          <w:tcPr>
            <w:tcW w:w="2245" w:type="dxa"/>
          </w:tcPr>
          <w:p w:rsidR="000E2CA3" w:rsidP="000E2CA3" w:rsidRDefault="000E2CA3" w14:paraId="2C7FCBD8" w14:textId="77777777">
            <w:pPr>
              <w:widowControl/>
              <w:rPr>
                <w:rFonts w:ascii="Times New Roman" w:hAnsi="Times New Roman"/>
                <w:b/>
                <w:bCs/>
              </w:rPr>
            </w:pPr>
            <w:r>
              <w:rPr>
                <w:rFonts w:ascii="Times New Roman" w:hAnsi="Times New Roman"/>
                <w:b/>
                <w:bCs/>
              </w:rPr>
              <w:t>SARA Section</w:t>
            </w:r>
          </w:p>
        </w:tc>
        <w:tc>
          <w:tcPr>
            <w:tcW w:w="1350" w:type="dxa"/>
          </w:tcPr>
          <w:p w:rsidR="000E2CA3" w:rsidP="000E2CA3" w:rsidRDefault="000E2CA3" w14:paraId="3DBBF296" w14:textId="446C2C18">
            <w:pPr>
              <w:widowControl/>
              <w:jc w:val="center"/>
              <w:rPr>
                <w:rFonts w:ascii="Times New Roman" w:hAnsi="Times New Roman"/>
                <w:b/>
                <w:bCs/>
              </w:rPr>
            </w:pPr>
            <w:r>
              <w:rPr>
                <w:rFonts w:ascii="Times New Roman" w:hAnsi="Times New Roman"/>
                <w:b/>
                <w:bCs/>
              </w:rPr>
              <w:t>RY</w:t>
            </w:r>
            <w:r w:rsidR="00891CDF">
              <w:rPr>
                <w:rFonts w:ascii="Times New Roman" w:hAnsi="Times New Roman"/>
                <w:b/>
                <w:bCs/>
              </w:rPr>
              <w:t>21</w:t>
            </w:r>
          </w:p>
        </w:tc>
        <w:tc>
          <w:tcPr>
            <w:tcW w:w="1620" w:type="dxa"/>
          </w:tcPr>
          <w:p w:rsidR="000E2CA3" w:rsidP="000E2CA3" w:rsidRDefault="000E2CA3" w14:paraId="6E564B84" w14:textId="1E52621C">
            <w:pPr>
              <w:widowControl/>
              <w:jc w:val="center"/>
              <w:rPr>
                <w:rFonts w:ascii="Times New Roman" w:hAnsi="Times New Roman"/>
                <w:b/>
                <w:bCs/>
              </w:rPr>
            </w:pPr>
            <w:r>
              <w:rPr>
                <w:rFonts w:ascii="Times New Roman" w:hAnsi="Times New Roman"/>
                <w:b/>
                <w:bCs/>
              </w:rPr>
              <w:t>RY</w:t>
            </w:r>
            <w:r w:rsidR="00891CDF">
              <w:rPr>
                <w:rFonts w:ascii="Times New Roman" w:hAnsi="Times New Roman"/>
                <w:b/>
                <w:bCs/>
              </w:rPr>
              <w:t>22</w:t>
            </w:r>
          </w:p>
        </w:tc>
        <w:tc>
          <w:tcPr>
            <w:tcW w:w="1530" w:type="dxa"/>
          </w:tcPr>
          <w:p w:rsidR="000E2CA3" w:rsidP="000E2CA3" w:rsidRDefault="000E2CA3" w14:paraId="7F9BFDC9" w14:textId="3485EFFE">
            <w:pPr>
              <w:widowControl/>
              <w:jc w:val="center"/>
              <w:rPr>
                <w:rFonts w:ascii="Times New Roman" w:hAnsi="Times New Roman"/>
                <w:b/>
                <w:bCs/>
              </w:rPr>
            </w:pPr>
            <w:r>
              <w:rPr>
                <w:rFonts w:ascii="Times New Roman" w:hAnsi="Times New Roman"/>
                <w:b/>
                <w:bCs/>
              </w:rPr>
              <w:t>RY2</w:t>
            </w:r>
            <w:r w:rsidR="00891CDF">
              <w:rPr>
                <w:rFonts w:ascii="Times New Roman" w:hAnsi="Times New Roman"/>
                <w:b/>
                <w:bCs/>
              </w:rPr>
              <w:t>3</w:t>
            </w:r>
          </w:p>
        </w:tc>
        <w:tc>
          <w:tcPr>
            <w:tcW w:w="1710" w:type="dxa"/>
          </w:tcPr>
          <w:p w:rsidR="000E2CA3" w:rsidP="000E2CA3" w:rsidRDefault="000E2CA3" w14:paraId="1E640B85" w14:textId="77777777">
            <w:pPr>
              <w:widowControl/>
              <w:jc w:val="center"/>
              <w:rPr>
                <w:rFonts w:ascii="Times New Roman" w:hAnsi="Times New Roman"/>
                <w:b/>
                <w:bCs/>
              </w:rPr>
            </w:pPr>
            <w:r>
              <w:rPr>
                <w:rFonts w:ascii="Times New Roman" w:hAnsi="Times New Roman"/>
                <w:b/>
                <w:bCs/>
              </w:rPr>
              <w:t>Total</w:t>
            </w:r>
          </w:p>
        </w:tc>
      </w:tr>
      <w:tr w:rsidR="000E2CA3" w:rsidTr="002110B1" w14:paraId="63369897" w14:textId="77777777">
        <w:tc>
          <w:tcPr>
            <w:tcW w:w="2245" w:type="dxa"/>
          </w:tcPr>
          <w:p w:rsidR="000E2CA3" w:rsidP="000E2CA3" w:rsidRDefault="000E2CA3" w14:paraId="401529B0" w14:textId="667D3159">
            <w:pPr>
              <w:widowControl/>
              <w:rPr>
                <w:rFonts w:ascii="Times New Roman" w:hAnsi="Times New Roman"/>
                <w:b/>
                <w:bCs/>
              </w:rPr>
            </w:pPr>
            <w:r>
              <w:rPr>
                <w:rFonts w:ascii="Times New Roman" w:hAnsi="Times New Roman"/>
                <w:b/>
                <w:bCs/>
              </w:rPr>
              <w:t>303(d</w:t>
            </w:r>
            <w:r w:rsidR="00216182">
              <w:rPr>
                <w:rFonts w:ascii="Times New Roman" w:hAnsi="Times New Roman"/>
                <w:b/>
                <w:bCs/>
              </w:rPr>
              <w:t>)(</w:t>
            </w:r>
            <w:r>
              <w:rPr>
                <w:rFonts w:ascii="Times New Roman" w:hAnsi="Times New Roman"/>
                <w:b/>
                <w:bCs/>
              </w:rPr>
              <w:t>2) and (d)(3)</w:t>
            </w:r>
          </w:p>
        </w:tc>
        <w:tc>
          <w:tcPr>
            <w:tcW w:w="1350" w:type="dxa"/>
          </w:tcPr>
          <w:p w:rsidRPr="000E2CA3" w:rsidR="000E2CA3" w:rsidP="000E2CA3" w:rsidRDefault="000E2CA3" w14:paraId="06ED1FAE" w14:textId="77777777">
            <w:pPr>
              <w:widowControl/>
              <w:jc w:val="center"/>
              <w:rPr>
                <w:rFonts w:ascii="Times New Roman" w:hAnsi="Times New Roman"/>
              </w:rPr>
            </w:pPr>
            <w:r>
              <w:rPr>
                <w:rFonts w:ascii="Times New Roman" w:hAnsi="Times New Roman"/>
              </w:rPr>
              <w:t>0</w:t>
            </w:r>
          </w:p>
        </w:tc>
        <w:tc>
          <w:tcPr>
            <w:tcW w:w="1620" w:type="dxa"/>
          </w:tcPr>
          <w:p w:rsidRPr="000E2CA3" w:rsidR="000E2CA3" w:rsidP="000E2CA3" w:rsidRDefault="000E2CA3" w14:paraId="51E5086A" w14:textId="77777777">
            <w:pPr>
              <w:widowControl/>
              <w:jc w:val="center"/>
              <w:rPr>
                <w:rFonts w:ascii="Times New Roman" w:hAnsi="Times New Roman"/>
              </w:rPr>
            </w:pPr>
            <w:r>
              <w:rPr>
                <w:rFonts w:ascii="Times New Roman" w:hAnsi="Times New Roman"/>
              </w:rPr>
              <w:t>0</w:t>
            </w:r>
          </w:p>
        </w:tc>
        <w:tc>
          <w:tcPr>
            <w:tcW w:w="1530" w:type="dxa"/>
          </w:tcPr>
          <w:p w:rsidRPr="000E2CA3" w:rsidR="000E2CA3" w:rsidP="000E2CA3" w:rsidRDefault="000E2CA3" w14:paraId="5A8098CE" w14:textId="77777777">
            <w:pPr>
              <w:widowControl/>
              <w:jc w:val="center"/>
              <w:rPr>
                <w:rFonts w:ascii="Times New Roman" w:hAnsi="Times New Roman"/>
              </w:rPr>
            </w:pPr>
            <w:r>
              <w:rPr>
                <w:rFonts w:ascii="Times New Roman" w:hAnsi="Times New Roman"/>
              </w:rPr>
              <w:t>0</w:t>
            </w:r>
          </w:p>
        </w:tc>
        <w:tc>
          <w:tcPr>
            <w:tcW w:w="1710" w:type="dxa"/>
          </w:tcPr>
          <w:p w:rsidRPr="000E2CA3" w:rsidR="000E2CA3" w:rsidP="000E2CA3" w:rsidRDefault="000E2CA3" w14:paraId="12730FEC" w14:textId="77777777">
            <w:pPr>
              <w:widowControl/>
              <w:jc w:val="center"/>
              <w:rPr>
                <w:rFonts w:ascii="Times New Roman" w:hAnsi="Times New Roman"/>
              </w:rPr>
            </w:pPr>
            <w:r>
              <w:rPr>
                <w:rFonts w:ascii="Times New Roman" w:hAnsi="Times New Roman"/>
              </w:rPr>
              <w:t>0</w:t>
            </w:r>
          </w:p>
        </w:tc>
      </w:tr>
      <w:tr w:rsidR="000E2CA3" w:rsidTr="002110B1" w14:paraId="25ABFB89" w14:textId="77777777">
        <w:tc>
          <w:tcPr>
            <w:tcW w:w="2245" w:type="dxa"/>
          </w:tcPr>
          <w:p w:rsidR="000E2CA3" w:rsidP="000E2CA3" w:rsidRDefault="000E2CA3" w14:paraId="4088BA1D" w14:textId="77777777">
            <w:pPr>
              <w:widowControl/>
              <w:rPr>
                <w:rFonts w:ascii="Times New Roman" w:hAnsi="Times New Roman"/>
                <w:b/>
                <w:bCs/>
              </w:rPr>
            </w:pPr>
            <w:r>
              <w:rPr>
                <w:rFonts w:ascii="Times New Roman" w:hAnsi="Times New Roman"/>
                <w:b/>
                <w:bCs/>
              </w:rPr>
              <w:t>311</w:t>
            </w:r>
          </w:p>
        </w:tc>
        <w:tc>
          <w:tcPr>
            <w:tcW w:w="1350" w:type="dxa"/>
          </w:tcPr>
          <w:p w:rsidRPr="000E2CA3" w:rsidR="000E2CA3" w:rsidP="000E2CA3" w:rsidRDefault="000E2CA3" w14:paraId="5858BB88" w14:textId="77777777">
            <w:pPr>
              <w:widowControl/>
              <w:jc w:val="center"/>
              <w:rPr>
                <w:rFonts w:ascii="Times New Roman" w:hAnsi="Times New Roman"/>
              </w:rPr>
            </w:pPr>
            <w:r>
              <w:rPr>
                <w:rFonts w:ascii="Times New Roman" w:hAnsi="Times New Roman"/>
              </w:rPr>
              <w:t>0</w:t>
            </w:r>
          </w:p>
        </w:tc>
        <w:tc>
          <w:tcPr>
            <w:tcW w:w="1620" w:type="dxa"/>
          </w:tcPr>
          <w:p w:rsidRPr="000E2CA3" w:rsidR="000E2CA3" w:rsidP="000E2CA3" w:rsidRDefault="000E2CA3" w14:paraId="5F1F37CE" w14:textId="77777777">
            <w:pPr>
              <w:widowControl/>
              <w:jc w:val="center"/>
              <w:rPr>
                <w:rFonts w:ascii="Times New Roman" w:hAnsi="Times New Roman"/>
              </w:rPr>
            </w:pPr>
            <w:r w:rsidRPr="008452B8">
              <w:rPr>
                <w:rFonts w:ascii="Times New Roman" w:hAnsi="Times New Roman"/>
              </w:rPr>
              <w:t>0</w:t>
            </w:r>
          </w:p>
        </w:tc>
        <w:tc>
          <w:tcPr>
            <w:tcW w:w="1530" w:type="dxa"/>
          </w:tcPr>
          <w:p w:rsidRPr="000E2CA3" w:rsidR="000E2CA3" w:rsidP="000E2CA3" w:rsidRDefault="000E2CA3" w14:paraId="4BACCD26" w14:textId="77777777">
            <w:pPr>
              <w:widowControl/>
              <w:jc w:val="center"/>
              <w:rPr>
                <w:rFonts w:ascii="Times New Roman" w:hAnsi="Times New Roman"/>
              </w:rPr>
            </w:pPr>
            <w:r w:rsidRPr="008452B8">
              <w:rPr>
                <w:rFonts w:ascii="Times New Roman" w:hAnsi="Times New Roman"/>
              </w:rPr>
              <w:t>0</w:t>
            </w:r>
          </w:p>
        </w:tc>
        <w:tc>
          <w:tcPr>
            <w:tcW w:w="1710" w:type="dxa"/>
          </w:tcPr>
          <w:p w:rsidRPr="000E2CA3" w:rsidR="000E2CA3" w:rsidP="000E2CA3" w:rsidRDefault="000E2CA3" w14:paraId="3F47198D" w14:textId="77777777">
            <w:pPr>
              <w:widowControl/>
              <w:jc w:val="center"/>
              <w:rPr>
                <w:rFonts w:ascii="Times New Roman" w:hAnsi="Times New Roman"/>
              </w:rPr>
            </w:pPr>
            <w:r w:rsidRPr="008452B8">
              <w:rPr>
                <w:rFonts w:ascii="Times New Roman" w:hAnsi="Times New Roman"/>
              </w:rPr>
              <w:t>0</w:t>
            </w:r>
          </w:p>
        </w:tc>
      </w:tr>
      <w:tr w:rsidR="000E2CA3" w:rsidTr="002110B1" w14:paraId="02CACF5D" w14:textId="77777777">
        <w:tc>
          <w:tcPr>
            <w:tcW w:w="2245" w:type="dxa"/>
          </w:tcPr>
          <w:p w:rsidR="000E2CA3" w:rsidP="000E2CA3" w:rsidRDefault="000E2CA3" w14:paraId="51DD6AEB" w14:textId="77777777">
            <w:pPr>
              <w:widowControl/>
              <w:rPr>
                <w:rFonts w:ascii="Times New Roman" w:hAnsi="Times New Roman"/>
                <w:b/>
                <w:bCs/>
              </w:rPr>
            </w:pPr>
            <w:r>
              <w:rPr>
                <w:rFonts w:ascii="Times New Roman" w:hAnsi="Times New Roman"/>
                <w:b/>
                <w:bCs/>
              </w:rPr>
              <w:t>312</w:t>
            </w:r>
          </w:p>
        </w:tc>
        <w:tc>
          <w:tcPr>
            <w:tcW w:w="1350" w:type="dxa"/>
          </w:tcPr>
          <w:p w:rsidRPr="00865094" w:rsidR="000E2CA3" w:rsidP="000E2CA3" w:rsidRDefault="00865094" w14:paraId="365BA365" w14:textId="1EFA46DF">
            <w:pPr>
              <w:widowControl/>
              <w:jc w:val="center"/>
              <w:rPr>
                <w:rFonts w:ascii="Times New Roman" w:hAnsi="Times New Roman"/>
              </w:rPr>
            </w:pPr>
            <w:r w:rsidRPr="00865094">
              <w:rPr>
                <w:rFonts w:ascii="Times New Roman" w:hAnsi="Times New Roman"/>
              </w:rPr>
              <w:t>275</w:t>
            </w:r>
          </w:p>
        </w:tc>
        <w:tc>
          <w:tcPr>
            <w:tcW w:w="1620" w:type="dxa"/>
          </w:tcPr>
          <w:p w:rsidRPr="00865094" w:rsidR="000E2CA3" w:rsidP="000E2CA3" w:rsidRDefault="00865094" w14:paraId="7498345A" w14:textId="429B5BC9">
            <w:pPr>
              <w:widowControl/>
              <w:jc w:val="center"/>
              <w:rPr>
                <w:rFonts w:ascii="Times New Roman" w:hAnsi="Times New Roman"/>
              </w:rPr>
            </w:pPr>
            <w:r w:rsidRPr="00865094">
              <w:rPr>
                <w:rFonts w:ascii="Times New Roman" w:hAnsi="Times New Roman"/>
              </w:rPr>
              <w:t>275</w:t>
            </w:r>
          </w:p>
        </w:tc>
        <w:tc>
          <w:tcPr>
            <w:tcW w:w="1530" w:type="dxa"/>
          </w:tcPr>
          <w:p w:rsidRPr="00865094" w:rsidR="000E2CA3" w:rsidP="000E2CA3" w:rsidRDefault="00865094" w14:paraId="0E1D58A9" w14:textId="6A29FABB">
            <w:pPr>
              <w:widowControl/>
              <w:jc w:val="center"/>
              <w:rPr>
                <w:rFonts w:ascii="Times New Roman" w:hAnsi="Times New Roman"/>
              </w:rPr>
            </w:pPr>
            <w:r w:rsidRPr="00865094">
              <w:rPr>
                <w:rFonts w:ascii="Times New Roman" w:hAnsi="Times New Roman"/>
              </w:rPr>
              <w:t>275</w:t>
            </w:r>
          </w:p>
        </w:tc>
        <w:tc>
          <w:tcPr>
            <w:tcW w:w="1710" w:type="dxa"/>
          </w:tcPr>
          <w:p w:rsidRPr="00865094" w:rsidR="000E2CA3" w:rsidP="000E2CA3" w:rsidRDefault="000E2CA3" w14:paraId="16DEF788" w14:textId="52CD8414">
            <w:pPr>
              <w:widowControl/>
              <w:jc w:val="center"/>
              <w:rPr>
                <w:rFonts w:ascii="Times New Roman" w:hAnsi="Times New Roman"/>
              </w:rPr>
            </w:pPr>
            <w:r w:rsidRPr="00865094">
              <w:rPr>
                <w:rFonts w:ascii="Times New Roman" w:hAnsi="Times New Roman"/>
              </w:rPr>
              <w:t>8</w:t>
            </w:r>
            <w:r w:rsidRPr="00865094" w:rsidR="00865094">
              <w:rPr>
                <w:rFonts w:ascii="Times New Roman" w:hAnsi="Times New Roman"/>
              </w:rPr>
              <w:t>25</w:t>
            </w:r>
          </w:p>
        </w:tc>
      </w:tr>
      <w:tr w:rsidR="000E2CA3" w:rsidTr="002110B1" w14:paraId="69E5E2A2" w14:textId="77777777">
        <w:tc>
          <w:tcPr>
            <w:tcW w:w="2245" w:type="dxa"/>
          </w:tcPr>
          <w:p w:rsidR="000E2CA3" w:rsidP="000E2CA3" w:rsidRDefault="000E2CA3" w14:paraId="3981C3AE" w14:textId="77777777">
            <w:pPr>
              <w:widowControl/>
              <w:rPr>
                <w:rFonts w:ascii="Times New Roman" w:hAnsi="Times New Roman"/>
                <w:b/>
                <w:bCs/>
              </w:rPr>
            </w:pPr>
            <w:r>
              <w:rPr>
                <w:rFonts w:ascii="Times New Roman" w:hAnsi="Times New Roman"/>
                <w:b/>
                <w:bCs/>
              </w:rPr>
              <w:t>313</w:t>
            </w:r>
          </w:p>
        </w:tc>
        <w:tc>
          <w:tcPr>
            <w:tcW w:w="1350" w:type="dxa"/>
          </w:tcPr>
          <w:p w:rsidRPr="000E2CA3" w:rsidR="000E2CA3" w:rsidP="000E2CA3" w:rsidRDefault="00891CDF" w14:paraId="423CBA16" w14:textId="10114BD3">
            <w:pPr>
              <w:widowControl/>
              <w:jc w:val="center"/>
              <w:rPr>
                <w:rFonts w:ascii="Times New Roman" w:hAnsi="Times New Roman"/>
              </w:rPr>
            </w:pPr>
            <w:r>
              <w:rPr>
                <w:rFonts w:ascii="Times New Roman" w:hAnsi="Times New Roman"/>
              </w:rPr>
              <w:t>8</w:t>
            </w:r>
          </w:p>
        </w:tc>
        <w:tc>
          <w:tcPr>
            <w:tcW w:w="1620" w:type="dxa"/>
          </w:tcPr>
          <w:p w:rsidRPr="000E2CA3" w:rsidR="000E2CA3" w:rsidP="000E2CA3" w:rsidRDefault="00891CDF" w14:paraId="2EBBC099" w14:textId="651992DB">
            <w:pPr>
              <w:widowControl/>
              <w:jc w:val="center"/>
              <w:rPr>
                <w:rFonts w:ascii="Times New Roman" w:hAnsi="Times New Roman"/>
              </w:rPr>
            </w:pPr>
            <w:r>
              <w:rPr>
                <w:rFonts w:ascii="Times New Roman" w:hAnsi="Times New Roman"/>
              </w:rPr>
              <w:t>8</w:t>
            </w:r>
          </w:p>
        </w:tc>
        <w:tc>
          <w:tcPr>
            <w:tcW w:w="1530" w:type="dxa"/>
          </w:tcPr>
          <w:p w:rsidRPr="00891CDF" w:rsidR="000E2CA3" w:rsidP="000E2CA3" w:rsidRDefault="00891CDF" w14:paraId="73D888EB" w14:textId="31093CAA">
            <w:pPr>
              <w:widowControl/>
              <w:jc w:val="center"/>
              <w:rPr>
                <w:rFonts w:ascii="Times New Roman" w:hAnsi="Times New Roman"/>
              </w:rPr>
            </w:pPr>
            <w:r>
              <w:rPr>
                <w:rFonts w:ascii="Times New Roman" w:hAnsi="Times New Roman"/>
              </w:rPr>
              <w:t>8</w:t>
            </w:r>
          </w:p>
        </w:tc>
        <w:tc>
          <w:tcPr>
            <w:tcW w:w="1710" w:type="dxa"/>
          </w:tcPr>
          <w:p w:rsidRPr="00891CDF" w:rsidR="000E2CA3" w:rsidP="000E2CA3" w:rsidRDefault="00891CDF" w14:paraId="55098952" w14:textId="3CBD4FF7">
            <w:pPr>
              <w:widowControl/>
              <w:jc w:val="center"/>
              <w:rPr>
                <w:rFonts w:ascii="Times New Roman" w:hAnsi="Times New Roman"/>
              </w:rPr>
            </w:pPr>
            <w:r w:rsidRPr="00891CDF">
              <w:rPr>
                <w:rFonts w:ascii="Times New Roman" w:hAnsi="Times New Roman"/>
              </w:rPr>
              <w:t>2</w:t>
            </w:r>
            <w:r>
              <w:rPr>
                <w:rFonts w:ascii="Times New Roman" w:hAnsi="Times New Roman"/>
              </w:rPr>
              <w:t>4</w:t>
            </w:r>
          </w:p>
        </w:tc>
      </w:tr>
      <w:tr w:rsidR="000E2CA3" w:rsidTr="002110B1" w14:paraId="017283C4" w14:textId="77777777">
        <w:tc>
          <w:tcPr>
            <w:tcW w:w="2245" w:type="dxa"/>
          </w:tcPr>
          <w:p w:rsidR="000E2CA3" w:rsidP="000E2CA3" w:rsidRDefault="000E2CA3" w14:paraId="33344482" w14:textId="77777777">
            <w:pPr>
              <w:widowControl/>
              <w:rPr>
                <w:rFonts w:ascii="Times New Roman" w:hAnsi="Times New Roman"/>
                <w:b/>
                <w:bCs/>
              </w:rPr>
            </w:pPr>
            <w:r>
              <w:rPr>
                <w:rFonts w:ascii="Times New Roman" w:hAnsi="Times New Roman"/>
                <w:b/>
                <w:bCs/>
              </w:rPr>
              <w:t>Total</w:t>
            </w:r>
          </w:p>
        </w:tc>
        <w:tc>
          <w:tcPr>
            <w:tcW w:w="1350" w:type="dxa"/>
          </w:tcPr>
          <w:p w:rsidRPr="005C46AE" w:rsidR="000E2CA3" w:rsidP="000E2CA3" w:rsidRDefault="000A79F1" w14:paraId="7734F907" w14:textId="76AF03D5">
            <w:pPr>
              <w:widowControl/>
              <w:jc w:val="center"/>
              <w:rPr>
                <w:rFonts w:ascii="Times New Roman" w:hAnsi="Times New Roman"/>
                <w:b/>
                <w:bCs/>
              </w:rPr>
            </w:pPr>
            <w:r w:rsidRPr="005C46AE">
              <w:rPr>
                <w:rFonts w:ascii="Times New Roman" w:hAnsi="Times New Roman"/>
                <w:b/>
                <w:bCs/>
              </w:rPr>
              <w:t>28</w:t>
            </w:r>
            <w:r w:rsidRPr="005C46AE" w:rsidR="00891CDF">
              <w:rPr>
                <w:rFonts w:ascii="Times New Roman" w:hAnsi="Times New Roman"/>
                <w:b/>
                <w:bCs/>
              </w:rPr>
              <w:t>3</w:t>
            </w:r>
          </w:p>
        </w:tc>
        <w:tc>
          <w:tcPr>
            <w:tcW w:w="1620" w:type="dxa"/>
          </w:tcPr>
          <w:p w:rsidRPr="005C46AE" w:rsidR="000E2CA3" w:rsidP="000E2CA3" w:rsidRDefault="000A79F1" w14:paraId="46427E86" w14:textId="4364C900">
            <w:pPr>
              <w:widowControl/>
              <w:jc w:val="center"/>
              <w:rPr>
                <w:rFonts w:ascii="Times New Roman" w:hAnsi="Times New Roman"/>
                <w:b/>
                <w:bCs/>
              </w:rPr>
            </w:pPr>
            <w:r w:rsidRPr="005C46AE">
              <w:rPr>
                <w:rFonts w:ascii="Times New Roman" w:hAnsi="Times New Roman"/>
                <w:b/>
                <w:bCs/>
              </w:rPr>
              <w:t>28</w:t>
            </w:r>
            <w:r w:rsidRPr="005C46AE" w:rsidR="00891CDF">
              <w:rPr>
                <w:rFonts w:ascii="Times New Roman" w:hAnsi="Times New Roman"/>
                <w:b/>
                <w:bCs/>
              </w:rPr>
              <w:t>3</w:t>
            </w:r>
          </w:p>
        </w:tc>
        <w:tc>
          <w:tcPr>
            <w:tcW w:w="1530" w:type="dxa"/>
          </w:tcPr>
          <w:p w:rsidRPr="005C46AE" w:rsidR="000E2CA3" w:rsidP="000E2CA3" w:rsidRDefault="00AD3A35" w14:paraId="7FFCB39E" w14:textId="227A79EC">
            <w:pPr>
              <w:widowControl/>
              <w:jc w:val="center"/>
              <w:rPr>
                <w:rFonts w:ascii="Times New Roman" w:hAnsi="Times New Roman"/>
                <w:b/>
                <w:bCs/>
              </w:rPr>
            </w:pPr>
            <w:r w:rsidRPr="005C46AE">
              <w:rPr>
                <w:rFonts w:ascii="Times New Roman" w:hAnsi="Times New Roman"/>
                <w:b/>
                <w:bCs/>
              </w:rPr>
              <w:t>28</w:t>
            </w:r>
            <w:r w:rsidRPr="005C46AE" w:rsidR="00891CDF">
              <w:rPr>
                <w:rFonts w:ascii="Times New Roman" w:hAnsi="Times New Roman"/>
                <w:b/>
                <w:bCs/>
              </w:rPr>
              <w:t>3</w:t>
            </w:r>
          </w:p>
        </w:tc>
        <w:tc>
          <w:tcPr>
            <w:tcW w:w="1710" w:type="dxa"/>
          </w:tcPr>
          <w:p w:rsidRPr="005C46AE" w:rsidR="000E2CA3" w:rsidP="000E2CA3" w:rsidRDefault="00AD3A35" w14:paraId="1C83A58B" w14:textId="3007513D">
            <w:pPr>
              <w:widowControl/>
              <w:jc w:val="center"/>
              <w:rPr>
                <w:rFonts w:ascii="Times New Roman" w:hAnsi="Times New Roman"/>
                <w:b/>
                <w:bCs/>
              </w:rPr>
            </w:pPr>
            <w:r w:rsidRPr="005C46AE">
              <w:rPr>
                <w:rFonts w:ascii="Times New Roman" w:hAnsi="Times New Roman"/>
                <w:b/>
                <w:bCs/>
              </w:rPr>
              <w:t>8</w:t>
            </w:r>
            <w:r w:rsidRPr="005C46AE" w:rsidR="00891CDF">
              <w:rPr>
                <w:rFonts w:ascii="Times New Roman" w:hAnsi="Times New Roman"/>
                <w:b/>
                <w:bCs/>
              </w:rPr>
              <w:t>49</w:t>
            </w:r>
          </w:p>
        </w:tc>
      </w:tr>
    </w:tbl>
    <w:p w:rsidR="000E2CA3" w:rsidP="000E2CA3" w:rsidRDefault="000E2CA3" w14:paraId="1B5E9A1C" w14:textId="174AD328">
      <w:pPr>
        <w:widowControl/>
        <w:rPr>
          <w:rFonts w:ascii="Times New Roman" w:hAnsi="Times New Roman"/>
          <w:b/>
          <w:bCs/>
        </w:rPr>
      </w:pPr>
    </w:p>
    <w:p w:rsidRPr="0077294A" w:rsidR="000E2CA3" w:rsidRDefault="000E2CA3" w14:paraId="2C9354BD" w14:textId="77777777">
      <w:pPr>
        <w:widowControl/>
        <w:jc w:val="center"/>
        <w:rPr>
          <w:rFonts w:ascii="Times New Roman" w:hAnsi="Times New Roman"/>
          <w:b/>
          <w:bCs/>
        </w:rPr>
      </w:pPr>
    </w:p>
    <w:bookmarkEnd w:id="14"/>
    <w:p w:rsidRPr="00D127B6" w:rsidR="00E97139" w:rsidRDefault="00E97139" w14:paraId="3EB0D4D4" w14:textId="56CAE122">
      <w:pPr>
        <w:widowControl/>
        <w:rPr>
          <w:rFonts w:ascii="Times New Roman" w:hAnsi="Times New Roman"/>
        </w:rPr>
      </w:pPr>
      <w:r w:rsidRPr="00D127B6">
        <w:rPr>
          <w:rFonts w:ascii="Times New Roman" w:hAnsi="Times New Roman"/>
          <w:b/>
          <w:bCs/>
        </w:rPr>
        <w:t>(b)  Estimating Agency Burden and Cost</w:t>
      </w:r>
    </w:p>
    <w:p w:rsidRPr="00D127B6" w:rsidR="00E97139" w:rsidRDefault="00E97139" w14:paraId="20E19A77" w14:textId="77777777">
      <w:pPr>
        <w:widowControl/>
        <w:rPr>
          <w:rFonts w:ascii="Times New Roman" w:hAnsi="Times New Roman"/>
        </w:rPr>
      </w:pPr>
    </w:p>
    <w:p w:rsidRPr="00D127B6" w:rsidR="00E97139" w:rsidRDefault="00E97139" w14:paraId="09EF8BB8" w14:textId="289DF26E">
      <w:pPr>
        <w:widowControl/>
        <w:ind w:firstLine="720"/>
        <w:rPr>
          <w:rFonts w:ascii="Times New Roman" w:hAnsi="Times New Roman"/>
        </w:rPr>
      </w:pPr>
      <w:r w:rsidRPr="00D127B6">
        <w:rPr>
          <w:rFonts w:ascii="Times New Roman" w:hAnsi="Times New Roman"/>
        </w:rPr>
        <w:t xml:space="preserve">Costs to the </w:t>
      </w:r>
      <w:r w:rsidR="00925FE8">
        <w:rPr>
          <w:rFonts w:ascii="Times New Roman" w:hAnsi="Times New Roman"/>
        </w:rPr>
        <w:t>federal g</w:t>
      </w:r>
      <w:r w:rsidRPr="00D127B6">
        <w:rPr>
          <w:rFonts w:ascii="Times New Roman" w:hAnsi="Times New Roman"/>
        </w:rPr>
        <w:t>overnment for processing trade secret claims, the</w:t>
      </w:r>
      <w:r w:rsidR="001E1BF6">
        <w:rPr>
          <w:rFonts w:ascii="Times New Roman" w:hAnsi="Times New Roman"/>
        </w:rPr>
        <w:t xml:space="preserve"> petition and review processes are explained below</w:t>
      </w:r>
      <w:r w:rsidRPr="00D127B6">
        <w:rPr>
          <w:rFonts w:ascii="Times New Roman" w:hAnsi="Times New Roman"/>
        </w:rPr>
        <w:t>.</w:t>
      </w:r>
    </w:p>
    <w:p w:rsidR="00E97139" w:rsidRDefault="00E97139" w14:paraId="45CFC612" w14:textId="77777777">
      <w:pPr>
        <w:widowControl/>
        <w:rPr>
          <w:rFonts w:ascii="Times New Roman" w:hAnsi="Times New Roman"/>
          <w:color w:val="FF0000"/>
        </w:rPr>
      </w:pPr>
    </w:p>
    <w:p w:rsidRPr="00D127B6" w:rsidR="00E97139" w:rsidRDefault="00E97139" w14:paraId="4EEE6B2B" w14:textId="77777777">
      <w:pPr>
        <w:widowControl/>
        <w:ind w:firstLine="720"/>
        <w:rPr>
          <w:rFonts w:ascii="Times New Roman" w:hAnsi="Times New Roman"/>
        </w:rPr>
      </w:pPr>
      <w:bookmarkStart w:name="_Hlk77688269" w:id="15"/>
      <w:r w:rsidRPr="00D127B6">
        <w:rPr>
          <w:rFonts w:ascii="Times New Roman" w:hAnsi="Times New Roman"/>
          <w:b/>
          <w:bCs/>
        </w:rPr>
        <w:t>(</w:t>
      </w:r>
      <w:proofErr w:type="spellStart"/>
      <w:r w:rsidRPr="00D127B6">
        <w:rPr>
          <w:rFonts w:ascii="Times New Roman" w:hAnsi="Times New Roman"/>
          <w:b/>
          <w:bCs/>
        </w:rPr>
        <w:t>i</w:t>
      </w:r>
      <w:proofErr w:type="spellEnd"/>
      <w:r w:rsidRPr="00D127B6">
        <w:rPr>
          <w:rFonts w:ascii="Times New Roman" w:hAnsi="Times New Roman"/>
          <w:b/>
          <w:bCs/>
        </w:rPr>
        <w:t>)  Processing and Storage of Trade Secret Claims</w:t>
      </w:r>
    </w:p>
    <w:p w:rsidRPr="00D127B6" w:rsidR="00E97139" w:rsidRDefault="00E97139" w14:paraId="2B92272A" w14:textId="77777777">
      <w:pPr>
        <w:widowControl/>
        <w:ind w:firstLine="720"/>
        <w:rPr>
          <w:rFonts w:ascii="Times New Roman" w:hAnsi="Times New Roman"/>
        </w:rPr>
      </w:pPr>
    </w:p>
    <w:p w:rsidRPr="00D127B6" w:rsidR="00E97139" w:rsidRDefault="00E97139" w14:paraId="20F5483B" w14:textId="1B3CE839">
      <w:pPr>
        <w:widowControl/>
        <w:ind w:firstLine="720"/>
        <w:rPr>
          <w:rFonts w:ascii="Times New Roman" w:hAnsi="Times New Roman"/>
        </w:rPr>
      </w:pPr>
      <w:r w:rsidRPr="00D127B6">
        <w:rPr>
          <w:rFonts w:ascii="Times New Roman" w:hAnsi="Times New Roman"/>
        </w:rPr>
        <w:t>EPA incurs expenses to process and store each trade secret claim submission</w:t>
      </w:r>
      <w:r w:rsidR="001B0DA1">
        <w:rPr>
          <w:rFonts w:ascii="Times New Roman" w:hAnsi="Times New Roman"/>
        </w:rPr>
        <w:t xml:space="preserve">. </w:t>
      </w:r>
      <w:r w:rsidRPr="00D127B6">
        <w:rPr>
          <w:rFonts w:ascii="Times New Roman" w:hAnsi="Times New Roman"/>
        </w:rPr>
        <w:t>These activities include affixing document control number labels and trade secret cover sheets, processing basic information about the claims, checking for completeness, and storing the submissions</w:t>
      </w:r>
      <w:r w:rsidR="001B0DA1">
        <w:rPr>
          <w:rFonts w:ascii="Times New Roman" w:hAnsi="Times New Roman"/>
        </w:rPr>
        <w:t xml:space="preserve">. </w:t>
      </w:r>
      <w:r w:rsidRPr="00D127B6">
        <w:rPr>
          <w:rFonts w:ascii="Times New Roman" w:hAnsi="Times New Roman"/>
        </w:rPr>
        <w:t>EPA must store all trade secret submissions and be prepared to respond to public petitions for disclosure of the subject chemical identities</w:t>
      </w:r>
      <w:r w:rsidR="001B0DA1">
        <w:rPr>
          <w:rFonts w:ascii="Times New Roman" w:hAnsi="Times New Roman"/>
        </w:rPr>
        <w:t xml:space="preserve">. </w:t>
      </w:r>
      <w:r w:rsidRPr="00D127B6">
        <w:rPr>
          <w:rFonts w:ascii="Times New Roman" w:hAnsi="Times New Roman"/>
        </w:rPr>
        <w:t>Both fixed and variable costs are estimated.</w:t>
      </w:r>
    </w:p>
    <w:p w:rsidR="007D0D97" w:rsidP="004F6251" w:rsidRDefault="007D0D97" w14:paraId="0E6ECAA3" w14:textId="77777777">
      <w:pPr>
        <w:widowControl/>
        <w:ind w:firstLine="720"/>
        <w:rPr>
          <w:rFonts w:ascii="Times New Roman" w:hAnsi="Times New Roman"/>
        </w:rPr>
      </w:pPr>
      <w:bookmarkStart w:name="_Hlk514233421" w:id="16"/>
      <w:bookmarkStart w:name="_Hlk514240455" w:id="17"/>
    </w:p>
    <w:p w:rsidR="007D0D97" w:rsidP="007D0D97" w:rsidRDefault="007D0D97" w14:paraId="0BD467D3" w14:textId="1B7310CC">
      <w:pPr>
        <w:widowControl/>
        <w:ind w:firstLine="720"/>
        <w:rPr>
          <w:rFonts w:ascii="Times New Roman" w:hAnsi="Times New Roman"/>
          <w:bCs/>
        </w:rPr>
      </w:pPr>
      <w:bookmarkStart w:name="_Hlk77689336" w:id="18"/>
      <w:r w:rsidRPr="007D0D97">
        <w:rPr>
          <w:rFonts w:ascii="Times New Roman" w:hAnsi="Times New Roman"/>
        </w:rPr>
        <w:t xml:space="preserve">EPA incurs </w:t>
      </w:r>
      <w:r w:rsidRPr="00E70D8D">
        <w:rPr>
          <w:rFonts w:ascii="Times New Roman" w:hAnsi="Times New Roman"/>
        </w:rPr>
        <w:t>fixed costs for maintenance and operation of the existing storage and filing system for trade secret claims.</w:t>
      </w:r>
      <w:r w:rsidRPr="00E70D8D">
        <w:rPr>
          <w:rFonts w:ascii="Times New Roman" w:hAnsi="Times New Roman"/>
          <w:bCs/>
        </w:rPr>
        <w:t xml:space="preserve"> </w:t>
      </w:r>
      <w:r w:rsidRPr="00E70D8D">
        <w:rPr>
          <w:rFonts w:ascii="Times New Roman" w:hAnsi="Times New Roman"/>
        </w:rPr>
        <w:t xml:space="preserve">Fixed costs for </w:t>
      </w:r>
      <w:r w:rsidRPr="00A339F7" w:rsidR="00216182">
        <w:rPr>
          <w:rFonts w:ascii="Times New Roman" w:hAnsi="Times New Roman"/>
        </w:rPr>
        <w:t xml:space="preserve">sections </w:t>
      </w:r>
      <w:r w:rsidRPr="00E70D8D">
        <w:rPr>
          <w:rFonts w:ascii="Times New Roman" w:hAnsi="Times New Roman"/>
        </w:rPr>
        <w:t>311 and 312 claims for the three-year period (RY18 through RY20) covered by the expiring ICR were estimated to be $1,734 per year or $5,</w:t>
      </w:r>
      <w:r w:rsidRPr="00E70D8D" w:rsidR="00C27335">
        <w:rPr>
          <w:rFonts w:ascii="Times New Roman" w:hAnsi="Times New Roman"/>
        </w:rPr>
        <w:t>20</w:t>
      </w:r>
      <w:r w:rsidR="00C27335">
        <w:rPr>
          <w:rFonts w:ascii="Times New Roman" w:hAnsi="Times New Roman"/>
        </w:rPr>
        <w:t>2</w:t>
      </w:r>
      <w:r w:rsidRPr="00E70D8D" w:rsidR="00C27335">
        <w:rPr>
          <w:rFonts w:ascii="Times New Roman" w:hAnsi="Times New Roman"/>
        </w:rPr>
        <w:t xml:space="preserve"> </w:t>
      </w:r>
      <w:r w:rsidRPr="00E70D8D">
        <w:rPr>
          <w:rFonts w:ascii="Times New Roman" w:hAnsi="Times New Roman"/>
        </w:rPr>
        <w:t>for the three-year ICR period</w:t>
      </w:r>
      <w:r w:rsidRPr="00E70D8D" w:rsidR="00C64B58">
        <w:rPr>
          <w:rFonts w:ascii="Times New Roman" w:hAnsi="Times New Roman"/>
        </w:rPr>
        <w:t>,</w:t>
      </w:r>
      <w:r w:rsidRPr="00E70D8D">
        <w:rPr>
          <w:rFonts w:ascii="Times New Roman" w:hAnsi="Times New Roman"/>
        </w:rPr>
        <w:t xml:space="preserve"> unchanged for this renewal ICR</w:t>
      </w:r>
      <w:r w:rsidRPr="007F7D10">
        <w:rPr>
          <w:rFonts w:ascii="Times New Roman" w:hAnsi="Times New Roman"/>
        </w:rPr>
        <w:t xml:space="preserve">. </w:t>
      </w:r>
      <w:bookmarkStart w:name="_Hlk77756483" w:id="19"/>
      <w:r w:rsidRPr="007F7D10">
        <w:rPr>
          <w:rFonts w:ascii="Times New Roman" w:hAnsi="Times New Roman"/>
        </w:rPr>
        <w:t>Fixed costs for storage space for section 313 claims were estimated to be $36,616 per year or $109,</w:t>
      </w:r>
      <w:r w:rsidRPr="007F7D10" w:rsidR="004E575F">
        <w:rPr>
          <w:rFonts w:ascii="Times New Roman" w:hAnsi="Times New Roman"/>
        </w:rPr>
        <w:t>84</w:t>
      </w:r>
      <w:r w:rsidR="004E575F">
        <w:rPr>
          <w:rFonts w:ascii="Times New Roman" w:hAnsi="Times New Roman"/>
        </w:rPr>
        <w:t>8</w:t>
      </w:r>
      <w:r w:rsidRPr="007F7D10" w:rsidR="004E575F">
        <w:rPr>
          <w:rFonts w:ascii="Times New Roman" w:hAnsi="Times New Roman"/>
        </w:rPr>
        <w:t xml:space="preserve"> </w:t>
      </w:r>
      <w:r w:rsidRPr="007F7D10">
        <w:rPr>
          <w:rFonts w:ascii="Times New Roman" w:hAnsi="Times New Roman"/>
        </w:rPr>
        <w:t xml:space="preserve">for the three-year ICR period. </w:t>
      </w:r>
      <w:r w:rsidRPr="007F7D10">
        <w:rPr>
          <w:rFonts w:ascii="Times New Roman" w:hAnsi="Times New Roman"/>
          <w:bCs/>
        </w:rPr>
        <w:t>These costs include process management, security reviews and</w:t>
      </w:r>
      <w:r w:rsidRPr="00E70D8D">
        <w:rPr>
          <w:rFonts w:ascii="Times New Roman" w:hAnsi="Times New Roman"/>
          <w:bCs/>
        </w:rPr>
        <w:t xml:space="preserve"> access controls. The </w:t>
      </w:r>
      <w:r w:rsidR="00891CDF">
        <w:rPr>
          <w:rFonts w:ascii="Times New Roman" w:hAnsi="Times New Roman"/>
          <w:bCs/>
        </w:rPr>
        <w:t xml:space="preserve">large </w:t>
      </w:r>
      <w:r w:rsidRPr="00E70D8D">
        <w:rPr>
          <w:rFonts w:ascii="Times New Roman" w:hAnsi="Times New Roman"/>
          <w:bCs/>
        </w:rPr>
        <w:t>increase from the previous ICR estimate is attributed to a new requirement to outsource security, an</w:t>
      </w:r>
      <w:r w:rsidR="007F7D10">
        <w:rPr>
          <w:rFonts w:ascii="Times New Roman" w:hAnsi="Times New Roman"/>
          <w:bCs/>
        </w:rPr>
        <w:t>d</w:t>
      </w:r>
      <w:r w:rsidRPr="00E70D8D">
        <w:rPr>
          <w:rFonts w:ascii="Times New Roman" w:hAnsi="Times New Roman"/>
          <w:bCs/>
        </w:rPr>
        <w:t xml:space="preserve"> a new requirement </w:t>
      </w:r>
      <w:r w:rsidR="007F7D10">
        <w:rPr>
          <w:rFonts w:ascii="Times New Roman" w:hAnsi="Times New Roman"/>
          <w:bCs/>
        </w:rPr>
        <w:t>to conduct</w:t>
      </w:r>
      <w:r w:rsidRPr="00E70D8D">
        <w:rPr>
          <w:rFonts w:ascii="Times New Roman" w:hAnsi="Times New Roman"/>
          <w:bCs/>
        </w:rPr>
        <w:t xml:space="preserve"> monthly security audits.</w:t>
      </w:r>
      <w:bookmarkEnd w:id="19"/>
      <w:r w:rsidR="007F7D10">
        <w:rPr>
          <w:rFonts w:ascii="Times New Roman" w:hAnsi="Times New Roman"/>
          <w:bCs/>
        </w:rPr>
        <w:t xml:space="preserve"> These security costs are not shared with any other EPA program, and therefore, are fully attributable to the EPCRA trade secret claims. </w:t>
      </w:r>
    </w:p>
    <w:p w:rsidR="007D0D97" w:rsidP="007F7D10" w:rsidRDefault="007D0D97" w14:paraId="6E9FC285" w14:textId="77777777">
      <w:pPr>
        <w:widowControl/>
        <w:rPr>
          <w:rFonts w:ascii="Times New Roman" w:hAnsi="Times New Roman"/>
          <w:color w:val="FF0000"/>
        </w:rPr>
      </w:pPr>
    </w:p>
    <w:p w:rsidRPr="00C64B58" w:rsidR="007D0D97" w:rsidP="00C64B58" w:rsidRDefault="007D0D97" w14:paraId="01F6635A" w14:textId="5DD3F301">
      <w:pPr>
        <w:ind w:firstLine="720"/>
        <w:rPr>
          <w:rFonts w:ascii="Times New Roman" w:hAnsi="Times New Roman"/>
          <w:sz w:val="22"/>
          <w:szCs w:val="22"/>
        </w:rPr>
      </w:pPr>
      <w:r w:rsidRPr="00A339F7">
        <w:rPr>
          <w:rFonts w:ascii="Times New Roman" w:hAnsi="Times New Roman"/>
        </w:rPr>
        <w:t>Variable costs are estimated by program</w:t>
      </w:r>
      <w:r>
        <w:rPr>
          <w:rFonts w:ascii="Times New Roman" w:hAnsi="Times New Roman"/>
        </w:rPr>
        <w:t xml:space="preserve">. </w:t>
      </w:r>
      <w:r w:rsidRPr="00A339F7">
        <w:rPr>
          <w:rFonts w:ascii="Times New Roman" w:hAnsi="Times New Roman"/>
        </w:rPr>
        <w:t>For sections 311</w:t>
      </w:r>
      <w:r>
        <w:rPr>
          <w:rFonts w:ascii="Times New Roman" w:hAnsi="Times New Roman"/>
        </w:rPr>
        <w:t xml:space="preserve"> and 312</w:t>
      </w:r>
      <w:r w:rsidRPr="00A339F7">
        <w:rPr>
          <w:rFonts w:ascii="Times New Roman" w:hAnsi="Times New Roman"/>
        </w:rPr>
        <w:t xml:space="preserve">, </w:t>
      </w:r>
      <w:r>
        <w:rPr>
          <w:rFonts w:ascii="Times New Roman" w:hAnsi="Times New Roman"/>
        </w:rPr>
        <w:t xml:space="preserve">EPA estimated </w:t>
      </w:r>
      <w:r w:rsidRPr="00A339F7">
        <w:rPr>
          <w:rFonts w:ascii="Times New Roman" w:hAnsi="Times New Roman"/>
        </w:rPr>
        <w:t>costs supporting inventory of new cla</w:t>
      </w:r>
      <w:r w:rsidRPr="007D0D97">
        <w:rPr>
          <w:rFonts w:ascii="Times New Roman" w:hAnsi="Times New Roman"/>
        </w:rPr>
        <w:t>ims; and storage, retrieval, and logging the claims on a database, to be approximately</w:t>
      </w:r>
      <w:r w:rsidRPr="007D0D97">
        <w:rPr>
          <w:rFonts w:ascii="Times New Roman" w:hAnsi="Times New Roman"/>
          <w:b/>
          <w:bCs/>
        </w:rPr>
        <w:t xml:space="preserve"> </w:t>
      </w:r>
      <w:r w:rsidRPr="00E85BDD">
        <w:rPr>
          <w:rFonts w:ascii="Times New Roman" w:hAnsi="Times New Roman"/>
        </w:rPr>
        <w:t>$</w:t>
      </w:r>
      <w:r w:rsidRPr="007D0D97">
        <w:rPr>
          <w:rFonts w:ascii="Times New Roman" w:hAnsi="Times New Roman"/>
          <w:bCs/>
        </w:rPr>
        <w:t>1</w:t>
      </w:r>
      <w:r w:rsidR="00C64B58">
        <w:rPr>
          <w:rFonts w:ascii="Times New Roman" w:hAnsi="Times New Roman"/>
          <w:bCs/>
        </w:rPr>
        <w:t>1</w:t>
      </w:r>
      <w:r w:rsidRPr="007D0D97">
        <w:rPr>
          <w:rFonts w:ascii="Times New Roman" w:hAnsi="Times New Roman"/>
          <w:bCs/>
        </w:rPr>
        <w:t>,000 annually, or $</w:t>
      </w:r>
      <w:r w:rsidR="00C64B58">
        <w:rPr>
          <w:rFonts w:ascii="Times New Roman" w:hAnsi="Times New Roman"/>
          <w:bCs/>
        </w:rPr>
        <w:t>33</w:t>
      </w:r>
      <w:r w:rsidRPr="007D0D97">
        <w:rPr>
          <w:rFonts w:ascii="Times New Roman" w:hAnsi="Times New Roman"/>
          <w:bCs/>
        </w:rPr>
        <w:t>,000 for the three-year ICR renewal period</w:t>
      </w:r>
      <w:r w:rsidRPr="00C64B58">
        <w:rPr>
          <w:rFonts w:ascii="Times New Roman" w:hAnsi="Times New Roman"/>
          <w:bCs/>
        </w:rPr>
        <w:t>.</w:t>
      </w:r>
      <w:r w:rsidRPr="00C64B58" w:rsidR="00C64B58">
        <w:rPr>
          <w:rFonts w:ascii="Times New Roman" w:hAnsi="Times New Roman"/>
          <w:bCs/>
        </w:rPr>
        <w:t xml:space="preserve"> </w:t>
      </w:r>
      <w:r w:rsidRPr="00C64B58" w:rsidR="00C64B58">
        <w:rPr>
          <w:rFonts w:ascii="Times New Roman" w:hAnsi="Times New Roman"/>
        </w:rPr>
        <w:t xml:space="preserve">This is a reduction of $4,000 per year from the previous ICR renewal based on consultation with the contractor who handles activities included in the variable costs. </w:t>
      </w:r>
      <w:r w:rsidRPr="00C64B58">
        <w:rPr>
          <w:rFonts w:ascii="Times New Roman" w:hAnsi="Times New Roman"/>
        </w:rPr>
        <w:t xml:space="preserve">Variable costs associated with processing section 313 claims are estimated to </w:t>
      </w:r>
      <w:r w:rsidRPr="007F7D10">
        <w:rPr>
          <w:rFonts w:ascii="Times New Roman" w:hAnsi="Times New Roman"/>
        </w:rPr>
        <w:t>be approximately $1,347 annually, or $4,041 for the three-year renewal period. The increase from the previous ICR estimate is attributed to normal increases in labor costs (1-2% annually) and increases in contracting costs (1-5% annually).</w:t>
      </w:r>
    </w:p>
    <w:bookmarkEnd w:id="18"/>
    <w:p w:rsidRPr="007D0D97" w:rsidR="007D0D97" w:rsidP="007D0D97" w:rsidRDefault="007D0D97" w14:paraId="644E310F" w14:textId="77777777">
      <w:pPr>
        <w:widowControl/>
        <w:rPr>
          <w:rFonts w:ascii="Times New Roman" w:hAnsi="Times New Roman"/>
        </w:rPr>
      </w:pPr>
    </w:p>
    <w:bookmarkEnd w:id="15"/>
    <w:bookmarkEnd w:id="16"/>
    <w:bookmarkEnd w:id="17"/>
    <w:p w:rsidRPr="00D127B6" w:rsidR="00E97139" w:rsidRDefault="00E97139" w14:paraId="7A5D05AB" w14:textId="77777777">
      <w:pPr>
        <w:widowControl/>
        <w:ind w:firstLine="720"/>
        <w:rPr>
          <w:rFonts w:ascii="Times New Roman" w:hAnsi="Times New Roman"/>
        </w:rPr>
      </w:pPr>
      <w:r>
        <w:rPr>
          <w:rFonts w:ascii="Times New Roman" w:hAnsi="Times New Roman"/>
          <w:color w:val="FF0000"/>
        </w:rPr>
        <w:t xml:space="preserve"> </w:t>
      </w:r>
      <w:r w:rsidRPr="00D127B6">
        <w:rPr>
          <w:rFonts w:ascii="Times New Roman" w:hAnsi="Times New Roman"/>
          <w:b/>
          <w:bCs/>
        </w:rPr>
        <w:t>(ii)  Petition/Claim Review</w:t>
      </w:r>
    </w:p>
    <w:p w:rsidRPr="00D127B6" w:rsidR="00E97139" w:rsidRDefault="00E97139" w14:paraId="5DAF69E7" w14:textId="77777777">
      <w:pPr>
        <w:widowControl/>
        <w:ind w:firstLine="720"/>
        <w:rPr>
          <w:rFonts w:ascii="Times New Roman" w:hAnsi="Times New Roman"/>
        </w:rPr>
      </w:pPr>
    </w:p>
    <w:p w:rsidRPr="00D127B6" w:rsidR="00E97139" w:rsidRDefault="00E97139" w14:paraId="2D7EBBA1" w14:textId="77777777">
      <w:pPr>
        <w:widowControl/>
        <w:ind w:firstLine="720"/>
        <w:rPr>
          <w:rFonts w:ascii="Times New Roman" w:hAnsi="Times New Roman"/>
        </w:rPr>
        <w:sectPr w:rsidRPr="00D127B6" w:rsidR="00E97139">
          <w:type w:val="continuous"/>
          <w:pgSz w:w="12240" w:h="15840"/>
          <w:pgMar w:top="1440" w:right="1440" w:bottom="1440" w:left="1440" w:header="1440" w:footer="1440" w:gutter="0"/>
          <w:cols w:space="720"/>
          <w:noEndnote/>
        </w:sectPr>
      </w:pPr>
    </w:p>
    <w:p w:rsidRPr="00D127B6" w:rsidR="00E97139" w:rsidRDefault="00E97139" w14:paraId="71F0DADD" w14:textId="0356CE13">
      <w:pPr>
        <w:widowControl/>
        <w:ind w:firstLine="720"/>
        <w:rPr>
          <w:rFonts w:ascii="Times New Roman" w:hAnsi="Times New Roman"/>
        </w:rPr>
      </w:pPr>
      <w:r w:rsidRPr="00D127B6">
        <w:rPr>
          <w:rFonts w:ascii="Times New Roman" w:hAnsi="Times New Roman"/>
        </w:rPr>
        <w:t xml:space="preserve">In addition to the costs associated with processing and storing trade secret claim documents, </w:t>
      </w:r>
      <w:r w:rsidR="00B86EFB">
        <w:rPr>
          <w:rFonts w:ascii="Times New Roman" w:hAnsi="Times New Roman"/>
        </w:rPr>
        <w:t>EPA</w:t>
      </w:r>
      <w:r w:rsidRPr="00D127B6">
        <w:rPr>
          <w:rFonts w:ascii="Times New Roman" w:hAnsi="Times New Roman"/>
        </w:rPr>
        <w:t xml:space="preserve"> will incur costs by responding to petitions filed by the public requesting the Agency’s revi</w:t>
      </w:r>
      <w:r w:rsidR="00F00059">
        <w:rPr>
          <w:rFonts w:ascii="Times New Roman" w:hAnsi="Times New Roman"/>
        </w:rPr>
        <w:t xml:space="preserve">ew of specific claims and </w:t>
      </w:r>
      <w:r w:rsidRPr="00D127B6">
        <w:rPr>
          <w:rFonts w:ascii="Times New Roman" w:hAnsi="Times New Roman"/>
        </w:rPr>
        <w:t>result</w:t>
      </w:r>
      <w:r w:rsidR="00F00059">
        <w:rPr>
          <w:rFonts w:ascii="Times New Roman" w:hAnsi="Times New Roman"/>
        </w:rPr>
        <w:t>ing from</w:t>
      </w:r>
      <w:r w:rsidRPr="00D127B6">
        <w:rPr>
          <w:rFonts w:ascii="Times New Roman" w:hAnsi="Times New Roman"/>
        </w:rPr>
        <w:t xml:space="preserve"> EPA</w:t>
      </w:r>
      <w:r w:rsidR="009D0298">
        <w:rPr>
          <w:rFonts w:ascii="Times New Roman" w:hAnsi="Times New Roman"/>
        </w:rPr>
        <w:t>-</w:t>
      </w:r>
      <w:r w:rsidRPr="00D127B6">
        <w:rPr>
          <w:rFonts w:ascii="Times New Roman" w:hAnsi="Times New Roman"/>
        </w:rPr>
        <w:t>initiated review of claims.</w:t>
      </w:r>
    </w:p>
    <w:p w:rsidR="00E97139" w:rsidRDefault="00E97139" w14:paraId="40094626" w14:textId="77777777">
      <w:pPr>
        <w:widowControl/>
        <w:rPr>
          <w:rFonts w:ascii="Times New Roman" w:hAnsi="Times New Roman"/>
          <w:color w:val="FF0000"/>
        </w:rPr>
      </w:pPr>
    </w:p>
    <w:p w:rsidRPr="00D127B6" w:rsidR="00E97139" w:rsidP="008B5553" w:rsidRDefault="00F00059" w14:paraId="3ED4EF01" w14:textId="1B80B4A9">
      <w:pPr>
        <w:widowControl/>
        <w:ind w:firstLine="720"/>
        <w:rPr>
          <w:rFonts w:ascii="Times New Roman" w:hAnsi="Times New Roman"/>
        </w:rPr>
      </w:pPr>
      <w:r w:rsidRPr="00560A94">
        <w:rPr>
          <w:rFonts w:ascii="Times New Roman" w:hAnsi="Times New Roman"/>
        </w:rPr>
        <w:t>Only two petitions</w:t>
      </w:r>
      <w:r w:rsidRPr="00560A94" w:rsidR="00E97139">
        <w:rPr>
          <w:rFonts w:ascii="Times New Roman" w:hAnsi="Times New Roman"/>
        </w:rPr>
        <w:t xml:space="preserve"> </w:t>
      </w:r>
      <w:r w:rsidRPr="00560A94">
        <w:rPr>
          <w:rFonts w:ascii="Times New Roman" w:hAnsi="Times New Roman"/>
        </w:rPr>
        <w:t xml:space="preserve">have been </w:t>
      </w:r>
      <w:r w:rsidRPr="00560A94" w:rsidR="00E97139">
        <w:rPr>
          <w:rFonts w:ascii="Times New Roman" w:hAnsi="Times New Roman"/>
        </w:rPr>
        <w:t>filed over t</w:t>
      </w:r>
      <w:r w:rsidRPr="00560A94">
        <w:rPr>
          <w:rFonts w:ascii="Times New Roman" w:hAnsi="Times New Roman"/>
        </w:rPr>
        <w:t>he history of the program:</w:t>
      </w:r>
      <w:r w:rsidRPr="00560A94" w:rsidR="00E97139">
        <w:rPr>
          <w:rFonts w:ascii="Times New Roman" w:hAnsi="Times New Roman"/>
        </w:rPr>
        <w:t xml:space="preserve"> the first petition </w:t>
      </w:r>
      <w:r w:rsidRPr="00560A94" w:rsidR="005D492D">
        <w:rPr>
          <w:rFonts w:ascii="Times New Roman" w:hAnsi="Times New Roman"/>
        </w:rPr>
        <w:t>in 1989</w:t>
      </w:r>
      <w:r w:rsidRPr="00560A94" w:rsidR="00E97139">
        <w:rPr>
          <w:rFonts w:ascii="Times New Roman" w:hAnsi="Times New Roman"/>
        </w:rPr>
        <w:t xml:space="preserve"> </w:t>
      </w:r>
      <w:r w:rsidRPr="00560A94" w:rsidR="005D492D">
        <w:rPr>
          <w:rFonts w:ascii="Times New Roman" w:hAnsi="Times New Roman"/>
        </w:rPr>
        <w:t>per</w:t>
      </w:r>
      <w:r w:rsidRPr="00560A94" w:rsidR="00E97139">
        <w:rPr>
          <w:rFonts w:ascii="Times New Roman" w:hAnsi="Times New Roman"/>
        </w:rPr>
        <w:t xml:space="preserve">tained to one claim, and the second </w:t>
      </w:r>
      <w:r w:rsidRPr="00560A94" w:rsidR="005D492D">
        <w:rPr>
          <w:rFonts w:ascii="Times New Roman" w:hAnsi="Times New Roman"/>
        </w:rPr>
        <w:t>in 199</w:t>
      </w:r>
      <w:r w:rsidRPr="00560A94" w:rsidR="00E97139">
        <w:rPr>
          <w:rFonts w:ascii="Times New Roman" w:hAnsi="Times New Roman"/>
        </w:rPr>
        <w:t>0 pertained to 10 claims</w:t>
      </w:r>
      <w:r w:rsidRPr="00D01C24" w:rsidR="00E97139">
        <w:rPr>
          <w:rFonts w:ascii="Times New Roman" w:hAnsi="Times New Roman"/>
        </w:rPr>
        <w:t xml:space="preserve"> asserted by one facility</w:t>
      </w:r>
      <w:r w:rsidR="001B0DA1">
        <w:rPr>
          <w:rFonts w:ascii="Times New Roman" w:hAnsi="Times New Roman"/>
        </w:rPr>
        <w:t xml:space="preserve">. </w:t>
      </w:r>
      <w:r w:rsidRPr="00D01C24" w:rsidR="00E97139">
        <w:rPr>
          <w:rFonts w:ascii="Times New Roman" w:hAnsi="Times New Roman"/>
        </w:rPr>
        <w:t xml:space="preserve">No new petitions have been received by the Agency </w:t>
      </w:r>
      <w:r w:rsidR="005D492D">
        <w:rPr>
          <w:rFonts w:ascii="Times New Roman" w:hAnsi="Times New Roman"/>
        </w:rPr>
        <w:t>since 1990</w:t>
      </w:r>
      <w:r w:rsidR="00641F20">
        <w:rPr>
          <w:rFonts w:ascii="Times New Roman" w:hAnsi="Times New Roman"/>
        </w:rPr>
        <w:t xml:space="preserve"> and EPA is assuming no petitions will be submitted during this three-year ICR renewal period. </w:t>
      </w:r>
    </w:p>
    <w:p w:rsidRPr="00D127B6" w:rsidR="00E97139" w:rsidRDefault="00E97139" w14:paraId="09E1D2FB" w14:textId="77777777">
      <w:pPr>
        <w:widowControl/>
        <w:rPr>
          <w:rFonts w:ascii="Times New Roman" w:hAnsi="Times New Roman"/>
        </w:rPr>
      </w:pPr>
    </w:p>
    <w:p w:rsidRPr="00D127B6" w:rsidR="00E97139" w:rsidRDefault="00E97139" w14:paraId="3767A3F4" w14:textId="77777777">
      <w:pPr>
        <w:widowControl/>
        <w:rPr>
          <w:rFonts w:ascii="Times New Roman" w:hAnsi="Times New Roman"/>
        </w:rPr>
        <w:sectPr w:rsidRPr="00D127B6" w:rsidR="00E97139">
          <w:type w:val="continuous"/>
          <w:pgSz w:w="12240" w:h="15840"/>
          <w:pgMar w:top="1440" w:right="1440" w:bottom="1440" w:left="1440" w:header="1440" w:footer="1440" w:gutter="0"/>
          <w:cols w:space="720"/>
          <w:noEndnote/>
        </w:sectPr>
      </w:pPr>
    </w:p>
    <w:p w:rsidR="00E97139" w:rsidP="00402331" w:rsidRDefault="00E97139" w14:paraId="1E098708" w14:textId="618BD195">
      <w:pPr>
        <w:widowControl/>
        <w:ind w:firstLine="720"/>
        <w:rPr>
          <w:rFonts w:ascii="Times New Roman" w:hAnsi="Times New Roman"/>
        </w:rPr>
      </w:pPr>
      <w:bookmarkStart w:name="_Hlk514233482" w:id="20"/>
      <w:r w:rsidRPr="004A78F9">
        <w:rPr>
          <w:rFonts w:ascii="Times New Roman" w:hAnsi="Times New Roman"/>
        </w:rPr>
        <w:t xml:space="preserve">In the previous ICR, the Agency based its estimates of future burden and costs for complex </w:t>
      </w:r>
      <w:r w:rsidR="00641F20">
        <w:rPr>
          <w:rFonts w:ascii="Times New Roman" w:hAnsi="Times New Roman"/>
        </w:rPr>
        <w:t>claim r</w:t>
      </w:r>
      <w:r w:rsidRPr="004A78F9">
        <w:rPr>
          <w:rFonts w:ascii="Times New Roman" w:hAnsi="Times New Roman"/>
        </w:rPr>
        <w:t xml:space="preserve">eviews on data pertaining to actual </w:t>
      </w:r>
      <w:r w:rsidR="00641F20">
        <w:rPr>
          <w:rFonts w:ascii="Times New Roman" w:hAnsi="Times New Roman"/>
        </w:rPr>
        <w:t xml:space="preserve">claim </w:t>
      </w:r>
      <w:r w:rsidRPr="004A78F9">
        <w:rPr>
          <w:rFonts w:ascii="Times New Roman" w:hAnsi="Times New Roman"/>
        </w:rPr>
        <w:t>reviews conducted under section 313, which were estimated to be five per year. However, no high level, complex reviews were performed in the previous three-year ICR period.</w:t>
      </w:r>
      <w:r w:rsidR="00641F20">
        <w:rPr>
          <w:rFonts w:ascii="Times New Roman" w:hAnsi="Times New Roman"/>
        </w:rPr>
        <w:t xml:space="preserve"> </w:t>
      </w:r>
      <w:r w:rsidR="00AC0E4E">
        <w:rPr>
          <w:rFonts w:ascii="Times New Roman" w:hAnsi="Times New Roman"/>
        </w:rPr>
        <w:t xml:space="preserve">After </w:t>
      </w:r>
      <w:r w:rsidR="00727156">
        <w:rPr>
          <w:rFonts w:ascii="Times New Roman" w:hAnsi="Times New Roman"/>
        </w:rPr>
        <w:t xml:space="preserve">completing </w:t>
      </w:r>
      <w:r w:rsidR="00AC0E4E">
        <w:rPr>
          <w:rFonts w:ascii="Times New Roman" w:hAnsi="Times New Roman"/>
        </w:rPr>
        <w:t xml:space="preserve">several </w:t>
      </w:r>
      <w:r w:rsidR="00727156">
        <w:rPr>
          <w:rFonts w:ascii="Times New Roman" w:hAnsi="Times New Roman"/>
        </w:rPr>
        <w:t xml:space="preserve">ICR </w:t>
      </w:r>
      <w:r w:rsidR="00AC0E4E">
        <w:rPr>
          <w:rFonts w:ascii="Times New Roman" w:hAnsi="Times New Roman"/>
        </w:rPr>
        <w:t xml:space="preserve">renewals with estimates </w:t>
      </w:r>
      <w:r w:rsidR="006665FF">
        <w:rPr>
          <w:rFonts w:ascii="Times New Roman" w:hAnsi="Times New Roman"/>
        </w:rPr>
        <w:t xml:space="preserve">of </w:t>
      </w:r>
      <w:r w:rsidRPr="00AC0E4E" w:rsidR="00D25001">
        <w:rPr>
          <w:rFonts w:ascii="Times New Roman" w:hAnsi="Times New Roman"/>
        </w:rPr>
        <w:t xml:space="preserve">three </w:t>
      </w:r>
      <w:r w:rsidRPr="00AC0E4E" w:rsidR="00641F20">
        <w:rPr>
          <w:rFonts w:ascii="Times New Roman" w:hAnsi="Times New Roman"/>
        </w:rPr>
        <w:t>high-level Agency claim review</w:t>
      </w:r>
      <w:r w:rsidRPr="00AC0E4E" w:rsidR="00D25001">
        <w:rPr>
          <w:rFonts w:ascii="Times New Roman" w:hAnsi="Times New Roman"/>
        </w:rPr>
        <w:t>s</w:t>
      </w:r>
      <w:r w:rsidRPr="00AC0E4E" w:rsidR="00641F20">
        <w:rPr>
          <w:rFonts w:ascii="Times New Roman" w:hAnsi="Times New Roman"/>
        </w:rPr>
        <w:t xml:space="preserve"> per year, </w:t>
      </w:r>
      <w:r w:rsidRPr="00AC0E4E" w:rsidR="00AC0E4E">
        <w:rPr>
          <w:rFonts w:ascii="Times New Roman" w:hAnsi="Times New Roman"/>
        </w:rPr>
        <w:t>when in fact no complex reviews occurred, this ICR renewal is reducing the expected number to one complex review per year.</w:t>
      </w:r>
      <w:r w:rsidRPr="00AC0E4E" w:rsidR="00DE3C72">
        <w:rPr>
          <w:rFonts w:ascii="Times New Roman" w:hAnsi="Times New Roman"/>
        </w:rPr>
        <w:t xml:space="preserve"> </w:t>
      </w:r>
      <w:r w:rsidRPr="00AC0E4E">
        <w:rPr>
          <w:rFonts w:ascii="Times New Roman" w:hAnsi="Times New Roman"/>
        </w:rPr>
        <w:t>The average burden per complex review is estimated at 37 hours, and the average cost per review is estimated to b</w:t>
      </w:r>
      <w:r w:rsidRPr="00240AFA">
        <w:rPr>
          <w:rFonts w:ascii="Times New Roman" w:hAnsi="Times New Roman"/>
        </w:rPr>
        <w:t>e</w:t>
      </w:r>
      <w:r w:rsidRPr="00240AFA" w:rsidR="00240AFA">
        <w:rPr>
          <w:rFonts w:ascii="Times New Roman" w:hAnsi="Times New Roman"/>
        </w:rPr>
        <w:t xml:space="preserve"> $3,334</w:t>
      </w:r>
      <w:r w:rsidR="00240AFA">
        <w:rPr>
          <w:rFonts w:ascii="Times New Roman" w:hAnsi="Times New Roman"/>
          <w:color w:val="FF0000"/>
        </w:rPr>
        <w:t xml:space="preserve"> </w:t>
      </w:r>
      <w:r w:rsidRPr="00240AFA" w:rsidR="00240AFA">
        <w:rPr>
          <w:rFonts w:ascii="Times New Roman" w:hAnsi="Times New Roman"/>
        </w:rPr>
        <w:t>(</w:t>
      </w:r>
      <w:r w:rsidRPr="00240AFA">
        <w:rPr>
          <w:rFonts w:ascii="Times New Roman" w:hAnsi="Times New Roman"/>
        </w:rPr>
        <w:t>a</w:t>
      </w:r>
      <w:r w:rsidRPr="00AC0E4E">
        <w:rPr>
          <w:rFonts w:ascii="Times New Roman" w:hAnsi="Times New Roman"/>
        </w:rPr>
        <w:t>ll</w:t>
      </w:r>
      <w:r w:rsidRPr="00AC0E4E" w:rsidR="00641F20">
        <w:rPr>
          <w:rFonts w:ascii="Times New Roman" w:hAnsi="Times New Roman"/>
        </w:rPr>
        <w:t xml:space="preserve"> costs are</w:t>
      </w:r>
      <w:r w:rsidRPr="00AC0E4E">
        <w:rPr>
          <w:rFonts w:ascii="Times New Roman" w:hAnsi="Times New Roman"/>
        </w:rPr>
        <w:t xml:space="preserve"> labor at fully-loaded GS</w:t>
      </w:r>
      <w:r w:rsidRPr="00AC0E4E" w:rsidR="008505DB">
        <w:rPr>
          <w:rFonts w:ascii="Times New Roman" w:hAnsi="Times New Roman"/>
        </w:rPr>
        <w:t>-</w:t>
      </w:r>
      <w:r w:rsidRPr="00AC0E4E" w:rsidR="00F00059">
        <w:rPr>
          <w:rFonts w:ascii="Times New Roman" w:hAnsi="Times New Roman"/>
        </w:rPr>
        <w:t xml:space="preserve">13, Step 5, </w:t>
      </w:r>
      <w:r w:rsidRPr="00AC0E4E">
        <w:rPr>
          <w:rFonts w:ascii="Times New Roman" w:hAnsi="Times New Roman"/>
        </w:rPr>
        <w:t xml:space="preserve">for </w:t>
      </w:r>
      <w:r w:rsidRPr="00AC0E4E" w:rsidR="00646402">
        <w:rPr>
          <w:rFonts w:ascii="Times New Roman" w:hAnsi="Times New Roman"/>
        </w:rPr>
        <w:t>Washington, DC for 20</w:t>
      </w:r>
      <w:r w:rsidR="006665FF">
        <w:rPr>
          <w:rFonts w:ascii="Times New Roman" w:hAnsi="Times New Roman"/>
        </w:rPr>
        <w:t>21</w:t>
      </w:r>
      <w:r w:rsidRPr="00AC0E4E">
        <w:rPr>
          <w:rFonts w:ascii="Times New Roman" w:hAnsi="Times New Roman"/>
        </w:rPr>
        <w:t>)</w:t>
      </w:r>
      <w:r w:rsidRPr="00AC0E4E" w:rsidR="001B0DA1">
        <w:rPr>
          <w:rFonts w:ascii="Times New Roman" w:hAnsi="Times New Roman"/>
        </w:rPr>
        <w:t xml:space="preserve">. </w:t>
      </w:r>
      <w:r w:rsidRPr="00AC0E4E">
        <w:rPr>
          <w:rFonts w:ascii="Times New Roman" w:hAnsi="Times New Roman"/>
        </w:rPr>
        <w:t xml:space="preserve">The annual burden for </w:t>
      </w:r>
      <w:r w:rsidR="00240AFA">
        <w:rPr>
          <w:rFonts w:ascii="Times New Roman" w:hAnsi="Times New Roman"/>
        </w:rPr>
        <w:t>one</w:t>
      </w:r>
      <w:r w:rsidRPr="00AC0E4E">
        <w:rPr>
          <w:rFonts w:ascii="Times New Roman" w:hAnsi="Times New Roman"/>
        </w:rPr>
        <w:t xml:space="preserve"> complex review is thus estimated to be </w:t>
      </w:r>
      <w:r w:rsidR="006665FF">
        <w:rPr>
          <w:rFonts w:ascii="Times New Roman" w:hAnsi="Times New Roman"/>
        </w:rPr>
        <w:t>37</w:t>
      </w:r>
      <w:r w:rsidRPr="00AC0E4E">
        <w:rPr>
          <w:rFonts w:ascii="Times New Roman" w:hAnsi="Times New Roman"/>
        </w:rPr>
        <w:t xml:space="preserve"> hours and the total annual cost</w:t>
      </w:r>
      <w:r w:rsidR="00240AFA">
        <w:rPr>
          <w:rFonts w:ascii="Times New Roman" w:hAnsi="Times New Roman"/>
        </w:rPr>
        <w:t xml:space="preserve"> is estimated to be $3,334. </w:t>
      </w:r>
      <w:r w:rsidRPr="00AC0E4E">
        <w:rPr>
          <w:rFonts w:ascii="Times New Roman" w:hAnsi="Times New Roman"/>
        </w:rPr>
        <w:t xml:space="preserve">For the three-year period, the total burden is estimated to </w:t>
      </w:r>
      <w:r w:rsidRPr="00AC0E4E">
        <w:rPr>
          <w:rFonts w:ascii="Times New Roman" w:hAnsi="Times New Roman"/>
        </w:rPr>
        <w:lastRenderedPageBreak/>
        <w:t xml:space="preserve">be </w:t>
      </w:r>
      <w:r w:rsidR="00DF7088">
        <w:rPr>
          <w:rFonts w:ascii="Times New Roman" w:hAnsi="Times New Roman"/>
        </w:rPr>
        <w:t>111</w:t>
      </w:r>
      <w:r w:rsidRPr="00AC0E4E">
        <w:rPr>
          <w:rFonts w:ascii="Times New Roman" w:hAnsi="Times New Roman"/>
        </w:rPr>
        <w:t xml:space="preserve"> hours, and the cost, </w:t>
      </w:r>
      <w:r w:rsidR="00240AFA">
        <w:rPr>
          <w:rFonts w:ascii="Times New Roman" w:hAnsi="Times New Roman"/>
        </w:rPr>
        <w:t>$10,002.</w:t>
      </w:r>
      <w:r w:rsidRPr="00AC0E4E" w:rsidR="001B0DA1">
        <w:rPr>
          <w:rFonts w:ascii="Times New Roman" w:hAnsi="Times New Roman"/>
        </w:rPr>
        <w:t xml:space="preserve"> </w:t>
      </w:r>
      <w:r w:rsidRPr="00AC0E4E" w:rsidR="00077B76">
        <w:rPr>
          <w:rFonts w:ascii="Times New Roman" w:hAnsi="Times New Roman"/>
        </w:rPr>
        <w:t>T</w:t>
      </w:r>
      <w:r w:rsidRPr="00AC0E4E">
        <w:rPr>
          <w:rFonts w:ascii="Times New Roman" w:hAnsi="Times New Roman"/>
        </w:rPr>
        <w:t xml:space="preserve">he Agency </w:t>
      </w:r>
      <w:r w:rsidRPr="00AC0E4E" w:rsidR="00E51B0B">
        <w:rPr>
          <w:rFonts w:ascii="Times New Roman" w:hAnsi="Times New Roman"/>
        </w:rPr>
        <w:t>has</w:t>
      </w:r>
      <w:r w:rsidRPr="00AC0E4E" w:rsidR="0042035B">
        <w:rPr>
          <w:rFonts w:ascii="Times New Roman" w:hAnsi="Times New Roman"/>
        </w:rPr>
        <w:t xml:space="preserve"> </w:t>
      </w:r>
      <w:r w:rsidRPr="00AC0E4E">
        <w:rPr>
          <w:rFonts w:ascii="Times New Roman" w:hAnsi="Times New Roman"/>
        </w:rPr>
        <w:t>not initiate</w:t>
      </w:r>
      <w:r w:rsidRPr="00AC0E4E" w:rsidR="0042035B">
        <w:rPr>
          <w:rFonts w:ascii="Times New Roman" w:hAnsi="Times New Roman"/>
        </w:rPr>
        <w:t>d</w:t>
      </w:r>
      <w:r w:rsidRPr="00AC0E4E">
        <w:rPr>
          <w:rFonts w:ascii="Times New Roman" w:hAnsi="Times New Roman"/>
        </w:rPr>
        <w:t xml:space="preserve"> reviews of claims made under section 312</w:t>
      </w:r>
      <w:r w:rsidRPr="00AC0E4E" w:rsidR="00D5515B">
        <w:rPr>
          <w:rFonts w:ascii="Times New Roman" w:hAnsi="Times New Roman"/>
        </w:rPr>
        <w:t>.</w:t>
      </w:r>
      <w:r w:rsidRPr="00AC0E4E">
        <w:rPr>
          <w:rFonts w:ascii="Times New Roman" w:hAnsi="Times New Roman"/>
        </w:rPr>
        <w:t xml:space="preserve"> </w:t>
      </w:r>
    </w:p>
    <w:bookmarkEnd w:id="20"/>
    <w:p w:rsidRPr="00D127B6" w:rsidR="00C1331D" w:rsidRDefault="00C1331D" w14:paraId="6E8E0B01" w14:textId="77777777">
      <w:pPr>
        <w:widowControl/>
        <w:rPr>
          <w:rFonts w:ascii="Times New Roman" w:hAnsi="Times New Roman"/>
        </w:rPr>
      </w:pPr>
    </w:p>
    <w:p w:rsidR="00BE189B" w:rsidRDefault="00E97139" w14:paraId="4FCD6D06" w14:textId="606353C8">
      <w:pPr>
        <w:widowControl/>
        <w:ind w:firstLine="720"/>
        <w:rPr>
          <w:rFonts w:ascii="Times New Roman" w:hAnsi="Times New Roman"/>
        </w:rPr>
      </w:pPr>
      <w:r w:rsidRPr="003841D4">
        <w:rPr>
          <w:rFonts w:ascii="Times New Roman" w:hAnsi="Times New Roman"/>
        </w:rPr>
        <w:t xml:space="preserve">Under section 322(g), EPA has the responsibility to provide trade secret information to </w:t>
      </w:r>
      <w:r w:rsidR="00DF7088">
        <w:rPr>
          <w:rFonts w:ascii="Times New Roman" w:hAnsi="Times New Roman"/>
        </w:rPr>
        <w:t>s</w:t>
      </w:r>
      <w:r w:rsidRPr="003841D4">
        <w:rPr>
          <w:rFonts w:ascii="Times New Roman" w:hAnsi="Times New Roman"/>
        </w:rPr>
        <w:t xml:space="preserve">tates that request such information. </w:t>
      </w:r>
      <w:r w:rsidR="001E4F3D">
        <w:rPr>
          <w:rFonts w:ascii="Times New Roman" w:hAnsi="Times New Roman"/>
        </w:rPr>
        <w:t xml:space="preserve">However, EPA </w:t>
      </w:r>
      <w:r w:rsidR="00DF7088">
        <w:rPr>
          <w:rFonts w:ascii="Times New Roman" w:hAnsi="Times New Roman"/>
        </w:rPr>
        <w:t xml:space="preserve">has not </w:t>
      </w:r>
      <w:r w:rsidR="001E4F3D">
        <w:rPr>
          <w:rFonts w:ascii="Times New Roman" w:hAnsi="Times New Roman"/>
        </w:rPr>
        <w:t>receive</w:t>
      </w:r>
      <w:r w:rsidR="00DF7088">
        <w:rPr>
          <w:rFonts w:ascii="Times New Roman" w:hAnsi="Times New Roman"/>
        </w:rPr>
        <w:t xml:space="preserve">d any </w:t>
      </w:r>
      <w:r w:rsidR="001E4F3D">
        <w:rPr>
          <w:rFonts w:ascii="Times New Roman" w:hAnsi="Times New Roman"/>
        </w:rPr>
        <w:t xml:space="preserve">requests so </w:t>
      </w:r>
      <w:r w:rsidRPr="003841D4">
        <w:rPr>
          <w:rFonts w:ascii="Times New Roman" w:hAnsi="Times New Roman"/>
        </w:rPr>
        <w:t>this ICR does not estimate costs or burdens</w:t>
      </w:r>
      <w:r w:rsidR="00DF7088">
        <w:rPr>
          <w:rFonts w:ascii="Times New Roman" w:hAnsi="Times New Roman"/>
        </w:rPr>
        <w:t>. T</w:t>
      </w:r>
      <w:r w:rsidRPr="003841D4">
        <w:rPr>
          <w:rFonts w:ascii="Times New Roman" w:hAnsi="Times New Roman"/>
        </w:rPr>
        <w:t>he Agency does not have adequate experience on which to base an estimate.</w:t>
      </w:r>
    </w:p>
    <w:p w:rsidR="00BE189B" w:rsidRDefault="00BE189B" w14:paraId="5D921691" w14:textId="77777777">
      <w:pPr>
        <w:widowControl/>
        <w:ind w:firstLine="720"/>
        <w:rPr>
          <w:rFonts w:ascii="Times New Roman" w:hAnsi="Times New Roman"/>
        </w:rPr>
      </w:pPr>
    </w:p>
    <w:p w:rsidRPr="00850748" w:rsidR="00BE189B" w:rsidP="00BE189B" w:rsidRDefault="000034D9" w14:paraId="16DC52BA" w14:textId="2568C425">
      <w:pPr>
        <w:widowControl/>
        <w:ind w:firstLine="720"/>
        <w:rPr>
          <w:rFonts w:ascii="Times New Roman" w:hAnsi="Times New Roman"/>
          <w:b/>
          <w:bCs/>
        </w:rPr>
      </w:pPr>
      <w:r>
        <w:rPr>
          <w:rFonts w:ascii="Times New Roman" w:hAnsi="Times New Roman"/>
        </w:rPr>
        <w:t>T</w:t>
      </w:r>
      <w:r w:rsidRPr="007D0D97" w:rsidR="00BE189B">
        <w:rPr>
          <w:rFonts w:ascii="Times New Roman" w:hAnsi="Times New Roman"/>
        </w:rPr>
        <w:t>otal EPA fixed and variable costs for processing trade secret submissions</w:t>
      </w:r>
      <w:r w:rsidR="00BE189B">
        <w:rPr>
          <w:rFonts w:ascii="Times New Roman" w:hAnsi="Times New Roman"/>
        </w:rPr>
        <w:t>, including complex claim review-costs,</w:t>
      </w:r>
      <w:r w:rsidRPr="007D0D97" w:rsidR="00BE189B">
        <w:rPr>
          <w:rFonts w:ascii="Times New Roman" w:hAnsi="Times New Roman"/>
        </w:rPr>
        <w:t xml:space="preserve"> are estimated </w:t>
      </w:r>
      <w:r w:rsidRPr="00726635" w:rsidR="00BE189B">
        <w:rPr>
          <w:rFonts w:ascii="Times New Roman" w:hAnsi="Times New Roman"/>
        </w:rPr>
        <w:t>to be $54,031</w:t>
      </w:r>
      <w:r w:rsidR="00BE189B">
        <w:rPr>
          <w:rFonts w:ascii="Times New Roman" w:hAnsi="Times New Roman"/>
        </w:rPr>
        <w:t xml:space="preserve"> p</w:t>
      </w:r>
      <w:r w:rsidRPr="007D0D97" w:rsidR="00BE189B">
        <w:rPr>
          <w:rFonts w:ascii="Times New Roman" w:hAnsi="Times New Roman"/>
        </w:rPr>
        <w:t>er year or a total of $</w:t>
      </w:r>
      <w:r w:rsidR="00BE189B">
        <w:rPr>
          <w:rFonts w:ascii="Times New Roman" w:hAnsi="Times New Roman"/>
        </w:rPr>
        <w:t>1</w:t>
      </w:r>
      <w:r w:rsidRPr="007D0D97" w:rsidR="00BE189B">
        <w:rPr>
          <w:rFonts w:ascii="Times New Roman" w:hAnsi="Times New Roman"/>
        </w:rPr>
        <w:t>6</w:t>
      </w:r>
      <w:r w:rsidR="00BE189B">
        <w:rPr>
          <w:rFonts w:ascii="Times New Roman" w:hAnsi="Times New Roman"/>
        </w:rPr>
        <w:t>2</w:t>
      </w:r>
      <w:r w:rsidRPr="007D0D97" w:rsidR="00BE189B">
        <w:rPr>
          <w:rFonts w:ascii="Times New Roman" w:hAnsi="Times New Roman"/>
        </w:rPr>
        <w:t>,0</w:t>
      </w:r>
      <w:r w:rsidR="00BE189B">
        <w:rPr>
          <w:rFonts w:ascii="Times New Roman" w:hAnsi="Times New Roman"/>
        </w:rPr>
        <w:t>93</w:t>
      </w:r>
      <w:r w:rsidRPr="007D0D97" w:rsidR="00BE189B">
        <w:rPr>
          <w:rFonts w:ascii="Times New Roman" w:hAnsi="Times New Roman"/>
        </w:rPr>
        <w:t xml:space="preserve"> for the three-year period covered by this ICR.</w:t>
      </w:r>
      <w:r w:rsidRPr="00850748" w:rsidR="00BE189B">
        <w:rPr>
          <w:rFonts w:ascii="Times New Roman" w:hAnsi="Times New Roman"/>
          <w:b/>
          <w:bCs/>
        </w:rPr>
        <w:t xml:space="preserve"> </w:t>
      </w:r>
      <w:r w:rsidRPr="00AC0E4E" w:rsidR="002F0E08">
        <w:rPr>
          <w:rFonts w:ascii="Times New Roman" w:hAnsi="Times New Roman"/>
        </w:rPr>
        <w:t>EPA costs are summarized in Table 3.</w:t>
      </w:r>
    </w:p>
    <w:p w:rsidR="00D25001" w:rsidRDefault="00E97139" w14:paraId="21C77351" w14:textId="43C3F651">
      <w:pPr>
        <w:widowControl/>
        <w:ind w:firstLine="720"/>
        <w:rPr>
          <w:rFonts w:ascii="Times New Roman" w:hAnsi="Times New Roman"/>
        </w:rPr>
      </w:pPr>
      <w:r w:rsidRPr="00D127B6">
        <w:rPr>
          <w:rFonts w:ascii="Times New Roman" w:hAnsi="Times New Roman"/>
        </w:rPr>
        <w:tab/>
      </w:r>
      <w:r w:rsidRPr="00D127B6">
        <w:rPr>
          <w:rFonts w:ascii="Times New Roman" w:hAnsi="Times New Roman"/>
        </w:rPr>
        <w:tab/>
      </w:r>
      <w:r w:rsidRPr="00D127B6">
        <w:rPr>
          <w:rFonts w:ascii="Times New Roman" w:hAnsi="Times New Roman"/>
        </w:rPr>
        <w:tab/>
      </w:r>
      <w:r w:rsidRPr="00D127B6">
        <w:rPr>
          <w:rFonts w:ascii="Times New Roman" w:hAnsi="Times New Roman"/>
        </w:rPr>
        <w:tab/>
      </w:r>
      <w:r w:rsidRPr="00D127B6">
        <w:rPr>
          <w:rFonts w:ascii="Times New Roman" w:hAnsi="Times New Roman"/>
        </w:rPr>
        <w:tab/>
      </w:r>
      <w:r w:rsidRPr="00D127B6">
        <w:rPr>
          <w:rFonts w:ascii="Times New Roman" w:hAnsi="Times New Roman"/>
        </w:rPr>
        <w:tab/>
      </w:r>
      <w:r w:rsidRPr="00D127B6">
        <w:rPr>
          <w:rFonts w:ascii="Times New Roman" w:hAnsi="Times New Roman"/>
        </w:rPr>
        <w:tab/>
      </w:r>
    </w:p>
    <w:p w:rsidRPr="00161406" w:rsidR="00D25001" w:rsidP="00161406" w:rsidRDefault="00161406" w14:paraId="3831B4CD" w14:textId="25B5C3B4">
      <w:pPr>
        <w:widowControl/>
        <w:rPr>
          <w:rFonts w:ascii="Times New Roman" w:hAnsi="Times New Roman"/>
          <w:b/>
          <w:bCs/>
        </w:rPr>
      </w:pPr>
      <w:r w:rsidRPr="00161406">
        <w:rPr>
          <w:rFonts w:ascii="Times New Roman" w:hAnsi="Times New Roman"/>
          <w:b/>
          <w:bCs/>
        </w:rPr>
        <w:t>Table 3</w:t>
      </w:r>
      <w:r>
        <w:rPr>
          <w:rFonts w:ascii="Times New Roman" w:hAnsi="Times New Roman"/>
          <w:b/>
          <w:bCs/>
        </w:rPr>
        <w:t>.</w:t>
      </w:r>
      <w:r w:rsidRPr="00161406">
        <w:rPr>
          <w:rFonts w:ascii="Times New Roman" w:hAnsi="Times New Roman"/>
          <w:b/>
          <w:bCs/>
        </w:rPr>
        <w:t xml:space="preserve"> Agency Costs</w:t>
      </w: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3055"/>
        <w:gridCol w:w="1043"/>
        <w:gridCol w:w="1620"/>
        <w:gridCol w:w="2160"/>
      </w:tblGrid>
      <w:tr w:rsidR="00161406" w:rsidTr="002110B1" w14:paraId="24935758" w14:textId="77777777">
        <w:tc>
          <w:tcPr>
            <w:tcW w:w="3055" w:type="dxa"/>
          </w:tcPr>
          <w:p w:rsidR="00161406" w:rsidRDefault="00161406" w14:paraId="298C40AD" w14:textId="77777777">
            <w:pPr>
              <w:widowControl/>
              <w:rPr>
                <w:rFonts w:ascii="Times New Roman" w:hAnsi="Times New Roman"/>
              </w:rPr>
            </w:pPr>
          </w:p>
        </w:tc>
        <w:tc>
          <w:tcPr>
            <w:tcW w:w="540" w:type="dxa"/>
          </w:tcPr>
          <w:p w:rsidR="0086540A" w:rsidRDefault="0086540A" w14:paraId="4592C94E" w14:textId="77777777">
            <w:pPr>
              <w:widowControl/>
              <w:rPr>
                <w:rFonts w:ascii="Times New Roman" w:hAnsi="Times New Roman"/>
                <w:b/>
                <w:bCs/>
              </w:rPr>
            </w:pPr>
            <w:r w:rsidRPr="0086540A">
              <w:rPr>
                <w:rFonts w:ascii="Times New Roman" w:hAnsi="Times New Roman"/>
                <w:b/>
                <w:bCs/>
              </w:rPr>
              <w:t>EPCRA</w:t>
            </w:r>
          </w:p>
          <w:p w:rsidRPr="0086540A" w:rsidR="00161406" w:rsidRDefault="0086540A" w14:paraId="0499FEAC" w14:textId="3CDEACAA">
            <w:pPr>
              <w:widowControl/>
              <w:rPr>
                <w:rFonts w:ascii="Times New Roman" w:hAnsi="Times New Roman"/>
                <w:b/>
                <w:bCs/>
              </w:rPr>
            </w:pPr>
            <w:r w:rsidRPr="0086540A">
              <w:rPr>
                <w:rFonts w:ascii="Times New Roman" w:hAnsi="Times New Roman"/>
                <w:b/>
                <w:bCs/>
              </w:rPr>
              <w:t xml:space="preserve"> Section</w:t>
            </w:r>
          </w:p>
        </w:tc>
        <w:tc>
          <w:tcPr>
            <w:tcW w:w="1620" w:type="dxa"/>
          </w:tcPr>
          <w:p w:rsidRPr="0086540A" w:rsidR="00161406" w:rsidRDefault="00161406" w14:paraId="22CBCD73" w14:textId="640C33E8">
            <w:pPr>
              <w:widowControl/>
              <w:rPr>
                <w:rFonts w:ascii="Times New Roman" w:hAnsi="Times New Roman"/>
                <w:b/>
                <w:bCs/>
              </w:rPr>
            </w:pPr>
            <w:r w:rsidRPr="0086540A">
              <w:rPr>
                <w:rFonts w:ascii="Times New Roman" w:hAnsi="Times New Roman"/>
                <w:b/>
                <w:bCs/>
              </w:rPr>
              <w:t>Annual Costs</w:t>
            </w:r>
          </w:p>
        </w:tc>
        <w:tc>
          <w:tcPr>
            <w:tcW w:w="2160" w:type="dxa"/>
          </w:tcPr>
          <w:p w:rsidRPr="0086540A" w:rsidR="00161406" w:rsidRDefault="00161406" w14:paraId="7F957AC2" w14:textId="05CE3D24">
            <w:pPr>
              <w:widowControl/>
              <w:rPr>
                <w:rFonts w:ascii="Times New Roman" w:hAnsi="Times New Roman"/>
                <w:b/>
                <w:bCs/>
              </w:rPr>
            </w:pPr>
            <w:r w:rsidRPr="0086540A">
              <w:rPr>
                <w:rFonts w:ascii="Times New Roman" w:hAnsi="Times New Roman"/>
                <w:b/>
                <w:bCs/>
              </w:rPr>
              <w:t>Three-Year Costs</w:t>
            </w:r>
          </w:p>
        </w:tc>
      </w:tr>
      <w:tr w:rsidR="00161406" w:rsidTr="002110B1" w14:paraId="438A4443" w14:textId="77777777">
        <w:tc>
          <w:tcPr>
            <w:tcW w:w="3055" w:type="dxa"/>
          </w:tcPr>
          <w:p w:rsidRPr="0086540A" w:rsidR="00161406" w:rsidRDefault="00161406" w14:paraId="438A8FFA" w14:textId="06050293">
            <w:pPr>
              <w:widowControl/>
              <w:rPr>
                <w:rFonts w:ascii="Times New Roman" w:hAnsi="Times New Roman"/>
                <w:b/>
                <w:bCs/>
              </w:rPr>
            </w:pPr>
            <w:r w:rsidRPr="0086540A">
              <w:rPr>
                <w:rFonts w:ascii="Times New Roman" w:hAnsi="Times New Roman"/>
                <w:b/>
                <w:bCs/>
              </w:rPr>
              <w:t>Fixed Costs</w:t>
            </w:r>
          </w:p>
        </w:tc>
        <w:tc>
          <w:tcPr>
            <w:tcW w:w="540" w:type="dxa"/>
          </w:tcPr>
          <w:p w:rsidR="00161406" w:rsidP="005D12FB" w:rsidRDefault="00161406" w14:paraId="35C24ED3" w14:textId="40FDDE47">
            <w:pPr>
              <w:widowControl/>
              <w:jc w:val="center"/>
              <w:rPr>
                <w:rFonts w:ascii="Times New Roman" w:hAnsi="Times New Roman"/>
              </w:rPr>
            </w:pPr>
            <w:r>
              <w:rPr>
                <w:rFonts w:ascii="Times New Roman" w:hAnsi="Times New Roman"/>
              </w:rPr>
              <w:t>312</w:t>
            </w:r>
          </w:p>
        </w:tc>
        <w:tc>
          <w:tcPr>
            <w:tcW w:w="1620" w:type="dxa"/>
          </w:tcPr>
          <w:p w:rsidRPr="00F91387" w:rsidR="00161406" w:rsidP="005D12FB" w:rsidRDefault="00C64B58" w14:paraId="7A56C8CB" w14:textId="4CA9B428">
            <w:pPr>
              <w:widowControl/>
              <w:jc w:val="center"/>
              <w:rPr>
                <w:rFonts w:ascii="Times New Roman" w:hAnsi="Times New Roman"/>
              </w:rPr>
            </w:pPr>
            <w:r>
              <w:rPr>
                <w:rFonts w:ascii="Times New Roman" w:hAnsi="Times New Roman"/>
              </w:rPr>
              <w:t>$1,734</w:t>
            </w:r>
          </w:p>
        </w:tc>
        <w:tc>
          <w:tcPr>
            <w:tcW w:w="2160" w:type="dxa"/>
          </w:tcPr>
          <w:p w:rsidRPr="00F91387" w:rsidR="00161406" w:rsidP="005D12FB" w:rsidRDefault="00C64B58" w14:paraId="6E621346" w14:textId="134C10FA">
            <w:pPr>
              <w:widowControl/>
              <w:jc w:val="center"/>
              <w:rPr>
                <w:rFonts w:ascii="Times New Roman" w:hAnsi="Times New Roman"/>
              </w:rPr>
            </w:pPr>
            <w:r>
              <w:rPr>
                <w:rFonts w:ascii="Times New Roman" w:hAnsi="Times New Roman"/>
              </w:rPr>
              <w:t>$5,202</w:t>
            </w:r>
          </w:p>
        </w:tc>
      </w:tr>
      <w:tr w:rsidR="00161406" w:rsidTr="002110B1" w14:paraId="688E06C4" w14:textId="77777777">
        <w:tc>
          <w:tcPr>
            <w:tcW w:w="3055" w:type="dxa"/>
          </w:tcPr>
          <w:p w:rsidRPr="0086540A" w:rsidR="00161406" w:rsidRDefault="00161406" w14:paraId="2A69A478" w14:textId="77777777">
            <w:pPr>
              <w:widowControl/>
              <w:rPr>
                <w:rFonts w:ascii="Times New Roman" w:hAnsi="Times New Roman"/>
                <w:b/>
                <w:bCs/>
              </w:rPr>
            </w:pPr>
          </w:p>
        </w:tc>
        <w:tc>
          <w:tcPr>
            <w:tcW w:w="540" w:type="dxa"/>
          </w:tcPr>
          <w:p w:rsidR="00161406" w:rsidP="005D12FB" w:rsidRDefault="00161406" w14:paraId="31D7592D" w14:textId="40F9EDF0">
            <w:pPr>
              <w:widowControl/>
              <w:jc w:val="center"/>
              <w:rPr>
                <w:rFonts w:ascii="Times New Roman" w:hAnsi="Times New Roman"/>
              </w:rPr>
            </w:pPr>
            <w:r>
              <w:rPr>
                <w:rFonts w:ascii="Times New Roman" w:hAnsi="Times New Roman"/>
              </w:rPr>
              <w:t>313</w:t>
            </w:r>
          </w:p>
        </w:tc>
        <w:tc>
          <w:tcPr>
            <w:tcW w:w="1620" w:type="dxa"/>
          </w:tcPr>
          <w:p w:rsidRPr="00891CDF" w:rsidR="00161406" w:rsidP="005D12FB" w:rsidRDefault="00C64B58" w14:paraId="2D84D510" w14:textId="4034C90D">
            <w:pPr>
              <w:widowControl/>
              <w:jc w:val="center"/>
              <w:rPr>
                <w:rFonts w:ascii="Times New Roman" w:hAnsi="Times New Roman"/>
              </w:rPr>
            </w:pPr>
            <w:r w:rsidRPr="00891CDF">
              <w:rPr>
                <w:rFonts w:ascii="Times New Roman" w:hAnsi="Times New Roman"/>
              </w:rPr>
              <w:t>$36,616</w:t>
            </w:r>
          </w:p>
        </w:tc>
        <w:tc>
          <w:tcPr>
            <w:tcW w:w="2160" w:type="dxa"/>
          </w:tcPr>
          <w:p w:rsidRPr="00891CDF" w:rsidR="00161406" w:rsidP="005D12FB" w:rsidRDefault="00C64B58" w14:paraId="5BEE85C0" w14:textId="02598641">
            <w:pPr>
              <w:widowControl/>
              <w:jc w:val="center"/>
              <w:rPr>
                <w:rFonts w:ascii="Times New Roman" w:hAnsi="Times New Roman"/>
              </w:rPr>
            </w:pPr>
            <w:r w:rsidRPr="00891CDF">
              <w:rPr>
                <w:rFonts w:ascii="Times New Roman" w:hAnsi="Times New Roman"/>
              </w:rPr>
              <w:t>$109,84</w:t>
            </w:r>
            <w:r w:rsidR="00726635">
              <w:rPr>
                <w:rFonts w:ascii="Times New Roman" w:hAnsi="Times New Roman"/>
              </w:rPr>
              <w:t>8</w:t>
            </w:r>
          </w:p>
        </w:tc>
      </w:tr>
      <w:tr w:rsidR="00161406" w:rsidTr="002110B1" w14:paraId="7951F12D" w14:textId="77777777">
        <w:tc>
          <w:tcPr>
            <w:tcW w:w="3055" w:type="dxa"/>
          </w:tcPr>
          <w:p w:rsidRPr="0086540A" w:rsidR="00161406" w:rsidRDefault="0086540A" w14:paraId="2BA67C40" w14:textId="1BCFF0D1">
            <w:pPr>
              <w:widowControl/>
              <w:rPr>
                <w:rFonts w:ascii="Times New Roman" w:hAnsi="Times New Roman"/>
                <w:b/>
                <w:bCs/>
              </w:rPr>
            </w:pPr>
            <w:r w:rsidRPr="0086540A">
              <w:rPr>
                <w:rFonts w:ascii="Times New Roman" w:hAnsi="Times New Roman"/>
                <w:b/>
                <w:bCs/>
              </w:rPr>
              <w:t>Variable Costs</w:t>
            </w:r>
          </w:p>
        </w:tc>
        <w:tc>
          <w:tcPr>
            <w:tcW w:w="540" w:type="dxa"/>
          </w:tcPr>
          <w:p w:rsidR="00161406" w:rsidP="005D12FB" w:rsidRDefault="0086540A" w14:paraId="2CF95E12" w14:textId="14BEE53C">
            <w:pPr>
              <w:widowControl/>
              <w:jc w:val="center"/>
              <w:rPr>
                <w:rFonts w:ascii="Times New Roman" w:hAnsi="Times New Roman"/>
              </w:rPr>
            </w:pPr>
            <w:r>
              <w:rPr>
                <w:rFonts w:ascii="Times New Roman" w:hAnsi="Times New Roman"/>
              </w:rPr>
              <w:t>312</w:t>
            </w:r>
          </w:p>
        </w:tc>
        <w:tc>
          <w:tcPr>
            <w:tcW w:w="1620" w:type="dxa"/>
          </w:tcPr>
          <w:p w:rsidRPr="00F91387" w:rsidR="00161406" w:rsidP="005D12FB" w:rsidRDefault="00C64B58" w14:paraId="759AA291" w14:textId="57975DFE">
            <w:pPr>
              <w:widowControl/>
              <w:jc w:val="center"/>
              <w:rPr>
                <w:rFonts w:ascii="Times New Roman" w:hAnsi="Times New Roman"/>
              </w:rPr>
            </w:pPr>
            <w:r>
              <w:rPr>
                <w:rFonts w:ascii="Times New Roman" w:hAnsi="Times New Roman"/>
              </w:rPr>
              <w:t>$11,000</w:t>
            </w:r>
          </w:p>
        </w:tc>
        <w:tc>
          <w:tcPr>
            <w:tcW w:w="2160" w:type="dxa"/>
          </w:tcPr>
          <w:p w:rsidRPr="00F91387" w:rsidR="00161406" w:rsidP="005D12FB" w:rsidRDefault="00C64B58" w14:paraId="485B8033" w14:textId="39E4AF55">
            <w:pPr>
              <w:widowControl/>
              <w:jc w:val="center"/>
              <w:rPr>
                <w:rFonts w:ascii="Times New Roman" w:hAnsi="Times New Roman"/>
              </w:rPr>
            </w:pPr>
            <w:r>
              <w:rPr>
                <w:rFonts w:ascii="Times New Roman" w:hAnsi="Times New Roman"/>
              </w:rPr>
              <w:t>$33,000</w:t>
            </w:r>
          </w:p>
        </w:tc>
      </w:tr>
      <w:tr w:rsidR="00161406" w:rsidTr="002110B1" w14:paraId="6745DAA4" w14:textId="77777777">
        <w:tc>
          <w:tcPr>
            <w:tcW w:w="3055" w:type="dxa"/>
          </w:tcPr>
          <w:p w:rsidRPr="0086540A" w:rsidR="00161406" w:rsidRDefault="00161406" w14:paraId="579E4495" w14:textId="77777777">
            <w:pPr>
              <w:widowControl/>
              <w:rPr>
                <w:rFonts w:ascii="Times New Roman" w:hAnsi="Times New Roman"/>
                <w:b/>
                <w:bCs/>
              </w:rPr>
            </w:pPr>
          </w:p>
        </w:tc>
        <w:tc>
          <w:tcPr>
            <w:tcW w:w="540" w:type="dxa"/>
          </w:tcPr>
          <w:p w:rsidR="00161406" w:rsidP="005D12FB" w:rsidRDefault="0086540A" w14:paraId="6DB9DE12" w14:textId="00DF368D">
            <w:pPr>
              <w:widowControl/>
              <w:jc w:val="center"/>
              <w:rPr>
                <w:rFonts w:ascii="Times New Roman" w:hAnsi="Times New Roman"/>
              </w:rPr>
            </w:pPr>
            <w:r>
              <w:rPr>
                <w:rFonts w:ascii="Times New Roman" w:hAnsi="Times New Roman"/>
              </w:rPr>
              <w:t>313</w:t>
            </w:r>
          </w:p>
        </w:tc>
        <w:tc>
          <w:tcPr>
            <w:tcW w:w="1620" w:type="dxa"/>
          </w:tcPr>
          <w:p w:rsidRPr="00F91387" w:rsidR="00161406" w:rsidP="005D12FB" w:rsidRDefault="00C64B58" w14:paraId="0E893F7E" w14:textId="719CB4DF">
            <w:pPr>
              <w:widowControl/>
              <w:jc w:val="center"/>
              <w:rPr>
                <w:rFonts w:ascii="Times New Roman" w:hAnsi="Times New Roman"/>
              </w:rPr>
            </w:pPr>
            <w:r>
              <w:rPr>
                <w:rFonts w:ascii="Times New Roman" w:hAnsi="Times New Roman"/>
              </w:rPr>
              <w:t>$1,347</w:t>
            </w:r>
          </w:p>
        </w:tc>
        <w:tc>
          <w:tcPr>
            <w:tcW w:w="2160" w:type="dxa"/>
          </w:tcPr>
          <w:p w:rsidRPr="00F91387" w:rsidR="00161406" w:rsidP="005D12FB" w:rsidRDefault="00C64B58" w14:paraId="42558E6E" w14:textId="747E5A39">
            <w:pPr>
              <w:widowControl/>
              <w:jc w:val="center"/>
              <w:rPr>
                <w:rFonts w:ascii="Times New Roman" w:hAnsi="Times New Roman"/>
              </w:rPr>
            </w:pPr>
            <w:r>
              <w:rPr>
                <w:rFonts w:ascii="Times New Roman" w:hAnsi="Times New Roman"/>
              </w:rPr>
              <w:t>$4,041</w:t>
            </w:r>
          </w:p>
        </w:tc>
      </w:tr>
      <w:tr w:rsidR="00161406" w:rsidTr="002110B1" w14:paraId="611DF45D" w14:textId="77777777">
        <w:tc>
          <w:tcPr>
            <w:tcW w:w="3055" w:type="dxa"/>
          </w:tcPr>
          <w:p w:rsidRPr="0086540A" w:rsidR="00161406" w:rsidRDefault="0086540A" w14:paraId="7DE1A6C2" w14:textId="6AD8193F">
            <w:pPr>
              <w:widowControl/>
              <w:rPr>
                <w:rFonts w:ascii="Times New Roman" w:hAnsi="Times New Roman"/>
                <w:b/>
                <w:bCs/>
              </w:rPr>
            </w:pPr>
            <w:r w:rsidRPr="0086540A">
              <w:rPr>
                <w:rFonts w:ascii="Times New Roman" w:hAnsi="Times New Roman"/>
                <w:b/>
                <w:bCs/>
              </w:rPr>
              <w:t>Complex Claim Reviews</w:t>
            </w:r>
          </w:p>
        </w:tc>
        <w:tc>
          <w:tcPr>
            <w:tcW w:w="540" w:type="dxa"/>
          </w:tcPr>
          <w:p w:rsidR="00161406" w:rsidP="005D12FB" w:rsidRDefault="00161406" w14:paraId="54C750DE" w14:textId="77777777">
            <w:pPr>
              <w:widowControl/>
              <w:jc w:val="center"/>
              <w:rPr>
                <w:rFonts w:ascii="Times New Roman" w:hAnsi="Times New Roman"/>
              </w:rPr>
            </w:pPr>
          </w:p>
        </w:tc>
        <w:tc>
          <w:tcPr>
            <w:tcW w:w="1620" w:type="dxa"/>
          </w:tcPr>
          <w:p w:rsidR="00161406" w:rsidP="005D12FB" w:rsidRDefault="005D12FB" w14:paraId="7D76402B" w14:textId="1EFA58A9">
            <w:pPr>
              <w:widowControl/>
              <w:jc w:val="center"/>
              <w:rPr>
                <w:rFonts w:ascii="Times New Roman" w:hAnsi="Times New Roman"/>
              </w:rPr>
            </w:pPr>
            <w:r>
              <w:rPr>
                <w:rFonts w:ascii="Times New Roman" w:hAnsi="Times New Roman"/>
              </w:rPr>
              <w:t>$3,334</w:t>
            </w:r>
          </w:p>
        </w:tc>
        <w:tc>
          <w:tcPr>
            <w:tcW w:w="2160" w:type="dxa"/>
          </w:tcPr>
          <w:p w:rsidR="00161406" w:rsidP="005D12FB" w:rsidRDefault="005D12FB" w14:paraId="3C88A490" w14:textId="76252F42">
            <w:pPr>
              <w:widowControl/>
              <w:jc w:val="center"/>
              <w:rPr>
                <w:rFonts w:ascii="Times New Roman" w:hAnsi="Times New Roman"/>
              </w:rPr>
            </w:pPr>
            <w:r>
              <w:rPr>
                <w:rFonts w:ascii="Times New Roman" w:hAnsi="Times New Roman"/>
              </w:rPr>
              <w:t>$10,002</w:t>
            </w:r>
          </w:p>
        </w:tc>
      </w:tr>
      <w:tr w:rsidR="00161406" w:rsidTr="002110B1" w14:paraId="23BA8054" w14:textId="77777777">
        <w:tc>
          <w:tcPr>
            <w:tcW w:w="3055" w:type="dxa"/>
          </w:tcPr>
          <w:p w:rsidRPr="0086540A" w:rsidR="00161406" w:rsidRDefault="0086540A" w14:paraId="55347BA3" w14:textId="3E4A95EC">
            <w:pPr>
              <w:widowControl/>
              <w:rPr>
                <w:rFonts w:ascii="Times New Roman" w:hAnsi="Times New Roman"/>
                <w:b/>
                <w:bCs/>
              </w:rPr>
            </w:pPr>
            <w:r w:rsidRPr="0086540A">
              <w:rPr>
                <w:rFonts w:ascii="Times New Roman" w:hAnsi="Times New Roman"/>
                <w:b/>
                <w:bCs/>
              </w:rPr>
              <w:t>Totals</w:t>
            </w:r>
          </w:p>
        </w:tc>
        <w:tc>
          <w:tcPr>
            <w:tcW w:w="540" w:type="dxa"/>
          </w:tcPr>
          <w:p w:rsidR="00161406" w:rsidP="005D12FB" w:rsidRDefault="00161406" w14:paraId="5977EC9D" w14:textId="77777777">
            <w:pPr>
              <w:widowControl/>
              <w:jc w:val="center"/>
              <w:rPr>
                <w:rFonts w:ascii="Times New Roman" w:hAnsi="Times New Roman"/>
              </w:rPr>
            </w:pPr>
          </w:p>
        </w:tc>
        <w:tc>
          <w:tcPr>
            <w:tcW w:w="1620" w:type="dxa"/>
          </w:tcPr>
          <w:p w:rsidRPr="00AD3A35" w:rsidR="00161406" w:rsidP="005D12FB" w:rsidRDefault="00C64B58" w14:paraId="68BD190D" w14:textId="3855E2D3">
            <w:pPr>
              <w:widowControl/>
              <w:jc w:val="center"/>
              <w:rPr>
                <w:rFonts w:ascii="Times New Roman" w:hAnsi="Times New Roman"/>
                <w:b/>
                <w:bCs/>
              </w:rPr>
            </w:pPr>
            <w:r w:rsidRPr="00AD3A35">
              <w:rPr>
                <w:rFonts w:ascii="Times New Roman" w:hAnsi="Times New Roman"/>
                <w:b/>
                <w:bCs/>
              </w:rPr>
              <w:t>$54,031</w:t>
            </w:r>
          </w:p>
        </w:tc>
        <w:tc>
          <w:tcPr>
            <w:tcW w:w="2160" w:type="dxa"/>
          </w:tcPr>
          <w:p w:rsidRPr="00AD3A35" w:rsidR="00161406" w:rsidP="005D12FB" w:rsidRDefault="00C64B58" w14:paraId="3976F5A5" w14:textId="1DC110AA">
            <w:pPr>
              <w:widowControl/>
              <w:jc w:val="center"/>
              <w:rPr>
                <w:rFonts w:ascii="Times New Roman" w:hAnsi="Times New Roman"/>
                <w:b/>
                <w:bCs/>
              </w:rPr>
            </w:pPr>
            <w:r w:rsidRPr="00AD3A35">
              <w:rPr>
                <w:rFonts w:ascii="Times New Roman" w:hAnsi="Times New Roman"/>
                <w:b/>
                <w:bCs/>
              </w:rPr>
              <w:t>$162,093</w:t>
            </w:r>
          </w:p>
        </w:tc>
      </w:tr>
    </w:tbl>
    <w:p w:rsidR="00161406" w:rsidRDefault="00161406" w14:paraId="4E8001B7" w14:textId="77777777">
      <w:pPr>
        <w:widowControl/>
        <w:ind w:firstLine="720"/>
        <w:rPr>
          <w:rFonts w:ascii="Times New Roman" w:hAnsi="Times New Roman"/>
        </w:rPr>
      </w:pPr>
    </w:p>
    <w:p w:rsidR="00DF7088" w:rsidRDefault="00DF7088" w14:paraId="5291FBC4" w14:textId="457465F2">
      <w:pPr>
        <w:widowControl/>
        <w:ind w:firstLine="720"/>
        <w:rPr>
          <w:rFonts w:ascii="Times New Roman" w:hAnsi="Times New Roman"/>
        </w:rPr>
      </w:pPr>
    </w:p>
    <w:p w:rsidR="00EB5407" w:rsidP="001632F1" w:rsidRDefault="00EB5407" w14:paraId="5740A7DC" w14:textId="77777777">
      <w:pPr>
        <w:widowControl/>
        <w:ind w:firstLine="720"/>
        <w:rPr>
          <w:rFonts w:ascii="Times New Roman" w:hAnsi="Times New Roman"/>
          <w:b/>
          <w:bCs/>
          <w:color w:val="000000"/>
        </w:rPr>
      </w:pPr>
      <w:r>
        <w:rPr>
          <w:rFonts w:ascii="Times New Roman" w:hAnsi="Times New Roman"/>
          <w:b/>
          <w:bCs/>
          <w:color w:val="000000"/>
        </w:rPr>
        <w:t>6(c) Estimating Respondent Burden and Costs</w:t>
      </w:r>
    </w:p>
    <w:p w:rsidR="00512359" w:rsidP="00512359" w:rsidRDefault="00512359" w14:paraId="667485E6" w14:textId="77777777">
      <w:pPr>
        <w:widowControl/>
        <w:tabs>
          <w:tab w:val="left" w:pos="-1440"/>
        </w:tabs>
        <w:rPr>
          <w:rFonts w:ascii="Times New Roman" w:hAnsi="Times New Roman"/>
          <w:color w:val="000000"/>
        </w:rPr>
      </w:pPr>
    </w:p>
    <w:p w:rsidR="00F91387" w:rsidP="00F91387" w:rsidRDefault="00F91387" w14:paraId="0CB63706" w14:textId="4A5297B1">
      <w:pPr>
        <w:widowControl/>
        <w:ind w:firstLine="720"/>
        <w:rPr>
          <w:rFonts w:ascii="Times New Roman" w:hAnsi="Times New Roman"/>
          <w:b/>
          <w:bCs/>
          <w:color w:val="000000"/>
        </w:rPr>
      </w:pPr>
      <w:proofErr w:type="spellStart"/>
      <w:r w:rsidRPr="00D54EC6">
        <w:rPr>
          <w:rFonts w:ascii="Times New Roman" w:hAnsi="Times New Roman"/>
          <w:b/>
          <w:bCs/>
          <w:color w:val="000000"/>
        </w:rPr>
        <w:t>i</w:t>
      </w:r>
      <w:proofErr w:type="spellEnd"/>
      <w:r w:rsidRPr="00D54EC6">
        <w:rPr>
          <w:rFonts w:ascii="Times New Roman" w:hAnsi="Times New Roman"/>
          <w:b/>
          <w:bCs/>
          <w:color w:val="000000"/>
        </w:rPr>
        <w:t>) Prepare Trade Secret Substantiation</w:t>
      </w:r>
    </w:p>
    <w:p w:rsidR="00F91387" w:rsidP="00F91387" w:rsidRDefault="00F91387" w14:paraId="51ACF33A" w14:textId="77777777">
      <w:pPr>
        <w:widowControl/>
        <w:ind w:firstLine="720"/>
        <w:rPr>
          <w:rFonts w:ascii="Times New Roman" w:hAnsi="Times New Roman"/>
          <w:color w:val="000000"/>
        </w:rPr>
      </w:pPr>
    </w:p>
    <w:p w:rsidRPr="00F55529" w:rsidR="00EB5407" w:rsidP="00927438" w:rsidRDefault="00EB5407" w14:paraId="1F41C6BC" w14:textId="6D293D5E">
      <w:pPr>
        <w:widowControl/>
        <w:ind w:firstLine="720"/>
        <w:rPr>
          <w:rFonts w:ascii="Times New Roman" w:hAnsi="Times New Roman"/>
          <w:color w:val="000000"/>
        </w:rPr>
      </w:pPr>
      <w:r>
        <w:rPr>
          <w:rFonts w:ascii="Times New Roman" w:hAnsi="Times New Roman"/>
          <w:color w:val="000000"/>
        </w:rPr>
        <w:t>The time required to complete th</w:t>
      </w:r>
      <w:r w:rsidR="00282051">
        <w:rPr>
          <w:rFonts w:ascii="Times New Roman" w:hAnsi="Times New Roman"/>
          <w:color w:val="000000"/>
        </w:rPr>
        <w:t xml:space="preserve">e </w:t>
      </w:r>
      <w:r w:rsidR="00FC2ECA">
        <w:rPr>
          <w:rFonts w:ascii="Times New Roman" w:hAnsi="Times New Roman"/>
          <w:color w:val="000000"/>
        </w:rPr>
        <w:t>substantiation</w:t>
      </w:r>
      <w:r>
        <w:rPr>
          <w:rFonts w:ascii="Times New Roman" w:hAnsi="Times New Roman"/>
          <w:color w:val="000000"/>
        </w:rPr>
        <w:t xml:space="preserve"> process for each chemical will vary with the complexity of the situation, the number of chemicals that a facility </w:t>
      </w:r>
      <w:r w:rsidRPr="00F55529">
        <w:rPr>
          <w:rFonts w:ascii="Times New Roman" w:hAnsi="Times New Roman"/>
          <w:color w:val="000000"/>
        </w:rPr>
        <w:t>seeks to claim as trade secret, and the amount of detail that a facility includes in each answer</w:t>
      </w:r>
      <w:r w:rsidR="001B0DA1">
        <w:rPr>
          <w:rFonts w:ascii="Times New Roman" w:hAnsi="Times New Roman"/>
          <w:color w:val="000000"/>
        </w:rPr>
        <w:t xml:space="preserve">. </w:t>
      </w:r>
    </w:p>
    <w:p w:rsidRPr="00F55529" w:rsidR="00EB5407" w:rsidP="00EB5407" w:rsidRDefault="00EB5407" w14:paraId="3971EFA4" w14:textId="77777777">
      <w:pPr>
        <w:widowControl/>
        <w:rPr>
          <w:rFonts w:ascii="Times New Roman" w:hAnsi="Times New Roman"/>
          <w:color w:val="000000"/>
        </w:rPr>
      </w:pPr>
    </w:p>
    <w:p w:rsidRPr="00F91387" w:rsidR="004C61AF" w:rsidP="00F55529" w:rsidRDefault="00F925B5" w14:paraId="5271150B" w14:textId="725E12C6">
      <w:pPr>
        <w:widowControl/>
        <w:ind w:firstLine="720"/>
        <w:rPr>
          <w:rFonts w:ascii="Times New Roman" w:hAnsi="Times New Roman"/>
          <w:color w:val="000000"/>
        </w:rPr>
      </w:pPr>
      <w:r w:rsidRPr="00F91387">
        <w:rPr>
          <w:rFonts w:ascii="Times New Roman" w:hAnsi="Times New Roman"/>
          <w:color w:val="000000"/>
        </w:rPr>
        <w:t xml:space="preserve">For the expiring ICR, </w:t>
      </w:r>
      <w:r w:rsidRPr="00F91387" w:rsidR="00243268">
        <w:rPr>
          <w:rFonts w:ascii="Times New Roman" w:hAnsi="Times New Roman"/>
          <w:color w:val="000000"/>
        </w:rPr>
        <w:t xml:space="preserve">EPA contacted </w:t>
      </w:r>
      <w:r w:rsidRPr="00F91387" w:rsidR="00CA47B6">
        <w:rPr>
          <w:rFonts w:ascii="Times New Roman" w:hAnsi="Times New Roman"/>
          <w:color w:val="000000"/>
        </w:rPr>
        <w:t>nine</w:t>
      </w:r>
      <w:r w:rsidRPr="00F91387" w:rsidR="00243268">
        <w:rPr>
          <w:rFonts w:ascii="Times New Roman" w:hAnsi="Times New Roman"/>
          <w:color w:val="000000"/>
        </w:rPr>
        <w:t xml:space="preserve"> facilities </w:t>
      </w:r>
      <w:r w:rsidRPr="00F91387">
        <w:rPr>
          <w:rFonts w:ascii="Times New Roman" w:hAnsi="Times New Roman"/>
          <w:color w:val="000000"/>
        </w:rPr>
        <w:t>t</w:t>
      </w:r>
      <w:r w:rsidRPr="00F91387" w:rsidR="00243268">
        <w:rPr>
          <w:rFonts w:ascii="Times New Roman" w:hAnsi="Times New Roman"/>
          <w:color w:val="000000"/>
        </w:rPr>
        <w:t xml:space="preserve">o </w:t>
      </w:r>
      <w:r w:rsidRPr="00F91387" w:rsidR="00205CA2">
        <w:rPr>
          <w:rFonts w:ascii="Times New Roman" w:hAnsi="Times New Roman"/>
          <w:color w:val="000000"/>
        </w:rPr>
        <w:t>estimate</w:t>
      </w:r>
      <w:r w:rsidRPr="00F91387" w:rsidR="00973B5B">
        <w:rPr>
          <w:rFonts w:ascii="Times New Roman" w:hAnsi="Times New Roman"/>
          <w:color w:val="000000"/>
        </w:rPr>
        <w:t xml:space="preserve"> the time it takes to complete </w:t>
      </w:r>
      <w:r w:rsidRPr="00F91387" w:rsidR="00243268">
        <w:rPr>
          <w:rFonts w:ascii="Times New Roman" w:hAnsi="Times New Roman"/>
          <w:color w:val="000000"/>
        </w:rPr>
        <w:t>the substantiation form</w:t>
      </w:r>
      <w:r w:rsidRPr="00F91387" w:rsidR="004C61AF">
        <w:rPr>
          <w:rFonts w:ascii="Times New Roman" w:hAnsi="Times New Roman"/>
          <w:color w:val="000000"/>
        </w:rPr>
        <w:t>s and prepare the package for</w:t>
      </w:r>
      <w:r w:rsidRPr="00F91387" w:rsidR="00243268">
        <w:rPr>
          <w:rFonts w:ascii="Times New Roman" w:hAnsi="Times New Roman"/>
          <w:color w:val="000000"/>
        </w:rPr>
        <w:t xml:space="preserve"> each claim</w:t>
      </w:r>
      <w:r w:rsidRPr="00F91387" w:rsidR="001B0DA1">
        <w:rPr>
          <w:rFonts w:ascii="Times New Roman" w:hAnsi="Times New Roman"/>
          <w:color w:val="000000"/>
        </w:rPr>
        <w:t xml:space="preserve">. </w:t>
      </w:r>
      <w:r w:rsidRPr="00F91387" w:rsidR="007D3B09">
        <w:rPr>
          <w:rFonts w:ascii="Times New Roman" w:hAnsi="Times New Roman"/>
          <w:color w:val="000000"/>
        </w:rPr>
        <w:t>The average number of hours per chemical reported by facilit</w:t>
      </w:r>
      <w:r w:rsidRPr="005C46AE" w:rsidR="007D3B09">
        <w:rPr>
          <w:rFonts w:ascii="Times New Roman" w:hAnsi="Times New Roman"/>
          <w:color w:val="000000"/>
        </w:rPr>
        <w:t>ie</w:t>
      </w:r>
      <w:r w:rsidR="005C46AE">
        <w:rPr>
          <w:rFonts w:ascii="Times New Roman" w:hAnsi="Times New Roman"/>
          <w:color w:val="000000"/>
        </w:rPr>
        <w:t xml:space="preserve">s is </w:t>
      </w:r>
      <w:r w:rsidR="00B453DE">
        <w:rPr>
          <w:rFonts w:ascii="Times New Roman" w:hAnsi="Times New Roman"/>
          <w:color w:val="000000"/>
        </w:rPr>
        <w:t>between</w:t>
      </w:r>
      <w:r w:rsidR="00507B3E">
        <w:rPr>
          <w:rFonts w:ascii="Times New Roman" w:hAnsi="Times New Roman"/>
          <w:color w:val="000000"/>
        </w:rPr>
        <w:t xml:space="preserve"> </w:t>
      </w:r>
      <w:r w:rsidR="00DF6A5C">
        <w:rPr>
          <w:rFonts w:ascii="Times New Roman" w:hAnsi="Times New Roman"/>
          <w:color w:val="000000"/>
        </w:rPr>
        <w:t xml:space="preserve">nine </w:t>
      </w:r>
      <w:r w:rsidR="005C46AE">
        <w:rPr>
          <w:rFonts w:ascii="Times New Roman" w:hAnsi="Times New Roman"/>
          <w:color w:val="000000"/>
        </w:rPr>
        <w:t>minutes</w:t>
      </w:r>
      <w:r w:rsidRPr="005C46AE" w:rsidR="004C61AF">
        <w:rPr>
          <w:rFonts w:ascii="Times New Roman" w:hAnsi="Times New Roman"/>
          <w:color w:val="000000"/>
        </w:rPr>
        <w:t xml:space="preserve"> </w:t>
      </w:r>
      <w:r w:rsidR="00B453DE">
        <w:rPr>
          <w:rFonts w:ascii="Times New Roman" w:hAnsi="Times New Roman"/>
          <w:color w:val="000000"/>
        </w:rPr>
        <w:t>and</w:t>
      </w:r>
      <w:r w:rsidRPr="005C46AE" w:rsidR="00B453DE">
        <w:rPr>
          <w:rFonts w:ascii="Times New Roman" w:hAnsi="Times New Roman"/>
          <w:color w:val="000000"/>
        </w:rPr>
        <w:t xml:space="preserve"> </w:t>
      </w:r>
      <w:r w:rsidR="005C46AE">
        <w:rPr>
          <w:rFonts w:ascii="Times New Roman" w:hAnsi="Times New Roman"/>
          <w:color w:val="000000"/>
        </w:rPr>
        <w:t xml:space="preserve">four </w:t>
      </w:r>
      <w:r w:rsidRPr="005C46AE" w:rsidR="00F55529">
        <w:rPr>
          <w:rFonts w:ascii="Times New Roman" w:hAnsi="Times New Roman"/>
          <w:color w:val="000000"/>
        </w:rPr>
        <w:t>h</w:t>
      </w:r>
      <w:r w:rsidRPr="00F91387" w:rsidR="00F55529">
        <w:rPr>
          <w:rFonts w:ascii="Times New Roman" w:hAnsi="Times New Roman"/>
          <w:color w:val="000000"/>
        </w:rPr>
        <w:t>ours</w:t>
      </w:r>
      <w:r w:rsidRPr="00F91387" w:rsidR="007D3B09">
        <w:rPr>
          <w:rFonts w:ascii="Times New Roman" w:hAnsi="Times New Roman"/>
          <w:color w:val="000000"/>
        </w:rPr>
        <w:t xml:space="preserve">. </w:t>
      </w:r>
      <w:r w:rsidR="006F7524">
        <w:rPr>
          <w:rFonts w:ascii="Times New Roman" w:hAnsi="Times New Roman"/>
          <w:color w:val="000000"/>
        </w:rPr>
        <w:t xml:space="preserve">Due to the low response rate for this ICR </w:t>
      </w:r>
      <w:r w:rsidR="00671FB3">
        <w:rPr>
          <w:rFonts w:ascii="Times New Roman" w:hAnsi="Times New Roman"/>
          <w:color w:val="000000"/>
        </w:rPr>
        <w:t>(described in Section 3(c) of this document)</w:t>
      </w:r>
      <w:r w:rsidR="005C46AE">
        <w:rPr>
          <w:rFonts w:ascii="Times New Roman" w:hAnsi="Times New Roman"/>
          <w:color w:val="000000"/>
        </w:rPr>
        <w:t xml:space="preserve">, </w:t>
      </w:r>
      <w:r w:rsidRPr="00F91387" w:rsidR="007D3B09">
        <w:rPr>
          <w:rFonts w:ascii="Times New Roman" w:hAnsi="Times New Roman"/>
          <w:color w:val="000000"/>
        </w:rPr>
        <w:t xml:space="preserve">EPA is </w:t>
      </w:r>
      <w:r w:rsidR="005C46AE">
        <w:rPr>
          <w:rFonts w:ascii="Times New Roman" w:hAnsi="Times New Roman"/>
          <w:color w:val="000000"/>
        </w:rPr>
        <w:t>maintaining</w:t>
      </w:r>
      <w:r w:rsidRPr="00F91387" w:rsidR="007D3B09">
        <w:rPr>
          <w:rFonts w:ascii="Times New Roman" w:hAnsi="Times New Roman"/>
          <w:color w:val="000000"/>
        </w:rPr>
        <w:t xml:space="preserve"> the estimate of 9.5 hours used in previous ICR</w:t>
      </w:r>
      <w:r w:rsidR="00927438">
        <w:rPr>
          <w:rFonts w:ascii="Times New Roman" w:hAnsi="Times New Roman"/>
          <w:color w:val="000000"/>
        </w:rPr>
        <w:t xml:space="preserve"> renewal</w:t>
      </w:r>
      <w:r w:rsidRPr="00F91387" w:rsidR="007D3B09">
        <w:rPr>
          <w:rFonts w:ascii="Times New Roman" w:hAnsi="Times New Roman"/>
          <w:color w:val="000000"/>
        </w:rPr>
        <w:t>s</w:t>
      </w:r>
      <w:r w:rsidRPr="006F7524" w:rsidR="006F7524">
        <w:rPr>
          <w:rFonts w:ascii="Times New Roman" w:hAnsi="Times New Roman"/>
          <w:color w:val="000000"/>
        </w:rPr>
        <w:t xml:space="preserve"> </w:t>
      </w:r>
      <w:r w:rsidR="006F7524">
        <w:rPr>
          <w:rFonts w:ascii="Times New Roman" w:hAnsi="Times New Roman"/>
          <w:color w:val="000000"/>
        </w:rPr>
        <w:t>to avoid underestimating the burden</w:t>
      </w:r>
      <w:r w:rsidRPr="00F91387" w:rsidR="001B0DA1">
        <w:rPr>
          <w:rFonts w:ascii="Times New Roman" w:hAnsi="Times New Roman"/>
          <w:color w:val="000000"/>
        </w:rPr>
        <w:t>.</w:t>
      </w:r>
    </w:p>
    <w:p w:rsidRPr="00F91387" w:rsidR="004C61AF" w:rsidP="00F55529" w:rsidRDefault="004C61AF" w14:paraId="7AA66B9D" w14:textId="77777777">
      <w:pPr>
        <w:widowControl/>
        <w:ind w:firstLine="720"/>
        <w:rPr>
          <w:rFonts w:ascii="Times New Roman" w:hAnsi="Times New Roman"/>
          <w:color w:val="000000"/>
        </w:rPr>
      </w:pPr>
    </w:p>
    <w:p w:rsidRPr="00F91387" w:rsidR="00EB5407" w:rsidP="00F55529" w:rsidRDefault="007B035C" w14:paraId="63033C25" w14:textId="3E56F879">
      <w:pPr>
        <w:widowControl/>
        <w:ind w:firstLine="720"/>
        <w:rPr>
          <w:rFonts w:ascii="Times New Roman" w:hAnsi="Times New Roman"/>
          <w:color w:val="000000"/>
        </w:rPr>
      </w:pPr>
      <w:r w:rsidRPr="00F91387">
        <w:rPr>
          <w:rFonts w:ascii="Times New Roman" w:hAnsi="Times New Roman"/>
          <w:color w:val="000000"/>
        </w:rPr>
        <w:t xml:space="preserve">For each claim, EPA assumes that the </w:t>
      </w:r>
      <w:r w:rsidR="00D54EC6">
        <w:rPr>
          <w:rFonts w:ascii="Times New Roman" w:hAnsi="Times New Roman"/>
          <w:color w:val="000000"/>
        </w:rPr>
        <w:t xml:space="preserve">management </w:t>
      </w:r>
      <w:r w:rsidRPr="00F91387">
        <w:rPr>
          <w:rFonts w:ascii="Times New Roman" w:hAnsi="Times New Roman"/>
          <w:color w:val="000000"/>
        </w:rPr>
        <w:t xml:space="preserve">personnel will spend </w:t>
      </w:r>
      <w:r w:rsidR="00D54EC6">
        <w:rPr>
          <w:rFonts w:ascii="Times New Roman" w:hAnsi="Times New Roman"/>
          <w:color w:val="000000"/>
        </w:rPr>
        <w:t>3</w:t>
      </w:r>
      <w:r w:rsidRPr="00F91387" w:rsidR="004C61AF">
        <w:rPr>
          <w:rFonts w:ascii="Times New Roman" w:hAnsi="Times New Roman"/>
          <w:color w:val="000000"/>
        </w:rPr>
        <w:t>.0</w:t>
      </w:r>
      <w:r w:rsidRPr="00F91387">
        <w:rPr>
          <w:rFonts w:ascii="Times New Roman" w:hAnsi="Times New Roman"/>
          <w:color w:val="000000"/>
        </w:rPr>
        <w:t xml:space="preserve"> hours to p</w:t>
      </w:r>
      <w:r w:rsidRPr="00F91387" w:rsidR="008C040F">
        <w:rPr>
          <w:rFonts w:ascii="Times New Roman" w:hAnsi="Times New Roman"/>
          <w:color w:val="000000"/>
        </w:rPr>
        <w:t>repare answers to each question</w:t>
      </w:r>
      <w:r w:rsidRPr="00F91387">
        <w:rPr>
          <w:rFonts w:ascii="Times New Roman" w:hAnsi="Times New Roman"/>
          <w:color w:val="000000"/>
        </w:rPr>
        <w:t xml:space="preserve"> in the substantiation form, </w:t>
      </w:r>
      <w:r w:rsidR="00D54EC6">
        <w:rPr>
          <w:rFonts w:ascii="Times New Roman" w:hAnsi="Times New Roman"/>
          <w:color w:val="000000"/>
        </w:rPr>
        <w:t>technical personnel</w:t>
      </w:r>
      <w:r w:rsidRPr="00F91387">
        <w:rPr>
          <w:rFonts w:ascii="Times New Roman" w:hAnsi="Times New Roman"/>
          <w:color w:val="000000"/>
        </w:rPr>
        <w:t xml:space="preserve"> will spend </w:t>
      </w:r>
      <w:r w:rsidR="00D54EC6">
        <w:rPr>
          <w:rFonts w:ascii="Times New Roman" w:hAnsi="Times New Roman"/>
          <w:color w:val="000000"/>
        </w:rPr>
        <w:t>6</w:t>
      </w:r>
      <w:r w:rsidRPr="00F91387">
        <w:rPr>
          <w:rFonts w:ascii="Times New Roman" w:hAnsi="Times New Roman"/>
          <w:color w:val="000000"/>
        </w:rPr>
        <w:t>.0 hours to review the claim and substantiation</w:t>
      </w:r>
      <w:r w:rsidRPr="00F91387" w:rsidR="004C61AF">
        <w:rPr>
          <w:rFonts w:ascii="Times New Roman" w:hAnsi="Times New Roman"/>
          <w:color w:val="000000"/>
        </w:rPr>
        <w:t xml:space="preserve"> and the</w:t>
      </w:r>
      <w:r w:rsidRPr="00F91387">
        <w:rPr>
          <w:rFonts w:ascii="Times New Roman" w:hAnsi="Times New Roman"/>
          <w:color w:val="000000"/>
        </w:rPr>
        <w:t xml:space="preserve"> clerical staff will spend 0.5 hours to make copies </w:t>
      </w:r>
      <w:r w:rsidRPr="00F91387" w:rsidR="008C040F">
        <w:rPr>
          <w:rFonts w:ascii="Times New Roman" w:hAnsi="Times New Roman"/>
          <w:color w:val="000000"/>
        </w:rPr>
        <w:t>and mail the package to EPA</w:t>
      </w:r>
      <w:r w:rsidRPr="00F91387" w:rsidR="001B0DA1">
        <w:rPr>
          <w:rFonts w:ascii="Times New Roman" w:hAnsi="Times New Roman"/>
          <w:color w:val="000000"/>
        </w:rPr>
        <w:t xml:space="preserve">. </w:t>
      </w:r>
    </w:p>
    <w:p w:rsidR="00D02BE6" w:rsidP="00F55529" w:rsidRDefault="00D02BE6" w14:paraId="0E2741EB" w14:textId="6EF7E81C">
      <w:pPr>
        <w:widowControl/>
        <w:ind w:firstLine="720"/>
        <w:rPr>
          <w:rFonts w:ascii="Times New Roman" w:hAnsi="Times New Roman"/>
          <w:color w:val="000000"/>
        </w:rPr>
      </w:pPr>
    </w:p>
    <w:p w:rsidRPr="00927438" w:rsidR="00CD040D" w:rsidP="00CD040D" w:rsidRDefault="00CD040D" w14:paraId="07DE9D2F" w14:textId="37FF02F7">
      <w:pPr>
        <w:pStyle w:val="BodyTextIn"/>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27438">
        <w:rPr>
          <w:sz w:val="24"/>
          <w:szCs w:val="24"/>
        </w:rPr>
        <w:t xml:space="preserve">EPA estimates costs to respondents on an annual basis by multiplying the respondent burden estimates for each labor category by the corresponding labor rate for that category. EPA </w:t>
      </w:r>
      <w:r w:rsidRPr="00927438">
        <w:rPr>
          <w:sz w:val="24"/>
          <w:szCs w:val="24"/>
        </w:rPr>
        <w:lastRenderedPageBreak/>
        <w:t xml:space="preserve">updated labor rates from the previous ICR using employer costs for employee compensation tables from the Bureau of Labor Statistics (BLS), December 2020. </w:t>
      </w:r>
      <w:r w:rsidRPr="00074908">
        <w:rPr>
          <w:sz w:val="24"/>
          <w:szCs w:val="24"/>
        </w:rPr>
        <w:t>EPA then multiplied unit costs for each respondent or activity by the number of respondents or activities performed on an annual basis to yield a total cost for each information collection acti</w:t>
      </w:r>
      <w:r w:rsidRPr="00927438">
        <w:rPr>
          <w:sz w:val="24"/>
          <w:szCs w:val="24"/>
        </w:rPr>
        <w:t xml:space="preserve">vity in Section 6(d). </w:t>
      </w:r>
    </w:p>
    <w:p w:rsidRPr="00D54EC6" w:rsidR="00CD040D" w:rsidP="00CD040D" w:rsidRDefault="00CD040D" w14:paraId="0240C5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802A4B" w:rsidR="00EB5407" w:rsidP="00CD040D" w:rsidRDefault="00CD040D" w14:paraId="5EF4653D" w14:textId="3F473D11">
      <w:pPr>
        <w:widowControl/>
        <w:ind w:firstLine="720"/>
        <w:rPr>
          <w:rFonts w:ascii="Times New Roman" w:hAnsi="Times New Roman"/>
          <w:color w:val="000000"/>
        </w:rPr>
      </w:pPr>
      <w:r w:rsidRPr="00D54EC6">
        <w:rPr>
          <w:rFonts w:ascii="Times New Roman" w:hAnsi="Times New Roman"/>
        </w:rPr>
        <w:t>Updated hourly respondent labor costs for manufacturing facility respondents are $73.50 for managerial staff, $58.08 for technical staff, and $27.28 for clerical staff, including wages and benefits.</w:t>
      </w:r>
      <w:r w:rsidRPr="00D54EC6">
        <w:rPr>
          <w:rStyle w:val="FootnoteReference"/>
          <w:rFonts w:ascii="Times New Roman" w:hAnsi="Times New Roman"/>
          <w:vertAlign w:val="superscript"/>
        </w:rPr>
        <w:footnoteReference w:id="1"/>
      </w:r>
      <w:r w:rsidRPr="00D54EC6">
        <w:rPr>
          <w:rFonts w:ascii="Times New Roman" w:hAnsi="Times New Roman"/>
        </w:rPr>
        <w:t xml:space="preserve"> </w:t>
      </w:r>
      <w:r w:rsidRPr="00D54EC6" w:rsidR="0054138C">
        <w:rPr>
          <w:rFonts w:ascii="Times New Roman" w:hAnsi="Times New Roman"/>
          <w:color w:val="000000"/>
        </w:rPr>
        <w:t>T</w:t>
      </w:r>
      <w:r w:rsidRPr="00D54EC6" w:rsidR="007B035C">
        <w:rPr>
          <w:rFonts w:ascii="Times New Roman" w:hAnsi="Times New Roman"/>
          <w:color w:val="000000"/>
        </w:rPr>
        <w:t xml:space="preserve">he cost </w:t>
      </w:r>
      <w:r w:rsidRPr="00D54EC6" w:rsidR="0054138C">
        <w:rPr>
          <w:rFonts w:ascii="Times New Roman" w:hAnsi="Times New Roman"/>
          <w:color w:val="000000"/>
        </w:rPr>
        <w:t xml:space="preserve">for submitting </w:t>
      </w:r>
      <w:r w:rsidR="00AD3A35">
        <w:rPr>
          <w:rFonts w:ascii="Times New Roman" w:hAnsi="Times New Roman"/>
          <w:color w:val="000000"/>
        </w:rPr>
        <w:t xml:space="preserve">a </w:t>
      </w:r>
      <w:r w:rsidRPr="00D54EC6" w:rsidR="0054138C">
        <w:rPr>
          <w:rFonts w:ascii="Times New Roman" w:hAnsi="Times New Roman"/>
          <w:color w:val="000000"/>
        </w:rPr>
        <w:t xml:space="preserve">package for one claim </w:t>
      </w:r>
      <w:r w:rsidRPr="00D54EC6" w:rsidR="007B035C">
        <w:rPr>
          <w:rFonts w:ascii="Times New Roman" w:hAnsi="Times New Roman"/>
          <w:color w:val="000000"/>
        </w:rPr>
        <w:t>is estimated to be $</w:t>
      </w:r>
      <w:r w:rsidRPr="00D54EC6" w:rsidR="00D54EC6">
        <w:rPr>
          <w:rFonts w:ascii="Times New Roman" w:hAnsi="Times New Roman"/>
          <w:color w:val="000000"/>
        </w:rPr>
        <w:t>583.00</w:t>
      </w:r>
      <w:r w:rsidRPr="00D54EC6" w:rsidR="001B0DA1">
        <w:rPr>
          <w:rFonts w:ascii="Times New Roman" w:hAnsi="Times New Roman"/>
          <w:color w:val="000000"/>
        </w:rPr>
        <w:t>.</w:t>
      </w:r>
      <w:r w:rsidRPr="00802A4B" w:rsidR="001B0DA1">
        <w:rPr>
          <w:rFonts w:ascii="Times New Roman" w:hAnsi="Times New Roman"/>
          <w:color w:val="000000"/>
        </w:rPr>
        <w:t xml:space="preserve"> </w:t>
      </w:r>
    </w:p>
    <w:p w:rsidRPr="00802A4B" w:rsidR="00754E9A" w:rsidP="00EB5407" w:rsidRDefault="00754E9A" w14:paraId="60DCC9D2" w14:textId="77777777">
      <w:pPr>
        <w:widowControl/>
        <w:tabs>
          <w:tab w:val="left" w:pos="-1440"/>
        </w:tabs>
        <w:rPr>
          <w:rFonts w:ascii="Times New Roman" w:hAnsi="Times New Roman"/>
          <w:color w:val="000000"/>
        </w:rPr>
      </w:pPr>
    </w:p>
    <w:p w:rsidR="00754E9A" w:rsidP="00EB5407" w:rsidRDefault="00754E9A" w14:paraId="11377660" w14:textId="2AAD2957">
      <w:pPr>
        <w:widowControl/>
        <w:tabs>
          <w:tab w:val="left" w:pos="-1440"/>
        </w:tabs>
        <w:rPr>
          <w:rFonts w:ascii="Times New Roman" w:hAnsi="Times New Roman"/>
          <w:color w:val="000000"/>
        </w:rPr>
      </w:pPr>
      <w:r w:rsidRPr="00802A4B">
        <w:rPr>
          <w:rFonts w:ascii="Times New Roman" w:hAnsi="Times New Roman"/>
          <w:color w:val="000000"/>
        </w:rPr>
        <w:tab/>
      </w:r>
      <w:bookmarkStart w:name="_Hlk514233492" w:id="22"/>
      <w:r w:rsidRPr="00802A4B">
        <w:rPr>
          <w:rFonts w:ascii="Times New Roman" w:hAnsi="Times New Roman"/>
          <w:color w:val="000000"/>
        </w:rPr>
        <w:t>EPA estimates that approxim</w:t>
      </w:r>
      <w:r w:rsidRPr="005C46AE">
        <w:rPr>
          <w:rFonts w:ascii="Times New Roman" w:hAnsi="Times New Roman"/>
          <w:color w:val="000000"/>
        </w:rPr>
        <w:t xml:space="preserve">ately </w:t>
      </w:r>
      <w:r w:rsidRPr="005C46AE" w:rsidR="00B04192">
        <w:rPr>
          <w:rFonts w:ascii="Times New Roman" w:hAnsi="Times New Roman"/>
          <w:color w:val="000000"/>
        </w:rPr>
        <w:t>2</w:t>
      </w:r>
      <w:r w:rsidRPr="005C46AE" w:rsidR="00927438">
        <w:rPr>
          <w:rFonts w:ascii="Times New Roman" w:hAnsi="Times New Roman"/>
          <w:color w:val="000000"/>
        </w:rPr>
        <w:t>8</w:t>
      </w:r>
      <w:r w:rsidRPr="005C46AE" w:rsidR="005C46AE">
        <w:rPr>
          <w:rFonts w:ascii="Times New Roman" w:hAnsi="Times New Roman"/>
          <w:color w:val="000000"/>
        </w:rPr>
        <w:t>3</w:t>
      </w:r>
      <w:r w:rsidRPr="005C46AE">
        <w:rPr>
          <w:rFonts w:ascii="Times New Roman" w:hAnsi="Times New Roman"/>
          <w:color w:val="000000"/>
        </w:rPr>
        <w:t xml:space="preserve"> </w:t>
      </w:r>
      <w:r w:rsidRPr="005C46AE" w:rsidR="0054138C">
        <w:rPr>
          <w:rFonts w:ascii="Times New Roman" w:hAnsi="Times New Roman"/>
          <w:color w:val="000000"/>
        </w:rPr>
        <w:t>tra</w:t>
      </w:r>
      <w:r w:rsidRPr="00802A4B" w:rsidR="0054138C">
        <w:rPr>
          <w:rFonts w:ascii="Times New Roman" w:hAnsi="Times New Roman"/>
          <w:color w:val="000000"/>
        </w:rPr>
        <w:t>de secret clai</w:t>
      </w:r>
      <w:r w:rsidRPr="00D17DE4" w:rsidR="0054138C">
        <w:rPr>
          <w:rFonts w:ascii="Times New Roman" w:hAnsi="Times New Roman"/>
          <w:color w:val="000000"/>
        </w:rPr>
        <w:t xml:space="preserve">ms </w:t>
      </w:r>
      <w:r w:rsidRPr="00D17DE4" w:rsidR="00D27F8E">
        <w:rPr>
          <w:rFonts w:ascii="Times New Roman" w:hAnsi="Times New Roman"/>
          <w:color w:val="000000"/>
        </w:rPr>
        <w:t>(</w:t>
      </w:r>
      <w:r w:rsidRPr="00D17DE4" w:rsidR="0054138C">
        <w:rPr>
          <w:rFonts w:ascii="Times New Roman" w:hAnsi="Times New Roman"/>
          <w:color w:val="000000"/>
        </w:rPr>
        <w:t xml:space="preserve">see </w:t>
      </w:r>
      <w:r w:rsidRPr="00D17DE4" w:rsidR="00D27F8E">
        <w:rPr>
          <w:rFonts w:ascii="Times New Roman" w:hAnsi="Times New Roman"/>
          <w:color w:val="000000"/>
        </w:rPr>
        <w:t>Table 2)</w:t>
      </w:r>
      <w:r w:rsidR="00927438">
        <w:rPr>
          <w:rFonts w:ascii="Times New Roman" w:hAnsi="Times New Roman"/>
          <w:color w:val="000000"/>
        </w:rPr>
        <w:t xml:space="preserve"> will</w:t>
      </w:r>
      <w:r w:rsidRPr="00802A4B" w:rsidR="0054138C">
        <w:rPr>
          <w:rFonts w:ascii="Times New Roman" w:hAnsi="Times New Roman"/>
          <w:color w:val="000000"/>
        </w:rPr>
        <w:t xml:space="preserve"> be submitted </w:t>
      </w:r>
      <w:r w:rsidRPr="00802A4B">
        <w:rPr>
          <w:rFonts w:ascii="Times New Roman" w:hAnsi="Times New Roman"/>
          <w:color w:val="000000"/>
        </w:rPr>
        <w:t>annually under se</w:t>
      </w:r>
      <w:r w:rsidRPr="00802A4B" w:rsidR="008D138C">
        <w:rPr>
          <w:rFonts w:ascii="Times New Roman" w:hAnsi="Times New Roman"/>
          <w:color w:val="000000"/>
        </w:rPr>
        <w:t xml:space="preserve">ctions 311, 312 and 313 </w:t>
      </w:r>
      <w:r w:rsidRPr="00802A4B" w:rsidR="00674123">
        <w:rPr>
          <w:rFonts w:ascii="Times New Roman" w:hAnsi="Times New Roman"/>
          <w:color w:val="000000"/>
        </w:rPr>
        <w:t xml:space="preserve">during the </w:t>
      </w:r>
      <w:r w:rsidR="00927438">
        <w:rPr>
          <w:rFonts w:ascii="Times New Roman" w:hAnsi="Times New Roman"/>
          <w:color w:val="000000"/>
        </w:rPr>
        <w:t xml:space="preserve">three-year </w:t>
      </w:r>
      <w:r w:rsidRPr="00802A4B" w:rsidR="00674123">
        <w:rPr>
          <w:rFonts w:ascii="Times New Roman" w:hAnsi="Times New Roman"/>
          <w:color w:val="000000"/>
        </w:rPr>
        <w:t xml:space="preserve">period covered by </w:t>
      </w:r>
      <w:r w:rsidRPr="00802A4B" w:rsidR="008D138C">
        <w:rPr>
          <w:rFonts w:ascii="Times New Roman" w:hAnsi="Times New Roman"/>
          <w:color w:val="000000"/>
        </w:rPr>
        <w:t xml:space="preserve">this </w:t>
      </w:r>
      <w:r w:rsidRPr="00802A4B" w:rsidR="00674123">
        <w:rPr>
          <w:rFonts w:ascii="Times New Roman" w:hAnsi="Times New Roman"/>
          <w:color w:val="000000"/>
        </w:rPr>
        <w:t>ICR</w:t>
      </w:r>
      <w:r w:rsidRPr="00802A4B" w:rsidR="001B0DA1">
        <w:rPr>
          <w:rFonts w:ascii="Times New Roman" w:hAnsi="Times New Roman"/>
          <w:color w:val="000000"/>
        </w:rPr>
        <w:t xml:space="preserve">. </w:t>
      </w:r>
      <w:r w:rsidRPr="00802A4B" w:rsidR="00BE1085">
        <w:rPr>
          <w:rFonts w:ascii="Times New Roman" w:hAnsi="Times New Roman"/>
          <w:color w:val="000000"/>
        </w:rPr>
        <w:t xml:space="preserve">The estimated burden </w:t>
      </w:r>
      <w:r w:rsidRPr="00C77102" w:rsidR="00BE1085">
        <w:rPr>
          <w:rFonts w:ascii="Times New Roman" w:hAnsi="Times New Roman"/>
          <w:color w:val="000000"/>
        </w:rPr>
        <w:t xml:space="preserve">for </w:t>
      </w:r>
      <w:r w:rsidRPr="00C77102" w:rsidR="001E3D00">
        <w:rPr>
          <w:rFonts w:ascii="Times New Roman" w:hAnsi="Times New Roman"/>
          <w:color w:val="000000"/>
        </w:rPr>
        <w:t xml:space="preserve">the </w:t>
      </w:r>
      <w:r w:rsidRPr="00C77102" w:rsidR="00B04192">
        <w:rPr>
          <w:rFonts w:ascii="Times New Roman" w:hAnsi="Times New Roman"/>
          <w:color w:val="000000"/>
        </w:rPr>
        <w:t>2</w:t>
      </w:r>
      <w:r w:rsidRPr="00C77102" w:rsidR="00927438">
        <w:rPr>
          <w:rFonts w:ascii="Times New Roman" w:hAnsi="Times New Roman"/>
          <w:color w:val="000000"/>
        </w:rPr>
        <w:t>8</w:t>
      </w:r>
      <w:r w:rsidRPr="00C77102" w:rsidR="005C46AE">
        <w:rPr>
          <w:rFonts w:ascii="Times New Roman" w:hAnsi="Times New Roman"/>
          <w:color w:val="000000"/>
        </w:rPr>
        <w:t>3</w:t>
      </w:r>
      <w:r w:rsidRPr="00C77102" w:rsidR="00B04192">
        <w:rPr>
          <w:rFonts w:ascii="Times New Roman" w:hAnsi="Times New Roman"/>
          <w:color w:val="000000"/>
        </w:rPr>
        <w:t xml:space="preserve"> </w:t>
      </w:r>
      <w:r w:rsidRPr="00C77102" w:rsidR="0054138C">
        <w:rPr>
          <w:rFonts w:ascii="Times New Roman" w:hAnsi="Times New Roman"/>
          <w:color w:val="000000"/>
        </w:rPr>
        <w:t>claims is</w:t>
      </w:r>
      <w:r w:rsidRPr="00C77102" w:rsidR="009C0692">
        <w:rPr>
          <w:rFonts w:ascii="Times New Roman" w:hAnsi="Times New Roman"/>
          <w:color w:val="000000"/>
        </w:rPr>
        <w:t xml:space="preserve"> 2,6</w:t>
      </w:r>
      <w:r w:rsidRPr="00C77102" w:rsidR="005C46AE">
        <w:rPr>
          <w:rFonts w:ascii="Times New Roman" w:hAnsi="Times New Roman"/>
          <w:color w:val="000000"/>
        </w:rPr>
        <w:t>89</w:t>
      </w:r>
      <w:r w:rsidRPr="00C77102" w:rsidR="00674123">
        <w:rPr>
          <w:rFonts w:ascii="Times New Roman" w:hAnsi="Times New Roman"/>
          <w:color w:val="000000"/>
        </w:rPr>
        <w:t xml:space="preserve"> </w:t>
      </w:r>
      <w:r w:rsidRPr="00C77102" w:rsidR="00D27F8E">
        <w:rPr>
          <w:rFonts w:ascii="Times New Roman" w:hAnsi="Times New Roman"/>
          <w:color w:val="000000"/>
        </w:rPr>
        <w:t>h</w:t>
      </w:r>
      <w:r w:rsidRPr="00C77102" w:rsidR="00674123">
        <w:rPr>
          <w:rFonts w:ascii="Times New Roman" w:hAnsi="Times New Roman"/>
          <w:color w:val="000000"/>
        </w:rPr>
        <w:t>ou</w:t>
      </w:r>
      <w:r w:rsidRPr="00C77102" w:rsidR="00D27F8E">
        <w:rPr>
          <w:rFonts w:ascii="Times New Roman" w:hAnsi="Times New Roman"/>
          <w:color w:val="000000"/>
        </w:rPr>
        <w:t>rs at a cost of $</w:t>
      </w:r>
      <w:r w:rsidRPr="00C77102" w:rsidR="00B04192">
        <w:rPr>
          <w:rFonts w:ascii="Times New Roman" w:hAnsi="Times New Roman"/>
          <w:color w:val="000000"/>
        </w:rPr>
        <w:t>1</w:t>
      </w:r>
      <w:r w:rsidRPr="00C77102" w:rsidR="009C0692">
        <w:rPr>
          <w:rFonts w:ascii="Times New Roman" w:hAnsi="Times New Roman"/>
          <w:color w:val="000000"/>
        </w:rPr>
        <w:t>6</w:t>
      </w:r>
      <w:r w:rsidRPr="00C77102" w:rsidR="00C77102">
        <w:rPr>
          <w:rFonts w:ascii="Times New Roman" w:hAnsi="Times New Roman"/>
          <w:color w:val="000000"/>
        </w:rPr>
        <w:t>4,989</w:t>
      </w:r>
      <w:r w:rsidRPr="00C77102" w:rsidR="00D27F8E">
        <w:rPr>
          <w:rFonts w:ascii="Times New Roman" w:hAnsi="Times New Roman"/>
          <w:color w:val="000000"/>
        </w:rPr>
        <w:t xml:space="preserve"> annually (</w:t>
      </w:r>
      <w:r w:rsidRPr="00C77102" w:rsidR="009C0692">
        <w:rPr>
          <w:rFonts w:ascii="Times New Roman" w:hAnsi="Times New Roman"/>
          <w:color w:val="000000"/>
        </w:rPr>
        <w:t>8,0</w:t>
      </w:r>
      <w:r w:rsidRPr="00C77102" w:rsidR="00C77102">
        <w:rPr>
          <w:rFonts w:ascii="Times New Roman" w:hAnsi="Times New Roman"/>
          <w:color w:val="000000"/>
        </w:rPr>
        <w:t>67</w:t>
      </w:r>
      <w:r w:rsidRPr="00C77102" w:rsidR="009C0692">
        <w:rPr>
          <w:rFonts w:ascii="Times New Roman" w:hAnsi="Times New Roman"/>
          <w:color w:val="000000"/>
        </w:rPr>
        <w:t xml:space="preserve"> </w:t>
      </w:r>
      <w:r w:rsidRPr="00C77102" w:rsidR="00D27F8E">
        <w:rPr>
          <w:rFonts w:ascii="Times New Roman" w:hAnsi="Times New Roman"/>
          <w:color w:val="000000"/>
        </w:rPr>
        <w:t>hours at a cost of $</w:t>
      </w:r>
      <w:r w:rsidRPr="00C77102" w:rsidR="00B04192">
        <w:rPr>
          <w:rFonts w:ascii="Times New Roman" w:hAnsi="Times New Roman"/>
          <w:color w:val="000000"/>
        </w:rPr>
        <w:t>4</w:t>
      </w:r>
      <w:r w:rsidRPr="00C77102" w:rsidR="00C77102">
        <w:rPr>
          <w:rFonts w:ascii="Times New Roman" w:hAnsi="Times New Roman"/>
          <w:color w:val="000000"/>
        </w:rPr>
        <w:t>94,967</w:t>
      </w:r>
      <w:r w:rsidRPr="00C77102" w:rsidR="00D27F8E">
        <w:rPr>
          <w:rFonts w:ascii="Times New Roman" w:hAnsi="Times New Roman"/>
          <w:color w:val="000000"/>
        </w:rPr>
        <w:t xml:space="preserve"> fo</w:t>
      </w:r>
      <w:r w:rsidRPr="00802A4B" w:rsidR="00D27F8E">
        <w:rPr>
          <w:rFonts w:ascii="Times New Roman" w:hAnsi="Times New Roman"/>
          <w:color w:val="000000"/>
        </w:rPr>
        <w:t>r three years).</w:t>
      </w:r>
    </w:p>
    <w:bookmarkEnd w:id="22"/>
    <w:p w:rsidR="00EB5407" w:rsidP="00EB5407" w:rsidRDefault="00EB5407" w14:paraId="17C508BC" w14:textId="77777777">
      <w:pPr>
        <w:widowControl/>
        <w:rPr>
          <w:rFonts w:ascii="Times New Roman" w:hAnsi="Times New Roman"/>
          <w:color w:val="000000"/>
        </w:rPr>
      </w:pPr>
    </w:p>
    <w:p w:rsidRPr="004B5359" w:rsidR="00EB5407" w:rsidP="007601C1" w:rsidRDefault="00EB5407" w14:paraId="7CECCF30" w14:textId="77777777">
      <w:pPr>
        <w:widowControl/>
        <w:numPr>
          <w:ilvl w:val="0"/>
          <w:numId w:val="9"/>
        </w:numPr>
        <w:tabs>
          <w:tab w:val="left" w:pos="-1440"/>
        </w:tabs>
        <w:rPr>
          <w:rFonts w:ascii="Times New Roman" w:hAnsi="Times New Roman"/>
          <w:bCs/>
          <w:color w:val="000000"/>
        </w:rPr>
      </w:pPr>
      <w:r w:rsidRPr="004B5359">
        <w:rPr>
          <w:rFonts w:ascii="Times New Roman" w:hAnsi="Times New Roman"/>
          <w:bCs/>
          <w:color w:val="000000"/>
        </w:rPr>
        <w:t>Petition and Review</w:t>
      </w:r>
    </w:p>
    <w:p w:rsidRPr="004B5359" w:rsidR="007601C1" w:rsidP="007601C1" w:rsidRDefault="007601C1" w14:paraId="23D55BCD" w14:textId="77777777">
      <w:pPr>
        <w:widowControl/>
        <w:tabs>
          <w:tab w:val="left" w:pos="-1440"/>
        </w:tabs>
        <w:rPr>
          <w:rFonts w:ascii="Times New Roman" w:hAnsi="Times New Roman"/>
          <w:bCs/>
          <w:color w:val="000000"/>
        </w:rPr>
      </w:pPr>
    </w:p>
    <w:p w:rsidRPr="004B5359" w:rsidR="007601C1" w:rsidP="007601C1" w:rsidRDefault="007601C1" w14:paraId="4B2F8896" w14:textId="3A215C12">
      <w:pPr>
        <w:widowControl/>
        <w:tabs>
          <w:tab w:val="left" w:pos="-1440"/>
        </w:tabs>
        <w:rPr>
          <w:rFonts w:ascii="Times New Roman" w:hAnsi="Times New Roman"/>
          <w:color w:val="000000"/>
        </w:rPr>
      </w:pPr>
      <w:r w:rsidRPr="004B5359">
        <w:rPr>
          <w:rFonts w:ascii="Times New Roman" w:hAnsi="Times New Roman"/>
          <w:bCs/>
          <w:color w:val="000000"/>
        </w:rPr>
        <w:tab/>
        <w:t>As mentioned in the previous section of this document</w:t>
      </w:r>
      <w:r w:rsidRPr="00802A4B">
        <w:rPr>
          <w:rFonts w:ascii="Times New Roman" w:hAnsi="Times New Roman"/>
          <w:bCs/>
          <w:color w:val="000000"/>
        </w:rPr>
        <w:t>, EPA expect</w:t>
      </w:r>
      <w:r w:rsidR="00802A4B">
        <w:rPr>
          <w:rFonts w:ascii="Times New Roman" w:hAnsi="Times New Roman"/>
          <w:bCs/>
          <w:color w:val="000000"/>
        </w:rPr>
        <w:t>s no</w:t>
      </w:r>
      <w:r w:rsidRPr="00802A4B">
        <w:rPr>
          <w:rFonts w:ascii="Times New Roman" w:hAnsi="Times New Roman"/>
          <w:bCs/>
          <w:color w:val="000000"/>
        </w:rPr>
        <w:t xml:space="preserve"> petitions under any of the sections of EPCRA during the peri</w:t>
      </w:r>
      <w:r w:rsidRPr="00802A4B" w:rsidR="00973B5B">
        <w:rPr>
          <w:rFonts w:ascii="Times New Roman" w:hAnsi="Times New Roman"/>
          <w:bCs/>
          <w:color w:val="000000"/>
        </w:rPr>
        <w:t>od covered by this ICR. EP</w:t>
      </w:r>
      <w:r w:rsidR="00973B5B">
        <w:rPr>
          <w:rFonts w:ascii="Times New Roman" w:hAnsi="Times New Roman"/>
          <w:bCs/>
          <w:color w:val="000000"/>
        </w:rPr>
        <w:t>A</w:t>
      </w:r>
      <w:r w:rsidRPr="004B5359">
        <w:rPr>
          <w:rFonts w:ascii="Times New Roman" w:hAnsi="Times New Roman"/>
          <w:bCs/>
          <w:color w:val="000000"/>
        </w:rPr>
        <w:t xml:space="preserve"> has received </w:t>
      </w:r>
      <w:r w:rsidR="00973B5B">
        <w:rPr>
          <w:rFonts w:ascii="Times New Roman" w:hAnsi="Times New Roman"/>
          <w:bCs/>
          <w:color w:val="000000"/>
        </w:rPr>
        <w:t xml:space="preserve">only </w:t>
      </w:r>
      <w:r w:rsidRPr="004B5359">
        <w:rPr>
          <w:rFonts w:ascii="Times New Roman" w:hAnsi="Times New Roman"/>
          <w:bCs/>
          <w:color w:val="000000"/>
        </w:rPr>
        <w:t>two petitions as of 1990</w:t>
      </w:r>
      <w:r w:rsidR="001B0DA1">
        <w:rPr>
          <w:rFonts w:ascii="Times New Roman" w:hAnsi="Times New Roman"/>
          <w:bCs/>
          <w:color w:val="000000"/>
        </w:rPr>
        <w:t xml:space="preserve">. </w:t>
      </w:r>
      <w:r w:rsidRPr="004B5359">
        <w:rPr>
          <w:rFonts w:ascii="Times New Roman" w:hAnsi="Times New Roman"/>
          <w:bCs/>
          <w:color w:val="000000"/>
        </w:rPr>
        <w:t>Therefore</w:t>
      </w:r>
      <w:r w:rsidR="00205CA2">
        <w:rPr>
          <w:rFonts w:ascii="Times New Roman" w:hAnsi="Times New Roman"/>
          <w:bCs/>
          <w:color w:val="000000"/>
        </w:rPr>
        <w:t>, we do not expect</w:t>
      </w:r>
      <w:r w:rsidRPr="004B5359">
        <w:rPr>
          <w:rFonts w:ascii="Times New Roman" w:hAnsi="Times New Roman"/>
          <w:bCs/>
          <w:color w:val="000000"/>
        </w:rPr>
        <w:t xml:space="preserve"> any</w:t>
      </w:r>
      <w:r w:rsidR="00F91387">
        <w:rPr>
          <w:rFonts w:ascii="Times New Roman" w:hAnsi="Times New Roman"/>
          <w:bCs/>
          <w:color w:val="000000"/>
        </w:rPr>
        <w:t xml:space="preserve"> respondent</w:t>
      </w:r>
      <w:r w:rsidRPr="004B5359">
        <w:rPr>
          <w:rFonts w:ascii="Times New Roman" w:hAnsi="Times New Roman"/>
          <w:bCs/>
          <w:color w:val="000000"/>
        </w:rPr>
        <w:t xml:space="preserve"> burden associated with this activity</w:t>
      </w:r>
      <w:r w:rsidR="001B0DA1">
        <w:rPr>
          <w:rFonts w:ascii="Times New Roman" w:hAnsi="Times New Roman"/>
          <w:bCs/>
          <w:color w:val="000000"/>
        </w:rPr>
        <w:t xml:space="preserve">. </w:t>
      </w:r>
    </w:p>
    <w:p w:rsidR="00500FF4" w:rsidP="00500FF4" w:rsidRDefault="00500FF4" w14:paraId="7997B669" w14:textId="77777777">
      <w:pPr>
        <w:widowControl/>
        <w:rPr>
          <w:rFonts w:ascii="Times New Roman" w:hAnsi="Times New Roman"/>
          <w:color w:val="000000"/>
        </w:rPr>
      </w:pPr>
    </w:p>
    <w:p w:rsidRPr="00F91387" w:rsidR="00500FF4" w:rsidP="00500FF4" w:rsidRDefault="00500FF4" w14:paraId="4C3DC4C4" w14:textId="4DC46687">
      <w:pPr>
        <w:widowControl/>
        <w:ind w:firstLine="720"/>
        <w:rPr>
          <w:rFonts w:ascii="Times New Roman" w:hAnsi="Times New Roman"/>
          <w:color w:val="000000"/>
        </w:rPr>
      </w:pPr>
      <w:r w:rsidRPr="00F91387">
        <w:rPr>
          <w:rFonts w:ascii="Times New Roman" w:hAnsi="Times New Roman"/>
          <w:color w:val="000000"/>
        </w:rPr>
        <w:t>(i</w:t>
      </w:r>
      <w:r w:rsidR="00F91387">
        <w:rPr>
          <w:rFonts w:ascii="Times New Roman" w:hAnsi="Times New Roman"/>
          <w:color w:val="000000"/>
        </w:rPr>
        <w:t>ii</w:t>
      </w:r>
      <w:r w:rsidRPr="00F91387">
        <w:rPr>
          <w:rFonts w:ascii="Times New Roman" w:hAnsi="Times New Roman"/>
          <w:color w:val="000000"/>
        </w:rPr>
        <w:t>)  Capital and O&amp;M Costs</w:t>
      </w:r>
    </w:p>
    <w:p w:rsidR="008737D7" w:rsidP="00500FF4" w:rsidRDefault="008737D7" w14:paraId="6ED24EED" w14:textId="77777777">
      <w:pPr>
        <w:widowControl/>
        <w:ind w:firstLine="720"/>
        <w:rPr>
          <w:rFonts w:ascii="Times New Roman" w:hAnsi="Times New Roman"/>
          <w:color w:val="000000"/>
        </w:rPr>
      </w:pPr>
    </w:p>
    <w:p w:rsidRPr="00850748" w:rsidR="00203685" w:rsidP="00203685" w:rsidRDefault="00203685" w14:paraId="739CA277" w14:textId="4BA00E9F">
      <w:pPr>
        <w:widowControl/>
        <w:ind w:firstLine="720"/>
        <w:rPr>
          <w:rFonts w:ascii="Times New Roman" w:hAnsi="Times New Roman"/>
          <w:b/>
          <w:bCs/>
        </w:rPr>
      </w:pPr>
      <w:r>
        <w:rPr>
          <w:rFonts w:ascii="Times New Roman" w:hAnsi="Times New Roman"/>
        </w:rPr>
        <w:t>There are no capital costs associated with this information collection. O&amp;M costs are</w:t>
      </w:r>
      <w:r w:rsidRPr="00726635">
        <w:rPr>
          <w:rFonts w:ascii="Times New Roman" w:hAnsi="Times New Roman"/>
        </w:rPr>
        <w:t xml:space="preserve"> $54,031</w:t>
      </w:r>
      <w:r>
        <w:rPr>
          <w:rFonts w:ascii="Times New Roman" w:hAnsi="Times New Roman"/>
        </w:rPr>
        <w:t xml:space="preserve"> p</w:t>
      </w:r>
      <w:r w:rsidRPr="007D0D97">
        <w:rPr>
          <w:rFonts w:ascii="Times New Roman" w:hAnsi="Times New Roman"/>
        </w:rPr>
        <w:t>er year or a total of $</w:t>
      </w:r>
      <w:r>
        <w:rPr>
          <w:rFonts w:ascii="Times New Roman" w:hAnsi="Times New Roman"/>
        </w:rPr>
        <w:t>1</w:t>
      </w:r>
      <w:r w:rsidRPr="007D0D97">
        <w:rPr>
          <w:rFonts w:ascii="Times New Roman" w:hAnsi="Times New Roman"/>
        </w:rPr>
        <w:t>6</w:t>
      </w:r>
      <w:r>
        <w:rPr>
          <w:rFonts w:ascii="Times New Roman" w:hAnsi="Times New Roman"/>
        </w:rPr>
        <w:t>2</w:t>
      </w:r>
      <w:r w:rsidRPr="007D0D97">
        <w:rPr>
          <w:rFonts w:ascii="Times New Roman" w:hAnsi="Times New Roman"/>
        </w:rPr>
        <w:t>,0</w:t>
      </w:r>
      <w:r>
        <w:rPr>
          <w:rFonts w:ascii="Times New Roman" w:hAnsi="Times New Roman"/>
        </w:rPr>
        <w:t>93</w:t>
      </w:r>
      <w:r w:rsidRPr="007D0D97">
        <w:rPr>
          <w:rFonts w:ascii="Times New Roman" w:hAnsi="Times New Roman"/>
        </w:rPr>
        <w:t xml:space="preserve"> for the three-year period covered by this ICR.</w:t>
      </w:r>
      <w:r w:rsidRPr="00850748">
        <w:rPr>
          <w:rFonts w:ascii="Times New Roman" w:hAnsi="Times New Roman"/>
          <w:b/>
          <w:bCs/>
        </w:rPr>
        <w:t xml:space="preserve"> </w:t>
      </w:r>
    </w:p>
    <w:p w:rsidR="009C1313" w:rsidP="00500FF4" w:rsidRDefault="009C1313" w14:paraId="01BF36FD" w14:textId="77777777">
      <w:pPr>
        <w:widowControl/>
        <w:ind w:firstLine="720"/>
        <w:rPr>
          <w:rFonts w:ascii="Times New Roman" w:hAnsi="Times New Roman"/>
          <w:color w:val="000000"/>
        </w:rPr>
      </w:pPr>
    </w:p>
    <w:p w:rsidRPr="00F91387" w:rsidR="00500FF4" w:rsidP="00500FF4" w:rsidRDefault="00500FF4" w14:paraId="1FAD261C" w14:textId="029E1F97">
      <w:pPr>
        <w:widowControl/>
        <w:ind w:firstLine="720"/>
        <w:rPr>
          <w:rFonts w:ascii="Times New Roman" w:hAnsi="Times New Roman"/>
        </w:rPr>
      </w:pPr>
      <w:r w:rsidRPr="00F91387">
        <w:rPr>
          <w:rFonts w:ascii="Times New Roman" w:hAnsi="Times New Roman"/>
        </w:rPr>
        <w:t>(</w:t>
      </w:r>
      <w:r w:rsidR="00F91387">
        <w:rPr>
          <w:rFonts w:ascii="Times New Roman" w:hAnsi="Times New Roman"/>
        </w:rPr>
        <w:t>i</w:t>
      </w:r>
      <w:r w:rsidRPr="00F91387">
        <w:rPr>
          <w:rFonts w:ascii="Times New Roman" w:hAnsi="Times New Roman"/>
        </w:rPr>
        <w:t>v)  Explanation of Difference of Annual Reporting Burden</w:t>
      </w:r>
    </w:p>
    <w:p w:rsidRPr="00D8458B" w:rsidR="00500FF4" w:rsidP="00500FF4" w:rsidRDefault="00500FF4" w14:paraId="509BBB5E" w14:textId="77777777">
      <w:pPr>
        <w:widowControl/>
        <w:ind w:firstLine="1440"/>
        <w:rPr>
          <w:rFonts w:ascii="Times New Roman" w:hAnsi="Times New Roman"/>
        </w:rPr>
      </w:pPr>
    </w:p>
    <w:p w:rsidRPr="00D8458B" w:rsidR="00500FF4" w:rsidP="00500FF4" w:rsidRDefault="00500FF4" w14:paraId="016FE2AA" w14:textId="77777777">
      <w:pPr>
        <w:widowControl/>
        <w:ind w:firstLine="1440"/>
        <w:rPr>
          <w:rFonts w:ascii="Times New Roman" w:hAnsi="Times New Roman"/>
        </w:rPr>
        <w:sectPr w:rsidRPr="00D8458B" w:rsidR="00500FF4">
          <w:footerReference w:type="default" r:id="rId14"/>
          <w:type w:val="continuous"/>
          <w:pgSz w:w="12240" w:h="15840"/>
          <w:pgMar w:top="1440" w:right="1440" w:bottom="1440" w:left="1440" w:header="1440" w:footer="1440" w:gutter="0"/>
          <w:cols w:space="720"/>
          <w:noEndnote/>
        </w:sectPr>
      </w:pPr>
    </w:p>
    <w:p w:rsidR="00C00E8C" w:rsidP="00C00E8C" w:rsidRDefault="00C00E8C" w14:paraId="217C3772" w14:textId="7FBC7688">
      <w:pPr>
        <w:widowControl/>
        <w:ind w:firstLine="720"/>
        <w:rPr>
          <w:rFonts w:ascii="Times New Roman" w:hAnsi="Times New Roman"/>
        </w:rPr>
      </w:pPr>
      <w:bookmarkStart w:name="_Hlk79414559" w:id="23"/>
      <w:r w:rsidRPr="00F91387">
        <w:rPr>
          <w:rFonts w:ascii="Times New Roman" w:hAnsi="Times New Roman"/>
        </w:rPr>
        <w:t>This ICR renewal estimates a total respondent burden of</w:t>
      </w:r>
      <w:r w:rsidR="00D17DE4">
        <w:rPr>
          <w:rFonts w:ascii="Times New Roman" w:hAnsi="Times New Roman"/>
        </w:rPr>
        <w:t xml:space="preserve"> 2,6</w:t>
      </w:r>
      <w:r w:rsidR="00C77102">
        <w:rPr>
          <w:rFonts w:ascii="Times New Roman" w:hAnsi="Times New Roman"/>
        </w:rPr>
        <w:t xml:space="preserve">89 </w:t>
      </w:r>
      <w:r w:rsidRPr="00C77102" w:rsidR="00B04192">
        <w:rPr>
          <w:rFonts w:ascii="Times New Roman" w:hAnsi="Times New Roman"/>
        </w:rPr>
        <w:t>hours</w:t>
      </w:r>
      <w:r w:rsidR="00374106">
        <w:rPr>
          <w:rFonts w:ascii="Times New Roman" w:hAnsi="Times New Roman"/>
        </w:rPr>
        <w:t xml:space="preserve"> annually</w:t>
      </w:r>
      <w:r w:rsidRPr="00F91387">
        <w:rPr>
          <w:rFonts w:ascii="Times New Roman" w:hAnsi="Times New Roman"/>
        </w:rPr>
        <w:t xml:space="preserve">, which is </w:t>
      </w:r>
      <w:r w:rsidR="00374106">
        <w:rPr>
          <w:rFonts w:ascii="Times New Roman" w:hAnsi="Times New Roman"/>
        </w:rPr>
        <w:t xml:space="preserve">a </w:t>
      </w:r>
      <w:r w:rsidR="00D17DE4">
        <w:rPr>
          <w:rFonts w:ascii="Times New Roman" w:hAnsi="Times New Roman"/>
        </w:rPr>
        <w:t>s</w:t>
      </w:r>
      <w:r w:rsidR="00374106">
        <w:rPr>
          <w:rFonts w:ascii="Times New Roman" w:hAnsi="Times New Roman"/>
        </w:rPr>
        <w:t>mall</w:t>
      </w:r>
      <w:r w:rsidR="00D17DE4">
        <w:rPr>
          <w:rFonts w:ascii="Times New Roman" w:hAnsi="Times New Roman"/>
        </w:rPr>
        <w:t xml:space="preserve"> increase </w:t>
      </w:r>
      <w:r w:rsidRPr="00F91387">
        <w:rPr>
          <w:rFonts w:ascii="Times New Roman" w:hAnsi="Times New Roman"/>
        </w:rPr>
        <w:t>from the previous ICR</w:t>
      </w:r>
      <w:r w:rsidRPr="00F91387" w:rsidR="00050C1D">
        <w:rPr>
          <w:rFonts w:ascii="Times New Roman" w:hAnsi="Times New Roman"/>
        </w:rPr>
        <w:t xml:space="preserve">. The actual number of claims submitted </w:t>
      </w:r>
      <w:r w:rsidR="00374106">
        <w:rPr>
          <w:rFonts w:ascii="Times New Roman" w:hAnsi="Times New Roman"/>
        </w:rPr>
        <w:t>was</w:t>
      </w:r>
      <w:r w:rsidRPr="00F91387" w:rsidR="00050C1D">
        <w:rPr>
          <w:rFonts w:ascii="Times New Roman" w:hAnsi="Times New Roman"/>
        </w:rPr>
        <w:t xml:space="preserve"> </w:t>
      </w:r>
      <w:r w:rsidR="00374106">
        <w:rPr>
          <w:rFonts w:ascii="Times New Roman" w:hAnsi="Times New Roman"/>
        </w:rPr>
        <w:t>slightly higher</w:t>
      </w:r>
      <w:r w:rsidRPr="00C77102" w:rsidR="00050C1D">
        <w:rPr>
          <w:rFonts w:ascii="Times New Roman" w:hAnsi="Times New Roman"/>
        </w:rPr>
        <w:t xml:space="preserve"> t</w:t>
      </w:r>
      <w:r w:rsidRPr="00F91387" w:rsidR="00050C1D">
        <w:rPr>
          <w:rFonts w:ascii="Times New Roman" w:hAnsi="Times New Roman"/>
        </w:rPr>
        <w:t>han what EPA estimated</w:t>
      </w:r>
      <w:r w:rsidR="00374106">
        <w:rPr>
          <w:rFonts w:ascii="Times New Roman" w:hAnsi="Times New Roman"/>
        </w:rPr>
        <w:t xml:space="preserve"> it would receive</w:t>
      </w:r>
      <w:r w:rsidRPr="00F91387" w:rsidR="00050C1D">
        <w:rPr>
          <w:rFonts w:ascii="Times New Roman" w:hAnsi="Times New Roman"/>
        </w:rPr>
        <w:t xml:space="preserve"> in the previous ICR.</w:t>
      </w:r>
      <w:r w:rsidRPr="00F91387" w:rsidR="001B0DA1">
        <w:rPr>
          <w:rFonts w:ascii="Times New Roman" w:hAnsi="Times New Roman"/>
        </w:rPr>
        <w:t xml:space="preserve"> </w:t>
      </w:r>
      <w:bookmarkEnd w:id="23"/>
      <w:r w:rsidRPr="00F91387">
        <w:rPr>
          <w:rFonts w:ascii="Times New Roman" w:hAnsi="Times New Roman"/>
        </w:rPr>
        <w:t>EPA</w:t>
      </w:r>
      <w:r w:rsidRPr="00F91387" w:rsidR="00806756">
        <w:rPr>
          <w:rFonts w:ascii="Times New Roman" w:hAnsi="Times New Roman"/>
        </w:rPr>
        <w:t xml:space="preserve"> consulted </w:t>
      </w:r>
      <w:r w:rsidRPr="00374106" w:rsidR="00806756">
        <w:rPr>
          <w:rFonts w:ascii="Times New Roman" w:hAnsi="Times New Roman"/>
        </w:rPr>
        <w:t>nine</w:t>
      </w:r>
      <w:r w:rsidRPr="00F91387">
        <w:rPr>
          <w:rFonts w:ascii="Times New Roman" w:hAnsi="Times New Roman"/>
        </w:rPr>
        <w:t xml:space="preserve"> facilities about whether t</w:t>
      </w:r>
      <w:r w:rsidRPr="00F91387">
        <w:rPr>
          <w:rFonts w:ascii="Times New Roman" w:hAnsi="Times New Roman"/>
          <w:color w:val="000000"/>
        </w:rPr>
        <w:t>he time it takes to complete the substantiation forms and prepare the package for each claim has changed from the current estimates.</w:t>
      </w:r>
      <w:r w:rsidRPr="00F91387" w:rsidR="00806756">
        <w:rPr>
          <w:rFonts w:ascii="Times New Roman" w:hAnsi="Times New Roman"/>
          <w:color w:val="000000"/>
        </w:rPr>
        <w:t xml:space="preserve"> Although the faci</w:t>
      </w:r>
      <w:r w:rsidRPr="00F91387" w:rsidR="00C43167">
        <w:rPr>
          <w:rFonts w:ascii="Times New Roman" w:hAnsi="Times New Roman"/>
          <w:color w:val="000000"/>
        </w:rPr>
        <w:t>lities estimated that they spend</w:t>
      </w:r>
      <w:r w:rsidRPr="00F91387" w:rsidR="00806756">
        <w:rPr>
          <w:rFonts w:ascii="Times New Roman" w:hAnsi="Times New Roman"/>
          <w:color w:val="000000"/>
        </w:rPr>
        <w:t xml:space="preserve"> on average between </w:t>
      </w:r>
      <w:r w:rsidRPr="00374106" w:rsidR="00374106">
        <w:rPr>
          <w:rFonts w:ascii="Times New Roman" w:hAnsi="Times New Roman"/>
          <w:color w:val="000000"/>
        </w:rPr>
        <w:t xml:space="preserve">nine minutes and four </w:t>
      </w:r>
      <w:r w:rsidRPr="00374106" w:rsidR="00806756">
        <w:rPr>
          <w:rFonts w:ascii="Times New Roman" w:hAnsi="Times New Roman"/>
          <w:color w:val="000000"/>
        </w:rPr>
        <w:t xml:space="preserve">hours per claim, EPA is continuing to use the 9.5 hour estimate to </w:t>
      </w:r>
      <w:r w:rsidR="00374106">
        <w:rPr>
          <w:rFonts w:ascii="Times New Roman" w:hAnsi="Times New Roman"/>
          <w:color w:val="000000"/>
        </w:rPr>
        <w:t xml:space="preserve">avoid underestimating </w:t>
      </w:r>
      <w:r w:rsidRPr="00374106" w:rsidR="00806756">
        <w:rPr>
          <w:rFonts w:ascii="Times New Roman" w:hAnsi="Times New Roman"/>
          <w:color w:val="000000"/>
        </w:rPr>
        <w:t>the</w:t>
      </w:r>
      <w:r w:rsidR="00374106">
        <w:rPr>
          <w:rFonts w:ascii="Times New Roman" w:hAnsi="Times New Roman"/>
          <w:color w:val="000000"/>
        </w:rPr>
        <w:t xml:space="preserve"> respondent</w:t>
      </w:r>
      <w:r w:rsidRPr="00374106" w:rsidR="00806756">
        <w:rPr>
          <w:rFonts w:ascii="Times New Roman" w:hAnsi="Times New Roman"/>
          <w:color w:val="000000"/>
        </w:rPr>
        <w:t xml:space="preserve"> burden.</w:t>
      </w:r>
      <w:r w:rsidR="00806756">
        <w:rPr>
          <w:rFonts w:ascii="Times New Roman" w:hAnsi="Times New Roman"/>
          <w:color w:val="000000"/>
        </w:rPr>
        <w:t xml:space="preserve"> </w:t>
      </w:r>
    </w:p>
    <w:p w:rsidRPr="0054138C" w:rsidR="00500FF4" w:rsidP="00C00E8C" w:rsidRDefault="00500FF4" w14:paraId="3C573B3F" w14:textId="5E4C30AA">
      <w:pPr>
        <w:widowControl/>
        <w:ind w:firstLine="720"/>
        <w:rPr>
          <w:rFonts w:ascii="Times New Roman" w:hAnsi="Times New Roman"/>
        </w:rPr>
      </w:pPr>
    </w:p>
    <w:p w:rsidRPr="00500FF4" w:rsidR="00500FF4" w:rsidP="00500FF4" w:rsidRDefault="00500FF4" w14:paraId="0BB4A3F2" w14:textId="77777777">
      <w:pPr>
        <w:widowControl/>
        <w:ind w:firstLine="720"/>
        <w:rPr>
          <w:rFonts w:ascii="Times New Roman" w:hAnsi="Times New Roman"/>
          <w:b/>
          <w:bCs/>
        </w:rPr>
      </w:pPr>
      <w:r w:rsidRPr="00500FF4">
        <w:rPr>
          <w:rFonts w:ascii="Times New Roman" w:hAnsi="Times New Roman"/>
          <w:b/>
          <w:bCs/>
        </w:rPr>
        <w:t>6(d) Burden Statement</w:t>
      </w:r>
    </w:p>
    <w:p w:rsidRPr="00500FF4" w:rsidR="00500FF4" w:rsidP="00500FF4" w:rsidRDefault="00500FF4" w14:paraId="2C022BB2" w14:textId="77777777">
      <w:pPr>
        <w:widowControl/>
        <w:rPr>
          <w:rFonts w:ascii="Times New Roman" w:hAnsi="Times New Roman"/>
          <w:b/>
          <w:bCs/>
        </w:rPr>
      </w:pPr>
    </w:p>
    <w:p w:rsidR="001B0DA1" w:rsidP="001B0DA1" w:rsidRDefault="001B0DA1" w14:paraId="2139CEAD" w14:textId="687325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rPr>
        <w:tab/>
      </w:r>
      <w:r w:rsidRPr="002B3481" w:rsidR="00791DC0">
        <w:rPr>
          <w:rFonts w:ascii="Times New Roman" w:hAnsi="Times New Roman"/>
        </w:rPr>
        <w:t>The annual public reporting and recordkeeping burden for this collection of information is estimated to avera</w:t>
      </w:r>
      <w:r w:rsidRPr="00374106" w:rsidR="00791DC0">
        <w:rPr>
          <w:rFonts w:ascii="Times New Roman" w:hAnsi="Times New Roman"/>
        </w:rPr>
        <w:t xml:space="preserve">ge </w:t>
      </w:r>
      <w:r w:rsidRPr="00374106" w:rsidR="002534BB">
        <w:rPr>
          <w:rFonts w:ascii="Times New Roman" w:hAnsi="Times New Roman"/>
        </w:rPr>
        <w:t>9.5</w:t>
      </w:r>
      <w:r w:rsidRPr="00374106" w:rsidR="00791DC0">
        <w:rPr>
          <w:rFonts w:ascii="Times New Roman" w:hAnsi="Times New Roman"/>
          <w:color w:val="000000"/>
        </w:rPr>
        <w:t xml:space="preserve"> hours per response</w:t>
      </w:r>
      <w:r w:rsidRPr="00374106">
        <w:rPr>
          <w:rFonts w:ascii="Times New Roman" w:hAnsi="Times New Roman"/>
          <w:color w:val="000000"/>
        </w:rPr>
        <w:t xml:space="preserve">. </w:t>
      </w:r>
      <w:r w:rsidRPr="00374106" w:rsidR="00791DC0">
        <w:rPr>
          <w:rFonts w:ascii="Times New Roman" w:hAnsi="Times New Roman"/>
          <w:color w:val="000000"/>
        </w:rPr>
        <w:t>Bu</w:t>
      </w:r>
      <w:r w:rsidRPr="002B3481" w:rsidR="00791DC0">
        <w:rPr>
          <w:rFonts w:ascii="Times New Roman" w:hAnsi="Times New Roman"/>
          <w:color w:val="000000"/>
        </w:rPr>
        <w:t xml:space="preserve">rden means the total time, effort, or financial </w:t>
      </w:r>
      <w:r w:rsidRPr="002B3481" w:rsidR="00791DC0">
        <w:rPr>
          <w:rFonts w:ascii="Times New Roman" w:hAnsi="Times New Roman"/>
          <w:color w:val="000000"/>
        </w:rPr>
        <w:lastRenderedPageBreak/>
        <w:t>resources expended by persons to generate, maintain, retain, or disclose or provide information to or for a Federal agency</w:t>
      </w:r>
      <w:r>
        <w:rPr>
          <w:rFonts w:ascii="Times New Roman" w:hAnsi="Times New Roman"/>
          <w:color w:val="000000"/>
        </w:rPr>
        <w:t xml:space="preserve">. </w:t>
      </w:r>
      <w:r w:rsidRPr="002B3481" w:rsidR="00791DC0">
        <w:rPr>
          <w:rFonts w:ascii="Times New Roman" w:hAnsi="Times New Roman"/>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Pr>
          <w:rFonts w:ascii="Times New Roman" w:hAnsi="Times New Roman"/>
          <w:color w:val="000000"/>
        </w:rPr>
        <w:t xml:space="preserve">. </w:t>
      </w:r>
      <w:r w:rsidRPr="002B3481" w:rsidR="00791DC0">
        <w:rPr>
          <w:rFonts w:ascii="Times New Roman" w:hAnsi="Times New Roman"/>
          <w:color w:val="000000"/>
        </w:rPr>
        <w:t>An agency may not conduct or sponsor, and a person is not required to respond to, a collection of information unless it displays a currently valid OMB control number</w:t>
      </w:r>
      <w:r>
        <w:rPr>
          <w:rFonts w:ascii="Times New Roman" w:hAnsi="Times New Roman"/>
          <w:color w:val="000000"/>
        </w:rPr>
        <w:t xml:space="preserve">. </w:t>
      </w:r>
      <w:r w:rsidRPr="002B3481" w:rsidR="00791DC0">
        <w:rPr>
          <w:rFonts w:ascii="Times New Roman" w:hAnsi="Times New Roman"/>
          <w:color w:val="000000"/>
        </w:rPr>
        <w:t xml:space="preserve">The OMB control numbers for EPA's regulations are listed in 40 CFR part 9 and 48 CFR chapter 15. </w:t>
      </w:r>
      <w:bookmarkStart w:name="burdenstatementss" w:id="24"/>
      <w:bookmarkEnd w:id="24"/>
    </w:p>
    <w:p w:rsidRPr="00203685" w:rsidR="001B0DA1" w:rsidP="00791DC0" w:rsidRDefault="001B0DA1" w14:paraId="2B10BB2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olor w:val="000000"/>
        </w:rPr>
      </w:pPr>
    </w:p>
    <w:p w:rsidRPr="00203685" w:rsidR="00203685" w:rsidP="00203685" w:rsidRDefault="00791DC0" w14:paraId="6BA7B29D" w14:textId="5F581780">
      <w:pPr>
        <w:numPr>
          <w:ilvl w:val="12"/>
          <w:numId w:val="0"/>
        </w:numPr>
        <w:rPr>
          <w:rFonts w:ascii="Times New Roman" w:hAnsi="Times New Roman"/>
        </w:rPr>
      </w:pPr>
      <w:r w:rsidRPr="00203685">
        <w:rPr>
          <w:rFonts w:ascii="Times New Roman" w:hAnsi="Times New Roman"/>
          <w:color w:val="000000"/>
        </w:rPr>
        <w:tab/>
      </w:r>
      <w:r w:rsidRPr="00203685" w:rsidR="00203685">
        <w:rPr>
          <w:rFonts w:ascii="Times New Roman" w:hAnsi="Times New Roman"/>
          <w:color w:val="0F0F0F"/>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EPA-HQ-SFUND-200</w:t>
      </w:r>
      <w:r w:rsidR="00DF1B51">
        <w:rPr>
          <w:rFonts w:ascii="Times New Roman" w:hAnsi="Times New Roman"/>
          <w:color w:val="0F0F0F"/>
        </w:rPr>
        <w:t>6-0316</w:t>
      </w:r>
      <w:r w:rsidRPr="00203685" w:rsidR="00203685">
        <w:rPr>
          <w:rFonts w:ascii="Times New Roman" w:hAnsi="Times New Roman"/>
          <w:color w:val="0F0F0F"/>
        </w:rPr>
        <w:t xml:space="preserve">, which is available for online viewing at </w:t>
      </w:r>
      <w:r w:rsidRPr="00074908" w:rsidR="00C76341">
        <w:rPr>
          <w:rFonts w:ascii="Times New Roman" w:hAnsi="Times New Roman"/>
        </w:rPr>
        <w:t>www.regulations.gov</w:t>
      </w:r>
      <w:r w:rsidRPr="00203685" w:rsidR="00203685">
        <w:rPr>
          <w:rStyle w:val="Hyperlink"/>
          <w:rFonts w:ascii="Times New Roman" w:hAnsi="Times New Roman"/>
          <w:color w:val="auto"/>
          <w:u w:val="none"/>
        </w:rPr>
        <w:t>.</w:t>
      </w:r>
      <w:r w:rsidRPr="00203685" w:rsidR="00203685">
        <w:rPr>
          <w:rFonts w:ascii="Times New Roman" w:hAnsi="Times New Roman"/>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Pr="00203685" w:rsidR="00203685">
        <w:rPr>
          <w:rFonts w:ascii="Times New Roman" w:hAnsi="Times New Roman"/>
        </w:rPr>
        <w:t xml:space="preserve">Out of an abundance of caution for members of the public and our staff, the EPA Docket Center and Reading Room is closed to the public, with limited exceptions, to reduce the risk of transmitting COVID-19. Our Docket Center staff will continue to provide remote customer service via email, phone, and webform. For further information about the EPA’s public docket, Docket Center services and the </w:t>
      </w:r>
      <w:proofErr w:type="gramStart"/>
      <w:r w:rsidRPr="00203685" w:rsidR="00203685">
        <w:rPr>
          <w:rFonts w:ascii="Times New Roman" w:hAnsi="Times New Roman"/>
        </w:rPr>
        <w:t>current status</w:t>
      </w:r>
      <w:proofErr w:type="gramEnd"/>
      <w:r w:rsidRPr="00203685" w:rsidR="00203685">
        <w:rPr>
          <w:rFonts w:ascii="Times New Roman" w:hAnsi="Times New Roman"/>
        </w:rPr>
        <w:t xml:space="preserve">, please visit us online at https://www.epa.gov/dockets. The telephone number for the Docket Center is 202-566-1744.  </w:t>
      </w:r>
    </w:p>
    <w:p w:rsidRPr="002B3481" w:rsidR="00791DC0" w:rsidP="00791DC0" w:rsidRDefault="00203685" w14:paraId="72059222" w14:textId="2CEE36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rPr>
      </w:pPr>
      <w:r w:rsidRPr="00203685">
        <w:rPr>
          <w:rFonts w:ascii="Times New Roman" w:hAnsi="Times New Roman"/>
          <w:color w:val="0F0F0F"/>
        </w:rPr>
        <w:t>Also, you can send comments to the Office of Information and Regulatory Affairs, Office of Management and Budget, 725 17th Street, NW, Washington, D.C. 20503, Attention: Desk Officer for EPA.</w:t>
      </w:r>
      <w:r>
        <w:rPr>
          <w:rFonts w:ascii="Times New Roman" w:hAnsi="Times New Roman"/>
          <w:color w:val="0F0F0F"/>
        </w:rPr>
        <w:t xml:space="preserve"> </w:t>
      </w:r>
      <w:r w:rsidRPr="002B3481" w:rsidR="00791DC0">
        <w:rPr>
          <w:rFonts w:ascii="Times New Roman" w:hAnsi="Times New Roman"/>
          <w:color w:val="0F0F0F"/>
        </w:rPr>
        <w:t xml:space="preserve">Please include the EPA Docket ID Number </w:t>
      </w:r>
      <w:r w:rsidRPr="00B04192" w:rsidR="00791DC0">
        <w:rPr>
          <w:rFonts w:ascii="Times New Roman" w:hAnsi="Times New Roman"/>
        </w:rPr>
        <w:t>EPA-HQ-SFUND</w:t>
      </w:r>
      <w:r w:rsidRPr="00C00E8C" w:rsidR="00791DC0">
        <w:rPr>
          <w:rFonts w:ascii="Times New Roman" w:hAnsi="Times New Roman"/>
        </w:rPr>
        <w:t>-2006-0361</w:t>
      </w:r>
      <w:r w:rsidRPr="00B04192" w:rsidR="00791DC0">
        <w:rPr>
          <w:rFonts w:ascii="Times New Roman" w:hAnsi="Times New Roman"/>
        </w:rPr>
        <w:t xml:space="preserve"> </w:t>
      </w:r>
      <w:r w:rsidRPr="002B3481" w:rsidR="00791DC0">
        <w:rPr>
          <w:rFonts w:ascii="Times New Roman" w:hAnsi="Times New Roman"/>
          <w:color w:val="0F0F0F"/>
        </w:rPr>
        <w:t xml:space="preserve">and OMB Control Number </w:t>
      </w:r>
      <w:r w:rsidRPr="00C00E8C" w:rsidR="00791DC0">
        <w:rPr>
          <w:rFonts w:ascii="Times New Roman" w:hAnsi="Times New Roman"/>
          <w:color w:val="0F0F0F"/>
        </w:rPr>
        <w:t>2050-0078</w:t>
      </w:r>
      <w:r w:rsidRPr="002B3481" w:rsidR="00791DC0">
        <w:rPr>
          <w:rFonts w:ascii="Times New Roman" w:hAnsi="Times New Roman"/>
          <w:color w:val="0F0F0F"/>
        </w:rPr>
        <w:t xml:space="preserve"> in any correspondence.</w:t>
      </w:r>
    </w:p>
    <w:p w:rsidR="00E97139" w:rsidRDefault="00E97139" w14:paraId="5C26FC41" w14:textId="2923CA41">
      <w:pPr>
        <w:widowControl/>
        <w:ind w:firstLine="5760"/>
        <w:rPr>
          <w:rFonts w:ascii="Times New Roman" w:hAnsi="Times New Roman"/>
          <w:color w:val="000000"/>
        </w:rPr>
      </w:pPr>
    </w:p>
    <w:p w:rsidRPr="00951A15" w:rsidR="007B0197" w:rsidP="001312AD" w:rsidRDefault="00922A2F" w14:paraId="733D78B5" w14:textId="6A69CBD7">
      <w:pPr>
        <w:widowControl/>
        <w:jc w:val="center"/>
        <w:rPr>
          <w:rFonts w:ascii="Times New Roman" w:hAnsi="Times New Roman"/>
          <w:color w:val="000000"/>
        </w:rPr>
      </w:pPr>
      <w:r>
        <w:rPr>
          <w:rFonts w:ascii="Times New Roman" w:hAnsi="Times New Roman"/>
          <w:color w:val="000000"/>
        </w:rPr>
        <w:br w:type="page"/>
      </w:r>
      <w:r w:rsidRPr="001312AD" w:rsidR="007B0197">
        <w:rPr>
          <w:rFonts w:ascii="Times New Roman" w:hAnsi="Times New Roman"/>
          <w:b/>
          <w:bCs/>
          <w:color w:val="000000"/>
        </w:rPr>
        <w:lastRenderedPageBreak/>
        <w:t>A</w:t>
      </w:r>
      <w:r w:rsidR="00951A15">
        <w:rPr>
          <w:rFonts w:ascii="Times New Roman" w:hAnsi="Times New Roman"/>
          <w:b/>
          <w:bCs/>
          <w:color w:val="000000"/>
        </w:rPr>
        <w:t>PPENDIX</w:t>
      </w:r>
      <w:r w:rsidRPr="001312AD" w:rsidR="007B0197">
        <w:rPr>
          <w:rFonts w:ascii="Times New Roman" w:hAnsi="Times New Roman"/>
          <w:b/>
          <w:bCs/>
          <w:color w:val="000000"/>
        </w:rPr>
        <w:t xml:space="preserve"> </w:t>
      </w:r>
      <w:r w:rsidR="0019183E">
        <w:rPr>
          <w:rFonts w:ascii="Times New Roman" w:hAnsi="Times New Roman"/>
          <w:b/>
          <w:bCs/>
          <w:color w:val="000000"/>
        </w:rPr>
        <w:t>A</w:t>
      </w:r>
    </w:p>
    <w:p w:rsidR="00704F2E" w:rsidP="001312AD" w:rsidRDefault="007B0197" w14:paraId="6998DE23" w14:textId="457CA140">
      <w:pPr>
        <w:widowControl/>
        <w:jc w:val="center"/>
        <w:rPr>
          <w:rFonts w:ascii="Times New Roman" w:hAnsi="Times New Roman"/>
          <w:b/>
          <w:bCs/>
          <w:color w:val="000000"/>
        </w:rPr>
      </w:pPr>
      <w:r>
        <w:rPr>
          <w:rFonts w:ascii="Times New Roman" w:hAnsi="Times New Roman"/>
          <w:b/>
          <w:bCs/>
          <w:color w:val="000000"/>
        </w:rPr>
        <w:t>Trade Secret Information under EPCRA</w:t>
      </w:r>
      <w:r w:rsidR="004778A7">
        <w:rPr>
          <w:rFonts w:ascii="Times New Roman" w:hAnsi="Times New Roman"/>
          <w:b/>
          <w:bCs/>
          <w:color w:val="000000"/>
        </w:rPr>
        <w:t xml:space="preserve"> Section 322</w:t>
      </w:r>
    </w:p>
    <w:p w:rsidR="001312AD" w:rsidP="00951A15" w:rsidRDefault="001312AD" w14:paraId="5F11573A" w14:textId="77777777">
      <w:pPr>
        <w:widowControl/>
        <w:rPr>
          <w:rFonts w:ascii="Times New Roman" w:hAnsi="Times New Roman"/>
          <w:b/>
          <w:bCs/>
          <w:color w:val="000000"/>
        </w:rPr>
      </w:pPr>
    </w:p>
    <w:p w:rsidR="00704F2E" w:rsidP="00704F2E" w:rsidRDefault="00704F2E" w14:paraId="5C552455" w14:textId="2C7063FB">
      <w:pPr>
        <w:ind w:firstLine="720"/>
        <w:rPr>
          <w:rFonts w:ascii="Times New Roman" w:hAnsi="Times New Roman"/>
        </w:rPr>
      </w:pPr>
      <w:r>
        <w:rPr>
          <w:rFonts w:ascii="Times New Roman" w:hAnsi="Times New Roman"/>
        </w:rPr>
        <w:t xml:space="preserve">Following is information about trade secret requirements in each of the sections of EPCRA. </w:t>
      </w:r>
    </w:p>
    <w:p w:rsidR="00704F2E" w:rsidP="00704F2E" w:rsidRDefault="00704F2E" w14:paraId="495FC9BD" w14:textId="77777777">
      <w:pPr>
        <w:rPr>
          <w:rFonts w:ascii="Times New Roman" w:hAnsi="Times New Roman"/>
        </w:rPr>
      </w:pPr>
    </w:p>
    <w:p w:rsidR="00704F2E" w:rsidP="00704F2E" w:rsidRDefault="00704F2E" w14:paraId="7ACB30F9" w14:textId="31C5A244">
      <w:pPr>
        <w:numPr>
          <w:ilvl w:val="0"/>
          <w:numId w:val="3"/>
        </w:numPr>
        <w:tabs>
          <w:tab w:val="left" w:pos="-1440"/>
        </w:tabs>
        <w:rPr>
          <w:rFonts w:ascii="Times New Roman" w:hAnsi="Times New Roman"/>
        </w:rPr>
      </w:pPr>
      <w:r>
        <w:rPr>
          <w:rFonts w:ascii="Times New Roman" w:hAnsi="Times New Roman"/>
        </w:rPr>
        <w:t xml:space="preserve">303(d)(2) - Facility notification of changes that have or are about to </w:t>
      </w:r>
      <w:proofErr w:type="gramStart"/>
      <w:r>
        <w:rPr>
          <w:rFonts w:ascii="Times New Roman" w:hAnsi="Times New Roman"/>
        </w:rPr>
        <w:t>occur;</w:t>
      </w:r>
      <w:proofErr w:type="gramEnd"/>
    </w:p>
    <w:p w:rsidR="00704F2E" w:rsidP="00704F2E" w:rsidRDefault="00704F2E" w14:paraId="6022AE13" w14:textId="77777777">
      <w:pPr>
        <w:ind w:firstLine="720"/>
        <w:rPr>
          <w:rFonts w:ascii="Times New Roman" w:hAnsi="Times New Roman"/>
        </w:rPr>
      </w:pPr>
    </w:p>
    <w:p w:rsidR="00704F2E" w:rsidP="00704F2E" w:rsidRDefault="00704F2E" w14:paraId="2D7D0537" w14:textId="05EEDF73">
      <w:pPr>
        <w:numPr>
          <w:ilvl w:val="0"/>
          <w:numId w:val="3"/>
        </w:numPr>
        <w:tabs>
          <w:tab w:val="left" w:pos="-1440"/>
        </w:tabs>
        <w:rPr>
          <w:rFonts w:ascii="Times New Roman" w:hAnsi="Times New Roman"/>
        </w:rPr>
      </w:pPr>
      <w:r>
        <w:rPr>
          <w:rFonts w:ascii="Times New Roman" w:hAnsi="Times New Roman"/>
        </w:rPr>
        <w:t xml:space="preserve">303(d)(3) - Local Emergency Planning Committee (LEPC) requests for facility information to develop or implement emergency </w:t>
      </w:r>
      <w:proofErr w:type="gramStart"/>
      <w:r>
        <w:rPr>
          <w:rFonts w:ascii="Times New Roman" w:hAnsi="Times New Roman"/>
        </w:rPr>
        <w:t>plans;</w:t>
      </w:r>
      <w:proofErr w:type="gramEnd"/>
    </w:p>
    <w:p w:rsidR="00704F2E" w:rsidP="00704F2E" w:rsidRDefault="00704F2E" w14:paraId="303DE18E" w14:textId="77777777">
      <w:pPr>
        <w:rPr>
          <w:rFonts w:ascii="Times New Roman" w:hAnsi="Times New Roman"/>
        </w:rPr>
      </w:pPr>
    </w:p>
    <w:p w:rsidR="00704F2E" w:rsidP="00704F2E" w:rsidRDefault="00704F2E" w14:paraId="5102BE81" w14:textId="0B724746">
      <w:pPr>
        <w:numPr>
          <w:ilvl w:val="0"/>
          <w:numId w:val="3"/>
        </w:numPr>
        <w:tabs>
          <w:tab w:val="left" w:pos="-1440"/>
        </w:tabs>
        <w:rPr>
          <w:rFonts w:ascii="Times New Roman" w:hAnsi="Times New Roman"/>
        </w:rPr>
      </w:pPr>
      <w:r>
        <w:rPr>
          <w:rFonts w:ascii="Times New Roman" w:hAnsi="Times New Roman"/>
        </w:rPr>
        <w:t xml:space="preserve">311 - Material Safety Data Sheets (formerly known as MSDSs and now called SDSs), submitted by facilities, or a list of those chemicals submitted in place of the </w:t>
      </w:r>
      <w:proofErr w:type="gramStart"/>
      <w:r>
        <w:rPr>
          <w:rFonts w:ascii="Times New Roman" w:hAnsi="Times New Roman"/>
        </w:rPr>
        <w:t>MSDSs;</w:t>
      </w:r>
      <w:proofErr w:type="gramEnd"/>
    </w:p>
    <w:p w:rsidR="00704F2E" w:rsidP="00704F2E" w:rsidRDefault="00704F2E" w14:paraId="7153445C" w14:textId="77777777">
      <w:pPr>
        <w:rPr>
          <w:rFonts w:ascii="Times New Roman" w:hAnsi="Times New Roman"/>
        </w:rPr>
      </w:pPr>
    </w:p>
    <w:p w:rsidR="00704F2E" w:rsidP="00704F2E" w:rsidRDefault="00704F2E" w14:paraId="22727409" w14:textId="77777777">
      <w:pPr>
        <w:numPr>
          <w:ilvl w:val="0"/>
          <w:numId w:val="3"/>
        </w:numPr>
        <w:tabs>
          <w:tab w:val="left" w:pos="-1440"/>
        </w:tabs>
        <w:rPr>
          <w:rFonts w:ascii="Times New Roman" w:hAnsi="Times New Roman"/>
        </w:rPr>
      </w:pPr>
      <w:r>
        <w:rPr>
          <w:rFonts w:ascii="Times New Roman" w:hAnsi="Times New Roman"/>
        </w:rPr>
        <w:t>312 - Emergency and Hazardous Chemical Inventory Forms; and,</w:t>
      </w:r>
    </w:p>
    <w:p w:rsidR="00704F2E" w:rsidP="00704F2E" w:rsidRDefault="00704F2E" w14:paraId="1BDA456E" w14:textId="77777777">
      <w:pPr>
        <w:ind w:firstLine="5040"/>
        <w:rPr>
          <w:rFonts w:ascii="Times New Roman" w:hAnsi="Times New Roman"/>
        </w:rPr>
      </w:pPr>
    </w:p>
    <w:p w:rsidR="00704F2E" w:rsidP="00704F2E" w:rsidRDefault="00704F2E" w14:paraId="1FA63D5E" w14:textId="77777777">
      <w:pPr>
        <w:numPr>
          <w:ilvl w:val="0"/>
          <w:numId w:val="3"/>
        </w:numPr>
        <w:tabs>
          <w:tab w:val="left" w:pos="-1440"/>
        </w:tabs>
        <w:rPr>
          <w:rFonts w:ascii="Times New Roman" w:hAnsi="Times New Roman"/>
        </w:rPr>
      </w:pPr>
      <w:r>
        <w:rPr>
          <w:rFonts w:ascii="Times New Roman" w:hAnsi="Times New Roman"/>
        </w:rPr>
        <w:t>313 - Toxic Chemical Release Forms.</w:t>
      </w:r>
    </w:p>
    <w:p w:rsidR="00704F2E" w:rsidP="00704F2E" w:rsidRDefault="00704F2E" w14:paraId="49246FBF" w14:textId="15DFBE4B">
      <w:pPr>
        <w:rPr>
          <w:rFonts w:ascii="Times New Roman" w:hAnsi="Times New Roman"/>
        </w:rPr>
      </w:pPr>
    </w:p>
    <w:p w:rsidR="00704F2E" w:rsidP="00704F2E" w:rsidRDefault="00704F2E" w14:paraId="4A98E56A" w14:textId="29C8617D">
      <w:pPr>
        <w:ind w:firstLine="720"/>
        <w:rPr>
          <w:rFonts w:ascii="Times New Roman" w:hAnsi="Times New Roman"/>
        </w:rPr>
      </w:pPr>
      <w:r>
        <w:rPr>
          <w:rFonts w:ascii="Times New Roman" w:hAnsi="Times New Roman"/>
        </w:rPr>
        <w:t xml:space="preserve">EPCRA </w:t>
      </w:r>
      <w:r w:rsidR="00904824">
        <w:rPr>
          <w:rFonts w:ascii="Times New Roman" w:hAnsi="Times New Roman"/>
        </w:rPr>
        <w:t>section</w:t>
      </w:r>
      <w:r>
        <w:rPr>
          <w:rFonts w:ascii="Times New Roman" w:hAnsi="Times New Roman"/>
        </w:rPr>
        <w:t xml:space="preserve"> 322(d) provides for a public petition process to request the disclosure of chemical identities claimed as trade secret. EPA regulations do not specify a petition format but do require that a petition contain certain elements set forth below in Part 3(b)(ii) of this supporting statement.</w:t>
      </w:r>
    </w:p>
    <w:p w:rsidR="00704F2E" w:rsidP="00704F2E" w:rsidRDefault="00704F2E" w14:paraId="66A6021A" w14:textId="77777777">
      <w:pPr>
        <w:rPr>
          <w:rFonts w:ascii="Times New Roman" w:hAnsi="Times New Roman"/>
        </w:rPr>
      </w:pPr>
    </w:p>
    <w:p w:rsidR="00704F2E" w:rsidP="00704F2E" w:rsidRDefault="00704F2E" w14:paraId="09AB7D2F" w14:textId="77777777">
      <w:pPr>
        <w:ind w:firstLine="720"/>
        <w:rPr>
          <w:rFonts w:ascii="Times New Roman" w:hAnsi="Times New Roman"/>
        </w:rPr>
      </w:pPr>
      <w:r>
        <w:rPr>
          <w:rFonts w:ascii="Times New Roman" w:hAnsi="Times New Roman"/>
        </w:rPr>
        <w:t>EPA is required by section 322(h) to identify the adverse health and environmental effects associated with the section 313 toxic chemicals claimed as trade secret and to include this information in the Toxic Chemical Release Inventory database required by section 313(j).</w:t>
      </w:r>
    </w:p>
    <w:p w:rsidR="00704F2E" w:rsidP="00704F2E" w:rsidRDefault="00704F2E" w14:paraId="12EE3078" w14:textId="77777777">
      <w:pPr>
        <w:rPr>
          <w:rFonts w:ascii="Times New Roman" w:hAnsi="Times New Roman"/>
        </w:rPr>
      </w:pPr>
      <w:r>
        <w:rPr>
          <w:rFonts w:ascii="Times New Roman" w:hAnsi="Times New Roman"/>
        </w:rPr>
        <w:t xml:space="preserve">This provision also instructs the governor or State Emergency Response Commission (SERC) to identify the adverse health effects of the chemicals claimed as trade secret under sections 303, 311 and 312 and provide this information to persons requesting the information. </w:t>
      </w:r>
    </w:p>
    <w:p w:rsidR="00704F2E" w:rsidP="00704F2E" w:rsidRDefault="00704F2E" w14:paraId="56C62E81" w14:textId="77777777">
      <w:pPr>
        <w:rPr>
          <w:rFonts w:ascii="Times New Roman" w:hAnsi="Times New Roman"/>
        </w:rPr>
      </w:pPr>
    </w:p>
    <w:p w:rsidR="00704F2E" w:rsidRDefault="00704F2E" w14:paraId="1DD0B965" w14:textId="7A5270DF">
      <w:pPr>
        <w:ind w:firstLine="720"/>
        <w:rPr>
          <w:rFonts w:ascii="Times New Roman" w:hAnsi="Times New Roman"/>
        </w:rPr>
      </w:pPr>
      <w:r>
        <w:rPr>
          <w:rFonts w:ascii="Times New Roman" w:hAnsi="Times New Roman"/>
        </w:rPr>
        <w:t>Section 323 regulations contain provisions allowing health professionals to gain access to trade secret chemical identities under three different circumstances:</w:t>
      </w:r>
    </w:p>
    <w:p w:rsidR="00704F2E" w:rsidP="00704F2E" w:rsidRDefault="00704F2E" w14:paraId="6B652B9C" w14:textId="77777777">
      <w:pPr>
        <w:rPr>
          <w:rFonts w:ascii="Times New Roman" w:hAnsi="Times New Roman"/>
        </w:rPr>
      </w:pPr>
    </w:p>
    <w:p w:rsidR="00704F2E" w:rsidP="00704F2E" w:rsidRDefault="00704F2E" w14:paraId="2346EA4C" w14:textId="77777777">
      <w:pPr>
        <w:numPr>
          <w:ilvl w:val="0"/>
          <w:numId w:val="4"/>
        </w:numPr>
        <w:tabs>
          <w:tab w:val="left" w:pos="-1440"/>
        </w:tabs>
        <w:rPr>
          <w:rFonts w:ascii="Times New Roman" w:hAnsi="Times New Roman"/>
        </w:rPr>
      </w:pPr>
      <w:r>
        <w:rPr>
          <w:rFonts w:ascii="Times New Roman" w:hAnsi="Times New Roman"/>
        </w:rPr>
        <w:t>Non-emergency treatment and diagnosis. The chemical identity of a hazardous chemical, extremely hazardous substance or toxic chemical must be given to a health professional if the information is needed in the diagnosis or treatment of an exposed individual.</w:t>
      </w:r>
    </w:p>
    <w:p w:rsidR="00704F2E" w:rsidP="00704F2E" w:rsidRDefault="00704F2E" w14:paraId="72972B5D" w14:textId="77777777">
      <w:pPr>
        <w:rPr>
          <w:rFonts w:ascii="Times New Roman" w:hAnsi="Times New Roman"/>
        </w:rPr>
      </w:pPr>
    </w:p>
    <w:p w:rsidR="00704F2E" w:rsidP="00704F2E" w:rsidRDefault="00704F2E" w14:paraId="2C67931C" w14:textId="77777777">
      <w:pPr>
        <w:numPr>
          <w:ilvl w:val="0"/>
          <w:numId w:val="4"/>
        </w:numPr>
        <w:tabs>
          <w:tab w:val="left" w:pos="-1440"/>
        </w:tabs>
        <w:rPr>
          <w:rFonts w:ascii="Times New Roman" w:hAnsi="Times New Roman"/>
        </w:rPr>
      </w:pPr>
      <w:r>
        <w:rPr>
          <w:rFonts w:ascii="Times New Roman" w:hAnsi="Times New Roman"/>
        </w:rPr>
        <w:t>Medical emergencies. Expedited access to the identity of chemicals to which people have been exposed is provided for health professionals.</w:t>
      </w:r>
    </w:p>
    <w:p w:rsidR="00704F2E" w:rsidP="00704F2E" w:rsidRDefault="00704F2E" w14:paraId="1C836A9F" w14:textId="77777777">
      <w:pPr>
        <w:rPr>
          <w:rFonts w:ascii="Times New Roman" w:hAnsi="Times New Roman"/>
        </w:rPr>
      </w:pPr>
    </w:p>
    <w:p w:rsidR="00704F2E" w:rsidP="00704F2E" w:rsidRDefault="00704F2E" w14:paraId="789E1A3E" w14:textId="77777777">
      <w:pPr>
        <w:numPr>
          <w:ilvl w:val="0"/>
          <w:numId w:val="4"/>
        </w:numPr>
        <w:tabs>
          <w:tab w:val="left" w:pos="-1440"/>
        </w:tabs>
        <w:rPr>
          <w:rFonts w:ascii="Times New Roman" w:hAnsi="Times New Roman"/>
        </w:rPr>
      </w:pPr>
      <w:r>
        <w:rPr>
          <w:rFonts w:ascii="Times New Roman" w:hAnsi="Times New Roman"/>
        </w:rPr>
        <w:t>Preventative measures. Health professionals studying chemical exposure and health effects for local governments are also given access to chemical identities upon written request.</w:t>
      </w:r>
    </w:p>
    <w:p w:rsidR="00704F2E" w:rsidP="00704F2E" w:rsidRDefault="00704F2E" w14:paraId="6461BD79" w14:textId="77777777">
      <w:pPr>
        <w:rPr>
          <w:rFonts w:ascii="Times New Roman" w:hAnsi="Times New Roman"/>
        </w:rPr>
      </w:pPr>
    </w:p>
    <w:p w:rsidR="00704F2E" w:rsidP="00704F2E" w:rsidRDefault="00704F2E" w14:paraId="14AEBC07" w14:textId="77777777">
      <w:pPr>
        <w:ind w:firstLine="720"/>
        <w:rPr>
          <w:rFonts w:ascii="Times New Roman" w:hAnsi="Times New Roman"/>
        </w:rPr>
      </w:pPr>
      <w:r>
        <w:rPr>
          <w:rFonts w:ascii="Times New Roman" w:hAnsi="Times New Roman"/>
        </w:rPr>
        <w:lastRenderedPageBreak/>
        <w:t xml:space="preserve">Two preconditions must be met for health professionals to gain access to a trade secret chemical identity in non-emergency and preventative measure situations: they must submit a written statement of need and a written confidentiality agreement to the facility owner or operator prior to obtaining the information. No such requirements exist for medical emergencies, but the owner or operator disclosing the information may require a written confidentiality agreement and statement of need as soon as circumstances permit. </w:t>
      </w:r>
    </w:p>
    <w:p w:rsidR="00704F2E" w:rsidP="00704F2E" w:rsidRDefault="00704F2E" w14:paraId="027BC917" w14:textId="7003C060">
      <w:pPr>
        <w:widowControl/>
        <w:rPr>
          <w:rFonts w:ascii="Times New Roman" w:hAnsi="Times New Roman"/>
          <w:b/>
          <w:bCs/>
          <w:color w:val="000000"/>
        </w:rPr>
      </w:pPr>
    </w:p>
    <w:p w:rsidR="004579FD" w:rsidP="00704F2E" w:rsidRDefault="004579FD" w14:paraId="5AF81CDB" w14:textId="60F64F68">
      <w:pPr>
        <w:widowControl/>
        <w:rPr>
          <w:rFonts w:ascii="Times New Roman" w:hAnsi="Times New Roman"/>
          <w:b/>
          <w:bCs/>
          <w:color w:val="000000"/>
        </w:rPr>
      </w:pPr>
      <w:r>
        <w:rPr>
          <w:rFonts w:ascii="Times New Roman" w:hAnsi="Times New Roman"/>
          <w:b/>
          <w:bCs/>
          <w:color w:val="000000"/>
        </w:rPr>
        <w:t>What Facilities Must do When Submitting a Trade Secret Claim</w:t>
      </w:r>
    </w:p>
    <w:p w:rsidR="004579FD" w:rsidP="00704F2E" w:rsidRDefault="004579FD" w14:paraId="6451429D" w14:textId="1C756837">
      <w:pPr>
        <w:widowControl/>
        <w:rPr>
          <w:rFonts w:ascii="Times New Roman" w:hAnsi="Times New Roman"/>
          <w:b/>
          <w:bCs/>
          <w:color w:val="000000"/>
        </w:rPr>
      </w:pPr>
    </w:p>
    <w:p w:rsidR="004579FD" w:rsidP="004579FD" w:rsidRDefault="004579FD" w14:paraId="2C25E74A" w14:textId="77777777">
      <w:pPr>
        <w:ind w:firstLine="720"/>
        <w:rPr>
          <w:rFonts w:ascii="Times New Roman" w:hAnsi="Times New Roman"/>
        </w:rPr>
      </w:pPr>
      <w:r>
        <w:rPr>
          <w:rFonts w:ascii="Times New Roman" w:hAnsi="Times New Roman"/>
        </w:rPr>
        <w:t>Section 322(a)(1)(B) requires a facility that requests trade secret protection for an EPCRA chemical to substitute a generic chemical class or category name in the place on the EPCRA submittal where the withheld specific chemical identity is normally reported. A copy of this EPCRA submittal, as well as the chemical identification information that is withheld, are to be submitted separately to the EPA pursuant to sections 322(a)(2)(A)(iii) and (a)(2)(B)(ii).</w:t>
      </w:r>
    </w:p>
    <w:p w:rsidR="004579FD" w:rsidP="004579FD" w:rsidRDefault="004579FD" w14:paraId="4526C611" w14:textId="77777777">
      <w:pPr>
        <w:rPr>
          <w:rFonts w:ascii="Times New Roman" w:hAnsi="Times New Roman"/>
        </w:rPr>
      </w:pPr>
    </w:p>
    <w:p w:rsidR="004579FD" w:rsidP="004579FD" w:rsidRDefault="004579FD" w14:paraId="7B895F40" w14:textId="464F7EA1">
      <w:pPr>
        <w:ind w:firstLine="720"/>
        <w:rPr>
          <w:rFonts w:ascii="Times New Roman" w:hAnsi="Times New Roman"/>
        </w:rPr>
      </w:pPr>
      <w:r>
        <w:rPr>
          <w:rFonts w:ascii="Times New Roman" w:hAnsi="Times New Roman"/>
        </w:rPr>
        <w:t>A facility is entitled to withhold chemical identification information according to section 322(a)(2)(A)(</w:t>
      </w:r>
      <w:proofErr w:type="spellStart"/>
      <w:r>
        <w:rPr>
          <w:rFonts w:ascii="Times New Roman" w:hAnsi="Times New Roman"/>
        </w:rPr>
        <w:t>i</w:t>
      </w:r>
      <w:proofErr w:type="spellEnd"/>
      <w:r>
        <w:rPr>
          <w:rFonts w:ascii="Times New Roman" w:hAnsi="Times New Roman"/>
        </w:rPr>
        <w:t xml:space="preserve">), only if that facility claims that such information is a trade secret </w:t>
      </w:r>
      <w:proofErr w:type="gramStart"/>
      <w:r>
        <w:rPr>
          <w:rFonts w:ascii="Times New Roman" w:hAnsi="Times New Roman"/>
        </w:rPr>
        <w:t>on the basis of</w:t>
      </w:r>
      <w:proofErr w:type="gramEnd"/>
      <w:r>
        <w:rPr>
          <w:rFonts w:ascii="Times New Roman" w:hAnsi="Times New Roman"/>
        </w:rPr>
        <w:t xml:space="preserve"> the following four factors which are enumerated in the provisions of section</w:t>
      </w:r>
      <w:r w:rsidR="00F62A70">
        <w:rPr>
          <w:rFonts w:ascii="Times New Roman" w:hAnsi="Times New Roman"/>
        </w:rPr>
        <w:t>s</w:t>
      </w:r>
      <w:r>
        <w:rPr>
          <w:rFonts w:ascii="Times New Roman" w:hAnsi="Times New Roman"/>
        </w:rPr>
        <w:t xml:space="preserve"> 322(b)(1)-(4):</w:t>
      </w:r>
    </w:p>
    <w:p w:rsidR="004579FD" w:rsidP="004579FD" w:rsidRDefault="004579FD" w14:paraId="60181BB9" w14:textId="77777777">
      <w:pPr>
        <w:rPr>
          <w:rFonts w:ascii="Times New Roman" w:hAnsi="Times New Roman"/>
        </w:rPr>
      </w:pPr>
    </w:p>
    <w:p w:rsidR="004579FD" w:rsidP="004579FD" w:rsidRDefault="004579FD" w14:paraId="17EC839E" w14:textId="77777777">
      <w:pPr>
        <w:numPr>
          <w:ilvl w:val="0"/>
          <w:numId w:val="5"/>
        </w:numPr>
        <w:tabs>
          <w:tab w:val="left" w:pos="-1440"/>
        </w:tabs>
        <w:rPr>
          <w:rFonts w:ascii="Times New Roman" w:hAnsi="Times New Roman"/>
        </w:rPr>
      </w:pPr>
      <w:r>
        <w:rPr>
          <w:rFonts w:ascii="Times New Roman" w:hAnsi="Times New Roman"/>
        </w:rPr>
        <w:t xml:space="preserve">The facility has not disclosed the chemical identity to any other person, other than a member of a Local Emergency Planning Committee, an officer or employee of the United States or a state or local government, an employee of such person, or a person who is bound by a confidentiality agreement; and the facility has taken reasonable measures to protect the confidentiality of such information and will continue to take such </w:t>
      </w:r>
      <w:proofErr w:type="gramStart"/>
      <w:r>
        <w:rPr>
          <w:rFonts w:ascii="Times New Roman" w:hAnsi="Times New Roman"/>
        </w:rPr>
        <w:t>measures;</w:t>
      </w:r>
      <w:proofErr w:type="gramEnd"/>
    </w:p>
    <w:p w:rsidR="004579FD" w:rsidP="004579FD" w:rsidRDefault="004579FD" w14:paraId="6781FE17" w14:textId="77777777">
      <w:pPr>
        <w:rPr>
          <w:rFonts w:ascii="Times New Roman" w:hAnsi="Times New Roman"/>
        </w:rPr>
      </w:pPr>
    </w:p>
    <w:p w:rsidR="004579FD" w:rsidP="004579FD" w:rsidRDefault="004579FD" w14:paraId="00FDB351" w14:textId="77777777">
      <w:pPr>
        <w:numPr>
          <w:ilvl w:val="0"/>
          <w:numId w:val="5"/>
        </w:numPr>
        <w:tabs>
          <w:tab w:val="left" w:pos="-1440"/>
        </w:tabs>
        <w:rPr>
          <w:rFonts w:ascii="Times New Roman" w:hAnsi="Times New Roman"/>
        </w:rPr>
      </w:pPr>
      <w:r>
        <w:rPr>
          <w:rFonts w:ascii="Times New Roman" w:hAnsi="Times New Roman"/>
        </w:rPr>
        <w:t>The information is not required to be disclosed or otherwise made available to the public under any other federal or state law.</w:t>
      </w:r>
    </w:p>
    <w:p w:rsidR="004579FD" w:rsidP="004579FD" w:rsidRDefault="004579FD" w14:paraId="1FD4E0AD" w14:textId="77777777">
      <w:pPr>
        <w:rPr>
          <w:rFonts w:ascii="Times New Roman" w:hAnsi="Times New Roman"/>
        </w:rPr>
      </w:pPr>
    </w:p>
    <w:p w:rsidR="004579FD" w:rsidP="004579FD" w:rsidRDefault="004579FD" w14:paraId="44BC13CE" w14:textId="77777777">
      <w:pPr>
        <w:numPr>
          <w:ilvl w:val="0"/>
          <w:numId w:val="5"/>
        </w:numPr>
        <w:tabs>
          <w:tab w:val="left" w:pos="-1440"/>
        </w:tabs>
        <w:rPr>
          <w:rFonts w:ascii="Times New Roman" w:hAnsi="Times New Roman"/>
        </w:rPr>
      </w:pPr>
      <w:r>
        <w:rPr>
          <w:rFonts w:ascii="Times New Roman" w:hAnsi="Times New Roman"/>
        </w:rPr>
        <w:t>Disclosure of the information is likely to cause substantial harm to the competitive position of the facility.</w:t>
      </w:r>
    </w:p>
    <w:p w:rsidR="004579FD" w:rsidP="004579FD" w:rsidRDefault="004579FD" w14:paraId="7E50ABB3" w14:textId="77777777">
      <w:pPr>
        <w:rPr>
          <w:rFonts w:ascii="Times New Roman" w:hAnsi="Times New Roman"/>
        </w:rPr>
      </w:pPr>
    </w:p>
    <w:p w:rsidR="004579FD" w:rsidP="004579FD" w:rsidRDefault="004579FD" w14:paraId="77D7DCB9" w14:textId="77777777">
      <w:pPr>
        <w:numPr>
          <w:ilvl w:val="0"/>
          <w:numId w:val="5"/>
        </w:numPr>
        <w:tabs>
          <w:tab w:val="left" w:pos="-1440"/>
        </w:tabs>
        <w:rPr>
          <w:rFonts w:ascii="Times New Roman" w:hAnsi="Times New Roman"/>
        </w:rPr>
      </w:pPr>
      <w:r>
        <w:rPr>
          <w:rFonts w:ascii="Times New Roman" w:hAnsi="Times New Roman"/>
        </w:rPr>
        <w:t>The chemical identity is not readily discoverable through reverse engineering.</w:t>
      </w:r>
    </w:p>
    <w:p w:rsidR="004579FD" w:rsidP="004579FD" w:rsidRDefault="004579FD" w14:paraId="2F3B9839" w14:textId="77777777">
      <w:pPr>
        <w:rPr>
          <w:rFonts w:ascii="Times New Roman" w:hAnsi="Times New Roman"/>
        </w:rPr>
      </w:pPr>
    </w:p>
    <w:p w:rsidR="004579FD" w:rsidP="004579FD" w:rsidRDefault="004579FD" w14:paraId="1C4B95A8" w14:textId="77777777">
      <w:pPr>
        <w:rPr>
          <w:rFonts w:ascii="Times New Roman" w:hAnsi="Times New Roman"/>
        </w:rPr>
        <w:sectPr w:rsidR="004579FD">
          <w:type w:val="continuous"/>
          <w:pgSz w:w="12240" w:h="15840"/>
          <w:pgMar w:top="1440" w:right="1440" w:bottom="1440" w:left="1440" w:header="1440" w:footer="1440" w:gutter="0"/>
          <w:cols w:space="720"/>
          <w:noEndnote/>
        </w:sectPr>
      </w:pPr>
    </w:p>
    <w:p w:rsidR="004579FD" w:rsidP="004579FD" w:rsidRDefault="004579FD" w14:paraId="1AB9046F" w14:textId="77777777">
      <w:pPr>
        <w:ind w:firstLine="720"/>
        <w:rPr>
          <w:rFonts w:ascii="Times New Roman" w:hAnsi="Times New Roman"/>
        </w:rPr>
      </w:pPr>
      <w:r>
        <w:rPr>
          <w:rFonts w:ascii="Times New Roman" w:hAnsi="Times New Roman"/>
        </w:rPr>
        <w:t xml:space="preserve">A facility is required under section 322(a)(2)(A) to make its trade secret claim by submitting, in conjunction with its EPCRA report, an explanation containing the reasons, including specific descriptions, why the subject information satisfies the four statutory criteria. Within 30 days after receipt of a public petition, EPA is required under section 322(d) to review the information contained in a claimant’s explanation to determine whether a claim is “sufficient.”  If the Agency determines a claim is sufficient, section 322(d)(3)(A) provides for the claimant's submission of supplemental information to establish the veracity of the assertions contained in the substantiation. If the Agency determines that a claim is insufficient, or that the chemical identity is not a trade secret, </w:t>
      </w:r>
      <w:r>
        <w:rPr>
          <w:rFonts w:ascii="Times New Roman" w:hAnsi="Times New Roman"/>
          <w:u w:val="single"/>
        </w:rPr>
        <w:t>and</w:t>
      </w:r>
      <w:r>
        <w:rPr>
          <w:rFonts w:ascii="Times New Roman" w:hAnsi="Times New Roman"/>
        </w:rPr>
        <w:t xml:space="preserve"> further determines that the claim is frivolous, section 325(d) requires that the Agency assess a civil or administrative penalty for the claim.</w:t>
      </w:r>
    </w:p>
    <w:p w:rsidR="004579FD" w:rsidP="004579FD" w:rsidRDefault="004579FD" w14:paraId="46EBC4DB" w14:textId="77777777">
      <w:pPr>
        <w:rPr>
          <w:rFonts w:ascii="Times New Roman" w:hAnsi="Times New Roman"/>
        </w:rPr>
      </w:pPr>
    </w:p>
    <w:p w:rsidR="004579FD" w:rsidP="004579FD" w:rsidRDefault="004579FD" w14:paraId="5DEBD7AE" w14:textId="77777777">
      <w:pPr>
        <w:ind w:firstLine="720"/>
        <w:rPr>
          <w:rFonts w:ascii="Times New Roman" w:hAnsi="Times New Roman"/>
        </w:rPr>
      </w:pPr>
      <w:r>
        <w:rPr>
          <w:rFonts w:ascii="Times New Roman" w:hAnsi="Times New Roman"/>
        </w:rPr>
        <w:lastRenderedPageBreak/>
        <w:t>Section 322(f) permits a facility to designate, apart from the specific chemical identity, information which is contained in their claim explanation to be entitled to protection under the Trade Secrets Act, 18 U.S.C., section 1905. Except for information entitled to such protection, the provision requires that the Agency make all claim explanations publicly available. Further, EPCRA section 324(a) mandates that EPA, the states, and local authorities, make each EPCRA report publicly available during normal working hours at locations designated by the above entities, as appropriate, in a manner consistent with the provisions of section 322, (i.e., with the generic chemical name substituted for the specific chemical identity where a trade secret claim is made for the latter).</w:t>
      </w:r>
    </w:p>
    <w:p w:rsidR="004579FD" w:rsidP="004579FD" w:rsidRDefault="004579FD" w14:paraId="3BBE0B0C" w14:textId="77777777">
      <w:pPr>
        <w:rPr>
          <w:rFonts w:ascii="Times New Roman" w:hAnsi="Times New Roman"/>
        </w:rPr>
      </w:pPr>
    </w:p>
    <w:p w:rsidR="004579FD" w:rsidP="004579FD" w:rsidRDefault="004579FD" w14:paraId="04BAA73A" w14:textId="77777777">
      <w:pPr>
        <w:tabs>
          <w:tab w:val="left" w:pos="-1440"/>
        </w:tabs>
        <w:ind w:firstLine="720"/>
        <w:rPr>
          <w:rFonts w:ascii="Times New Roman" w:hAnsi="Times New Roman"/>
        </w:rPr>
      </w:pPr>
      <w:r>
        <w:rPr>
          <w:rFonts w:ascii="Times New Roman" w:hAnsi="Times New Roman"/>
        </w:rPr>
        <w:t xml:space="preserve">The regulations contained in 40 CFR Part 350 provide for the submission of two versions of the report and the substantiation, enabling EPA, SERCs and LEPCs to fulfill the statutory mandate that public access be readily available to documents containing only the generic chemical descriptions, and that the specific chemical identity and other designated trade secret information be accorded confidential treatment. </w:t>
      </w:r>
    </w:p>
    <w:p w:rsidR="004579FD" w:rsidP="004579FD" w:rsidRDefault="004579FD" w14:paraId="07AE03B6" w14:textId="77777777">
      <w:pPr>
        <w:tabs>
          <w:tab w:val="left" w:pos="-1440"/>
        </w:tabs>
        <w:ind w:firstLine="720"/>
        <w:rPr>
          <w:rFonts w:ascii="Times New Roman" w:hAnsi="Times New Roman"/>
        </w:rPr>
      </w:pPr>
      <w:r>
        <w:rPr>
          <w:rFonts w:ascii="Times New Roman" w:hAnsi="Times New Roman"/>
        </w:rPr>
        <w:tab/>
      </w:r>
    </w:p>
    <w:p w:rsidR="004579FD" w:rsidP="004579FD" w:rsidRDefault="004579FD" w14:paraId="39D113F7" w14:textId="77777777">
      <w:pPr>
        <w:ind w:firstLine="720"/>
        <w:rPr>
          <w:rFonts w:ascii="Times New Roman" w:hAnsi="Times New Roman"/>
        </w:rPr>
      </w:pPr>
      <w:r>
        <w:rPr>
          <w:rFonts w:ascii="Times New Roman" w:hAnsi="Times New Roman"/>
        </w:rPr>
        <w:t>The regulations also provide for submission to EPA of a sanitized and an unsanitized version of the substantiation form and a sanitized and where indicated, an unsanitized version of the EPCRA report by a facility requesting trade secret protection for a EPCRA reported chemical. The sanitized and unsanitized versions of these documents are identical in all respects except that the trade secret chemical identification information reported in the unsanitized version is deleted from the sanitized version and a generic class or category name is substituted in its place. Also, other information provided in the unsanitized substantiation that is designated as a trade secret by a facility is deleted from the sanitized substantiation. Claimants submit only a sanitized version of section 303(d)(2) and (d)(3) reports, section 311 MSDSs, section 312 and 313 reports to the appropriate state and local authorities.</w:t>
      </w:r>
    </w:p>
    <w:p w:rsidR="004579FD" w:rsidP="004579FD" w:rsidRDefault="004579FD" w14:paraId="24F7C313" w14:textId="77777777">
      <w:pPr>
        <w:rPr>
          <w:rFonts w:ascii="Times New Roman" w:hAnsi="Times New Roman"/>
        </w:rPr>
      </w:pPr>
    </w:p>
    <w:p w:rsidR="004579FD" w:rsidP="004579FD" w:rsidRDefault="004579FD" w14:paraId="5003694C" w14:textId="77777777">
      <w:pPr>
        <w:ind w:firstLine="720"/>
        <w:rPr>
          <w:rFonts w:ascii="Times New Roman" w:hAnsi="Times New Roman"/>
        </w:rPr>
      </w:pPr>
      <w:r>
        <w:rPr>
          <w:rFonts w:ascii="Times New Roman" w:hAnsi="Times New Roman"/>
        </w:rPr>
        <w:t>Responses to the substantiation questions described below provide the “specific description” stipulated in section 322(a)(2)(ii) on why a facility believes the chemical identity should be a trade secret. Without this information, the Agency would not be able to evaluate whether a claim to withhold the chemical identity is sufficient, nor would it have the time (statutorily set at 30 days) required to request and review the data in response to a petition for identity disclosure. Further, the Agency needs this information to evaluate claims for frivolousness and seek related penalties under section 325. On a broader scale, the information collection request is also necessary for EPA to evaluate whether the claim is complete under sections 322(a)(1) and (a)(2).</w:t>
      </w:r>
    </w:p>
    <w:p w:rsidR="004579FD" w:rsidP="004579FD" w:rsidRDefault="004579FD" w14:paraId="2DEB67B2" w14:textId="77777777">
      <w:pPr>
        <w:rPr>
          <w:rFonts w:ascii="Times New Roman" w:hAnsi="Times New Roman"/>
        </w:rPr>
      </w:pPr>
    </w:p>
    <w:p w:rsidR="004579FD" w:rsidP="004579FD" w:rsidRDefault="004579FD" w14:paraId="3AF5DE66" w14:textId="77777777">
      <w:pPr>
        <w:rPr>
          <w:rFonts w:ascii="Times New Roman" w:hAnsi="Times New Roman"/>
        </w:rPr>
        <w:sectPr w:rsidR="004579FD">
          <w:type w:val="continuous"/>
          <w:pgSz w:w="12240" w:h="15840"/>
          <w:pgMar w:top="1440" w:right="1440" w:bottom="1440" w:left="1440" w:header="1440" w:footer="1440" w:gutter="0"/>
          <w:cols w:space="720"/>
          <w:noEndnote/>
        </w:sectPr>
      </w:pPr>
    </w:p>
    <w:p w:rsidR="004579FD" w:rsidP="004579FD" w:rsidRDefault="004579FD" w14:paraId="0561B484" w14:textId="77777777">
      <w:pPr>
        <w:ind w:firstLine="720"/>
        <w:rPr>
          <w:rFonts w:ascii="Times New Roman" w:hAnsi="Times New Roman"/>
        </w:rPr>
      </w:pPr>
      <w:r>
        <w:rPr>
          <w:rFonts w:ascii="Times New Roman" w:hAnsi="Times New Roman"/>
        </w:rPr>
        <w:t xml:space="preserve">The Agency developed a standardized claim substantiation form to help it assess the sufficiency, </w:t>
      </w:r>
      <w:proofErr w:type="gramStart"/>
      <w:r>
        <w:rPr>
          <w:rFonts w:ascii="Times New Roman" w:hAnsi="Times New Roman"/>
        </w:rPr>
        <w:t>validity</w:t>
      </w:r>
      <w:proofErr w:type="gramEnd"/>
      <w:r>
        <w:rPr>
          <w:rFonts w:ascii="Times New Roman" w:hAnsi="Times New Roman"/>
        </w:rPr>
        <w:t xml:space="preserve"> and frivolousness of claims, and anticipated that the form would reduce confusion about the information needed meet the four statutory criteria. The Agency</w:t>
      </w:r>
      <w:r>
        <w:rPr>
          <w:rFonts w:ascii="Times New Roman" w:hAnsi="Times New Roman"/>
          <w:b/>
          <w:bCs/>
        </w:rPr>
        <w:t xml:space="preserve"> </w:t>
      </w:r>
      <w:r>
        <w:rPr>
          <w:rFonts w:ascii="Times New Roman" w:hAnsi="Times New Roman"/>
        </w:rPr>
        <w:t xml:space="preserve">also anticipated that the form would help submitters more easily determine whether they have a sufficient basis to make a trade secret claim; ensure that all submissions are evaluated </w:t>
      </w:r>
      <w:proofErr w:type="gramStart"/>
      <w:r>
        <w:rPr>
          <w:rFonts w:ascii="Times New Roman" w:hAnsi="Times New Roman"/>
        </w:rPr>
        <w:t>on the basis of</w:t>
      </w:r>
      <w:proofErr w:type="gramEnd"/>
      <w:r>
        <w:rPr>
          <w:rFonts w:ascii="Times New Roman" w:hAnsi="Times New Roman"/>
        </w:rPr>
        <w:t xml:space="preserve"> comparable information’ and “flag” the documents for procedural safeguards to quickly identify, review and protect the confidentiality of the claim.</w:t>
      </w:r>
    </w:p>
    <w:p w:rsidR="004579FD" w:rsidP="004579FD" w:rsidRDefault="004579FD" w14:paraId="1056EE0B" w14:textId="77777777">
      <w:pPr>
        <w:rPr>
          <w:rFonts w:ascii="Times New Roman" w:hAnsi="Times New Roman"/>
        </w:rPr>
      </w:pPr>
    </w:p>
    <w:p w:rsidR="004579FD" w:rsidP="004579FD" w:rsidRDefault="004579FD" w14:paraId="71F6D769" w14:textId="2291D35C">
      <w:pPr>
        <w:ind w:firstLine="720"/>
        <w:rPr>
          <w:rFonts w:ascii="Times New Roman" w:hAnsi="Times New Roman"/>
        </w:rPr>
      </w:pPr>
      <w:r>
        <w:rPr>
          <w:rFonts w:ascii="Times New Roman" w:hAnsi="Times New Roman"/>
        </w:rPr>
        <w:lastRenderedPageBreak/>
        <w:t xml:space="preserve">Based on reviews of the substantiations submitted in past </w:t>
      </w:r>
      <w:r w:rsidR="00CA0438">
        <w:rPr>
          <w:rFonts w:ascii="Times New Roman" w:hAnsi="Times New Roman"/>
        </w:rPr>
        <w:t>RY</w:t>
      </w:r>
      <w:r>
        <w:rPr>
          <w:rFonts w:ascii="Times New Roman" w:hAnsi="Times New Roman"/>
        </w:rPr>
        <w:t>s, EPA has found that use of a standardized substantiation form has: (1) enabled submitters to adequately understand and develop information necessary to submit a sufficient claim; (2) enabled EPA to ensure that all submissions are evaluated on the basis of comparable information, and; (3) served as an efficient identifier of the trade secret status of the document and associated report, and hence, has ensured the use of appropriate Agency handling and routing procedures protective of their confidentiality.</w:t>
      </w:r>
    </w:p>
    <w:p w:rsidR="004579FD" w:rsidP="004579FD" w:rsidRDefault="004579FD" w14:paraId="25B2D8EC" w14:textId="0A8DFCDF">
      <w:pPr>
        <w:rPr>
          <w:rFonts w:ascii="Times New Roman" w:hAnsi="Times New Roman"/>
        </w:rPr>
      </w:pPr>
    </w:p>
    <w:p w:rsidR="00922A2F" w:rsidP="004579FD" w:rsidRDefault="00922A2F" w14:paraId="042AA41F" w14:textId="22148950">
      <w:pPr>
        <w:rPr>
          <w:rFonts w:ascii="Times New Roman" w:hAnsi="Times New Roman"/>
        </w:rPr>
      </w:pPr>
      <w:r>
        <w:rPr>
          <w:rFonts w:ascii="Times New Roman" w:hAnsi="Times New Roman"/>
        </w:rPr>
        <w:br w:type="page"/>
      </w:r>
    </w:p>
    <w:p w:rsidR="00922A2F" w:rsidP="00951A15" w:rsidRDefault="00922A2F" w14:paraId="08E496CF" w14:textId="67BCE2D6">
      <w:pPr>
        <w:jc w:val="center"/>
        <w:rPr>
          <w:rFonts w:ascii="Times New Roman" w:hAnsi="Times New Roman"/>
          <w:b/>
          <w:bCs/>
        </w:rPr>
      </w:pPr>
      <w:r w:rsidRPr="00922A2F">
        <w:rPr>
          <w:rFonts w:ascii="Times New Roman" w:hAnsi="Times New Roman"/>
          <w:b/>
          <w:bCs/>
        </w:rPr>
        <w:lastRenderedPageBreak/>
        <w:t>A</w:t>
      </w:r>
      <w:r w:rsidR="00951A15">
        <w:rPr>
          <w:rFonts w:ascii="Times New Roman" w:hAnsi="Times New Roman"/>
          <w:b/>
          <w:bCs/>
        </w:rPr>
        <w:t>PPENDIX</w:t>
      </w:r>
      <w:r w:rsidRPr="00922A2F">
        <w:rPr>
          <w:rFonts w:ascii="Times New Roman" w:hAnsi="Times New Roman"/>
          <w:b/>
          <w:bCs/>
        </w:rPr>
        <w:t xml:space="preserve"> B</w:t>
      </w:r>
    </w:p>
    <w:p w:rsidRPr="00372442" w:rsidR="00951A15" w:rsidP="00951A15" w:rsidRDefault="00951A15" w14:paraId="37CFF195" w14:textId="77777777">
      <w:pPr>
        <w:spacing w:line="240" w:lineRule="atLeast"/>
        <w:ind w:left="360" w:right="180"/>
        <w:jc w:val="center"/>
        <w:rPr>
          <w:rFonts w:ascii="Times New Roman" w:hAnsi="Times New Roman"/>
          <w:b/>
        </w:rPr>
      </w:pPr>
      <w:r>
        <w:rPr>
          <w:rFonts w:ascii="Times New Roman" w:hAnsi="Times New Roman"/>
          <w:b/>
        </w:rPr>
        <w:t xml:space="preserve">TRI </w:t>
      </w:r>
      <w:r w:rsidRPr="00372442">
        <w:rPr>
          <w:rFonts w:ascii="Times New Roman" w:hAnsi="Times New Roman"/>
          <w:b/>
        </w:rPr>
        <w:t>SIC-NAICS</w:t>
      </w:r>
      <w:r>
        <w:rPr>
          <w:rFonts w:ascii="Times New Roman" w:hAnsi="Times New Roman"/>
          <w:b/>
        </w:rPr>
        <w:t xml:space="preserve"> Crosswalk</w:t>
      </w:r>
    </w:p>
    <w:p w:rsidRPr="00922A2F" w:rsidR="00951A15" w:rsidP="00951A15" w:rsidRDefault="00951A15" w14:paraId="42F7CF13" w14:textId="77777777">
      <w:pPr>
        <w:jc w:val="center"/>
        <w:rPr>
          <w:rFonts w:ascii="Times New Roman" w:hAnsi="Times New Roman"/>
          <w:b/>
          <w:bCs/>
        </w:rPr>
      </w:pPr>
    </w:p>
    <w:p w:rsidR="00922A2F" w:rsidP="00951A15" w:rsidRDefault="00922A2F" w14:paraId="465E8046" w14:textId="326BD2A0">
      <w:pPr>
        <w:jc w:val="center"/>
        <w:rPr>
          <w:rFonts w:ascii="Times New Roman" w:hAnsi="Times New Roman"/>
        </w:rPr>
      </w:pPr>
    </w:p>
    <w:p w:rsidR="00922A2F" w:rsidP="00922A2F" w:rsidRDefault="00922A2F" w14:paraId="6FD9EB73" w14:textId="503B002F">
      <w:pPr>
        <w:ind w:firstLine="720"/>
        <w:rPr>
          <w:rFonts w:ascii="Times New Roman" w:hAnsi="Times New Roman"/>
          <w:color w:val="000000"/>
        </w:rPr>
      </w:pPr>
      <w:r w:rsidRPr="006E52AA">
        <w:rPr>
          <w:rFonts w:ascii="Times New Roman" w:hAnsi="Times New Roman"/>
          <w:color w:val="000000"/>
        </w:rPr>
        <w:t>The following table provides a crosswalk from TRI-covered Standard Industrial Classification (SIC) codes to TRI-covered NAICS codes</w:t>
      </w:r>
      <w:r>
        <w:rPr>
          <w:rFonts w:ascii="Times New Roman" w:hAnsi="Times New Roman"/>
          <w:color w:val="000000"/>
        </w:rPr>
        <w:t xml:space="preserve">. </w:t>
      </w:r>
      <w:r w:rsidRPr="006E52AA">
        <w:rPr>
          <w:rFonts w:ascii="Times New Roman" w:hAnsi="Times New Roman"/>
          <w:color w:val="000000"/>
        </w:rPr>
        <w:t xml:space="preserve">For a complete list of TRI-covered NAICS codes that includes certain industry exceptions and limitations, </w:t>
      </w:r>
      <w:r>
        <w:rPr>
          <w:rFonts w:ascii="Times New Roman" w:hAnsi="Times New Roman"/>
          <w:color w:val="000000"/>
        </w:rPr>
        <w:t>please refer to the EPA TRI web</w:t>
      </w:r>
      <w:r w:rsidRPr="006E52AA">
        <w:rPr>
          <w:rFonts w:ascii="Times New Roman" w:hAnsi="Times New Roman"/>
          <w:color w:val="000000"/>
        </w:rPr>
        <w:t xml:space="preserve">site at </w:t>
      </w:r>
      <w:r w:rsidRPr="00734E21">
        <w:rPr>
          <w:rFonts w:ascii="Times New Roman" w:hAnsi="Times New Roman"/>
        </w:rPr>
        <w:t>http://www.epa.gov/tri/lawsandregs/naic/ncodes.htm</w:t>
      </w:r>
      <w:r>
        <w:rPr>
          <w:rFonts w:ascii="Times New Roman" w:hAnsi="Times New Roman"/>
          <w:color w:val="000000"/>
        </w:rPr>
        <w:t xml:space="preserve">. </w:t>
      </w:r>
    </w:p>
    <w:p w:rsidR="00922A2F" w:rsidP="00922A2F" w:rsidRDefault="00922A2F" w14:paraId="162A8807" w14:textId="77777777">
      <w:pPr>
        <w:ind w:firstLine="720"/>
        <w:rPr>
          <w:rFonts w:ascii="Times New Roman" w:hAnsi="Times New Roman"/>
          <w:color w:val="000000"/>
        </w:rPr>
      </w:pPr>
    </w:p>
    <w:p w:rsidRPr="00E041B4" w:rsidR="00922A2F" w:rsidP="00951A15" w:rsidRDefault="00922A2F" w14:paraId="703259E5" w14:textId="15195F2A">
      <w:pPr>
        <w:spacing w:line="240" w:lineRule="atLeast"/>
        <w:ind w:right="180"/>
        <w:rPr>
          <w:b/>
          <w:sz w:val="20"/>
          <w:szCs w:val="20"/>
        </w:rPr>
      </w:pPr>
      <w:bookmarkStart w:name="_Hlk514233525" w:id="25"/>
      <w:r>
        <w:rPr>
          <w:rFonts w:ascii="Times New Roman" w:hAnsi="Times New Roman"/>
          <w:b/>
        </w:rPr>
        <w:t xml:space="preserve">TRI </w:t>
      </w:r>
      <w:r w:rsidRPr="00372442">
        <w:rPr>
          <w:rFonts w:ascii="Times New Roman" w:hAnsi="Times New Roman"/>
          <w:b/>
        </w:rPr>
        <w:t>SIC-NAICS</w:t>
      </w:r>
      <w:r>
        <w:rPr>
          <w:rFonts w:ascii="Times New Roman" w:hAnsi="Times New Roman"/>
          <w:b/>
        </w:rPr>
        <w:t xml:space="preserve"> Crosswalk</w:t>
      </w:r>
      <w:bookmarkEnd w:id="25"/>
    </w:p>
    <w:tbl>
      <w:tblPr>
        <w:tblpPr w:leftFromText="180" w:rightFromText="180" w:vertAnchor="text" w:horzAnchor="margin" w:tblpX="-252" w:tblpY="166"/>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67"/>
        <w:gridCol w:w="1606"/>
        <w:gridCol w:w="5077"/>
      </w:tblGrid>
      <w:tr w:rsidRPr="00372442" w:rsidR="00922A2F" w:rsidTr="00F32B9B" w14:paraId="659F82EB" w14:textId="77777777">
        <w:tc>
          <w:tcPr>
            <w:tcW w:w="1426" w:type="pct"/>
          </w:tcPr>
          <w:p w:rsidRPr="00372442" w:rsidR="00922A2F" w:rsidP="00F32B9B" w:rsidRDefault="00922A2F" w14:paraId="56AFA27F" w14:textId="77777777">
            <w:pPr>
              <w:spacing w:line="240" w:lineRule="atLeast"/>
              <w:rPr>
                <w:rFonts w:ascii="Times New Roman" w:hAnsi="Times New Roman"/>
                <w:b/>
              </w:rPr>
            </w:pPr>
            <w:r w:rsidRPr="00372442">
              <w:rPr>
                <w:rFonts w:ascii="Times New Roman" w:hAnsi="Times New Roman"/>
                <w:b/>
              </w:rPr>
              <w:t>INDUSTRY</w:t>
            </w:r>
          </w:p>
        </w:tc>
        <w:tc>
          <w:tcPr>
            <w:tcW w:w="859" w:type="pct"/>
          </w:tcPr>
          <w:p w:rsidRPr="00372442" w:rsidR="00922A2F" w:rsidP="00F32B9B" w:rsidRDefault="00922A2F" w14:paraId="2AF9C92A" w14:textId="77777777">
            <w:pPr>
              <w:spacing w:line="240" w:lineRule="atLeast"/>
              <w:rPr>
                <w:rFonts w:ascii="Times New Roman" w:hAnsi="Times New Roman"/>
                <w:b/>
              </w:rPr>
            </w:pPr>
            <w:r w:rsidRPr="00372442">
              <w:rPr>
                <w:rFonts w:ascii="Times New Roman" w:hAnsi="Times New Roman"/>
                <w:b/>
              </w:rPr>
              <w:t>SIC</w:t>
            </w:r>
          </w:p>
        </w:tc>
        <w:tc>
          <w:tcPr>
            <w:tcW w:w="2715" w:type="pct"/>
          </w:tcPr>
          <w:p w:rsidRPr="00372442" w:rsidR="00922A2F" w:rsidP="00F32B9B" w:rsidRDefault="00922A2F" w14:paraId="4BA720BB" w14:textId="77777777">
            <w:pPr>
              <w:spacing w:line="240" w:lineRule="atLeast"/>
              <w:rPr>
                <w:rFonts w:ascii="Times New Roman" w:hAnsi="Times New Roman"/>
                <w:b/>
              </w:rPr>
            </w:pPr>
            <w:r w:rsidRPr="00372442">
              <w:rPr>
                <w:rFonts w:ascii="Times New Roman" w:hAnsi="Times New Roman"/>
                <w:b/>
              </w:rPr>
              <w:t>NAICS</w:t>
            </w:r>
          </w:p>
        </w:tc>
      </w:tr>
      <w:tr w:rsidRPr="00372442" w:rsidR="00922A2F" w:rsidTr="00F32B9B" w14:paraId="46179ED8" w14:textId="77777777">
        <w:tc>
          <w:tcPr>
            <w:tcW w:w="1426" w:type="pct"/>
          </w:tcPr>
          <w:p w:rsidRPr="00372442" w:rsidR="00922A2F" w:rsidP="00F32B9B" w:rsidRDefault="00922A2F" w14:paraId="336E5B2C" w14:textId="77777777">
            <w:pPr>
              <w:spacing w:line="240" w:lineRule="atLeast"/>
              <w:rPr>
                <w:rFonts w:ascii="Times New Roman" w:hAnsi="Times New Roman"/>
              </w:rPr>
            </w:pPr>
            <w:r w:rsidRPr="00372442">
              <w:rPr>
                <w:rFonts w:ascii="Times New Roman" w:hAnsi="Times New Roman"/>
                <w:color w:val="000000"/>
              </w:rPr>
              <w:t xml:space="preserve">Coal Mining              </w:t>
            </w:r>
          </w:p>
        </w:tc>
        <w:tc>
          <w:tcPr>
            <w:tcW w:w="859" w:type="pct"/>
          </w:tcPr>
          <w:p w:rsidRPr="00372442" w:rsidR="00922A2F" w:rsidP="00F32B9B" w:rsidRDefault="00922A2F" w14:paraId="2BAC6CBF" w14:textId="77777777">
            <w:pPr>
              <w:spacing w:line="240" w:lineRule="atLeast"/>
              <w:rPr>
                <w:rFonts w:ascii="Times New Roman" w:hAnsi="Times New Roman"/>
              </w:rPr>
            </w:pPr>
            <w:r w:rsidRPr="00372442">
              <w:rPr>
                <w:rFonts w:ascii="Times New Roman" w:hAnsi="Times New Roman"/>
                <w:color w:val="000000"/>
              </w:rPr>
              <w:t>1221, 1222, 1231</w:t>
            </w:r>
          </w:p>
        </w:tc>
        <w:tc>
          <w:tcPr>
            <w:tcW w:w="2715" w:type="pct"/>
          </w:tcPr>
          <w:p w:rsidRPr="00372442" w:rsidR="00922A2F" w:rsidP="00F32B9B" w:rsidRDefault="00922A2F" w14:paraId="10D492FD" w14:textId="77777777">
            <w:pPr>
              <w:spacing w:line="240" w:lineRule="atLeast"/>
              <w:rPr>
                <w:rFonts w:ascii="Times New Roman" w:hAnsi="Times New Roman"/>
              </w:rPr>
            </w:pPr>
            <w:r w:rsidRPr="00372442">
              <w:rPr>
                <w:rFonts w:ascii="Times New Roman" w:hAnsi="Times New Roman"/>
              </w:rPr>
              <w:t>212111, 212112, 212113</w:t>
            </w:r>
          </w:p>
        </w:tc>
      </w:tr>
      <w:tr w:rsidRPr="00372442" w:rsidR="00922A2F" w:rsidTr="00F32B9B" w14:paraId="503CE375" w14:textId="77777777">
        <w:tc>
          <w:tcPr>
            <w:tcW w:w="1426" w:type="pct"/>
          </w:tcPr>
          <w:p w:rsidRPr="00372442" w:rsidR="00922A2F" w:rsidP="00F32B9B" w:rsidRDefault="00922A2F" w14:paraId="1335A162" w14:textId="77777777">
            <w:pPr>
              <w:spacing w:line="240" w:lineRule="atLeast"/>
              <w:rPr>
                <w:rFonts w:ascii="Times New Roman" w:hAnsi="Times New Roman"/>
              </w:rPr>
            </w:pPr>
            <w:r w:rsidRPr="00372442">
              <w:rPr>
                <w:rFonts w:ascii="Times New Roman" w:hAnsi="Times New Roman"/>
                <w:color w:val="000000"/>
              </w:rPr>
              <w:t>Metal Mining</w:t>
            </w:r>
          </w:p>
        </w:tc>
        <w:tc>
          <w:tcPr>
            <w:tcW w:w="859" w:type="pct"/>
          </w:tcPr>
          <w:p w:rsidRPr="00372442" w:rsidR="00922A2F" w:rsidP="00F32B9B" w:rsidRDefault="00922A2F" w14:paraId="0B7CE912" w14:textId="77777777">
            <w:pPr>
              <w:spacing w:line="240" w:lineRule="atLeast"/>
              <w:rPr>
                <w:rFonts w:ascii="Times New Roman" w:hAnsi="Times New Roman"/>
              </w:rPr>
            </w:pPr>
            <w:r w:rsidRPr="00372442">
              <w:rPr>
                <w:rFonts w:ascii="Times New Roman" w:hAnsi="Times New Roman"/>
                <w:color w:val="000000"/>
              </w:rPr>
              <w:t>10</w:t>
            </w:r>
            <w:r w:rsidRPr="00372442">
              <w:rPr>
                <w:rFonts w:ascii="Times New Roman" w:hAnsi="Times New Roman"/>
                <w:color w:val="000000"/>
                <w:vertAlign w:val="superscript"/>
              </w:rPr>
              <w:t>a</w:t>
            </w:r>
          </w:p>
        </w:tc>
        <w:tc>
          <w:tcPr>
            <w:tcW w:w="2715" w:type="pct"/>
          </w:tcPr>
          <w:p w:rsidRPr="00372442" w:rsidR="00922A2F" w:rsidP="00F32B9B" w:rsidRDefault="00922A2F" w14:paraId="5206216B" w14:textId="77777777">
            <w:pPr>
              <w:spacing w:line="240" w:lineRule="atLeast"/>
              <w:rPr>
                <w:rFonts w:ascii="Times New Roman" w:hAnsi="Times New Roman"/>
              </w:rPr>
            </w:pPr>
            <w:r>
              <w:rPr>
                <w:rFonts w:ascii="Times New Roman" w:hAnsi="Times New Roman"/>
              </w:rPr>
              <w:t xml:space="preserve">212221, </w:t>
            </w:r>
            <w:r w:rsidRPr="00372442">
              <w:rPr>
                <w:rFonts w:ascii="Times New Roman" w:hAnsi="Times New Roman"/>
              </w:rPr>
              <w:t>212222, 21223</w:t>
            </w:r>
            <w:r>
              <w:rPr>
                <w:rFonts w:ascii="Times New Roman" w:hAnsi="Times New Roman"/>
              </w:rPr>
              <w:t>0</w:t>
            </w:r>
            <w:r w:rsidRPr="00372442">
              <w:rPr>
                <w:rFonts w:ascii="Times New Roman" w:hAnsi="Times New Roman"/>
              </w:rPr>
              <w:t xml:space="preserve">, 212299  </w:t>
            </w:r>
          </w:p>
        </w:tc>
      </w:tr>
      <w:tr w:rsidRPr="00372442" w:rsidR="00922A2F" w:rsidTr="00F32B9B" w14:paraId="4D333CBC" w14:textId="77777777">
        <w:tc>
          <w:tcPr>
            <w:tcW w:w="1426" w:type="pct"/>
          </w:tcPr>
          <w:p w:rsidRPr="00372442" w:rsidR="00922A2F" w:rsidP="00F32B9B" w:rsidRDefault="00922A2F" w14:paraId="4AEED453" w14:textId="77777777">
            <w:pPr>
              <w:spacing w:line="240" w:lineRule="atLeast"/>
              <w:rPr>
                <w:rFonts w:ascii="Times New Roman" w:hAnsi="Times New Roman"/>
              </w:rPr>
            </w:pPr>
            <w:r w:rsidRPr="00372442">
              <w:rPr>
                <w:rFonts w:ascii="Times New Roman" w:hAnsi="Times New Roman"/>
                <w:color w:val="000000"/>
              </w:rPr>
              <w:t>Electric Utilities</w:t>
            </w:r>
          </w:p>
        </w:tc>
        <w:tc>
          <w:tcPr>
            <w:tcW w:w="859" w:type="pct"/>
          </w:tcPr>
          <w:p w:rsidRPr="00372442" w:rsidR="00922A2F" w:rsidP="00F32B9B" w:rsidRDefault="00922A2F" w14:paraId="47543F4E" w14:textId="77777777">
            <w:pPr>
              <w:spacing w:line="240" w:lineRule="atLeast"/>
              <w:rPr>
                <w:rFonts w:ascii="Times New Roman" w:hAnsi="Times New Roman"/>
              </w:rPr>
            </w:pPr>
            <w:r w:rsidRPr="00372442">
              <w:rPr>
                <w:rFonts w:ascii="Times New Roman" w:hAnsi="Times New Roman"/>
                <w:color w:val="000000"/>
              </w:rPr>
              <w:t>4911, 4931, 4939</w:t>
            </w:r>
          </w:p>
        </w:tc>
        <w:tc>
          <w:tcPr>
            <w:tcW w:w="2715" w:type="pct"/>
          </w:tcPr>
          <w:p w:rsidRPr="00372442" w:rsidR="00922A2F" w:rsidP="00F32B9B" w:rsidRDefault="00922A2F" w14:paraId="060D744C" w14:textId="77777777">
            <w:pPr>
              <w:spacing w:line="240" w:lineRule="atLeast"/>
              <w:rPr>
                <w:rFonts w:ascii="Times New Roman" w:hAnsi="Times New Roman"/>
              </w:rPr>
            </w:pPr>
            <w:r w:rsidRPr="00372442">
              <w:rPr>
                <w:rFonts w:ascii="Times New Roman" w:hAnsi="Times New Roman"/>
              </w:rPr>
              <w:t>221111, 221112, 221113, 22111</w:t>
            </w:r>
            <w:r>
              <w:rPr>
                <w:rFonts w:ascii="Times New Roman" w:hAnsi="Times New Roman"/>
              </w:rPr>
              <w:t>8</w:t>
            </w:r>
            <w:r w:rsidRPr="00372442">
              <w:rPr>
                <w:rFonts w:ascii="Times New Roman" w:hAnsi="Times New Roman"/>
              </w:rPr>
              <w:t xml:space="preserve">, 221121, 221122, 221330* </w:t>
            </w:r>
          </w:p>
        </w:tc>
      </w:tr>
      <w:tr w:rsidRPr="00372442" w:rsidR="00922A2F" w:rsidTr="00F32B9B" w14:paraId="537FE7C7" w14:textId="77777777">
        <w:tc>
          <w:tcPr>
            <w:tcW w:w="1426" w:type="pct"/>
          </w:tcPr>
          <w:p w:rsidRPr="00372442" w:rsidR="00922A2F" w:rsidP="00F32B9B" w:rsidRDefault="00922A2F" w14:paraId="41ADC9D2" w14:textId="77777777">
            <w:pPr>
              <w:spacing w:line="240" w:lineRule="atLeast"/>
              <w:rPr>
                <w:rFonts w:ascii="Times New Roman" w:hAnsi="Times New Roman"/>
              </w:rPr>
            </w:pPr>
            <w:r w:rsidRPr="00372442">
              <w:rPr>
                <w:rFonts w:ascii="Times New Roman" w:hAnsi="Times New Roman"/>
                <w:color w:val="000000"/>
              </w:rPr>
              <w:t>Food</w:t>
            </w:r>
          </w:p>
        </w:tc>
        <w:tc>
          <w:tcPr>
            <w:tcW w:w="859" w:type="pct"/>
          </w:tcPr>
          <w:p w:rsidRPr="00372442" w:rsidR="00922A2F" w:rsidP="00F32B9B" w:rsidRDefault="00922A2F" w14:paraId="432448BE" w14:textId="77777777">
            <w:pPr>
              <w:spacing w:line="240" w:lineRule="atLeast"/>
              <w:rPr>
                <w:rFonts w:ascii="Times New Roman" w:hAnsi="Times New Roman"/>
              </w:rPr>
            </w:pPr>
            <w:r w:rsidRPr="00372442">
              <w:rPr>
                <w:rFonts w:ascii="Times New Roman" w:hAnsi="Times New Roman"/>
                <w:color w:val="000000"/>
              </w:rPr>
              <w:t>20</w:t>
            </w:r>
          </w:p>
        </w:tc>
        <w:tc>
          <w:tcPr>
            <w:tcW w:w="2715" w:type="pct"/>
          </w:tcPr>
          <w:p w:rsidRPr="00372442" w:rsidR="00922A2F" w:rsidP="00F32B9B" w:rsidRDefault="00922A2F" w14:paraId="6207777D" w14:textId="77777777">
            <w:pPr>
              <w:spacing w:line="240" w:lineRule="atLeast"/>
              <w:rPr>
                <w:rFonts w:ascii="Times New Roman" w:hAnsi="Times New Roman"/>
              </w:rPr>
            </w:pPr>
            <w:r w:rsidRPr="00372442">
              <w:rPr>
                <w:rFonts w:ascii="Times New Roman" w:hAnsi="Times New Roman"/>
              </w:rPr>
              <w:t>311</w:t>
            </w:r>
            <w:r w:rsidRPr="00372442">
              <w:rPr>
                <w:rFonts w:ascii="Times New Roman" w:hAnsi="Times New Roman"/>
                <w:vertAlign w:val="superscript"/>
              </w:rPr>
              <w:t>b</w:t>
            </w:r>
            <w:r w:rsidRPr="00372442">
              <w:rPr>
                <w:rFonts w:ascii="Times New Roman" w:hAnsi="Times New Roman"/>
              </w:rPr>
              <w:t xml:space="preserve">, 111998* </w:t>
            </w:r>
          </w:p>
        </w:tc>
      </w:tr>
      <w:tr w:rsidRPr="00372442" w:rsidR="00922A2F" w:rsidTr="00F32B9B" w14:paraId="01C21CB0" w14:textId="77777777">
        <w:tc>
          <w:tcPr>
            <w:tcW w:w="1426" w:type="pct"/>
          </w:tcPr>
          <w:p w:rsidRPr="00372442" w:rsidR="00922A2F" w:rsidP="00F32B9B" w:rsidRDefault="00922A2F" w14:paraId="6CEB9050" w14:textId="77777777">
            <w:pPr>
              <w:spacing w:line="240" w:lineRule="atLeast"/>
              <w:rPr>
                <w:rFonts w:ascii="Times New Roman" w:hAnsi="Times New Roman"/>
                <w:color w:val="000000"/>
              </w:rPr>
            </w:pPr>
            <w:r w:rsidRPr="00372442">
              <w:rPr>
                <w:rFonts w:ascii="Times New Roman" w:hAnsi="Times New Roman"/>
                <w:color w:val="000000"/>
              </w:rPr>
              <w:t>Beverage and Tobacco Products</w:t>
            </w:r>
          </w:p>
        </w:tc>
        <w:tc>
          <w:tcPr>
            <w:tcW w:w="859" w:type="pct"/>
          </w:tcPr>
          <w:p w:rsidRPr="00372442" w:rsidR="00922A2F" w:rsidP="00F32B9B" w:rsidRDefault="00922A2F" w14:paraId="240C30CB" w14:textId="77777777">
            <w:pPr>
              <w:spacing w:line="240" w:lineRule="atLeast"/>
              <w:rPr>
                <w:rFonts w:ascii="Times New Roman" w:hAnsi="Times New Roman"/>
                <w:color w:val="000000"/>
              </w:rPr>
            </w:pPr>
            <w:r w:rsidRPr="00372442">
              <w:rPr>
                <w:rFonts w:ascii="Times New Roman" w:hAnsi="Times New Roman"/>
                <w:color w:val="000000"/>
              </w:rPr>
              <w:t>20, 21</w:t>
            </w:r>
          </w:p>
        </w:tc>
        <w:tc>
          <w:tcPr>
            <w:tcW w:w="2715" w:type="pct"/>
          </w:tcPr>
          <w:p w:rsidRPr="00372442" w:rsidR="00922A2F" w:rsidP="00F32B9B" w:rsidRDefault="00922A2F" w14:paraId="02B8AC99" w14:textId="77777777">
            <w:pPr>
              <w:spacing w:line="240" w:lineRule="atLeast"/>
              <w:rPr>
                <w:rFonts w:ascii="Times New Roman" w:hAnsi="Times New Roman"/>
              </w:rPr>
            </w:pPr>
            <w:r w:rsidRPr="00372442">
              <w:rPr>
                <w:rFonts w:ascii="Times New Roman" w:hAnsi="Times New Roman"/>
              </w:rPr>
              <w:t>312</w:t>
            </w:r>
            <w:r w:rsidRPr="00372442">
              <w:rPr>
                <w:rFonts w:ascii="Times New Roman" w:hAnsi="Times New Roman"/>
                <w:vertAlign w:val="superscript"/>
              </w:rPr>
              <w:t>c</w:t>
            </w:r>
          </w:p>
        </w:tc>
      </w:tr>
      <w:tr w:rsidRPr="00372442" w:rsidR="00922A2F" w:rsidTr="00F32B9B" w14:paraId="51479FE3" w14:textId="77777777">
        <w:tc>
          <w:tcPr>
            <w:tcW w:w="1426" w:type="pct"/>
          </w:tcPr>
          <w:p w:rsidRPr="00372442" w:rsidR="00922A2F" w:rsidP="00F32B9B" w:rsidRDefault="00922A2F" w14:paraId="0ED33AC6" w14:textId="77777777">
            <w:pPr>
              <w:spacing w:line="240" w:lineRule="atLeast"/>
              <w:rPr>
                <w:rFonts w:ascii="Times New Roman" w:hAnsi="Times New Roman"/>
                <w:color w:val="000000"/>
              </w:rPr>
            </w:pPr>
            <w:r w:rsidRPr="00372442">
              <w:rPr>
                <w:rFonts w:ascii="Times New Roman" w:hAnsi="Times New Roman"/>
                <w:color w:val="000000"/>
              </w:rPr>
              <w:t>Textiles</w:t>
            </w:r>
          </w:p>
        </w:tc>
        <w:tc>
          <w:tcPr>
            <w:tcW w:w="859" w:type="pct"/>
          </w:tcPr>
          <w:p w:rsidRPr="00372442" w:rsidR="00922A2F" w:rsidP="00F32B9B" w:rsidRDefault="00922A2F" w14:paraId="58827632" w14:textId="77777777">
            <w:pPr>
              <w:spacing w:line="240" w:lineRule="atLeast"/>
              <w:rPr>
                <w:rFonts w:ascii="Times New Roman" w:hAnsi="Times New Roman"/>
                <w:color w:val="000000"/>
              </w:rPr>
            </w:pPr>
            <w:r w:rsidRPr="00372442">
              <w:rPr>
                <w:rFonts w:ascii="Times New Roman" w:hAnsi="Times New Roman"/>
                <w:color w:val="000000"/>
              </w:rPr>
              <w:t>22</w:t>
            </w:r>
          </w:p>
        </w:tc>
        <w:tc>
          <w:tcPr>
            <w:tcW w:w="2715" w:type="pct"/>
          </w:tcPr>
          <w:p w:rsidRPr="00372442" w:rsidR="00922A2F" w:rsidP="00F32B9B" w:rsidRDefault="00922A2F" w14:paraId="1FFD3E31" w14:textId="77777777">
            <w:pPr>
              <w:spacing w:line="240" w:lineRule="atLeast"/>
              <w:rPr>
                <w:rFonts w:ascii="Times New Roman" w:hAnsi="Times New Roman"/>
              </w:rPr>
            </w:pPr>
            <w:r w:rsidRPr="00372442">
              <w:rPr>
                <w:rFonts w:ascii="Times New Roman" w:hAnsi="Times New Roman"/>
              </w:rPr>
              <w:t>313</w:t>
            </w:r>
            <w:r w:rsidRPr="00372442">
              <w:rPr>
                <w:rFonts w:ascii="Times New Roman" w:hAnsi="Times New Roman"/>
                <w:vertAlign w:val="superscript"/>
              </w:rPr>
              <w:t>d</w:t>
            </w:r>
          </w:p>
        </w:tc>
      </w:tr>
      <w:tr w:rsidRPr="00372442" w:rsidR="00922A2F" w:rsidTr="00F32B9B" w14:paraId="4819879E" w14:textId="77777777">
        <w:tc>
          <w:tcPr>
            <w:tcW w:w="1426" w:type="pct"/>
          </w:tcPr>
          <w:p w:rsidRPr="00372442" w:rsidR="00922A2F" w:rsidP="00F32B9B" w:rsidRDefault="00922A2F" w14:paraId="43CDA93F" w14:textId="77777777">
            <w:pPr>
              <w:spacing w:line="240" w:lineRule="atLeast"/>
              <w:rPr>
                <w:rFonts w:ascii="Times New Roman" w:hAnsi="Times New Roman"/>
              </w:rPr>
            </w:pPr>
            <w:r w:rsidRPr="00372442">
              <w:rPr>
                <w:rFonts w:ascii="Times New Roman" w:hAnsi="Times New Roman"/>
                <w:color w:val="000000"/>
              </w:rPr>
              <w:t>Textiles Products</w:t>
            </w:r>
          </w:p>
        </w:tc>
        <w:tc>
          <w:tcPr>
            <w:tcW w:w="859" w:type="pct"/>
          </w:tcPr>
          <w:p w:rsidRPr="00372442" w:rsidR="00922A2F" w:rsidP="00F32B9B" w:rsidRDefault="00922A2F" w14:paraId="43E2B14D" w14:textId="77777777">
            <w:pPr>
              <w:spacing w:line="240" w:lineRule="atLeast"/>
              <w:rPr>
                <w:rFonts w:ascii="Times New Roman" w:hAnsi="Times New Roman"/>
              </w:rPr>
            </w:pPr>
            <w:r w:rsidRPr="00372442">
              <w:rPr>
                <w:rFonts w:ascii="Times New Roman" w:hAnsi="Times New Roman"/>
                <w:color w:val="000000"/>
              </w:rPr>
              <w:t>22</w:t>
            </w:r>
          </w:p>
        </w:tc>
        <w:tc>
          <w:tcPr>
            <w:tcW w:w="2715" w:type="pct"/>
          </w:tcPr>
          <w:p w:rsidRPr="00372442" w:rsidR="00922A2F" w:rsidP="00F32B9B" w:rsidRDefault="00922A2F" w14:paraId="6AB8A186" w14:textId="77777777">
            <w:pPr>
              <w:spacing w:line="240" w:lineRule="atLeast"/>
              <w:rPr>
                <w:rFonts w:ascii="Times New Roman" w:hAnsi="Times New Roman"/>
              </w:rPr>
            </w:pPr>
            <w:r w:rsidRPr="00372442">
              <w:rPr>
                <w:rFonts w:ascii="Times New Roman" w:hAnsi="Times New Roman"/>
              </w:rPr>
              <w:t>314</w:t>
            </w:r>
            <w:r w:rsidRPr="00372442">
              <w:rPr>
                <w:rFonts w:ascii="Times New Roman" w:hAnsi="Times New Roman"/>
                <w:vertAlign w:val="superscript"/>
              </w:rPr>
              <w:t>e</w:t>
            </w:r>
          </w:p>
        </w:tc>
      </w:tr>
      <w:tr w:rsidRPr="00372442" w:rsidR="00922A2F" w:rsidTr="00F32B9B" w14:paraId="181314A8" w14:textId="77777777">
        <w:tc>
          <w:tcPr>
            <w:tcW w:w="1426" w:type="pct"/>
          </w:tcPr>
          <w:p w:rsidRPr="00372442" w:rsidR="00922A2F" w:rsidP="00F32B9B" w:rsidRDefault="00922A2F" w14:paraId="16748E7E" w14:textId="77777777">
            <w:pPr>
              <w:spacing w:line="240" w:lineRule="atLeast"/>
              <w:rPr>
                <w:rFonts w:ascii="Times New Roman" w:hAnsi="Times New Roman"/>
              </w:rPr>
            </w:pPr>
            <w:r w:rsidRPr="00372442">
              <w:rPr>
                <w:rFonts w:ascii="Times New Roman" w:hAnsi="Times New Roman"/>
                <w:color w:val="000000"/>
              </w:rPr>
              <w:t>Apparel and Accessories</w:t>
            </w:r>
          </w:p>
        </w:tc>
        <w:tc>
          <w:tcPr>
            <w:tcW w:w="859" w:type="pct"/>
          </w:tcPr>
          <w:p w:rsidRPr="00372442" w:rsidR="00922A2F" w:rsidP="00F32B9B" w:rsidRDefault="00922A2F" w14:paraId="108B464D" w14:textId="77777777">
            <w:pPr>
              <w:spacing w:line="240" w:lineRule="atLeast"/>
              <w:rPr>
                <w:rFonts w:ascii="Times New Roman" w:hAnsi="Times New Roman"/>
              </w:rPr>
            </w:pPr>
            <w:r w:rsidRPr="00372442">
              <w:rPr>
                <w:rFonts w:ascii="Times New Roman" w:hAnsi="Times New Roman"/>
                <w:color w:val="000000"/>
              </w:rPr>
              <w:t>23</w:t>
            </w:r>
          </w:p>
        </w:tc>
        <w:tc>
          <w:tcPr>
            <w:tcW w:w="2715" w:type="pct"/>
          </w:tcPr>
          <w:p w:rsidRPr="00372442" w:rsidR="00922A2F" w:rsidP="00F32B9B" w:rsidRDefault="00922A2F" w14:paraId="4A14B93C" w14:textId="77777777">
            <w:pPr>
              <w:spacing w:line="240" w:lineRule="atLeast"/>
              <w:rPr>
                <w:rFonts w:ascii="Times New Roman" w:hAnsi="Times New Roman"/>
              </w:rPr>
            </w:pPr>
            <w:r w:rsidRPr="00372442">
              <w:rPr>
                <w:rFonts w:ascii="Times New Roman" w:hAnsi="Times New Roman"/>
              </w:rPr>
              <w:t>315</w:t>
            </w:r>
            <w:r w:rsidRPr="00372442">
              <w:rPr>
                <w:rFonts w:ascii="Times New Roman" w:hAnsi="Times New Roman"/>
                <w:vertAlign w:val="superscript"/>
              </w:rPr>
              <w:t>f</w:t>
            </w:r>
          </w:p>
        </w:tc>
      </w:tr>
      <w:tr w:rsidRPr="00372442" w:rsidR="00922A2F" w:rsidTr="00F32B9B" w14:paraId="65113941" w14:textId="77777777">
        <w:tc>
          <w:tcPr>
            <w:tcW w:w="1426" w:type="pct"/>
          </w:tcPr>
          <w:p w:rsidRPr="00372442" w:rsidR="00922A2F" w:rsidP="00F32B9B" w:rsidRDefault="00922A2F" w14:paraId="2F0C2D0D" w14:textId="77777777">
            <w:pPr>
              <w:spacing w:line="240" w:lineRule="atLeast"/>
              <w:rPr>
                <w:rFonts w:ascii="Times New Roman" w:hAnsi="Times New Roman"/>
              </w:rPr>
            </w:pPr>
            <w:r w:rsidRPr="00372442">
              <w:rPr>
                <w:rFonts w:ascii="Times New Roman" w:hAnsi="Times New Roman"/>
              </w:rPr>
              <w:t>Leather and Allied Products</w:t>
            </w:r>
          </w:p>
        </w:tc>
        <w:tc>
          <w:tcPr>
            <w:tcW w:w="859" w:type="pct"/>
          </w:tcPr>
          <w:p w:rsidRPr="00372442" w:rsidR="00922A2F" w:rsidP="00F32B9B" w:rsidRDefault="00922A2F" w14:paraId="01291229" w14:textId="77777777">
            <w:pPr>
              <w:spacing w:line="240" w:lineRule="atLeast"/>
              <w:rPr>
                <w:rFonts w:ascii="Times New Roman" w:hAnsi="Times New Roman"/>
              </w:rPr>
            </w:pPr>
            <w:r w:rsidRPr="00372442">
              <w:rPr>
                <w:rFonts w:ascii="Times New Roman" w:hAnsi="Times New Roman"/>
              </w:rPr>
              <w:t>31</w:t>
            </w:r>
          </w:p>
        </w:tc>
        <w:tc>
          <w:tcPr>
            <w:tcW w:w="2715" w:type="pct"/>
          </w:tcPr>
          <w:p w:rsidRPr="00372442" w:rsidR="00922A2F" w:rsidP="00F32B9B" w:rsidRDefault="00922A2F" w14:paraId="1FAA587B" w14:textId="77777777">
            <w:pPr>
              <w:spacing w:line="240" w:lineRule="atLeast"/>
              <w:rPr>
                <w:rFonts w:ascii="Times New Roman" w:hAnsi="Times New Roman"/>
              </w:rPr>
            </w:pPr>
            <w:r w:rsidRPr="00372442">
              <w:rPr>
                <w:rFonts w:ascii="Times New Roman" w:hAnsi="Times New Roman"/>
              </w:rPr>
              <w:t>316</w:t>
            </w:r>
          </w:p>
        </w:tc>
      </w:tr>
      <w:tr w:rsidRPr="00372442" w:rsidR="00922A2F" w:rsidTr="00F32B9B" w14:paraId="6693975F" w14:textId="77777777">
        <w:tc>
          <w:tcPr>
            <w:tcW w:w="1426" w:type="pct"/>
          </w:tcPr>
          <w:p w:rsidRPr="00372442" w:rsidR="00922A2F" w:rsidP="00F32B9B" w:rsidRDefault="00922A2F" w14:paraId="60CE5E65" w14:textId="77777777">
            <w:pPr>
              <w:spacing w:line="240" w:lineRule="atLeast"/>
              <w:rPr>
                <w:rFonts w:ascii="Times New Roman" w:hAnsi="Times New Roman"/>
              </w:rPr>
            </w:pPr>
            <w:r w:rsidRPr="00372442">
              <w:rPr>
                <w:rFonts w:ascii="Times New Roman" w:hAnsi="Times New Roman"/>
              </w:rPr>
              <w:t>Wood Products</w:t>
            </w:r>
          </w:p>
        </w:tc>
        <w:tc>
          <w:tcPr>
            <w:tcW w:w="859" w:type="pct"/>
          </w:tcPr>
          <w:p w:rsidRPr="00372442" w:rsidR="00922A2F" w:rsidP="00F32B9B" w:rsidRDefault="00922A2F" w14:paraId="680840E0" w14:textId="77777777">
            <w:pPr>
              <w:spacing w:line="240" w:lineRule="atLeast"/>
              <w:rPr>
                <w:rFonts w:ascii="Times New Roman" w:hAnsi="Times New Roman"/>
              </w:rPr>
            </w:pPr>
            <w:r w:rsidRPr="00372442">
              <w:rPr>
                <w:rFonts w:ascii="Times New Roman" w:hAnsi="Times New Roman"/>
              </w:rPr>
              <w:t>24</w:t>
            </w:r>
          </w:p>
        </w:tc>
        <w:tc>
          <w:tcPr>
            <w:tcW w:w="2715" w:type="pct"/>
          </w:tcPr>
          <w:p w:rsidRPr="00372442" w:rsidR="00922A2F" w:rsidP="00F32B9B" w:rsidRDefault="00922A2F" w14:paraId="1FADB8B4" w14:textId="77777777">
            <w:pPr>
              <w:spacing w:line="240" w:lineRule="atLeast"/>
              <w:rPr>
                <w:rFonts w:ascii="Times New Roman" w:hAnsi="Times New Roman"/>
              </w:rPr>
            </w:pPr>
            <w:r w:rsidRPr="00372442">
              <w:rPr>
                <w:rFonts w:ascii="Times New Roman" w:hAnsi="Times New Roman"/>
              </w:rPr>
              <w:t>321, 113310</w:t>
            </w:r>
          </w:p>
        </w:tc>
      </w:tr>
      <w:tr w:rsidRPr="00372442" w:rsidR="00922A2F" w:rsidTr="00F32B9B" w14:paraId="7928E614" w14:textId="77777777">
        <w:tc>
          <w:tcPr>
            <w:tcW w:w="1426" w:type="pct"/>
          </w:tcPr>
          <w:p w:rsidRPr="00372442" w:rsidR="00922A2F" w:rsidP="00F32B9B" w:rsidRDefault="00922A2F" w14:paraId="47230A60" w14:textId="77777777">
            <w:pPr>
              <w:spacing w:line="240" w:lineRule="atLeast"/>
              <w:rPr>
                <w:rFonts w:ascii="Times New Roman" w:hAnsi="Times New Roman"/>
              </w:rPr>
            </w:pPr>
            <w:r w:rsidRPr="00372442">
              <w:rPr>
                <w:rFonts w:ascii="Times New Roman" w:hAnsi="Times New Roman"/>
              </w:rPr>
              <w:t>Paper</w:t>
            </w:r>
          </w:p>
        </w:tc>
        <w:tc>
          <w:tcPr>
            <w:tcW w:w="859" w:type="pct"/>
          </w:tcPr>
          <w:p w:rsidRPr="00372442" w:rsidR="00922A2F" w:rsidP="00F32B9B" w:rsidRDefault="00922A2F" w14:paraId="2651F02D" w14:textId="77777777">
            <w:pPr>
              <w:spacing w:line="240" w:lineRule="atLeast"/>
              <w:rPr>
                <w:rFonts w:ascii="Times New Roman" w:hAnsi="Times New Roman"/>
              </w:rPr>
            </w:pPr>
            <w:r w:rsidRPr="00372442">
              <w:rPr>
                <w:rFonts w:ascii="Times New Roman" w:hAnsi="Times New Roman"/>
              </w:rPr>
              <w:t>26</w:t>
            </w:r>
          </w:p>
        </w:tc>
        <w:tc>
          <w:tcPr>
            <w:tcW w:w="2715" w:type="pct"/>
          </w:tcPr>
          <w:p w:rsidRPr="00372442" w:rsidR="00922A2F" w:rsidP="00F32B9B" w:rsidRDefault="00922A2F" w14:paraId="3077A605" w14:textId="77777777">
            <w:pPr>
              <w:spacing w:line="240" w:lineRule="atLeast"/>
              <w:rPr>
                <w:rFonts w:ascii="Times New Roman" w:hAnsi="Times New Roman"/>
              </w:rPr>
            </w:pPr>
            <w:r w:rsidRPr="00372442">
              <w:rPr>
                <w:rFonts w:ascii="Times New Roman" w:hAnsi="Times New Roman"/>
              </w:rPr>
              <w:t>322</w:t>
            </w:r>
          </w:p>
        </w:tc>
      </w:tr>
      <w:tr w:rsidRPr="00372442" w:rsidR="00922A2F" w:rsidTr="00F32B9B" w14:paraId="6C02C5FE" w14:textId="77777777">
        <w:tc>
          <w:tcPr>
            <w:tcW w:w="1426" w:type="pct"/>
          </w:tcPr>
          <w:p w:rsidRPr="00372442" w:rsidR="00922A2F" w:rsidP="00F32B9B" w:rsidRDefault="00922A2F" w14:paraId="310F8C6C" w14:textId="77777777">
            <w:pPr>
              <w:spacing w:line="240" w:lineRule="atLeast"/>
              <w:rPr>
                <w:rFonts w:ascii="Times New Roman" w:hAnsi="Times New Roman"/>
              </w:rPr>
            </w:pPr>
            <w:r w:rsidRPr="00372442">
              <w:rPr>
                <w:rFonts w:ascii="Times New Roman" w:hAnsi="Times New Roman"/>
              </w:rPr>
              <w:t>Printing and Publishing</w:t>
            </w:r>
          </w:p>
        </w:tc>
        <w:tc>
          <w:tcPr>
            <w:tcW w:w="859" w:type="pct"/>
          </w:tcPr>
          <w:p w:rsidRPr="00372442" w:rsidR="00922A2F" w:rsidP="00F32B9B" w:rsidRDefault="00922A2F" w14:paraId="3C8AC827" w14:textId="77777777">
            <w:pPr>
              <w:spacing w:line="240" w:lineRule="atLeast"/>
              <w:rPr>
                <w:rFonts w:ascii="Times New Roman" w:hAnsi="Times New Roman"/>
              </w:rPr>
            </w:pPr>
            <w:r w:rsidRPr="00372442">
              <w:rPr>
                <w:rFonts w:ascii="Times New Roman" w:hAnsi="Times New Roman"/>
              </w:rPr>
              <w:t>27</w:t>
            </w:r>
          </w:p>
        </w:tc>
        <w:tc>
          <w:tcPr>
            <w:tcW w:w="2715" w:type="pct"/>
          </w:tcPr>
          <w:p w:rsidRPr="00372442" w:rsidR="00922A2F" w:rsidP="00F32B9B" w:rsidRDefault="00922A2F" w14:paraId="332D4D7F" w14:textId="77777777">
            <w:pPr>
              <w:spacing w:line="240" w:lineRule="atLeast"/>
              <w:rPr>
                <w:rFonts w:ascii="Times New Roman" w:hAnsi="Times New Roman"/>
              </w:rPr>
            </w:pPr>
            <w:r w:rsidRPr="00372442">
              <w:rPr>
                <w:rFonts w:ascii="Times New Roman" w:hAnsi="Times New Roman"/>
              </w:rPr>
              <w:t>323</w:t>
            </w:r>
            <w:r w:rsidRPr="00372442">
              <w:rPr>
                <w:rFonts w:ascii="Times New Roman" w:hAnsi="Times New Roman"/>
                <w:vertAlign w:val="superscript"/>
              </w:rPr>
              <w:t>g</w:t>
            </w:r>
            <w:r w:rsidRPr="00372442">
              <w:rPr>
                <w:rFonts w:ascii="Times New Roman" w:hAnsi="Times New Roman"/>
              </w:rPr>
              <w:t>, 511110, 511120, 511130, 511140*,511191, 511199, 512230*, 5122</w:t>
            </w:r>
            <w:r>
              <w:rPr>
                <w:rFonts w:ascii="Times New Roman" w:hAnsi="Times New Roman"/>
              </w:rPr>
              <w:t>5</w:t>
            </w:r>
            <w:r w:rsidRPr="00372442">
              <w:rPr>
                <w:rFonts w:ascii="Times New Roman" w:hAnsi="Times New Roman"/>
              </w:rPr>
              <w:t>0</w:t>
            </w:r>
            <w:r>
              <w:rPr>
                <w:rFonts w:ascii="Times New Roman" w:hAnsi="Times New Roman"/>
              </w:rPr>
              <w:t>*</w:t>
            </w:r>
            <w:r w:rsidRPr="00372442">
              <w:rPr>
                <w:rFonts w:ascii="Times New Roman" w:hAnsi="Times New Roman"/>
              </w:rPr>
              <w:t>,</w:t>
            </w:r>
            <w:r>
              <w:rPr>
                <w:rFonts w:ascii="Times New Roman" w:hAnsi="Times New Roman"/>
              </w:rPr>
              <w:t xml:space="preserve"> </w:t>
            </w:r>
            <w:r w:rsidRPr="00372442">
              <w:rPr>
                <w:rFonts w:ascii="Times New Roman" w:hAnsi="Times New Roman"/>
              </w:rPr>
              <w:t>519130*</w:t>
            </w:r>
          </w:p>
        </w:tc>
      </w:tr>
      <w:tr w:rsidRPr="00372442" w:rsidR="00922A2F" w:rsidTr="00F32B9B" w14:paraId="5DA4EF43" w14:textId="77777777">
        <w:tc>
          <w:tcPr>
            <w:tcW w:w="1426" w:type="pct"/>
          </w:tcPr>
          <w:p w:rsidRPr="00372442" w:rsidR="00922A2F" w:rsidP="00F32B9B" w:rsidRDefault="00922A2F" w14:paraId="41729EB4" w14:textId="77777777">
            <w:pPr>
              <w:spacing w:line="240" w:lineRule="atLeast"/>
              <w:rPr>
                <w:rFonts w:ascii="Times New Roman" w:hAnsi="Times New Roman"/>
              </w:rPr>
            </w:pPr>
            <w:r w:rsidRPr="00372442">
              <w:rPr>
                <w:rFonts w:ascii="Times New Roman" w:hAnsi="Times New Roman"/>
              </w:rPr>
              <w:t>Petroleum and Coal Products</w:t>
            </w:r>
          </w:p>
        </w:tc>
        <w:tc>
          <w:tcPr>
            <w:tcW w:w="859" w:type="pct"/>
          </w:tcPr>
          <w:p w:rsidRPr="00372442" w:rsidR="00922A2F" w:rsidP="00F32B9B" w:rsidRDefault="00922A2F" w14:paraId="653F3BED" w14:textId="77777777">
            <w:pPr>
              <w:spacing w:line="240" w:lineRule="atLeast"/>
              <w:rPr>
                <w:rFonts w:ascii="Times New Roman" w:hAnsi="Times New Roman"/>
              </w:rPr>
            </w:pPr>
            <w:r w:rsidRPr="00372442">
              <w:rPr>
                <w:rFonts w:ascii="Times New Roman" w:hAnsi="Times New Roman"/>
              </w:rPr>
              <w:t>29</w:t>
            </w:r>
          </w:p>
        </w:tc>
        <w:tc>
          <w:tcPr>
            <w:tcW w:w="2715" w:type="pct"/>
          </w:tcPr>
          <w:p w:rsidRPr="00372442" w:rsidR="00922A2F" w:rsidP="00F32B9B" w:rsidRDefault="00922A2F" w14:paraId="45EAD973" w14:textId="77777777">
            <w:pPr>
              <w:spacing w:line="240" w:lineRule="atLeast"/>
              <w:rPr>
                <w:rFonts w:ascii="Times New Roman" w:hAnsi="Times New Roman"/>
              </w:rPr>
            </w:pPr>
            <w:r w:rsidRPr="00372442">
              <w:rPr>
                <w:rFonts w:ascii="Times New Roman" w:hAnsi="Times New Roman"/>
              </w:rPr>
              <w:t>324</w:t>
            </w:r>
          </w:p>
        </w:tc>
      </w:tr>
      <w:tr w:rsidRPr="00372442" w:rsidR="00922A2F" w:rsidTr="00F32B9B" w14:paraId="7C1194B7" w14:textId="77777777">
        <w:tc>
          <w:tcPr>
            <w:tcW w:w="1426" w:type="pct"/>
          </w:tcPr>
          <w:p w:rsidRPr="00372442" w:rsidR="00922A2F" w:rsidP="00F32B9B" w:rsidRDefault="00922A2F" w14:paraId="1B7BB90E" w14:textId="77777777">
            <w:pPr>
              <w:spacing w:line="240" w:lineRule="atLeast"/>
              <w:rPr>
                <w:rFonts w:ascii="Times New Roman" w:hAnsi="Times New Roman"/>
              </w:rPr>
            </w:pPr>
            <w:r w:rsidRPr="00372442">
              <w:rPr>
                <w:rFonts w:ascii="Times New Roman" w:hAnsi="Times New Roman"/>
              </w:rPr>
              <w:t>Chemicals</w:t>
            </w:r>
          </w:p>
        </w:tc>
        <w:tc>
          <w:tcPr>
            <w:tcW w:w="859" w:type="pct"/>
          </w:tcPr>
          <w:p w:rsidRPr="00372442" w:rsidR="00922A2F" w:rsidP="00F32B9B" w:rsidRDefault="00922A2F" w14:paraId="74770E26" w14:textId="77777777">
            <w:pPr>
              <w:spacing w:line="240" w:lineRule="atLeast"/>
              <w:rPr>
                <w:rFonts w:ascii="Times New Roman" w:hAnsi="Times New Roman"/>
              </w:rPr>
            </w:pPr>
            <w:r w:rsidRPr="00372442">
              <w:rPr>
                <w:rFonts w:ascii="Times New Roman" w:hAnsi="Times New Roman"/>
              </w:rPr>
              <w:t>28</w:t>
            </w:r>
          </w:p>
        </w:tc>
        <w:tc>
          <w:tcPr>
            <w:tcW w:w="2715" w:type="pct"/>
          </w:tcPr>
          <w:p w:rsidRPr="00372442" w:rsidR="00922A2F" w:rsidP="00F32B9B" w:rsidRDefault="00922A2F" w14:paraId="1666AD43" w14:textId="77777777">
            <w:pPr>
              <w:spacing w:line="240" w:lineRule="atLeast"/>
              <w:rPr>
                <w:rFonts w:ascii="Times New Roman" w:hAnsi="Times New Roman"/>
              </w:rPr>
            </w:pPr>
            <w:r w:rsidRPr="00372442">
              <w:rPr>
                <w:rFonts w:ascii="Times New Roman" w:hAnsi="Times New Roman"/>
              </w:rPr>
              <w:t>325</w:t>
            </w:r>
            <w:r w:rsidRPr="00372442">
              <w:rPr>
                <w:rFonts w:ascii="Times New Roman" w:hAnsi="Times New Roman"/>
                <w:vertAlign w:val="superscript"/>
              </w:rPr>
              <w:t>h</w:t>
            </w:r>
            <w:r w:rsidRPr="00372442">
              <w:rPr>
                <w:rFonts w:ascii="Times New Roman" w:hAnsi="Times New Roman"/>
              </w:rPr>
              <w:t>, 2111</w:t>
            </w:r>
            <w:r>
              <w:rPr>
                <w:rFonts w:ascii="Times New Roman" w:hAnsi="Times New Roman"/>
              </w:rPr>
              <w:t>30</w:t>
            </w:r>
            <w:r w:rsidRPr="00372442">
              <w:rPr>
                <w:rFonts w:ascii="Times New Roman" w:hAnsi="Times New Roman"/>
              </w:rPr>
              <w:t>*</w:t>
            </w:r>
          </w:p>
        </w:tc>
      </w:tr>
      <w:tr w:rsidRPr="00372442" w:rsidR="00922A2F" w:rsidTr="00F32B9B" w14:paraId="7BF3CBC6" w14:textId="77777777">
        <w:tc>
          <w:tcPr>
            <w:tcW w:w="1426" w:type="pct"/>
          </w:tcPr>
          <w:p w:rsidRPr="00372442" w:rsidR="00922A2F" w:rsidP="00F32B9B" w:rsidRDefault="00922A2F" w14:paraId="49832538" w14:textId="77777777">
            <w:pPr>
              <w:spacing w:line="240" w:lineRule="atLeast"/>
              <w:rPr>
                <w:rFonts w:ascii="Times New Roman" w:hAnsi="Times New Roman"/>
              </w:rPr>
            </w:pPr>
            <w:r w:rsidRPr="00372442">
              <w:rPr>
                <w:rFonts w:ascii="Times New Roman" w:hAnsi="Times New Roman"/>
              </w:rPr>
              <w:t>Plastics and Rubber</w:t>
            </w:r>
          </w:p>
        </w:tc>
        <w:tc>
          <w:tcPr>
            <w:tcW w:w="859" w:type="pct"/>
          </w:tcPr>
          <w:p w:rsidRPr="00372442" w:rsidR="00922A2F" w:rsidP="00F32B9B" w:rsidRDefault="00922A2F" w14:paraId="4737AF2F" w14:textId="77777777">
            <w:pPr>
              <w:spacing w:line="240" w:lineRule="atLeast"/>
              <w:rPr>
                <w:rFonts w:ascii="Times New Roman" w:hAnsi="Times New Roman"/>
              </w:rPr>
            </w:pPr>
            <w:r w:rsidRPr="00372442">
              <w:rPr>
                <w:rFonts w:ascii="Times New Roman" w:hAnsi="Times New Roman"/>
              </w:rPr>
              <w:t>30</w:t>
            </w:r>
          </w:p>
        </w:tc>
        <w:tc>
          <w:tcPr>
            <w:tcW w:w="2715" w:type="pct"/>
          </w:tcPr>
          <w:p w:rsidRPr="00372442" w:rsidR="00922A2F" w:rsidP="00F32B9B" w:rsidRDefault="00922A2F" w14:paraId="3E486FBF" w14:textId="77777777">
            <w:pPr>
              <w:spacing w:line="240" w:lineRule="atLeast"/>
              <w:rPr>
                <w:rFonts w:ascii="Times New Roman" w:hAnsi="Times New Roman"/>
              </w:rPr>
            </w:pPr>
            <w:r w:rsidRPr="00372442">
              <w:rPr>
                <w:rFonts w:ascii="Times New Roman" w:hAnsi="Times New Roman"/>
              </w:rPr>
              <w:t>326</w:t>
            </w:r>
            <w:r w:rsidRPr="00372442">
              <w:rPr>
                <w:rFonts w:ascii="Times New Roman" w:hAnsi="Times New Roman"/>
                <w:vertAlign w:val="superscript"/>
              </w:rPr>
              <w:t>i</w:t>
            </w:r>
          </w:p>
        </w:tc>
      </w:tr>
      <w:tr w:rsidRPr="00372442" w:rsidR="00922A2F" w:rsidTr="00F32B9B" w14:paraId="560453D6" w14:textId="77777777">
        <w:tc>
          <w:tcPr>
            <w:tcW w:w="1426" w:type="pct"/>
          </w:tcPr>
          <w:p w:rsidRPr="00372442" w:rsidR="00922A2F" w:rsidP="00F32B9B" w:rsidRDefault="00922A2F" w14:paraId="52DD5F84" w14:textId="77777777">
            <w:pPr>
              <w:spacing w:line="240" w:lineRule="atLeast"/>
              <w:rPr>
                <w:rFonts w:ascii="Times New Roman" w:hAnsi="Times New Roman"/>
              </w:rPr>
            </w:pPr>
            <w:r w:rsidRPr="00372442">
              <w:rPr>
                <w:rFonts w:ascii="Times New Roman" w:hAnsi="Times New Roman"/>
              </w:rPr>
              <w:t>Stone, Clay, Glass and Cement</w:t>
            </w:r>
          </w:p>
        </w:tc>
        <w:tc>
          <w:tcPr>
            <w:tcW w:w="859" w:type="pct"/>
          </w:tcPr>
          <w:p w:rsidRPr="00372442" w:rsidR="00922A2F" w:rsidP="00F32B9B" w:rsidRDefault="00922A2F" w14:paraId="11A63D12" w14:textId="77777777">
            <w:pPr>
              <w:spacing w:line="240" w:lineRule="atLeast"/>
              <w:rPr>
                <w:rFonts w:ascii="Times New Roman" w:hAnsi="Times New Roman"/>
              </w:rPr>
            </w:pPr>
            <w:r w:rsidRPr="00372442">
              <w:rPr>
                <w:rFonts w:ascii="Times New Roman" w:hAnsi="Times New Roman"/>
              </w:rPr>
              <w:t>32</w:t>
            </w:r>
          </w:p>
        </w:tc>
        <w:tc>
          <w:tcPr>
            <w:tcW w:w="2715" w:type="pct"/>
          </w:tcPr>
          <w:p w:rsidRPr="00372442" w:rsidR="00922A2F" w:rsidP="00F32B9B" w:rsidRDefault="00922A2F" w14:paraId="3181A784" w14:textId="77777777">
            <w:pPr>
              <w:spacing w:line="240" w:lineRule="atLeast"/>
              <w:rPr>
                <w:rFonts w:ascii="Times New Roman" w:hAnsi="Times New Roman"/>
              </w:rPr>
            </w:pPr>
            <w:r w:rsidRPr="00372442">
              <w:rPr>
                <w:rFonts w:ascii="Times New Roman" w:hAnsi="Times New Roman"/>
              </w:rPr>
              <w:t>327</w:t>
            </w:r>
            <w:r w:rsidRPr="00372442">
              <w:rPr>
                <w:rFonts w:ascii="Times New Roman" w:hAnsi="Times New Roman"/>
                <w:vertAlign w:val="superscript"/>
              </w:rPr>
              <w:t>j</w:t>
            </w:r>
            <w:r w:rsidRPr="00372442">
              <w:rPr>
                <w:rFonts w:ascii="Times New Roman" w:hAnsi="Times New Roman"/>
              </w:rPr>
              <w:t>, 212324*, 212325*, 212393*, 212399*</w:t>
            </w:r>
          </w:p>
        </w:tc>
      </w:tr>
      <w:tr w:rsidRPr="00372442" w:rsidR="00922A2F" w:rsidTr="00F32B9B" w14:paraId="0AAEA1FD" w14:textId="77777777">
        <w:tc>
          <w:tcPr>
            <w:tcW w:w="1426" w:type="pct"/>
          </w:tcPr>
          <w:p w:rsidRPr="00372442" w:rsidR="00922A2F" w:rsidP="00F32B9B" w:rsidRDefault="00922A2F" w14:paraId="7F110D42" w14:textId="77777777">
            <w:pPr>
              <w:spacing w:line="240" w:lineRule="atLeast"/>
              <w:rPr>
                <w:rFonts w:ascii="Times New Roman" w:hAnsi="Times New Roman"/>
              </w:rPr>
            </w:pPr>
            <w:r w:rsidRPr="00372442">
              <w:rPr>
                <w:rFonts w:ascii="Times New Roman" w:hAnsi="Times New Roman"/>
              </w:rPr>
              <w:t>Primary Metals</w:t>
            </w:r>
          </w:p>
        </w:tc>
        <w:tc>
          <w:tcPr>
            <w:tcW w:w="859" w:type="pct"/>
          </w:tcPr>
          <w:p w:rsidRPr="00372442" w:rsidR="00922A2F" w:rsidP="00F32B9B" w:rsidRDefault="00922A2F" w14:paraId="4C3698FC" w14:textId="77777777">
            <w:pPr>
              <w:spacing w:line="240" w:lineRule="atLeast"/>
              <w:rPr>
                <w:rFonts w:ascii="Times New Roman" w:hAnsi="Times New Roman"/>
              </w:rPr>
            </w:pPr>
            <w:r w:rsidRPr="00372442">
              <w:rPr>
                <w:rFonts w:ascii="Times New Roman" w:hAnsi="Times New Roman"/>
              </w:rPr>
              <w:t>33</w:t>
            </w:r>
          </w:p>
        </w:tc>
        <w:tc>
          <w:tcPr>
            <w:tcW w:w="2715" w:type="pct"/>
          </w:tcPr>
          <w:p w:rsidRPr="00372442" w:rsidR="00922A2F" w:rsidP="00F32B9B" w:rsidRDefault="00922A2F" w14:paraId="6597C6B3" w14:textId="77777777">
            <w:pPr>
              <w:spacing w:line="240" w:lineRule="atLeast"/>
              <w:rPr>
                <w:rFonts w:ascii="Times New Roman" w:hAnsi="Times New Roman"/>
              </w:rPr>
            </w:pPr>
            <w:r w:rsidRPr="00372442">
              <w:rPr>
                <w:rFonts w:ascii="Times New Roman" w:hAnsi="Times New Roman"/>
              </w:rPr>
              <w:t>331</w:t>
            </w:r>
          </w:p>
        </w:tc>
      </w:tr>
      <w:tr w:rsidRPr="00372442" w:rsidR="00922A2F" w:rsidTr="00F32B9B" w14:paraId="299FFC12" w14:textId="77777777">
        <w:tc>
          <w:tcPr>
            <w:tcW w:w="1426" w:type="pct"/>
          </w:tcPr>
          <w:p w:rsidRPr="00372442" w:rsidR="00922A2F" w:rsidP="00F32B9B" w:rsidRDefault="00922A2F" w14:paraId="68891C08" w14:textId="77777777">
            <w:pPr>
              <w:spacing w:line="240" w:lineRule="atLeast"/>
              <w:rPr>
                <w:rFonts w:ascii="Times New Roman" w:hAnsi="Times New Roman"/>
              </w:rPr>
            </w:pPr>
            <w:r w:rsidRPr="00372442">
              <w:rPr>
                <w:rFonts w:ascii="Times New Roman" w:hAnsi="Times New Roman"/>
              </w:rPr>
              <w:t>Fabricated Metal Products</w:t>
            </w:r>
          </w:p>
        </w:tc>
        <w:tc>
          <w:tcPr>
            <w:tcW w:w="859" w:type="pct"/>
          </w:tcPr>
          <w:p w:rsidRPr="00372442" w:rsidR="00922A2F" w:rsidP="00F32B9B" w:rsidRDefault="00922A2F" w14:paraId="6F0556CA" w14:textId="77777777">
            <w:pPr>
              <w:spacing w:line="240" w:lineRule="atLeast"/>
              <w:rPr>
                <w:rFonts w:ascii="Times New Roman" w:hAnsi="Times New Roman"/>
              </w:rPr>
            </w:pPr>
            <w:r w:rsidRPr="00372442">
              <w:rPr>
                <w:rFonts w:ascii="Times New Roman" w:hAnsi="Times New Roman"/>
              </w:rPr>
              <w:t>34</w:t>
            </w:r>
          </w:p>
        </w:tc>
        <w:tc>
          <w:tcPr>
            <w:tcW w:w="2715" w:type="pct"/>
          </w:tcPr>
          <w:p w:rsidRPr="00372442" w:rsidR="00922A2F" w:rsidP="00F32B9B" w:rsidRDefault="00922A2F" w14:paraId="3ADF7533" w14:textId="77777777">
            <w:pPr>
              <w:spacing w:line="240" w:lineRule="atLeast"/>
              <w:rPr>
                <w:rFonts w:ascii="Times New Roman" w:hAnsi="Times New Roman"/>
              </w:rPr>
            </w:pPr>
            <w:r w:rsidRPr="00372442">
              <w:rPr>
                <w:rFonts w:ascii="Times New Roman" w:hAnsi="Times New Roman"/>
              </w:rPr>
              <w:t>332</w:t>
            </w:r>
          </w:p>
        </w:tc>
      </w:tr>
      <w:tr w:rsidRPr="00372442" w:rsidR="00922A2F" w:rsidTr="00F32B9B" w14:paraId="42D07813" w14:textId="77777777">
        <w:tc>
          <w:tcPr>
            <w:tcW w:w="1426" w:type="pct"/>
          </w:tcPr>
          <w:p w:rsidRPr="00372442" w:rsidR="00922A2F" w:rsidP="00F32B9B" w:rsidRDefault="00922A2F" w14:paraId="79961082" w14:textId="77777777">
            <w:pPr>
              <w:spacing w:line="240" w:lineRule="atLeast"/>
              <w:rPr>
                <w:rFonts w:ascii="Times New Roman" w:hAnsi="Times New Roman"/>
              </w:rPr>
            </w:pPr>
            <w:r w:rsidRPr="00372442">
              <w:rPr>
                <w:rFonts w:ascii="Times New Roman" w:hAnsi="Times New Roman"/>
              </w:rPr>
              <w:t>Machinery</w:t>
            </w:r>
          </w:p>
        </w:tc>
        <w:tc>
          <w:tcPr>
            <w:tcW w:w="859" w:type="pct"/>
          </w:tcPr>
          <w:p w:rsidRPr="00372442" w:rsidR="00922A2F" w:rsidP="00F32B9B" w:rsidRDefault="00922A2F" w14:paraId="0D04407E" w14:textId="77777777">
            <w:pPr>
              <w:spacing w:line="240" w:lineRule="atLeast"/>
              <w:rPr>
                <w:rFonts w:ascii="Times New Roman" w:hAnsi="Times New Roman"/>
              </w:rPr>
            </w:pPr>
            <w:r w:rsidRPr="00372442">
              <w:rPr>
                <w:rFonts w:ascii="Times New Roman" w:hAnsi="Times New Roman"/>
              </w:rPr>
              <w:t>35</w:t>
            </w:r>
          </w:p>
        </w:tc>
        <w:tc>
          <w:tcPr>
            <w:tcW w:w="2715" w:type="pct"/>
          </w:tcPr>
          <w:p w:rsidRPr="00372442" w:rsidR="00922A2F" w:rsidP="00F32B9B" w:rsidRDefault="00922A2F" w14:paraId="772ADF96" w14:textId="77777777">
            <w:pPr>
              <w:spacing w:line="240" w:lineRule="atLeast"/>
              <w:rPr>
                <w:rFonts w:ascii="Times New Roman" w:hAnsi="Times New Roman"/>
              </w:rPr>
            </w:pPr>
            <w:r w:rsidRPr="00372442">
              <w:rPr>
                <w:rFonts w:ascii="Times New Roman" w:hAnsi="Times New Roman"/>
              </w:rPr>
              <w:t>333</w:t>
            </w:r>
          </w:p>
        </w:tc>
      </w:tr>
      <w:tr w:rsidRPr="00372442" w:rsidR="00922A2F" w:rsidTr="00F32B9B" w14:paraId="5D3E7258" w14:textId="77777777">
        <w:tc>
          <w:tcPr>
            <w:tcW w:w="1426" w:type="pct"/>
          </w:tcPr>
          <w:p w:rsidRPr="00372442" w:rsidR="00922A2F" w:rsidP="00F32B9B" w:rsidRDefault="00922A2F" w14:paraId="529B5109" w14:textId="77777777">
            <w:pPr>
              <w:spacing w:line="240" w:lineRule="atLeast"/>
              <w:rPr>
                <w:rFonts w:ascii="Times New Roman" w:hAnsi="Times New Roman"/>
              </w:rPr>
            </w:pPr>
            <w:r w:rsidRPr="00372442">
              <w:rPr>
                <w:rFonts w:ascii="Times New Roman" w:hAnsi="Times New Roman"/>
              </w:rPr>
              <w:t xml:space="preserve">Computers </w:t>
            </w:r>
          </w:p>
        </w:tc>
        <w:tc>
          <w:tcPr>
            <w:tcW w:w="859" w:type="pct"/>
          </w:tcPr>
          <w:p w:rsidRPr="00372442" w:rsidR="00922A2F" w:rsidP="00F32B9B" w:rsidRDefault="00922A2F" w14:paraId="2B80A1D5" w14:textId="77777777">
            <w:pPr>
              <w:spacing w:line="240" w:lineRule="atLeast"/>
              <w:rPr>
                <w:rFonts w:ascii="Times New Roman" w:hAnsi="Times New Roman"/>
              </w:rPr>
            </w:pPr>
            <w:r w:rsidRPr="00372442">
              <w:rPr>
                <w:rFonts w:ascii="Times New Roman" w:hAnsi="Times New Roman"/>
              </w:rPr>
              <w:t>35</w:t>
            </w:r>
          </w:p>
        </w:tc>
        <w:tc>
          <w:tcPr>
            <w:tcW w:w="2715" w:type="pct"/>
          </w:tcPr>
          <w:p w:rsidRPr="00372442" w:rsidR="00922A2F" w:rsidP="00F32B9B" w:rsidRDefault="00922A2F" w14:paraId="00CD40E0" w14:textId="77777777">
            <w:pPr>
              <w:spacing w:line="240" w:lineRule="atLeast"/>
              <w:rPr>
                <w:rFonts w:ascii="Times New Roman" w:hAnsi="Times New Roman"/>
              </w:rPr>
            </w:pPr>
            <w:r w:rsidRPr="00372442">
              <w:rPr>
                <w:rFonts w:ascii="Times New Roman" w:hAnsi="Times New Roman"/>
              </w:rPr>
              <w:t>334</w:t>
            </w:r>
            <w:r w:rsidRPr="00372442">
              <w:rPr>
                <w:rFonts w:ascii="Times New Roman" w:hAnsi="Times New Roman"/>
                <w:vertAlign w:val="superscript"/>
              </w:rPr>
              <w:t>k</w:t>
            </w:r>
          </w:p>
        </w:tc>
      </w:tr>
      <w:tr w:rsidRPr="00372442" w:rsidR="00922A2F" w:rsidTr="00F32B9B" w14:paraId="62F7F7CD" w14:textId="77777777">
        <w:tc>
          <w:tcPr>
            <w:tcW w:w="1426" w:type="pct"/>
          </w:tcPr>
          <w:p w:rsidRPr="00372442" w:rsidR="00922A2F" w:rsidP="00F32B9B" w:rsidRDefault="00922A2F" w14:paraId="3FB570D0" w14:textId="77777777">
            <w:pPr>
              <w:spacing w:line="240" w:lineRule="atLeast"/>
              <w:rPr>
                <w:rFonts w:ascii="Times New Roman" w:hAnsi="Times New Roman"/>
              </w:rPr>
            </w:pPr>
            <w:r w:rsidRPr="00372442">
              <w:rPr>
                <w:rFonts w:ascii="Times New Roman" w:hAnsi="Times New Roman"/>
              </w:rPr>
              <w:t>Electronic Products</w:t>
            </w:r>
          </w:p>
        </w:tc>
        <w:tc>
          <w:tcPr>
            <w:tcW w:w="859" w:type="pct"/>
          </w:tcPr>
          <w:p w:rsidRPr="00372442" w:rsidR="00922A2F" w:rsidP="00F32B9B" w:rsidRDefault="00922A2F" w14:paraId="2EB5AE82" w14:textId="77777777">
            <w:pPr>
              <w:spacing w:line="240" w:lineRule="atLeast"/>
              <w:rPr>
                <w:rFonts w:ascii="Times New Roman" w:hAnsi="Times New Roman"/>
              </w:rPr>
            </w:pPr>
            <w:r w:rsidRPr="00372442">
              <w:rPr>
                <w:rFonts w:ascii="Times New Roman" w:hAnsi="Times New Roman"/>
              </w:rPr>
              <w:t>36, 38</w:t>
            </w:r>
          </w:p>
        </w:tc>
        <w:tc>
          <w:tcPr>
            <w:tcW w:w="2715" w:type="pct"/>
          </w:tcPr>
          <w:p w:rsidRPr="00372442" w:rsidR="00922A2F" w:rsidP="00F32B9B" w:rsidRDefault="00922A2F" w14:paraId="0AF48DFE" w14:textId="77777777">
            <w:pPr>
              <w:spacing w:line="240" w:lineRule="atLeast"/>
              <w:rPr>
                <w:rFonts w:ascii="Times New Roman" w:hAnsi="Times New Roman"/>
              </w:rPr>
            </w:pPr>
            <w:r w:rsidRPr="00372442">
              <w:rPr>
                <w:rFonts w:ascii="Times New Roman" w:hAnsi="Times New Roman"/>
              </w:rPr>
              <w:t>335</w:t>
            </w:r>
            <w:r w:rsidRPr="00372442">
              <w:rPr>
                <w:rFonts w:ascii="Times New Roman" w:hAnsi="Times New Roman"/>
                <w:vertAlign w:val="superscript"/>
              </w:rPr>
              <w:t>l</w:t>
            </w:r>
          </w:p>
        </w:tc>
      </w:tr>
      <w:tr w:rsidRPr="00372442" w:rsidR="00922A2F" w:rsidTr="00F32B9B" w14:paraId="76036117" w14:textId="77777777">
        <w:tc>
          <w:tcPr>
            <w:tcW w:w="1426" w:type="pct"/>
          </w:tcPr>
          <w:p w:rsidRPr="00372442" w:rsidR="00922A2F" w:rsidP="00F32B9B" w:rsidRDefault="00922A2F" w14:paraId="5DEA6BF5" w14:textId="77777777">
            <w:pPr>
              <w:spacing w:line="240" w:lineRule="atLeast"/>
              <w:rPr>
                <w:rFonts w:ascii="Times New Roman" w:hAnsi="Times New Roman"/>
              </w:rPr>
            </w:pPr>
            <w:r w:rsidRPr="00372442">
              <w:rPr>
                <w:rFonts w:ascii="Times New Roman" w:hAnsi="Times New Roman"/>
              </w:rPr>
              <w:t>Transportation Equipment</w:t>
            </w:r>
          </w:p>
        </w:tc>
        <w:tc>
          <w:tcPr>
            <w:tcW w:w="859" w:type="pct"/>
          </w:tcPr>
          <w:p w:rsidRPr="00372442" w:rsidR="00922A2F" w:rsidP="00F32B9B" w:rsidRDefault="00922A2F" w14:paraId="053C72D8" w14:textId="77777777">
            <w:pPr>
              <w:spacing w:line="240" w:lineRule="atLeast"/>
              <w:rPr>
                <w:rFonts w:ascii="Times New Roman" w:hAnsi="Times New Roman"/>
              </w:rPr>
            </w:pPr>
            <w:r w:rsidRPr="00372442">
              <w:rPr>
                <w:rFonts w:ascii="Times New Roman" w:hAnsi="Times New Roman"/>
              </w:rPr>
              <w:t>37</w:t>
            </w:r>
          </w:p>
        </w:tc>
        <w:tc>
          <w:tcPr>
            <w:tcW w:w="2715" w:type="pct"/>
          </w:tcPr>
          <w:p w:rsidRPr="00372442" w:rsidR="00922A2F" w:rsidP="00F32B9B" w:rsidRDefault="00922A2F" w14:paraId="7B0E7DF7" w14:textId="77777777">
            <w:pPr>
              <w:spacing w:line="240" w:lineRule="atLeast"/>
              <w:rPr>
                <w:rFonts w:ascii="Times New Roman" w:hAnsi="Times New Roman"/>
              </w:rPr>
            </w:pPr>
            <w:r w:rsidRPr="00372442">
              <w:rPr>
                <w:rFonts w:ascii="Times New Roman" w:hAnsi="Times New Roman"/>
              </w:rPr>
              <w:t>336, 488390*, 54171</w:t>
            </w:r>
            <w:r>
              <w:rPr>
                <w:rFonts w:ascii="Times New Roman" w:hAnsi="Times New Roman"/>
              </w:rPr>
              <w:t>3</w:t>
            </w:r>
            <w:r w:rsidRPr="00372442">
              <w:rPr>
                <w:rFonts w:ascii="Times New Roman" w:hAnsi="Times New Roman"/>
              </w:rPr>
              <w:t xml:space="preserve">*, 811490              </w:t>
            </w:r>
          </w:p>
        </w:tc>
      </w:tr>
      <w:tr w:rsidRPr="00372442" w:rsidR="00922A2F" w:rsidTr="00F32B9B" w14:paraId="31A5147C" w14:textId="77777777">
        <w:tc>
          <w:tcPr>
            <w:tcW w:w="1426" w:type="pct"/>
          </w:tcPr>
          <w:p w:rsidRPr="00372442" w:rsidR="00922A2F" w:rsidP="00F32B9B" w:rsidRDefault="00922A2F" w14:paraId="7AB0B300" w14:textId="77777777">
            <w:pPr>
              <w:spacing w:line="240" w:lineRule="atLeast"/>
              <w:rPr>
                <w:rFonts w:ascii="Times New Roman" w:hAnsi="Times New Roman"/>
              </w:rPr>
            </w:pPr>
            <w:r w:rsidRPr="00372442">
              <w:rPr>
                <w:rFonts w:ascii="Times New Roman" w:hAnsi="Times New Roman"/>
              </w:rPr>
              <w:t>Furniture</w:t>
            </w:r>
          </w:p>
        </w:tc>
        <w:tc>
          <w:tcPr>
            <w:tcW w:w="859" w:type="pct"/>
          </w:tcPr>
          <w:p w:rsidRPr="00372442" w:rsidR="00922A2F" w:rsidP="00F32B9B" w:rsidRDefault="00922A2F" w14:paraId="67D00CBF" w14:textId="77777777">
            <w:pPr>
              <w:spacing w:line="240" w:lineRule="atLeast"/>
              <w:rPr>
                <w:rFonts w:ascii="Times New Roman" w:hAnsi="Times New Roman"/>
              </w:rPr>
            </w:pPr>
            <w:r w:rsidRPr="00372442">
              <w:rPr>
                <w:rFonts w:ascii="Times New Roman" w:hAnsi="Times New Roman"/>
              </w:rPr>
              <w:t>25</w:t>
            </w:r>
          </w:p>
        </w:tc>
        <w:tc>
          <w:tcPr>
            <w:tcW w:w="2715" w:type="pct"/>
          </w:tcPr>
          <w:p w:rsidRPr="00372442" w:rsidR="00922A2F" w:rsidP="00F32B9B" w:rsidRDefault="00922A2F" w14:paraId="3385DE12" w14:textId="77777777">
            <w:pPr>
              <w:spacing w:line="240" w:lineRule="atLeast"/>
              <w:rPr>
                <w:rFonts w:ascii="Times New Roman" w:hAnsi="Times New Roman"/>
              </w:rPr>
            </w:pPr>
            <w:r w:rsidRPr="00372442">
              <w:rPr>
                <w:rFonts w:ascii="Times New Roman" w:hAnsi="Times New Roman"/>
              </w:rPr>
              <w:t>337</w:t>
            </w:r>
            <w:r w:rsidRPr="00372442">
              <w:rPr>
                <w:rFonts w:ascii="Times New Roman" w:hAnsi="Times New Roman"/>
                <w:vertAlign w:val="superscript"/>
              </w:rPr>
              <w:t>m</w:t>
            </w:r>
          </w:p>
        </w:tc>
      </w:tr>
      <w:tr w:rsidRPr="00372442" w:rsidR="00922A2F" w:rsidTr="00F32B9B" w14:paraId="5F67CAA9" w14:textId="77777777">
        <w:tc>
          <w:tcPr>
            <w:tcW w:w="1426" w:type="pct"/>
          </w:tcPr>
          <w:p w:rsidRPr="00372442" w:rsidR="00922A2F" w:rsidP="00F32B9B" w:rsidRDefault="00922A2F" w14:paraId="250F9883" w14:textId="77777777">
            <w:pPr>
              <w:spacing w:line="240" w:lineRule="atLeast"/>
              <w:rPr>
                <w:rFonts w:ascii="Times New Roman" w:hAnsi="Times New Roman"/>
              </w:rPr>
            </w:pPr>
            <w:r w:rsidRPr="00372442">
              <w:rPr>
                <w:rFonts w:ascii="Times New Roman" w:hAnsi="Times New Roman"/>
              </w:rPr>
              <w:lastRenderedPageBreak/>
              <w:t>Miscellaneous Manufacturing</w:t>
            </w:r>
          </w:p>
        </w:tc>
        <w:tc>
          <w:tcPr>
            <w:tcW w:w="859" w:type="pct"/>
          </w:tcPr>
          <w:p w:rsidRPr="00372442" w:rsidR="00922A2F" w:rsidP="00F32B9B" w:rsidRDefault="00922A2F" w14:paraId="625AADA8" w14:textId="77777777">
            <w:pPr>
              <w:spacing w:line="240" w:lineRule="atLeast"/>
              <w:rPr>
                <w:rFonts w:ascii="Times New Roman" w:hAnsi="Times New Roman"/>
              </w:rPr>
            </w:pPr>
            <w:r w:rsidRPr="00372442">
              <w:rPr>
                <w:rFonts w:ascii="Times New Roman" w:hAnsi="Times New Roman"/>
              </w:rPr>
              <w:t>39</w:t>
            </w:r>
          </w:p>
        </w:tc>
        <w:tc>
          <w:tcPr>
            <w:tcW w:w="2715" w:type="pct"/>
          </w:tcPr>
          <w:p w:rsidRPr="00372442" w:rsidR="00922A2F" w:rsidP="00F32B9B" w:rsidRDefault="00922A2F" w14:paraId="4BC4FE97" w14:textId="77777777">
            <w:pPr>
              <w:spacing w:line="240" w:lineRule="atLeast"/>
              <w:rPr>
                <w:rFonts w:ascii="Times New Roman" w:hAnsi="Times New Roman"/>
              </w:rPr>
            </w:pPr>
            <w:r w:rsidRPr="00372442">
              <w:rPr>
                <w:rFonts w:ascii="Times New Roman" w:hAnsi="Times New Roman"/>
              </w:rPr>
              <w:t>339</w:t>
            </w:r>
            <w:r w:rsidRPr="00372442">
              <w:rPr>
                <w:rFonts w:ascii="Times New Roman" w:hAnsi="Times New Roman"/>
                <w:vertAlign w:val="superscript"/>
              </w:rPr>
              <w:t>n</w:t>
            </w:r>
          </w:p>
        </w:tc>
      </w:tr>
      <w:tr w:rsidRPr="00372442" w:rsidR="00922A2F" w:rsidTr="00F32B9B" w14:paraId="53602218" w14:textId="77777777">
        <w:tc>
          <w:tcPr>
            <w:tcW w:w="1426" w:type="pct"/>
          </w:tcPr>
          <w:p w:rsidRPr="00372442" w:rsidR="00922A2F" w:rsidP="00F32B9B" w:rsidRDefault="00922A2F" w14:paraId="2BD68D23" w14:textId="77777777">
            <w:pPr>
              <w:spacing w:line="240" w:lineRule="atLeast"/>
              <w:rPr>
                <w:rFonts w:ascii="Times New Roman" w:hAnsi="Times New Roman"/>
              </w:rPr>
            </w:pPr>
            <w:r w:rsidRPr="00372442">
              <w:rPr>
                <w:rFonts w:ascii="Times New Roman" w:hAnsi="Times New Roman"/>
              </w:rPr>
              <w:t>Chemical Wholesalers</w:t>
            </w:r>
          </w:p>
        </w:tc>
        <w:tc>
          <w:tcPr>
            <w:tcW w:w="859" w:type="pct"/>
          </w:tcPr>
          <w:p w:rsidRPr="00372442" w:rsidR="00922A2F" w:rsidP="00F32B9B" w:rsidRDefault="00922A2F" w14:paraId="60F14617" w14:textId="77777777">
            <w:pPr>
              <w:spacing w:line="240" w:lineRule="atLeast"/>
              <w:rPr>
                <w:rFonts w:ascii="Times New Roman" w:hAnsi="Times New Roman"/>
              </w:rPr>
            </w:pPr>
            <w:r w:rsidRPr="00372442">
              <w:rPr>
                <w:rFonts w:ascii="Times New Roman" w:hAnsi="Times New Roman"/>
              </w:rPr>
              <w:t>5169</w:t>
            </w:r>
          </w:p>
        </w:tc>
        <w:tc>
          <w:tcPr>
            <w:tcW w:w="2715" w:type="pct"/>
          </w:tcPr>
          <w:p w:rsidRPr="00372442" w:rsidR="00922A2F" w:rsidP="00F32B9B" w:rsidRDefault="00922A2F" w14:paraId="231ABA0C" w14:textId="77777777">
            <w:pPr>
              <w:spacing w:line="240" w:lineRule="atLeast"/>
              <w:rPr>
                <w:rFonts w:ascii="Times New Roman" w:hAnsi="Times New Roman"/>
              </w:rPr>
            </w:pPr>
            <w:r w:rsidRPr="00372442">
              <w:rPr>
                <w:rFonts w:ascii="Times New Roman" w:hAnsi="Times New Roman"/>
              </w:rPr>
              <w:t>424690, 425110*, 425120*</w:t>
            </w:r>
          </w:p>
        </w:tc>
      </w:tr>
      <w:tr w:rsidRPr="00372442" w:rsidR="00922A2F" w:rsidTr="00F32B9B" w14:paraId="2D06877B" w14:textId="77777777">
        <w:tc>
          <w:tcPr>
            <w:tcW w:w="1426" w:type="pct"/>
          </w:tcPr>
          <w:p w:rsidRPr="00372442" w:rsidR="00922A2F" w:rsidP="00F32B9B" w:rsidRDefault="00922A2F" w14:paraId="2A08D45A" w14:textId="77777777">
            <w:pPr>
              <w:spacing w:line="240" w:lineRule="atLeast"/>
              <w:rPr>
                <w:rFonts w:ascii="Times New Roman" w:hAnsi="Times New Roman"/>
              </w:rPr>
            </w:pPr>
            <w:r w:rsidRPr="00372442">
              <w:rPr>
                <w:rFonts w:ascii="Times New Roman" w:hAnsi="Times New Roman"/>
              </w:rPr>
              <w:t>Petroleum Bulk Terminals</w:t>
            </w:r>
          </w:p>
        </w:tc>
        <w:tc>
          <w:tcPr>
            <w:tcW w:w="859" w:type="pct"/>
          </w:tcPr>
          <w:p w:rsidRPr="00372442" w:rsidR="00922A2F" w:rsidP="00F32B9B" w:rsidRDefault="00922A2F" w14:paraId="2FC74E2C" w14:textId="77777777">
            <w:pPr>
              <w:spacing w:line="240" w:lineRule="atLeast"/>
              <w:rPr>
                <w:rFonts w:ascii="Times New Roman" w:hAnsi="Times New Roman"/>
              </w:rPr>
            </w:pPr>
            <w:r w:rsidRPr="00372442">
              <w:rPr>
                <w:rFonts w:ascii="Times New Roman" w:hAnsi="Times New Roman"/>
              </w:rPr>
              <w:t>5171</w:t>
            </w:r>
          </w:p>
        </w:tc>
        <w:tc>
          <w:tcPr>
            <w:tcW w:w="2715" w:type="pct"/>
          </w:tcPr>
          <w:p w:rsidRPr="00372442" w:rsidR="00922A2F" w:rsidP="00F32B9B" w:rsidRDefault="00922A2F" w14:paraId="0C0EC0C9" w14:textId="77777777">
            <w:pPr>
              <w:spacing w:line="240" w:lineRule="atLeast"/>
              <w:rPr>
                <w:rFonts w:ascii="Times New Roman" w:hAnsi="Times New Roman"/>
              </w:rPr>
            </w:pPr>
            <w:r w:rsidRPr="00372442">
              <w:rPr>
                <w:rFonts w:ascii="Times New Roman" w:hAnsi="Times New Roman"/>
              </w:rPr>
              <w:t>424710</w:t>
            </w:r>
          </w:p>
        </w:tc>
      </w:tr>
      <w:tr w:rsidRPr="00372442" w:rsidR="00922A2F" w:rsidTr="00F32B9B" w14:paraId="30AD15F5" w14:textId="77777777">
        <w:tc>
          <w:tcPr>
            <w:tcW w:w="1426" w:type="pct"/>
          </w:tcPr>
          <w:p w:rsidRPr="00372442" w:rsidR="00922A2F" w:rsidP="00F32B9B" w:rsidRDefault="00922A2F" w14:paraId="6E8856D1" w14:textId="77777777">
            <w:pPr>
              <w:spacing w:line="240" w:lineRule="atLeast"/>
              <w:rPr>
                <w:rFonts w:ascii="Times New Roman" w:hAnsi="Times New Roman"/>
              </w:rPr>
            </w:pPr>
            <w:r w:rsidRPr="00372442">
              <w:rPr>
                <w:rFonts w:ascii="Times New Roman" w:hAnsi="Times New Roman"/>
              </w:rPr>
              <w:t>Hazardous Waste</w:t>
            </w:r>
          </w:p>
        </w:tc>
        <w:tc>
          <w:tcPr>
            <w:tcW w:w="859" w:type="pct"/>
          </w:tcPr>
          <w:p w:rsidRPr="00372442" w:rsidR="00922A2F" w:rsidP="00F32B9B" w:rsidRDefault="00922A2F" w14:paraId="7F7787A8" w14:textId="77777777">
            <w:pPr>
              <w:spacing w:line="240" w:lineRule="atLeast"/>
              <w:rPr>
                <w:rFonts w:ascii="Times New Roman" w:hAnsi="Times New Roman"/>
              </w:rPr>
            </w:pPr>
            <w:r w:rsidRPr="00372442">
              <w:rPr>
                <w:rFonts w:ascii="Times New Roman" w:hAnsi="Times New Roman"/>
              </w:rPr>
              <w:t>4953</w:t>
            </w:r>
          </w:p>
        </w:tc>
        <w:tc>
          <w:tcPr>
            <w:tcW w:w="2715" w:type="pct"/>
          </w:tcPr>
          <w:p w:rsidRPr="00372442" w:rsidR="00922A2F" w:rsidP="00F32B9B" w:rsidRDefault="00922A2F" w14:paraId="279C426D" w14:textId="77777777">
            <w:pPr>
              <w:spacing w:line="240" w:lineRule="atLeast"/>
              <w:rPr>
                <w:rFonts w:ascii="Times New Roman" w:hAnsi="Times New Roman"/>
              </w:rPr>
            </w:pPr>
            <w:r w:rsidRPr="00372442">
              <w:rPr>
                <w:rFonts w:ascii="Times New Roman" w:hAnsi="Times New Roman"/>
              </w:rPr>
              <w:t>562211*, 562212*, 562213*, 562219*, 562920*</w:t>
            </w:r>
          </w:p>
        </w:tc>
      </w:tr>
      <w:tr w:rsidRPr="00372442" w:rsidR="00922A2F" w:rsidTr="00F32B9B" w14:paraId="34075712" w14:textId="77777777">
        <w:tc>
          <w:tcPr>
            <w:tcW w:w="1426" w:type="pct"/>
          </w:tcPr>
          <w:p w:rsidRPr="00372442" w:rsidR="00922A2F" w:rsidP="00F32B9B" w:rsidRDefault="00922A2F" w14:paraId="7B3020FB" w14:textId="77777777">
            <w:pPr>
              <w:spacing w:line="240" w:lineRule="atLeast"/>
              <w:rPr>
                <w:rFonts w:ascii="Times New Roman" w:hAnsi="Times New Roman"/>
              </w:rPr>
            </w:pPr>
            <w:r w:rsidRPr="00372442">
              <w:rPr>
                <w:rFonts w:ascii="Times New Roman" w:hAnsi="Times New Roman"/>
              </w:rPr>
              <w:t>Solvent Recovery</w:t>
            </w:r>
          </w:p>
        </w:tc>
        <w:tc>
          <w:tcPr>
            <w:tcW w:w="859" w:type="pct"/>
          </w:tcPr>
          <w:p w:rsidRPr="00372442" w:rsidR="00922A2F" w:rsidP="00F32B9B" w:rsidRDefault="00922A2F" w14:paraId="006E3A3E" w14:textId="77777777">
            <w:pPr>
              <w:spacing w:line="240" w:lineRule="atLeast"/>
              <w:rPr>
                <w:rFonts w:ascii="Times New Roman" w:hAnsi="Times New Roman"/>
              </w:rPr>
            </w:pPr>
            <w:r w:rsidRPr="00372442">
              <w:rPr>
                <w:rFonts w:ascii="Times New Roman" w:hAnsi="Times New Roman"/>
              </w:rPr>
              <w:t>7389</w:t>
            </w:r>
          </w:p>
        </w:tc>
        <w:tc>
          <w:tcPr>
            <w:tcW w:w="2715" w:type="pct"/>
          </w:tcPr>
          <w:p w:rsidRPr="00372442" w:rsidR="00922A2F" w:rsidP="00F32B9B" w:rsidRDefault="00922A2F" w14:paraId="1FBD1625" w14:textId="77777777">
            <w:pPr>
              <w:spacing w:line="240" w:lineRule="atLeast"/>
              <w:rPr>
                <w:rFonts w:ascii="Times New Roman" w:hAnsi="Times New Roman"/>
              </w:rPr>
            </w:pPr>
            <w:r w:rsidRPr="00372442">
              <w:rPr>
                <w:rFonts w:ascii="Times New Roman" w:hAnsi="Times New Roman"/>
              </w:rPr>
              <w:t>562112*</w:t>
            </w:r>
          </w:p>
        </w:tc>
      </w:tr>
    </w:tbl>
    <w:p w:rsidR="00951A15" w:rsidP="00922A2F" w:rsidRDefault="00951A15" w14:paraId="373B9262" w14:textId="77777777">
      <w:pPr>
        <w:spacing w:line="240" w:lineRule="atLeast"/>
        <w:ind w:left="360" w:hanging="360"/>
        <w:rPr>
          <w:rFonts w:ascii="Times New Roman" w:hAnsi="Times New Roman"/>
          <w:color w:val="000000"/>
        </w:rPr>
      </w:pPr>
    </w:p>
    <w:p w:rsidRPr="00372442" w:rsidR="00922A2F" w:rsidP="00922A2F" w:rsidRDefault="00922A2F" w14:paraId="18A4136A" w14:textId="51EAC95B">
      <w:pPr>
        <w:spacing w:line="240" w:lineRule="atLeast"/>
        <w:ind w:left="360" w:hanging="360"/>
        <w:rPr>
          <w:rFonts w:ascii="Times New Roman" w:hAnsi="Times New Roman"/>
          <w:color w:val="000000"/>
        </w:rPr>
      </w:pPr>
      <w:r w:rsidRPr="00372442">
        <w:rPr>
          <w:rFonts w:ascii="Times New Roman" w:hAnsi="Times New Roman"/>
          <w:color w:val="000000"/>
        </w:rPr>
        <w:t>* --&gt; With</w:t>
      </w:r>
      <w:r w:rsidRPr="00372442">
        <w:rPr>
          <w:rFonts w:ascii="Times New Roman" w:hAnsi="Times New Roman"/>
        </w:rPr>
        <w:t xml:space="preserve"> limitations</w:t>
      </w:r>
    </w:p>
    <w:p w:rsidRPr="00372442" w:rsidR="00922A2F" w:rsidP="00922A2F" w:rsidRDefault="00922A2F" w14:paraId="69897860" w14:textId="77777777">
      <w:pPr>
        <w:spacing w:line="240" w:lineRule="atLeast"/>
        <w:rPr>
          <w:rFonts w:ascii="Times New Roman" w:hAnsi="Times New Roman"/>
          <w:color w:val="000000"/>
        </w:rPr>
      </w:pPr>
      <w:r w:rsidRPr="00372442">
        <w:rPr>
          <w:rFonts w:ascii="Times New Roman" w:hAnsi="Times New Roman"/>
          <w:color w:val="000000"/>
        </w:rPr>
        <w:t>a --&gt; Does not include SIC 1011, 1081, 1094</w:t>
      </w:r>
    </w:p>
    <w:p w:rsidRPr="00372442" w:rsidR="00922A2F" w:rsidP="00922A2F" w:rsidRDefault="00922A2F" w14:paraId="59DBD92C" w14:textId="77777777">
      <w:pPr>
        <w:spacing w:line="240" w:lineRule="atLeast"/>
        <w:rPr>
          <w:rFonts w:ascii="Times New Roman" w:hAnsi="Times New Roman"/>
          <w:color w:val="000000"/>
        </w:rPr>
      </w:pPr>
      <w:r w:rsidRPr="00372442">
        <w:rPr>
          <w:rFonts w:ascii="Times New Roman" w:hAnsi="Times New Roman"/>
          <w:color w:val="000000"/>
        </w:rPr>
        <w:t>b --&gt; Does not include NAICS 311811; Exemptions exist for NAICS 311119, 311330, 311340, 311611, 311612</w:t>
      </w:r>
    </w:p>
    <w:p w:rsidRPr="00372442" w:rsidR="00922A2F" w:rsidP="00922A2F" w:rsidRDefault="00922A2F" w14:paraId="62274A7E" w14:textId="77777777">
      <w:pPr>
        <w:spacing w:line="240" w:lineRule="atLeast"/>
        <w:rPr>
          <w:rFonts w:ascii="Times New Roman" w:hAnsi="Times New Roman"/>
          <w:color w:val="000000"/>
        </w:rPr>
      </w:pPr>
      <w:r w:rsidRPr="00372442">
        <w:rPr>
          <w:rFonts w:ascii="Times New Roman" w:hAnsi="Times New Roman"/>
          <w:color w:val="000000"/>
        </w:rPr>
        <w:t>C --&gt; Exemptions exist for NAICS 312112, 312229</w:t>
      </w:r>
    </w:p>
    <w:p w:rsidRPr="00372442" w:rsidR="00922A2F" w:rsidP="00922A2F" w:rsidRDefault="00922A2F" w14:paraId="1861B7FD" w14:textId="77777777">
      <w:pPr>
        <w:spacing w:line="240" w:lineRule="atLeast"/>
        <w:rPr>
          <w:rFonts w:ascii="Times New Roman" w:hAnsi="Times New Roman"/>
          <w:color w:val="000000"/>
        </w:rPr>
      </w:pPr>
      <w:r w:rsidRPr="00372442">
        <w:rPr>
          <w:rFonts w:ascii="Times New Roman" w:hAnsi="Times New Roman"/>
          <w:color w:val="000000"/>
        </w:rPr>
        <w:t>d --&gt; Exemptions exist for NAICS 313311, 313312</w:t>
      </w:r>
    </w:p>
    <w:p w:rsidRPr="00372442" w:rsidR="00922A2F" w:rsidP="00922A2F" w:rsidRDefault="00922A2F" w14:paraId="77DC342E" w14:textId="77777777">
      <w:pPr>
        <w:spacing w:line="240" w:lineRule="atLeast"/>
        <w:rPr>
          <w:rFonts w:ascii="Times New Roman" w:hAnsi="Times New Roman"/>
          <w:color w:val="000000"/>
        </w:rPr>
      </w:pPr>
      <w:r w:rsidRPr="00372442">
        <w:rPr>
          <w:rFonts w:ascii="Times New Roman" w:hAnsi="Times New Roman"/>
          <w:color w:val="000000"/>
        </w:rPr>
        <w:t>e --&gt; Exemptions exist for NAICS 314121, 314129, 314999</w:t>
      </w:r>
    </w:p>
    <w:p w:rsidRPr="00372442" w:rsidR="00922A2F" w:rsidP="00922A2F" w:rsidRDefault="00922A2F" w14:paraId="55CACFA8" w14:textId="77777777">
      <w:pPr>
        <w:spacing w:line="240" w:lineRule="atLeast"/>
        <w:rPr>
          <w:rFonts w:ascii="Times New Roman" w:hAnsi="Times New Roman"/>
          <w:color w:val="000000"/>
        </w:rPr>
      </w:pPr>
      <w:r w:rsidRPr="00372442">
        <w:rPr>
          <w:rFonts w:ascii="Times New Roman" w:hAnsi="Times New Roman"/>
          <w:color w:val="000000"/>
        </w:rPr>
        <w:t>f --&gt; Exemptions exist for NAICS 315222, 315223, 315233.</w:t>
      </w:r>
    </w:p>
    <w:p w:rsidRPr="00372442" w:rsidR="00922A2F" w:rsidP="00922A2F" w:rsidRDefault="00922A2F" w14:paraId="608D3F1D" w14:textId="77777777">
      <w:pPr>
        <w:spacing w:line="240" w:lineRule="atLeast"/>
        <w:rPr>
          <w:rFonts w:ascii="Times New Roman" w:hAnsi="Times New Roman"/>
          <w:color w:val="000000"/>
        </w:rPr>
      </w:pPr>
      <w:r w:rsidRPr="00372442">
        <w:rPr>
          <w:rFonts w:ascii="Times New Roman" w:hAnsi="Times New Roman"/>
          <w:color w:val="000000"/>
        </w:rPr>
        <w:t>g --&gt; Exemptions exist for NAICS 323114.</w:t>
      </w:r>
    </w:p>
    <w:p w:rsidRPr="00372442" w:rsidR="00922A2F" w:rsidP="00922A2F" w:rsidRDefault="00922A2F" w14:paraId="25BB28A2" w14:textId="77777777">
      <w:pPr>
        <w:spacing w:line="240" w:lineRule="atLeast"/>
        <w:rPr>
          <w:rFonts w:ascii="Times New Roman" w:hAnsi="Times New Roman"/>
          <w:color w:val="000000"/>
        </w:rPr>
      </w:pPr>
      <w:r w:rsidRPr="00372442">
        <w:rPr>
          <w:rFonts w:ascii="Times New Roman" w:hAnsi="Times New Roman"/>
          <w:color w:val="000000"/>
        </w:rPr>
        <w:t>h --&gt; Exemptions exist for NAICS 325998.</w:t>
      </w:r>
    </w:p>
    <w:p w:rsidRPr="00372442" w:rsidR="00922A2F" w:rsidP="00922A2F" w:rsidRDefault="00922A2F" w14:paraId="18129450" w14:textId="77777777">
      <w:pPr>
        <w:spacing w:line="240" w:lineRule="atLeast"/>
        <w:rPr>
          <w:rFonts w:ascii="Times New Roman" w:hAnsi="Times New Roman"/>
          <w:color w:val="000000"/>
        </w:rPr>
      </w:pPr>
      <w:proofErr w:type="spellStart"/>
      <w:r w:rsidRPr="00372442">
        <w:rPr>
          <w:rFonts w:ascii="Times New Roman" w:hAnsi="Times New Roman"/>
          <w:color w:val="000000"/>
        </w:rPr>
        <w:t>i</w:t>
      </w:r>
      <w:proofErr w:type="spellEnd"/>
      <w:r w:rsidRPr="00372442">
        <w:rPr>
          <w:rFonts w:ascii="Times New Roman" w:hAnsi="Times New Roman"/>
          <w:color w:val="000000"/>
        </w:rPr>
        <w:t xml:space="preserve"> --&gt; Does not include NAICS 326212.</w:t>
      </w:r>
    </w:p>
    <w:p w:rsidRPr="00372442" w:rsidR="00922A2F" w:rsidP="00922A2F" w:rsidRDefault="00922A2F" w14:paraId="1BD08327" w14:textId="77777777">
      <w:pPr>
        <w:spacing w:line="240" w:lineRule="atLeast"/>
        <w:rPr>
          <w:rFonts w:ascii="Times New Roman" w:hAnsi="Times New Roman"/>
          <w:color w:val="000000"/>
        </w:rPr>
      </w:pPr>
      <w:r w:rsidRPr="00372442">
        <w:rPr>
          <w:rFonts w:ascii="Times New Roman" w:hAnsi="Times New Roman"/>
          <w:color w:val="000000"/>
        </w:rPr>
        <w:t>j --&gt; Exemptions exist for NAICS 327112.</w:t>
      </w:r>
    </w:p>
    <w:p w:rsidRPr="00372442" w:rsidR="00922A2F" w:rsidP="00922A2F" w:rsidRDefault="00922A2F" w14:paraId="29442A96" w14:textId="77777777">
      <w:pPr>
        <w:spacing w:line="240" w:lineRule="atLeast"/>
        <w:rPr>
          <w:rFonts w:ascii="Times New Roman" w:hAnsi="Times New Roman"/>
          <w:color w:val="000000"/>
        </w:rPr>
      </w:pPr>
      <w:r w:rsidRPr="00372442">
        <w:rPr>
          <w:rFonts w:ascii="Times New Roman" w:hAnsi="Times New Roman"/>
          <w:color w:val="000000"/>
        </w:rPr>
        <w:t>k --&gt; Does not include NAICS 334611; Exemptions exist for NAICS 334612</w:t>
      </w:r>
    </w:p>
    <w:p w:rsidRPr="00372442" w:rsidR="00922A2F" w:rsidP="00922A2F" w:rsidRDefault="00922A2F" w14:paraId="372297E8" w14:textId="77777777">
      <w:pPr>
        <w:spacing w:line="240" w:lineRule="atLeast"/>
        <w:rPr>
          <w:rFonts w:ascii="Times New Roman" w:hAnsi="Times New Roman"/>
          <w:color w:val="000000"/>
        </w:rPr>
      </w:pPr>
      <w:r w:rsidRPr="00372442">
        <w:rPr>
          <w:rFonts w:ascii="Times New Roman" w:hAnsi="Times New Roman"/>
          <w:color w:val="000000"/>
        </w:rPr>
        <w:t>l --&gt; Exemptions exist for NAICS 335312</w:t>
      </w:r>
    </w:p>
    <w:p w:rsidRPr="00372442" w:rsidR="00922A2F" w:rsidP="00922A2F" w:rsidRDefault="00922A2F" w14:paraId="452A69D6" w14:textId="77777777">
      <w:pPr>
        <w:spacing w:line="240" w:lineRule="atLeast"/>
        <w:rPr>
          <w:rFonts w:ascii="Times New Roman" w:hAnsi="Times New Roman"/>
          <w:color w:val="000000"/>
        </w:rPr>
      </w:pPr>
      <w:r w:rsidRPr="00372442">
        <w:rPr>
          <w:rFonts w:ascii="Times New Roman" w:hAnsi="Times New Roman"/>
          <w:color w:val="000000"/>
        </w:rPr>
        <w:t>m --&gt; Exemptions exist for NAICS 337110, 337121, 337122.</w:t>
      </w:r>
    </w:p>
    <w:p w:rsidRPr="00372442" w:rsidR="00922A2F" w:rsidP="00922A2F" w:rsidRDefault="00922A2F" w14:paraId="072B0652" w14:textId="77777777">
      <w:pPr>
        <w:rPr>
          <w:rFonts w:ascii="Times New Roman" w:hAnsi="Times New Roman"/>
          <w:b/>
          <w:bCs/>
        </w:rPr>
      </w:pPr>
      <w:r w:rsidRPr="00372442">
        <w:rPr>
          <w:rFonts w:ascii="Times New Roman" w:hAnsi="Times New Roman"/>
          <w:color w:val="000000"/>
        </w:rPr>
        <w:t>n --&gt; Does not include NAICS 339111, 339116; Exemptions exist for NAICS 339113, 339115</w:t>
      </w:r>
    </w:p>
    <w:p w:rsidR="00922A2F" w:rsidP="004579FD" w:rsidRDefault="00922A2F" w14:paraId="6D7C0BC1" w14:textId="77777777">
      <w:pPr>
        <w:rPr>
          <w:rFonts w:ascii="Times New Roman" w:hAnsi="Times New Roman"/>
        </w:rPr>
      </w:pPr>
    </w:p>
    <w:p w:rsidRPr="004778A7" w:rsidR="004579FD" w:rsidP="004778A7" w:rsidRDefault="004579FD" w14:paraId="5F2BBE06" w14:textId="77777777">
      <w:pPr>
        <w:widowControl/>
        <w:rPr>
          <w:rFonts w:ascii="Times New Roman" w:hAnsi="Times New Roman"/>
          <w:b/>
          <w:bCs/>
          <w:color w:val="000000"/>
        </w:rPr>
      </w:pPr>
    </w:p>
    <w:sectPr w:rsidRPr="004778A7" w:rsidR="004579FD" w:rsidSect="00E97139">
      <w:footerReference w:type="default" r:id="rId1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4D7E7" w14:textId="77777777" w:rsidR="00A0599D" w:rsidRDefault="00A0599D">
      <w:r>
        <w:separator/>
      </w:r>
    </w:p>
  </w:endnote>
  <w:endnote w:type="continuationSeparator" w:id="0">
    <w:p w14:paraId="3EC42A29" w14:textId="77777777" w:rsidR="00A0599D" w:rsidRDefault="00A0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D1CBB" w14:textId="77777777" w:rsidR="00BD348B" w:rsidRDefault="00BD348B">
    <w:pPr>
      <w:spacing w:line="240" w:lineRule="exact"/>
    </w:pPr>
  </w:p>
  <w:p w14:paraId="54342BEA" w14:textId="3CBE2002" w:rsidR="00BD348B" w:rsidRDefault="00BD348B">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noProof/>
      </w:rPr>
      <w:t>4</w:t>
    </w:r>
    <w:r>
      <w:rPr>
        <w:rFonts w:ascii="Times New Roman" w:hAnsi="Times New Roman"/>
      </w:rPr>
      <w:fldChar w:fldCharType="end"/>
    </w:r>
  </w:p>
  <w:p w14:paraId="7085A51E" w14:textId="77777777" w:rsidR="00BD348B" w:rsidRDefault="00BD348B">
    <w:pPr>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88D9B" w14:textId="77777777" w:rsidR="00BD348B" w:rsidRDefault="00BD348B">
    <w:pPr>
      <w:spacing w:line="234" w:lineRule="exact"/>
    </w:pPr>
  </w:p>
  <w:p w14:paraId="56DD3E63" w14:textId="32642C2F" w:rsidR="00BD348B" w:rsidRDefault="00BD348B">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noProof/>
      </w:rPr>
      <w:t>15</w:t>
    </w:r>
    <w:r>
      <w:rPr>
        <w:rFonts w:ascii="Times New Roman" w:hAnsi="Times New Roman"/>
      </w:rPr>
      <w:fldChar w:fldCharType="end"/>
    </w:r>
  </w:p>
  <w:p w14:paraId="00AF35F5" w14:textId="77777777" w:rsidR="00BD348B" w:rsidRDefault="00BD348B">
    <w:pPr>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DB566" w14:textId="77777777" w:rsidR="00BD348B" w:rsidRDefault="00BD348B"/>
  <w:p w14:paraId="4304E47E" w14:textId="77777777" w:rsidR="00BD348B" w:rsidRDefault="00BD348B">
    <w:pPr>
      <w:rPr>
        <w:rFonts w:ascii="Times New Roman" w:hAnsi="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5952752"/>
      <w:docPartObj>
        <w:docPartGallery w:val="Page Numbers (Bottom of Page)"/>
        <w:docPartUnique/>
      </w:docPartObj>
    </w:sdtPr>
    <w:sdtEndPr>
      <w:rPr>
        <w:noProof/>
      </w:rPr>
    </w:sdtEndPr>
    <w:sdtContent>
      <w:p w14:paraId="71D0D63D" w14:textId="7045DD99" w:rsidR="00BD348B" w:rsidRDefault="00BD34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7218B2" w14:textId="77777777" w:rsidR="00BD348B" w:rsidRDefault="00BD348B">
    <w:pP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1E68E" w14:textId="77777777" w:rsidR="00A0599D" w:rsidRDefault="00A0599D">
      <w:r>
        <w:separator/>
      </w:r>
    </w:p>
  </w:footnote>
  <w:footnote w:type="continuationSeparator" w:id="0">
    <w:p w14:paraId="1C869D22" w14:textId="77777777" w:rsidR="00A0599D" w:rsidRDefault="00A0599D">
      <w:r>
        <w:continuationSeparator/>
      </w:r>
    </w:p>
  </w:footnote>
  <w:footnote w:id="1">
    <w:p w14:paraId="359B3875" w14:textId="5E5E3AFE" w:rsidR="00BD348B" w:rsidRPr="004778A7" w:rsidRDefault="00BD348B" w:rsidP="00CD040D">
      <w:pPr>
        <w:shd w:val="clear" w:color="auto" w:fill="FFFFFF"/>
        <w:rPr>
          <w:rFonts w:ascii="Times New Roman" w:hAnsi="Times New Roman"/>
          <w:sz w:val="20"/>
          <w:szCs w:val="20"/>
          <w:lang w:val="en"/>
        </w:rPr>
      </w:pPr>
      <w:r w:rsidRPr="00074908">
        <w:rPr>
          <w:rStyle w:val="FootnoteReference"/>
          <w:rFonts w:ascii="Times New Roman" w:hAnsi="Times New Roman"/>
          <w:sz w:val="20"/>
          <w:szCs w:val="20"/>
          <w:vertAlign w:val="superscript"/>
        </w:rPr>
        <w:footnoteRef/>
      </w:r>
      <w:r w:rsidRPr="00CD040D">
        <w:rPr>
          <w:rFonts w:ascii="Times New Roman" w:hAnsi="Times New Roman"/>
        </w:rPr>
        <w:t xml:space="preserve"> </w:t>
      </w:r>
      <w:bookmarkStart w:id="21" w:name="_Hlk517099382"/>
      <w:r w:rsidRPr="00CD040D">
        <w:rPr>
          <w:rFonts w:ascii="Times New Roman" w:hAnsi="Times New Roman"/>
          <w:sz w:val="20"/>
        </w:rPr>
        <w:t>Bureau of Labor Statistics</w:t>
      </w:r>
      <w:bookmarkEnd w:id="21"/>
      <w:r w:rsidRPr="00CD040D">
        <w:rPr>
          <w:rFonts w:ascii="Times New Roman" w:hAnsi="Times New Roman"/>
          <w:sz w:val="20"/>
        </w:rPr>
        <w:t>.</w:t>
      </w:r>
      <w:r w:rsidRPr="00CD040D">
        <w:rPr>
          <w:rFonts w:ascii="Times New Roman" w:hAnsi="Times New Roman"/>
          <w:sz w:val="20"/>
          <w:lang w:val="en"/>
        </w:rPr>
        <w:t>Economic News Release, Dec. 2020</w:t>
      </w:r>
      <w:r>
        <w:rPr>
          <w:rFonts w:ascii="Times New Roman" w:hAnsi="Times New Roman"/>
          <w:sz w:val="20"/>
          <w:lang w:val="en"/>
        </w:rPr>
        <w:t xml:space="preserve">. </w:t>
      </w:r>
      <w:r w:rsidRPr="00074908">
        <w:rPr>
          <w:rFonts w:ascii="Times New Roman" w:hAnsi="Times New Roman"/>
          <w:sz w:val="20"/>
          <w:szCs w:val="20"/>
          <w:lang w:val="en"/>
        </w:rPr>
        <w:t>Table 9</w:t>
      </w:r>
      <w:r w:rsidRPr="004778A7">
        <w:rPr>
          <w:rFonts w:ascii="Times New Roman" w:hAnsi="Times New Roman"/>
          <w:sz w:val="20"/>
          <w:szCs w:val="20"/>
          <w:lang w:val="en"/>
        </w:rPr>
        <w:t>.</w:t>
      </w:r>
      <w:r w:rsidRPr="004778A7">
        <w:rPr>
          <w:rStyle w:val="tabletitle"/>
          <w:rFonts w:ascii="Times New Roman" w:hAnsi="Times New Roman"/>
          <w:sz w:val="20"/>
          <w:szCs w:val="20"/>
          <w:shd w:val="clear" w:color="auto" w:fill="FFFFFF"/>
        </w:rPr>
        <w:t xml:space="preserve"> Employment Cost Index for wages and salaries, for private industry workers, by occupational group and industry </w:t>
      </w:r>
      <w:r w:rsidRPr="004778A7">
        <w:rPr>
          <w:rStyle w:val="headnote"/>
          <w:rFonts w:ascii="Times New Roman" w:hAnsi="Times New Roman"/>
          <w:sz w:val="20"/>
          <w:szCs w:val="20"/>
          <w:shd w:val="clear" w:color="auto" w:fill="FFFFFF"/>
        </w:rPr>
        <w:t>[Not seasonally adjusted].</w:t>
      </w:r>
    </w:p>
    <w:p w14:paraId="1E6A0270" w14:textId="5A665E47" w:rsidR="00BD348B" w:rsidRPr="004778A7" w:rsidRDefault="00BD348B" w:rsidP="00CD040D">
      <w:pPr>
        <w:shd w:val="clear" w:color="auto" w:fill="FFFFFF"/>
        <w:rPr>
          <w:rFonts w:ascii="Times New Roman" w:hAnsi="Times New Roman"/>
          <w:sz w:val="20"/>
          <w:u w:val="single"/>
          <w:lang w:val="en"/>
        </w:rPr>
      </w:pPr>
      <w:r w:rsidRPr="004778A7">
        <w:rPr>
          <w:rFonts w:ascii="Times New Roman" w:hAnsi="Times New Roman"/>
          <w:sz w:val="20"/>
        </w:rPr>
        <w:t>https://www.bls.gov/news.release/archives/eci_01292021.htm.</w:t>
      </w:r>
    </w:p>
    <w:p w14:paraId="4366DB7B" w14:textId="77777777" w:rsidR="00BD348B" w:rsidRPr="00720DC7" w:rsidRDefault="00BD348B" w:rsidP="00CD040D">
      <w:pPr>
        <w:pStyle w:val="FootnoteText"/>
        <w:rPr>
          <w:u w:val="singl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2ACC098E"/>
    <w:multiLevelType w:val="hybridMultilevel"/>
    <w:tmpl w:val="F81AA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0E2734"/>
    <w:multiLevelType w:val="multilevel"/>
    <w:tmpl w:val="586C9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A032E6"/>
    <w:multiLevelType w:val="hybridMultilevel"/>
    <w:tmpl w:val="4210F2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4A6A76"/>
    <w:multiLevelType w:val="hybridMultilevel"/>
    <w:tmpl w:val="59DA8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D32F89"/>
    <w:multiLevelType w:val="hybridMultilevel"/>
    <w:tmpl w:val="0E66E60A"/>
    <w:lvl w:ilvl="0" w:tplc="06400F16">
      <w:start w:val="2"/>
      <w:numFmt w:val="lowerRoman"/>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D7E3A77"/>
    <w:multiLevelType w:val="hybridMultilevel"/>
    <w:tmpl w:val="082609CA"/>
    <w:lvl w:ilvl="0" w:tplc="8A0206B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EFF74C5"/>
    <w:multiLevelType w:val="hybridMultilevel"/>
    <w:tmpl w:val="94C84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E44AAE"/>
    <w:multiLevelType w:val="hybridMultilevel"/>
    <w:tmpl w:val="F4B0A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BF7A2C"/>
    <w:multiLevelType w:val="hybridMultilevel"/>
    <w:tmpl w:val="958823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5"/>
  </w:num>
  <w:num w:numId="4">
    <w:abstractNumId w:val="6"/>
  </w:num>
  <w:num w:numId="5">
    <w:abstractNumId w:val="10"/>
  </w:num>
  <w:num w:numId="6">
    <w:abstractNumId w:val="9"/>
  </w:num>
  <w:num w:numId="7">
    <w:abstractNumId w:val="3"/>
  </w:num>
  <w:num w:numId="8">
    <w:abstractNumId w:val="8"/>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139"/>
    <w:rsid w:val="00001700"/>
    <w:rsid w:val="000034D9"/>
    <w:rsid w:val="0001674F"/>
    <w:rsid w:val="00021674"/>
    <w:rsid w:val="0002257E"/>
    <w:rsid w:val="00027340"/>
    <w:rsid w:val="00043DEB"/>
    <w:rsid w:val="000440D1"/>
    <w:rsid w:val="00045F35"/>
    <w:rsid w:val="00047F92"/>
    <w:rsid w:val="00050C1D"/>
    <w:rsid w:val="00051D3E"/>
    <w:rsid w:val="0005723C"/>
    <w:rsid w:val="000678BC"/>
    <w:rsid w:val="00073704"/>
    <w:rsid w:val="00074908"/>
    <w:rsid w:val="00077B76"/>
    <w:rsid w:val="000830F6"/>
    <w:rsid w:val="00090D1E"/>
    <w:rsid w:val="00091A13"/>
    <w:rsid w:val="000A060A"/>
    <w:rsid w:val="000A79F1"/>
    <w:rsid w:val="000B4B93"/>
    <w:rsid w:val="000B7AD7"/>
    <w:rsid w:val="000D0276"/>
    <w:rsid w:val="000D169E"/>
    <w:rsid w:val="000D2F10"/>
    <w:rsid w:val="000D687B"/>
    <w:rsid w:val="000E0887"/>
    <w:rsid w:val="000E0C7C"/>
    <w:rsid w:val="000E2CA3"/>
    <w:rsid w:val="000E40DB"/>
    <w:rsid w:val="000E4C93"/>
    <w:rsid w:val="000E5FC9"/>
    <w:rsid w:val="000F14B5"/>
    <w:rsid w:val="000F477C"/>
    <w:rsid w:val="000F50AC"/>
    <w:rsid w:val="001047E7"/>
    <w:rsid w:val="00104896"/>
    <w:rsid w:val="00105902"/>
    <w:rsid w:val="00106DD6"/>
    <w:rsid w:val="00116F79"/>
    <w:rsid w:val="001265CA"/>
    <w:rsid w:val="001312AD"/>
    <w:rsid w:val="0013605A"/>
    <w:rsid w:val="00137A77"/>
    <w:rsid w:val="00140F36"/>
    <w:rsid w:val="00145AC5"/>
    <w:rsid w:val="00152A43"/>
    <w:rsid w:val="00155ABD"/>
    <w:rsid w:val="00156FAB"/>
    <w:rsid w:val="00157CAB"/>
    <w:rsid w:val="00160BE3"/>
    <w:rsid w:val="00161406"/>
    <w:rsid w:val="00162D68"/>
    <w:rsid w:val="001632F1"/>
    <w:rsid w:val="001659E6"/>
    <w:rsid w:val="00170679"/>
    <w:rsid w:val="00171436"/>
    <w:rsid w:val="00180FB9"/>
    <w:rsid w:val="0018490D"/>
    <w:rsid w:val="00185EB9"/>
    <w:rsid w:val="001875C3"/>
    <w:rsid w:val="0019183E"/>
    <w:rsid w:val="00192E23"/>
    <w:rsid w:val="001A4F25"/>
    <w:rsid w:val="001B0DA1"/>
    <w:rsid w:val="001B5B84"/>
    <w:rsid w:val="001C4591"/>
    <w:rsid w:val="001D6B53"/>
    <w:rsid w:val="001E1BF6"/>
    <w:rsid w:val="001E3D00"/>
    <w:rsid w:val="001E4F3D"/>
    <w:rsid w:val="001E53DC"/>
    <w:rsid w:val="001F1862"/>
    <w:rsid w:val="001F2267"/>
    <w:rsid w:val="001F511E"/>
    <w:rsid w:val="002020CB"/>
    <w:rsid w:val="00203685"/>
    <w:rsid w:val="00204DB7"/>
    <w:rsid w:val="00205CA2"/>
    <w:rsid w:val="00206181"/>
    <w:rsid w:val="00207822"/>
    <w:rsid w:val="002110B1"/>
    <w:rsid w:val="00216182"/>
    <w:rsid w:val="00222606"/>
    <w:rsid w:val="002242C1"/>
    <w:rsid w:val="00231A0A"/>
    <w:rsid w:val="00231CB3"/>
    <w:rsid w:val="00232257"/>
    <w:rsid w:val="0023569F"/>
    <w:rsid w:val="00236045"/>
    <w:rsid w:val="00240AFA"/>
    <w:rsid w:val="00241348"/>
    <w:rsid w:val="00243268"/>
    <w:rsid w:val="00243CB1"/>
    <w:rsid w:val="0025136D"/>
    <w:rsid w:val="002534BB"/>
    <w:rsid w:val="00255668"/>
    <w:rsid w:val="00257E69"/>
    <w:rsid w:val="00261E68"/>
    <w:rsid w:val="00263527"/>
    <w:rsid w:val="0027078A"/>
    <w:rsid w:val="00272EDA"/>
    <w:rsid w:val="00282051"/>
    <w:rsid w:val="00282AFA"/>
    <w:rsid w:val="0028751E"/>
    <w:rsid w:val="00291146"/>
    <w:rsid w:val="00293140"/>
    <w:rsid w:val="002965B5"/>
    <w:rsid w:val="002A0163"/>
    <w:rsid w:val="002A59F0"/>
    <w:rsid w:val="002A7E5E"/>
    <w:rsid w:val="002B1678"/>
    <w:rsid w:val="002B3481"/>
    <w:rsid w:val="002C5489"/>
    <w:rsid w:val="002C6D74"/>
    <w:rsid w:val="002D3B7E"/>
    <w:rsid w:val="002D5A87"/>
    <w:rsid w:val="002D5B5D"/>
    <w:rsid w:val="002E0C62"/>
    <w:rsid w:val="002E4176"/>
    <w:rsid w:val="002F0E08"/>
    <w:rsid w:val="002F1BD5"/>
    <w:rsid w:val="002F60BA"/>
    <w:rsid w:val="00311207"/>
    <w:rsid w:val="00313A71"/>
    <w:rsid w:val="00314E79"/>
    <w:rsid w:val="003157D8"/>
    <w:rsid w:val="003238A1"/>
    <w:rsid w:val="00330577"/>
    <w:rsid w:val="00337BB9"/>
    <w:rsid w:val="00337DD1"/>
    <w:rsid w:val="00345E62"/>
    <w:rsid w:val="00345EF7"/>
    <w:rsid w:val="003500B9"/>
    <w:rsid w:val="00350398"/>
    <w:rsid w:val="00372442"/>
    <w:rsid w:val="00374106"/>
    <w:rsid w:val="00374267"/>
    <w:rsid w:val="0038066E"/>
    <w:rsid w:val="003841D4"/>
    <w:rsid w:val="00390B99"/>
    <w:rsid w:val="003911D8"/>
    <w:rsid w:val="00397B54"/>
    <w:rsid w:val="003A14E1"/>
    <w:rsid w:val="003A2E38"/>
    <w:rsid w:val="003A4220"/>
    <w:rsid w:val="003A65D3"/>
    <w:rsid w:val="003A6E67"/>
    <w:rsid w:val="003A7F91"/>
    <w:rsid w:val="003B0613"/>
    <w:rsid w:val="003B0F4A"/>
    <w:rsid w:val="003B1A93"/>
    <w:rsid w:val="003B793D"/>
    <w:rsid w:val="003C3EA9"/>
    <w:rsid w:val="003D6C8C"/>
    <w:rsid w:val="003D7698"/>
    <w:rsid w:val="003D7F7E"/>
    <w:rsid w:val="003F1354"/>
    <w:rsid w:val="003F1D46"/>
    <w:rsid w:val="003F30C9"/>
    <w:rsid w:val="003F637C"/>
    <w:rsid w:val="004021EC"/>
    <w:rsid w:val="00402331"/>
    <w:rsid w:val="00403F36"/>
    <w:rsid w:val="00411DEF"/>
    <w:rsid w:val="004165D0"/>
    <w:rsid w:val="0041702C"/>
    <w:rsid w:val="00417F95"/>
    <w:rsid w:val="0042035B"/>
    <w:rsid w:val="0042369A"/>
    <w:rsid w:val="004276AE"/>
    <w:rsid w:val="00432E70"/>
    <w:rsid w:val="00433582"/>
    <w:rsid w:val="00434E43"/>
    <w:rsid w:val="0043512D"/>
    <w:rsid w:val="00435BD2"/>
    <w:rsid w:val="00440913"/>
    <w:rsid w:val="004412EA"/>
    <w:rsid w:val="004436D1"/>
    <w:rsid w:val="00453899"/>
    <w:rsid w:val="00455C7F"/>
    <w:rsid w:val="004579FD"/>
    <w:rsid w:val="00460A41"/>
    <w:rsid w:val="00461021"/>
    <w:rsid w:val="004638D0"/>
    <w:rsid w:val="00470EC2"/>
    <w:rsid w:val="004778A7"/>
    <w:rsid w:val="00480DB1"/>
    <w:rsid w:val="0048170E"/>
    <w:rsid w:val="00485134"/>
    <w:rsid w:val="00490BA0"/>
    <w:rsid w:val="004A0B27"/>
    <w:rsid w:val="004A2F06"/>
    <w:rsid w:val="004A78F9"/>
    <w:rsid w:val="004B3BA2"/>
    <w:rsid w:val="004B3FC1"/>
    <w:rsid w:val="004B5359"/>
    <w:rsid w:val="004B5A31"/>
    <w:rsid w:val="004C5C50"/>
    <w:rsid w:val="004C61AF"/>
    <w:rsid w:val="004C6D43"/>
    <w:rsid w:val="004D103D"/>
    <w:rsid w:val="004E563F"/>
    <w:rsid w:val="004E575F"/>
    <w:rsid w:val="004F0759"/>
    <w:rsid w:val="004F542F"/>
    <w:rsid w:val="004F6251"/>
    <w:rsid w:val="00500FF4"/>
    <w:rsid w:val="00503409"/>
    <w:rsid w:val="005048F8"/>
    <w:rsid w:val="00507B3E"/>
    <w:rsid w:val="005108AA"/>
    <w:rsid w:val="00511F14"/>
    <w:rsid w:val="00512359"/>
    <w:rsid w:val="00517F06"/>
    <w:rsid w:val="0052602C"/>
    <w:rsid w:val="005300E5"/>
    <w:rsid w:val="00537D0A"/>
    <w:rsid w:val="0054138C"/>
    <w:rsid w:val="005511F1"/>
    <w:rsid w:val="00552DC2"/>
    <w:rsid w:val="00560A94"/>
    <w:rsid w:val="00570C5B"/>
    <w:rsid w:val="00571464"/>
    <w:rsid w:val="00571FFF"/>
    <w:rsid w:val="00574470"/>
    <w:rsid w:val="00581AD9"/>
    <w:rsid w:val="00584B13"/>
    <w:rsid w:val="00586238"/>
    <w:rsid w:val="00587B25"/>
    <w:rsid w:val="005935A1"/>
    <w:rsid w:val="005A2389"/>
    <w:rsid w:val="005B1178"/>
    <w:rsid w:val="005B1D8D"/>
    <w:rsid w:val="005B2E23"/>
    <w:rsid w:val="005B77D4"/>
    <w:rsid w:val="005C2DD0"/>
    <w:rsid w:val="005C3D5B"/>
    <w:rsid w:val="005C46AE"/>
    <w:rsid w:val="005C6F16"/>
    <w:rsid w:val="005D12FB"/>
    <w:rsid w:val="005D492D"/>
    <w:rsid w:val="005D77B9"/>
    <w:rsid w:val="005E1944"/>
    <w:rsid w:val="005E248B"/>
    <w:rsid w:val="005E6AA8"/>
    <w:rsid w:val="005F1619"/>
    <w:rsid w:val="00600F9F"/>
    <w:rsid w:val="00601A49"/>
    <w:rsid w:val="00607ACA"/>
    <w:rsid w:val="00610CC2"/>
    <w:rsid w:val="00613251"/>
    <w:rsid w:val="00614920"/>
    <w:rsid w:val="00634E02"/>
    <w:rsid w:val="00641F20"/>
    <w:rsid w:val="00646402"/>
    <w:rsid w:val="00646A95"/>
    <w:rsid w:val="0065108B"/>
    <w:rsid w:val="00651281"/>
    <w:rsid w:val="00651A47"/>
    <w:rsid w:val="00651BD4"/>
    <w:rsid w:val="006533C8"/>
    <w:rsid w:val="00661D26"/>
    <w:rsid w:val="006624D7"/>
    <w:rsid w:val="006665FF"/>
    <w:rsid w:val="00671FB3"/>
    <w:rsid w:val="006739B9"/>
    <w:rsid w:val="00674123"/>
    <w:rsid w:val="006746DC"/>
    <w:rsid w:val="00675AF8"/>
    <w:rsid w:val="00685D3E"/>
    <w:rsid w:val="00686742"/>
    <w:rsid w:val="00691AA6"/>
    <w:rsid w:val="00693E98"/>
    <w:rsid w:val="00694B41"/>
    <w:rsid w:val="00696E4D"/>
    <w:rsid w:val="006A13C5"/>
    <w:rsid w:val="006A1993"/>
    <w:rsid w:val="006A5853"/>
    <w:rsid w:val="006B26B1"/>
    <w:rsid w:val="006B4D23"/>
    <w:rsid w:val="006B6025"/>
    <w:rsid w:val="006C0429"/>
    <w:rsid w:val="006C2852"/>
    <w:rsid w:val="006C2B31"/>
    <w:rsid w:val="006C4A8D"/>
    <w:rsid w:val="006C7C87"/>
    <w:rsid w:val="006D2451"/>
    <w:rsid w:val="006D4D09"/>
    <w:rsid w:val="006D6DBD"/>
    <w:rsid w:val="006E00E4"/>
    <w:rsid w:val="006E2B68"/>
    <w:rsid w:val="006E5D27"/>
    <w:rsid w:val="006E718C"/>
    <w:rsid w:val="006F2339"/>
    <w:rsid w:val="006F3643"/>
    <w:rsid w:val="006F528B"/>
    <w:rsid w:val="006F52B6"/>
    <w:rsid w:val="006F7524"/>
    <w:rsid w:val="0070133D"/>
    <w:rsid w:val="00702AA0"/>
    <w:rsid w:val="007030A7"/>
    <w:rsid w:val="00703D27"/>
    <w:rsid w:val="00704F2E"/>
    <w:rsid w:val="00722233"/>
    <w:rsid w:val="00724A46"/>
    <w:rsid w:val="00724FA4"/>
    <w:rsid w:val="00726635"/>
    <w:rsid w:val="00727156"/>
    <w:rsid w:val="00730014"/>
    <w:rsid w:val="00730BFA"/>
    <w:rsid w:val="0073444A"/>
    <w:rsid w:val="00734E21"/>
    <w:rsid w:val="007416D4"/>
    <w:rsid w:val="00742FB8"/>
    <w:rsid w:val="00746D88"/>
    <w:rsid w:val="00753870"/>
    <w:rsid w:val="007546BD"/>
    <w:rsid w:val="00754E9A"/>
    <w:rsid w:val="0075504C"/>
    <w:rsid w:val="007551C3"/>
    <w:rsid w:val="007601C1"/>
    <w:rsid w:val="007618AF"/>
    <w:rsid w:val="0077294A"/>
    <w:rsid w:val="00774FA4"/>
    <w:rsid w:val="00776FFF"/>
    <w:rsid w:val="00781B8B"/>
    <w:rsid w:val="00786F71"/>
    <w:rsid w:val="0078751F"/>
    <w:rsid w:val="007900B1"/>
    <w:rsid w:val="00791DC0"/>
    <w:rsid w:val="007A0DAA"/>
    <w:rsid w:val="007A202E"/>
    <w:rsid w:val="007B0197"/>
    <w:rsid w:val="007B035C"/>
    <w:rsid w:val="007C20B8"/>
    <w:rsid w:val="007D0D97"/>
    <w:rsid w:val="007D3B09"/>
    <w:rsid w:val="007D7038"/>
    <w:rsid w:val="007E3E59"/>
    <w:rsid w:val="007F171D"/>
    <w:rsid w:val="007F2C98"/>
    <w:rsid w:val="007F2CB1"/>
    <w:rsid w:val="007F3173"/>
    <w:rsid w:val="007F3726"/>
    <w:rsid w:val="007F6520"/>
    <w:rsid w:val="007F7D10"/>
    <w:rsid w:val="008028E4"/>
    <w:rsid w:val="00802A4B"/>
    <w:rsid w:val="00803E67"/>
    <w:rsid w:val="00806756"/>
    <w:rsid w:val="00812000"/>
    <w:rsid w:val="00812E52"/>
    <w:rsid w:val="0082010A"/>
    <w:rsid w:val="008234B6"/>
    <w:rsid w:val="00824872"/>
    <w:rsid w:val="008354AC"/>
    <w:rsid w:val="0083735C"/>
    <w:rsid w:val="0084093E"/>
    <w:rsid w:val="00843D86"/>
    <w:rsid w:val="00844792"/>
    <w:rsid w:val="008505DB"/>
    <w:rsid w:val="0086041F"/>
    <w:rsid w:val="00864F88"/>
    <w:rsid w:val="00865061"/>
    <w:rsid w:val="00865094"/>
    <w:rsid w:val="0086540A"/>
    <w:rsid w:val="008656CB"/>
    <w:rsid w:val="008673C3"/>
    <w:rsid w:val="008737D7"/>
    <w:rsid w:val="00880085"/>
    <w:rsid w:val="00883151"/>
    <w:rsid w:val="00891CDF"/>
    <w:rsid w:val="008A348E"/>
    <w:rsid w:val="008A7656"/>
    <w:rsid w:val="008B2ECE"/>
    <w:rsid w:val="008B5553"/>
    <w:rsid w:val="008B5617"/>
    <w:rsid w:val="008B6982"/>
    <w:rsid w:val="008C040F"/>
    <w:rsid w:val="008C43C4"/>
    <w:rsid w:val="008D03C0"/>
    <w:rsid w:val="008D0579"/>
    <w:rsid w:val="008D138C"/>
    <w:rsid w:val="008D1AA0"/>
    <w:rsid w:val="008E2C4B"/>
    <w:rsid w:val="008E2C93"/>
    <w:rsid w:val="008E3F85"/>
    <w:rsid w:val="008E4527"/>
    <w:rsid w:val="008E6751"/>
    <w:rsid w:val="008E6BC3"/>
    <w:rsid w:val="008F559B"/>
    <w:rsid w:val="008F5959"/>
    <w:rsid w:val="00904824"/>
    <w:rsid w:val="0090763E"/>
    <w:rsid w:val="00910462"/>
    <w:rsid w:val="00912C37"/>
    <w:rsid w:val="00922A2F"/>
    <w:rsid w:val="00922F92"/>
    <w:rsid w:val="00922FAE"/>
    <w:rsid w:val="00923309"/>
    <w:rsid w:val="00925FE8"/>
    <w:rsid w:val="00927438"/>
    <w:rsid w:val="0093072F"/>
    <w:rsid w:val="00933FD6"/>
    <w:rsid w:val="0094270A"/>
    <w:rsid w:val="00947EF0"/>
    <w:rsid w:val="00951A15"/>
    <w:rsid w:val="00953224"/>
    <w:rsid w:val="00963552"/>
    <w:rsid w:val="00971C03"/>
    <w:rsid w:val="009734EC"/>
    <w:rsid w:val="00973B5B"/>
    <w:rsid w:val="00974011"/>
    <w:rsid w:val="009751CA"/>
    <w:rsid w:val="0099039E"/>
    <w:rsid w:val="0099457C"/>
    <w:rsid w:val="00996614"/>
    <w:rsid w:val="009A4A4E"/>
    <w:rsid w:val="009A4EBA"/>
    <w:rsid w:val="009A5966"/>
    <w:rsid w:val="009C0692"/>
    <w:rsid w:val="009C1313"/>
    <w:rsid w:val="009D0298"/>
    <w:rsid w:val="009E0699"/>
    <w:rsid w:val="009E1131"/>
    <w:rsid w:val="009E5FBE"/>
    <w:rsid w:val="009E63D4"/>
    <w:rsid w:val="009F1E98"/>
    <w:rsid w:val="009F7132"/>
    <w:rsid w:val="00A02B27"/>
    <w:rsid w:val="00A04CB0"/>
    <w:rsid w:val="00A0599D"/>
    <w:rsid w:val="00A05EBB"/>
    <w:rsid w:val="00A07C74"/>
    <w:rsid w:val="00A10871"/>
    <w:rsid w:val="00A21CF9"/>
    <w:rsid w:val="00A2404D"/>
    <w:rsid w:val="00A25FDF"/>
    <w:rsid w:val="00A27525"/>
    <w:rsid w:val="00A31A77"/>
    <w:rsid w:val="00A339F7"/>
    <w:rsid w:val="00A34762"/>
    <w:rsid w:val="00A363CE"/>
    <w:rsid w:val="00A4094E"/>
    <w:rsid w:val="00A4789D"/>
    <w:rsid w:val="00A504B4"/>
    <w:rsid w:val="00A55532"/>
    <w:rsid w:val="00A6255C"/>
    <w:rsid w:val="00A631AA"/>
    <w:rsid w:val="00A66027"/>
    <w:rsid w:val="00A666BD"/>
    <w:rsid w:val="00A666FF"/>
    <w:rsid w:val="00A676EC"/>
    <w:rsid w:val="00A71CB4"/>
    <w:rsid w:val="00A74466"/>
    <w:rsid w:val="00A757D6"/>
    <w:rsid w:val="00A94691"/>
    <w:rsid w:val="00A95A4C"/>
    <w:rsid w:val="00A97BDC"/>
    <w:rsid w:val="00AA28E8"/>
    <w:rsid w:val="00AA4A17"/>
    <w:rsid w:val="00AA6818"/>
    <w:rsid w:val="00AA7BB0"/>
    <w:rsid w:val="00AB045A"/>
    <w:rsid w:val="00AB6871"/>
    <w:rsid w:val="00AC0E4E"/>
    <w:rsid w:val="00AC1C20"/>
    <w:rsid w:val="00AD15E3"/>
    <w:rsid w:val="00AD3A35"/>
    <w:rsid w:val="00AD52A8"/>
    <w:rsid w:val="00AD7353"/>
    <w:rsid w:val="00AE4FBA"/>
    <w:rsid w:val="00AF1993"/>
    <w:rsid w:val="00B04192"/>
    <w:rsid w:val="00B058DC"/>
    <w:rsid w:val="00B06296"/>
    <w:rsid w:val="00B25B49"/>
    <w:rsid w:val="00B34257"/>
    <w:rsid w:val="00B3448D"/>
    <w:rsid w:val="00B34F80"/>
    <w:rsid w:val="00B3510B"/>
    <w:rsid w:val="00B36C77"/>
    <w:rsid w:val="00B37262"/>
    <w:rsid w:val="00B43BEA"/>
    <w:rsid w:val="00B453DE"/>
    <w:rsid w:val="00B51919"/>
    <w:rsid w:val="00B568B9"/>
    <w:rsid w:val="00B600F9"/>
    <w:rsid w:val="00B6244C"/>
    <w:rsid w:val="00B62940"/>
    <w:rsid w:val="00B7603F"/>
    <w:rsid w:val="00B81B24"/>
    <w:rsid w:val="00B82A66"/>
    <w:rsid w:val="00B84E68"/>
    <w:rsid w:val="00B85335"/>
    <w:rsid w:val="00B86EFB"/>
    <w:rsid w:val="00B91530"/>
    <w:rsid w:val="00B96F6A"/>
    <w:rsid w:val="00BA6BFA"/>
    <w:rsid w:val="00BB349E"/>
    <w:rsid w:val="00BB766E"/>
    <w:rsid w:val="00BC031D"/>
    <w:rsid w:val="00BC12B9"/>
    <w:rsid w:val="00BC6781"/>
    <w:rsid w:val="00BC6A5E"/>
    <w:rsid w:val="00BD348B"/>
    <w:rsid w:val="00BD392E"/>
    <w:rsid w:val="00BD3E6C"/>
    <w:rsid w:val="00BE0454"/>
    <w:rsid w:val="00BE1085"/>
    <w:rsid w:val="00BE189B"/>
    <w:rsid w:val="00BE31CF"/>
    <w:rsid w:val="00C00E8C"/>
    <w:rsid w:val="00C02F00"/>
    <w:rsid w:val="00C0563E"/>
    <w:rsid w:val="00C06017"/>
    <w:rsid w:val="00C10654"/>
    <w:rsid w:val="00C10C15"/>
    <w:rsid w:val="00C12A25"/>
    <w:rsid w:val="00C1331D"/>
    <w:rsid w:val="00C15399"/>
    <w:rsid w:val="00C24D05"/>
    <w:rsid w:val="00C27335"/>
    <w:rsid w:val="00C37A48"/>
    <w:rsid w:val="00C4101A"/>
    <w:rsid w:val="00C43167"/>
    <w:rsid w:val="00C6060F"/>
    <w:rsid w:val="00C60DBB"/>
    <w:rsid w:val="00C60E6A"/>
    <w:rsid w:val="00C64B58"/>
    <w:rsid w:val="00C707BF"/>
    <w:rsid w:val="00C72DD2"/>
    <w:rsid w:val="00C73744"/>
    <w:rsid w:val="00C76341"/>
    <w:rsid w:val="00C77102"/>
    <w:rsid w:val="00C77E6C"/>
    <w:rsid w:val="00C808C1"/>
    <w:rsid w:val="00C8420B"/>
    <w:rsid w:val="00C86C6C"/>
    <w:rsid w:val="00C92A05"/>
    <w:rsid w:val="00C96975"/>
    <w:rsid w:val="00CA0438"/>
    <w:rsid w:val="00CA3D23"/>
    <w:rsid w:val="00CA47B6"/>
    <w:rsid w:val="00CB4977"/>
    <w:rsid w:val="00CC4621"/>
    <w:rsid w:val="00CD024B"/>
    <w:rsid w:val="00CD040D"/>
    <w:rsid w:val="00CD78AD"/>
    <w:rsid w:val="00CE0881"/>
    <w:rsid w:val="00CE68AB"/>
    <w:rsid w:val="00CE6D75"/>
    <w:rsid w:val="00CF6FFB"/>
    <w:rsid w:val="00D0019A"/>
    <w:rsid w:val="00D0074F"/>
    <w:rsid w:val="00D018D5"/>
    <w:rsid w:val="00D01C24"/>
    <w:rsid w:val="00D02BE6"/>
    <w:rsid w:val="00D127B6"/>
    <w:rsid w:val="00D17DE4"/>
    <w:rsid w:val="00D25001"/>
    <w:rsid w:val="00D267B6"/>
    <w:rsid w:val="00D2778D"/>
    <w:rsid w:val="00D27F8E"/>
    <w:rsid w:val="00D3416C"/>
    <w:rsid w:val="00D3501C"/>
    <w:rsid w:val="00D3542B"/>
    <w:rsid w:val="00D3635A"/>
    <w:rsid w:val="00D429DD"/>
    <w:rsid w:val="00D42FDF"/>
    <w:rsid w:val="00D46EE9"/>
    <w:rsid w:val="00D51036"/>
    <w:rsid w:val="00D5305E"/>
    <w:rsid w:val="00D54EC6"/>
    <w:rsid w:val="00D5515B"/>
    <w:rsid w:val="00D5533B"/>
    <w:rsid w:val="00D65054"/>
    <w:rsid w:val="00D757E1"/>
    <w:rsid w:val="00D83C25"/>
    <w:rsid w:val="00D8458B"/>
    <w:rsid w:val="00D908B1"/>
    <w:rsid w:val="00D90E55"/>
    <w:rsid w:val="00D91416"/>
    <w:rsid w:val="00D9387C"/>
    <w:rsid w:val="00D94F45"/>
    <w:rsid w:val="00DA0E9E"/>
    <w:rsid w:val="00DA40D1"/>
    <w:rsid w:val="00DA6D04"/>
    <w:rsid w:val="00DA7EE1"/>
    <w:rsid w:val="00DB3B49"/>
    <w:rsid w:val="00DB7341"/>
    <w:rsid w:val="00DC311E"/>
    <w:rsid w:val="00DC41B9"/>
    <w:rsid w:val="00DC4F74"/>
    <w:rsid w:val="00DC5317"/>
    <w:rsid w:val="00DC7A8B"/>
    <w:rsid w:val="00DE0D01"/>
    <w:rsid w:val="00DE22AA"/>
    <w:rsid w:val="00DE26EB"/>
    <w:rsid w:val="00DE2C12"/>
    <w:rsid w:val="00DE3C72"/>
    <w:rsid w:val="00DE4DEB"/>
    <w:rsid w:val="00DE6B2E"/>
    <w:rsid w:val="00DF1B51"/>
    <w:rsid w:val="00DF5BAD"/>
    <w:rsid w:val="00DF6A5C"/>
    <w:rsid w:val="00DF7088"/>
    <w:rsid w:val="00E00AA5"/>
    <w:rsid w:val="00E01AF5"/>
    <w:rsid w:val="00E02C04"/>
    <w:rsid w:val="00E04901"/>
    <w:rsid w:val="00E05E6C"/>
    <w:rsid w:val="00E16A9A"/>
    <w:rsid w:val="00E2530C"/>
    <w:rsid w:val="00E369F1"/>
    <w:rsid w:val="00E37E30"/>
    <w:rsid w:val="00E43F47"/>
    <w:rsid w:val="00E44009"/>
    <w:rsid w:val="00E44FB5"/>
    <w:rsid w:val="00E51B0B"/>
    <w:rsid w:val="00E5386C"/>
    <w:rsid w:val="00E56596"/>
    <w:rsid w:val="00E57DB3"/>
    <w:rsid w:val="00E6408D"/>
    <w:rsid w:val="00E70CD0"/>
    <w:rsid w:val="00E70D8D"/>
    <w:rsid w:val="00E72172"/>
    <w:rsid w:val="00E80663"/>
    <w:rsid w:val="00E820AB"/>
    <w:rsid w:val="00E838C6"/>
    <w:rsid w:val="00E8584A"/>
    <w:rsid w:val="00E85BDD"/>
    <w:rsid w:val="00E8724C"/>
    <w:rsid w:val="00E87F0A"/>
    <w:rsid w:val="00E97139"/>
    <w:rsid w:val="00EA4F52"/>
    <w:rsid w:val="00EA5141"/>
    <w:rsid w:val="00EA5A92"/>
    <w:rsid w:val="00EA6564"/>
    <w:rsid w:val="00EA7D6B"/>
    <w:rsid w:val="00EB3F4E"/>
    <w:rsid w:val="00EB5407"/>
    <w:rsid w:val="00ED6DCB"/>
    <w:rsid w:val="00EE08BE"/>
    <w:rsid w:val="00EF3D52"/>
    <w:rsid w:val="00EF4EC9"/>
    <w:rsid w:val="00EF67B3"/>
    <w:rsid w:val="00EF6BD3"/>
    <w:rsid w:val="00EF7BC5"/>
    <w:rsid w:val="00F00059"/>
    <w:rsid w:val="00F004A7"/>
    <w:rsid w:val="00F01F52"/>
    <w:rsid w:val="00F04A3A"/>
    <w:rsid w:val="00F12E91"/>
    <w:rsid w:val="00F21DDA"/>
    <w:rsid w:val="00F24F23"/>
    <w:rsid w:val="00F2735E"/>
    <w:rsid w:val="00F32B9B"/>
    <w:rsid w:val="00F3606B"/>
    <w:rsid w:val="00F52A64"/>
    <w:rsid w:val="00F52D4C"/>
    <w:rsid w:val="00F532DE"/>
    <w:rsid w:val="00F55529"/>
    <w:rsid w:val="00F5623B"/>
    <w:rsid w:val="00F57FA5"/>
    <w:rsid w:val="00F6246D"/>
    <w:rsid w:val="00F62A70"/>
    <w:rsid w:val="00F63E1F"/>
    <w:rsid w:val="00F707E3"/>
    <w:rsid w:val="00F84958"/>
    <w:rsid w:val="00F91387"/>
    <w:rsid w:val="00F925B5"/>
    <w:rsid w:val="00F93BAC"/>
    <w:rsid w:val="00FA0732"/>
    <w:rsid w:val="00FA11DD"/>
    <w:rsid w:val="00FA751B"/>
    <w:rsid w:val="00FB2D9B"/>
    <w:rsid w:val="00FB410C"/>
    <w:rsid w:val="00FB59A3"/>
    <w:rsid w:val="00FC0167"/>
    <w:rsid w:val="00FC030D"/>
    <w:rsid w:val="00FC2ECA"/>
    <w:rsid w:val="00FD0E5C"/>
    <w:rsid w:val="00FD3796"/>
    <w:rsid w:val="00FD429D"/>
    <w:rsid w:val="00FE42CD"/>
    <w:rsid w:val="00FE503E"/>
    <w:rsid w:val="00FE6666"/>
    <w:rsid w:val="00FF2DAE"/>
    <w:rsid w:val="00FF7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ADB151"/>
  <w15:docId w15:val="{BF039085-B9E6-4C8B-BDC3-561068A4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FC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B3FC1"/>
  </w:style>
  <w:style w:type="paragraph" w:customStyle="1" w:styleId="Level1">
    <w:name w:val="Level 1"/>
    <w:basedOn w:val="Normal"/>
    <w:rsid w:val="004B3FC1"/>
    <w:pPr>
      <w:numPr>
        <w:numId w:val="1"/>
      </w:numPr>
      <w:ind w:left="720" w:hanging="720"/>
      <w:outlineLvl w:val="0"/>
    </w:pPr>
  </w:style>
  <w:style w:type="table" w:styleId="TableGrid">
    <w:name w:val="Table Grid"/>
    <w:basedOn w:val="TableNormal"/>
    <w:rsid w:val="00696E4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06181"/>
    <w:rPr>
      <w:color w:val="0000FF"/>
      <w:u w:val="single"/>
    </w:rPr>
  </w:style>
  <w:style w:type="character" w:styleId="CommentReference">
    <w:name w:val="annotation reference"/>
    <w:basedOn w:val="DefaultParagraphFont"/>
    <w:semiHidden/>
    <w:rsid w:val="00206181"/>
    <w:rPr>
      <w:sz w:val="16"/>
      <w:szCs w:val="16"/>
    </w:rPr>
  </w:style>
  <w:style w:type="paragraph" w:styleId="CommentText">
    <w:name w:val="annotation text"/>
    <w:basedOn w:val="Normal"/>
    <w:link w:val="CommentTextChar"/>
    <w:semiHidden/>
    <w:rsid w:val="00206181"/>
    <w:rPr>
      <w:sz w:val="20"/>
      <w:szCs w:val="20"/>
    </w:rPr>
  </w:style>
  <w:style w:type="paragraph" w:styleId="BalloonText">
    <w:name w:val="Balloon Text"/>
    <w:basedOn w:val="Normal"/>
    <w:semiHidden/>
    <w:rsid w:val="00206181"/>
    <w:rPr>
      <w:rFonts w:ascii="Tahoma" w:hAnsi="Tahoma" w:cs="Tahoma"/>
      <w:sz w:val="16"/>
      <w:szCs w:val="16"/>
    </w:rPr>
  </w:style>
  <w:style w:type="paragraph" w:styleId="Header">
    <w:name w:val="header"/>
    <w:basedOn w:val="Normal"/>
    <w:rsid w:val="00206181"/>
    <w:pPr>
      <w:tabs>
        <w:tab w:val="center" w:pos="4320"/>
        <w:tab w:val="right" w:pos="8640"/>
      </w:tabs>
    </w:pPr>
  </w:style>
  <w:style w:type="paragraph" w:styleId="Footer">
    <w:name w:val="footer"/>
    <w:basedOn w:val="Normal"/>
    <w:link w:val="FooterChar"/>
    <w:uiPriority w:val="99"/>
    <w:rsid w:val="00206181"/>
    <w:pPr>
      <w:tabs>
        <w:tab w:val="center" w:pos="4320"/>
        <w:tab w:val="right" w:pos="8640"/>
      </w:tabs>
    </w:pPr>
  </w:style>
  <w:style w:type="paragraph" w:styleId="FootnoteText">
    <w:name w:val="footnote text"/>
    <w:basedOn w:val="Normal"/>
    <w:link w:val="FootnoteTextChar"/>
    <w:rsid w:val="00EF7BC5"/>
    <w:rPr>
      <w:sz w:val="20"/>
      <w:szCs w:val="20"/>
    </w:rPr>
  </w:style>
  <w:style w:type="character" w:styleId="PageNumber">
    <w:name w:val="page number"/>
    <w:basedOn w:val="DefaultParagraphFont"/>
    <w:rsid w:val="00A10871"/>
  </w:style>
  <w:style w:type="paragraph" w:styleId="CommentSubject">
    <w:name w:val="annotation subject"/>
    <w:basedOn w:val="CommentText"/>
    <w:next w:val="CommentText"/>
    <w:link w:val="CommentSubjectChar"/>
    <w:rsid w:val="009E63D4"/>
    <w:rPr>
      <w:b/>
      <w:bCs/>
    </w:rPr>
  </w:style>
  <w:style w:type="character" w:customStyle="1" w:styleId="CommentTextChar">
    <w:name w:val="Comment Text Char"/>
    <w:basedOn w:val="DefaultParagraphFont"/>
    <w:link w:val="CommentText"/>
    <w:semiHidden/>
    <w:rsid w:val="009E63D4"/>
    <w:rPr>
      <w:rFonts w:ascii="Courier" w:hAnsi="Courier"/>
    </w:rPr>
  </w:style>
  <w:style w:type="character" w:customStyle="1" w:styleId="CommentSubjectChar">
    <w:name w:val="Comment Subject Char"/>
    <w:basedOn w:val="CommentTextChar"/>
    <w:link w:val="CommentSubject"/>
    <w:rsid w:val="009E63D4"/>
    <w:rPr>
      <w:rFonts w:ascii="Courier" w:hAnsi="Courier"/>
    </w:rPr>
  </w:style>
  <w:style w:type="character" w:styleId="FollowedHyperlink">
    <w:name w:val="FollowedHyperlink"/>
    <w:basedOn w:val="DefaultParagraphFont"/>
    <w:rsid w:val="00C10654"/>
    <w:rPr>
      <w:color w:val="800080"/>
      <w:u w:val="single"/>
    </w:rPr>
  </w:style>
  <w:style w:type="paragraph" w:styleId="Revision">
    <w:name w:val="Revision"/>
    <w:hidden/>
    <w:uiPriority w:val="99"/>
    <w:semiHidden/>
    <w:rsid w:val="00311207"/>
    <w:rPr>
      <w:rFonts w:ascii="Courier" w:hAnsi="Courier"/>
      <w:sz w:val="24"/>
      <w:szCs w:val="24"/>
    </w:rPr>
  </w:style>
  <w:style w:type="character" w:customStyle="1" w:styleId="FooterChar">
    <w:name w:val="Footer Char"/>
    <w:basedOn w:val="DefaultParagraphFont"/>
    <w:link w:val="Footer"/>
    <w:uiPriority w:val="99"/>
    <w:rsid w:val="00584B13"/>
    <w:rPr>
      <w:rFonts w:ascii="Courier" w:hAnsi="Courier"/>
      <w:sz w:val="24"/>
      <w:szCs w:val="24"/>
    </w:rPr>
  </w:style>
  <w:style w:type="paragraph" w:customStyle="1" w:styleId="BodyTextIn">
    <w:name w:val="Body Text In"/>
    <w:basedOn w:val="Normal"/>
    <w:rsid w:val="00CD040D"/>
    <w:pPr>
      <w:widowControl/>
      <w:autoSpaceDE/>
      <w:autoSpaceDN/>
      <w:adjustRightInd/>
      <w:ind w:firstLine="720"/>
    </w:pPr>
    <w:rPr>
      <w:rFonts w:ascii="Times New Roman" w:hAnsi="Times New Roman"/>
      <w:sz w:val="22"/>
      <w:szCs w:val="20"/>
    </w:rPr>
  </w:style>
  <w:style w:type="character" w:customStyle="1" w:styleId="FootnoteTextChar">
    <w:name w:val="Footnote Text Char"/>
    <w:basedOn w:val="DefaultParagraphFont"/>
    <w:link w:val="FootnoteText"/>
    <w:rsid w:val="00CD040D"/>
    <w:rPr>
      <w:rFonts w:ascii="Courier" w:hAnsi="Courier"/>
    </w:rPr>
  </w:style>
  <w:style w:type="paragraph" w:styleId="ListParagraph">
    <w:name w:val="List Paragraph"/>
    <w:basedOn w:val="Normal"/>
    <w:uiPriority w:val="34"/>
    <w:qFormat/>
    <w:rsid w:val="001659E6"/>
    <w:pPr>
      <w:widowControl/>
      <w:autoSpaceDE/>
      <w:autoSpaceDN/>
      <w:adjustRightInd/>
      <w:ind w:left="720"/>
    </w:pPr>
    <w:rPr>
      <w:rFonts w:ascii="Calibri" w:eastAsiaTheme="minorHAnsi" w:hAnsi="Calibri"/>
      <w:sz w:val="22"/>
      <w:szCs w:val="22"/>
    </w:rPr>
  </w:style>
  <w:style w:type="character" w:styleId="UnresolvedMention">
    <w:name w:val="Unresolved Mention"/>
    <w:basedOn w:val="DefaultParagraphFont"/>
    <w:uiPriority w:val="99"/>
    <w:semiHidden/>
    <w:unhideWhenUsed/>
    <w:rsid w:val="0019183E"/>
    <w:rPr>
      <w:color w:val="605E5C"/>
      <w:shd w:val="clear" w:color="auto" w:fill="E1DFDD"/>
    </w:rPr>
  </w:style>
  <w:style w:type="character" w:customStyle="1" w:styleId="tabletitle">
    <w:name w:val="tabletitle"/>
    <w:basedOn w:val="DefaultParagraphFont"/>
    <w:rsid w:val="00074908"/>
  </w:style>
  <w:style w:type="character" w:customStyle="1" w:styleId="headnote">
    <w:name w:val="headnote"/>
    <w:basedOn w:val="DefaultParagraphFont"/>
    <w:rsid w:val="00074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854706">
      <w:bodyDiv w:val="1"/>
      <w:marLeft w:val="0"/>
      <w:marRight w:val="0"/>
      <w:marTop w:val="0"/>
      <w:marBottom w:val="0"/>
      <w:divBdr>
        <w:top w:val="none" w:sz="0" w:space="0" w:color="auto"/>
        <w:left w:val="none" w:sz="0" w:space="0" w:color="auto"/>
        <w:bottom w:val="none" w:sz="0" w:space="0" w:color="auto"/>
        <w:right w:val="none" w:sz="0" w:space="0" w:color="auto"/>
      </w:divBdr>
    </w:div>
    <w:div w:id="404762581">
      <w:bodyDiv w:val="1"/>
      <w:marLeft w:val="0"/>
      <w:marRight w:val="0"/>
      <w:marTop w:val="0"/>
      <w:marBottom w:val="0"/>
      <w:divBdr>
        <w:top w:val="none" w:sz="0" w:space="0" w:color="auto"/>
        <w:left w:val="none" w:sz="0" w:space="0" w:color="auto"/>
        <w:bottom w:val="none" w:sz="0" w:space="0" w:color="auto"/>
        <w:right w:val="none" w:sz="0" w:space="0" w:color="auto"/>
      </w:divBdr>
    </w:div>
    <w:div w:id="550266737">
      <w:bodyDiv w:val="1"/>
      <w:marLeft w:val="0"/>
      <w:marRight w:val="0"/>
      <w:marTop w:val="0"/>
      <w:marBottom w:val="0"/>
      <w:divBdr>
        <w:top w:val="none" w:sz="0" w:space="0" w:color="auto"/>
        <w:left w:val="none" w:sz="0" w:space="0" w:color="auto"/>
        <w:bottom w:val="none" w:sz="0" w:space="0" w:color="auto"/>
        <w:right w:val="none" w:sz="0" w:space="0" w:color="auto"/>
      </w:divBdr>
    </w:div>
    <w:div w:id="936450732">
      <w:bodyDiv w:val="1"/>
      <w:marLeft w:val="0"/>
      <w:marRight w:val="0"/>
      <w:marTop w:val="0"/>
      <w:marBottom w:val="0"/>
      <w:divBdr>
        <w:top w:val="none" w:sz="0" w:space="0" w:color="auto"/>
        <w:left w:val="none" w:sz="0" w:space="0" w:color="auto"/>
        <w:bottom w:val="none" w:sz="0" w:space="0" w:color="auto"/>
        <w:right w:val="none" w:sz="0" w:space="0" w:color="auto"/>
      </w:divBdr>
    </w:div>
    <w:div w:id="1067534890">
      <w:bodyDiv w:val="1"/>
      <w:marLeft w:val="0"/>
      <w:marRight w:val="0"/>
      <w:marTop w:val="0"/>
      <w:marBottom w:val="0"/>
      <w:divBdr>
        <w:top w:val="none" w:sz="0" w:space="0" w:color="auto"/>
        <w:left w:val="none" w:sz="0" w:space="0" w:color="auto"/>
        <w:bottom w:val="none" w:sz="0" w:space="0" w:color="auto"/>
        <w:right w:val="none" w:sz="0" w:space="0" w:color="auto"/>
      </w:divBdr>
    </w:div>
    <w:div w:id="1094282510">
      <w:bodyDiv w:val="1"/>
      <w:marLeft w:val="0"/>
      <w:marRight w:val="0"/>
      <w:marTop w:val="0"/>
      <w:marBottom w:val="0"/>
      <w:divBdr>
        <w:top w:val="none" w:sz="0" w:space="0" w:color="auto"/>
        <w:left w:val="none" w:sz="0" w:space="0" w:color="auto"/>
        <w:bottom w:val="none" w:sz="0" w:space="0" w:color="auto"/>
        <w:right w:val="none" w:sz="0" w:space="0" w:color="auto"/>
      </w:divBdr>
    </w:div>
    <w:div w:id="1318457176">
      <w:bodyDiv w:val="1"/>
      <w:marLeft w:val="0"/>
      <w:marRight w:val="0"/>
      <w:marTop w:val="0"/>
      <w:marBottom w:val="0"/>
      <w:divBdr>
        <w:top w:val="none" w:sz="0" w:space="0" w:color="auto"/>
        <w:left w:val="none" w:sz="0" w:space="0" w:color="auto"/>
        <w:bottom w:val="none" w:sz="0" w:space="0" w:color="auto"/>
        <w:right w:val="none" w:sz="0" w:space="0" w:color="auto"/>
      </w:divBdr>
    </w:div>
    <w:div w:id="1335108851">
      <w:bodyDiv w:val="1"/>
      <w:marLeft w:val="0"/>
      <w:marRight w:val="0"/>
      <w:marTop w:val="0"/>
      <w:marBottom w:val="0"/>
      <w:divBdr>
        <w:top w:val="none" w:sz="0" w:space="0" w:color="auto"/>
        <w:left w:val="none" w:sz="0" w:space="0" w:color="auto"/>
        <w:bottom w:val="none" w:sz="0" w:space="0" w:color="auto"/>
        <w:right w:val="none" w:sz="0" w:space="0" w:color="auto"/>
      </w:divBdr>
    </w:div>
    <w:div w:id="1409107909">
      <w:bodyDiv w:val="1"/>
      <w:marLeft w:val="0"/>
      <w:marRight w:val="0"/>
      <w:marTop w:val="0"/>
      <w:marBottom w:val="0"/>
      <w:divBdr>
        <w:top w:val="none" w:sz="0" w:space="0" w:color="auto"/>
        <w:left w:val="none" w:sz="0" w:space="0" w:color="auto"/>
        <w:bottom w:val="none" w:sz="0" w:space="0" w:color="auto"/>
        <w:right w:val="none" w:sz="0" w:space="0" w:color="auto"/>
      </w:divBdr>
    </w:div>
    <w:div w:id="1606618332">
      <w:bodyDiv w:val="1"/>
      <w:marLeft w:val="0"/>
      <w:marRight w:val="0"/>
      <w:marTop w:val="0"/>
      <w:marBottom w:val="0"/>
      <w:divBdr>
        <w:top w:val="none" w:sz="0" w:space="0" w:color="auto"/>
        <w:left w:val="none" w:sz="0" w:space="0" w:color="auto"/>
        <w:bottom w:val="none" w:sz="0" w:space="0" w:color="auto"/>
        <w:right w:val="none" w:sz="0" w:space="0" w:color="auto"/>
      </w:divBdr>
    </w:div>
    <w:div w:id="1778138621">
      <w:bodyDiv w:val="1"/>
      <w:marLeft w:val="0"/>
      <w:marRight w:val="0"/>
      <w:marTop w:val="0"/>
      <w:marBottom w:val="0"/>
      <w:divBdr>
        <w:top w:val="none" w:sz="0" w:space="0" w:color="auto"/>
        <w:left w:val="none" w:sz="0" w:space="0" w:color="auto"/>
        <w:bottom w:val="none" w:sz="0" w:space="0" w:color="auto"/>
        <w:right w:val="none" w:sz="0" w:space="0" w:color="auto"/>
      </w:divBdr>
    </w:div>
    <w:div w:id="1963727714">
      <w:bodyDiv w:val="1"/>
      <w:marLeft w:val="0"/>
      <w:marRight w:val="0"/>
      <w:marTop w:val="0"/>
      <w:marBottom w:val="0"/>
      <w:divBdr>
        <w:top w:val="none" w:sz="0" w:space="0" w:color="auto"/>
        <w:left w:val="none" w:sz="0" w:space="0" w:color="auto"/>
        <w:bottom w:val="none" w:sz="0" w:space="0" w:color="auto"/>
        <w:right w:val="none" w:sz="0" w:space="0" w:color="auto"/>
      </w:divBdr>
    </w:div>
    <w:div w:id="202127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Date xmlns="c2fc3cf8-b746-4525-9728-57f3a1139215"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2021-07-12T17:19:02+00:00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c2fc3cf8-b746-4525-9728-57f3a1139215">Pending</Records_x0020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E2B523F493D9F48979F8E4C6983B883" ma:contentTypeVersion="31" ma:contentTypeDescription="Create a new document." ma:contentTypeScope="" ma:versionID="78a56bf990f953abe890cecd12e66dd4">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c2fc3cf8-b746-4525-9728-57f3a1139215" xmlns:ns7="ab6afda1-1aac-4771-a116-bacd9226bd85" targetNamespace="http://schemas.microsoft.com/office/2006/metadata/properties" ma:root="true" ma:fieldsID="d8e025b3f4090c9002f9af116a2a4684" ns1:_="" ns3:_="" ns4:_="" ns5:_="" ns6:_="" ns7:_="">
    <xsd:import namespace="http://schemas.microsoft.com/sharepoint/v3"/>
    <xsd:import namespace="4ffa91fb-a0ff-4ac5-b2db-65c790d184a4"/>
    <xsd:import namespace="http://schemas.microsoft.com/sharepoint.v3"/>
    <xsd:import namespace="http://schemas.microsoft.com/sharepoint/v3/fields"/>
    <xsd:import namespace="c2fc3cf8-b746-4525-9728-57f3a1139215"/>
    <xsd:import namespace="ab6afda1-1aac-4771-a116-bacd9226bd85"/>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EventHashCode" minOccurs="0"/>
                <xsd:element ref="ns7:MediaServiceGenerationTime" minOccurs="0"/>
                <xsd:element ref="ns7:MediaServiceAutoTags" minOccurs="0"/>
                <xsd:element ref="ns7:MediaServiceOCR" minOccurs="0"/>
                <xsd:element ref="ns7: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675bead9-9540-4f5c-9977-ecff167699fb}" ma:internalName="TaxCatchAllLabel" ma:readOnly="true" ma:showField="CatchAllDataLabel" ma:web="c2fc3cf8-b746-4525-9728-57f3a1139215">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675bead9-9540-4f5c-9977-ecff167699fb}" ma:internalName="TaxCatchAll" ma:showField="CatchAllData" ma:web="c2fc3cf8-b746-4525-9728-57f3a11392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fc3cf8-b746-4525-9728-57f3a1139215"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b6afda1-1aac-4771-a116-bacd9226bd85"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C14E7-D711-4114-8F04-48EB802E66B8}">
  <ds:schemaRefs>
    <ds:schemaRef ds:uri="Microsoft.SharePoint.Taxonomy.ContentTypeSync"/>
  </ds:schemaRefs>
</ds:datastoreItem>
</file>

<file path=customXml/itemProps2.xml><?xml version="1.0" encoding="utf-8"?>
<ds:datastoreItem xmlns:ds="http://schemas.openxmlformats.org/officeDocument/2006/customXml" ds:itemID="{C4D3D44E-A1BF-4FBF-84C7-33D04434CFA3}">
  <ds:schemaRefs>
    <ds:schemaRef ds:uri="http://schemas.microsoft.com/sharepoint/v3/contenttype/forms"/>
  </ds:schemaRefs>
</ds:datastoreItem>
</file>

<file path=customXml/itemProps3.xml><?xml version="1.0" encoding="utf-8"?>
<ds:datastoreItem xmlns:ds="http://schemas.openxmlformats.org/officeDocument/2006/customXml" ds:itemID="{06AF5139-A3CA-428B-BCE4-CC47A030BF1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c2fc3cf8-b746-4525-9728-57f3a1139215"/>
    <ds:schemaRef ds:uri="http://schemas.microsoft.com/sharepoint.v3"/>
  </ds:schemaRefs>
</ds:datastoreItem>
</file>

<file path=customXml/itemProps4.xml><?xml version="1.0" encoding="utf-8"?>
<ds:datastoreItem xmlns:ds="http://schemas.openxmlformats.org/officeDocument/2006/customXml" ds:itemID="{BDA1B606-929D-4E44-9361-4CB58E2767C9}">
  <ds:schemaRefs>
    <ds:schemaRef ds:uri="http://schemas.openxmlformats.org/officeDocument/2006/bibliography"/>
  </ds:schemaRefs>
</ds:datastoreItem>
</file>

<file path=customXml/itemProps5.xml><?xml version="1.0" encoding="utf-8"?>
<ds:datastoreItem xmlns:ds="http://schemas.openxmlformats.org/officeDocument/2006/customXml" ds:itemID="{DEDF9421-8980-4668-B9DD-2F9FEE9C8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2fc3cf8-b746-4525-9728-57f3a1139215"/>
    <ds:schemaRef ds:uri="ab6afda1-1aac-4771-a116-bacd9226b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18</Pages>
  <Words>6331</Words>
  <Characters>36092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Statement Supporting the Renewal of the</vt:lpstr>
    </vt:vector>
  </TitlesOfParts>
  <Company> </Company>
  <LinksUpToDate>false</LinksUpToDate>
  <CharactersWithSpaces>42339</CharactersWithSpaces>
  <SharedDoc>false</SharedDoc>
  <HLinks>
    <vt:vector size="12" baseType="variant">
      <vt:variant>
        <vt:i4>2818151</vt:i4>
      </vt:variant>
      <vt:variant>
        <vt:i4>3</vt:i4>
      </vt:variant>
      <vt:variant>
        <vt:i4>0</vt:i4>
      </vt:variant>
      <vt:variant>
        <vt:i4>5</vt:i4>
      </vt:variant>
      <vt:variant>
        <vt:lpwstr>http://www.regulations.gov/</vt:lpwstr>
      </vt:variant>
      <vt:variant>
        <vt:lpwstr/>
      </vt:variant>
      <vt:variant>
        <vt:i4>7471209</vt:i4>
      </vt:variant>
      <vt:variant>
        <vt:i4>0</vt:i4>
      </vt:variant>
      <vt:variant>
        <vt:i4>0</vt:i4>
      </vt:variant>
      <vt:variant>
        <vt:i4>5</vt:i4>
      </vt:variant>
      <vt:variant>
        <vt:lpwstr>http://www.epa.gov/tri/lawsandregs/naic/ncodes.htm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Supporting the Renewal of the</dc:title>
  <dc:subject/>
  <dc:creator>Jennifer Sclafani</dc:creator>
  <cp:keywords/>
  <dc:description/>
  <cp:lastModifiedBy>Hoffman, Wendy</cp:lastModifiedBy>
  <cp:revision>5</cp:revision>
  <cp:lastPrinted>2018-07-09T19:04:00Z</cp:lastPrinted>
  <dcterms:created xsi:type="dcterms:W3CDTF">2021-11-19T13:46:00Z</dcterms:created>
  <dcterms:modified xsi:type="dcterms:W3CDTF">2021-12-06T01:19:00Z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0x010100AE2B523F493D9F48979F8E4C6983B883</vt:lpwstr>
  </property>
</Properties>
</file>