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RPr="000A6CFE" w:rsidP="000A6CFE" w14:paraId="45451A35" w14:textId="370F917A">
      <w:pPr>
        <w:ind w:left="2160" w:firstLine="720"/>
        <w:rPr>
          <w:b/>
        </w:rPr>
      </w:pPr>
      <w:r w:rsidRPr="000A6CFE">
        <w:rPr>
          <w:b/>
        </w:rPr>
        <w:t>SUPPORTING STATEMENT</w:t>
      </w:r>
    </w:p>
    <w:p w:rsidR="00CA4CD6" w:rsidP="00504745" w14:paraId="070B4005" w14:textId="740D541F">
      <w:pPr>
        <w:tabs>
          <w:tab w:val="center" w:pos="4680"/>
        </w:tabs>
        <w:outlineLvl w:val="0"/>
        <w:rPr>
          <w:b/>
          <w:bCs/>
          <w:color w:val="000000" w:themeColor="text1"/>
        </w:rPr>
      </w:pPr>
      <w:r w:rsidRPr="004E48DC">
        <w:rPr>
          <w:b/>
          <w:bCs/>
          <w:color w:val="000000" w:themeColor="text1"/>
        </w:rPr>
        <w:tab/>
        <w:t>ENVIRONMENTAL PROTECTION AGENCY</w:t>
      </w:r>
    </w:p>
    <w:p w:rsidR="00192492" w:rsidP="00504745" w14:paraId="3E612BA3" w14:textId="052D896D">
      <w:pPr>
        <w:tabs>
          <w:tab w:val="center" w:pos="4680"/>
        </w:tabs>
        <w:outlineLvl w:val="0"/>
        <w:rPr>
          <w:b/>
          <w:bCs/>
          <w:color w:val="000000" w:themeColor="text1"/>
        </w:rPr>
      </w:pPr>
    </w:p>
    <w:p w:rsidR="00192492" w:rsidP="00504745" w14:paraId="3EFDC3CF" w14:textId="79C02B93">
      <w:pPr>
        <w:tabs>
          <w:tab w:val="center" w:pos="4680"/>
        </w:tabs>
        <w:outlineLvl w:val="0"/>
        <w:rPr>
          <w:b/>
          <w:bCs/>
          <w:color w:val="000000" w:themeColor="text1"/>
        </w:rPr>
      </w:pPr>
      <w:r>
        <w:rPr>
          <w:b/>
          <w:bCs/>
          <w:color w:val="000000" w:themeColor="text1"/>
        </w:rPr>
        <w:tab/>
        <w:t>NSPS Review for Lead</w:t>
      </w:r>
      <w:r w:rsidR="00C45BB4">
        <w:rPr>
          <w:b/>
          <w:bCs/>
          <w:color w:val="000000" w:themeColor="text1"/>
        </w:rPr>
        <w:t xml:space="preserve"> </w:t>
      </w:r>
      <w:r>
        <w:rPr>
          <w:b/>
          <w:bCs/>
          <w:color w:val="000000" w:themeColor="text1"/>
        </w:rPr>
        <w:t>Acid Battery Manufacturing Plants</w:t>
      </w:r>
    </w:p>
    <w:p w:rsidR="00192492" w:rsidP="00192492" w14:paraId="31F35938" w14:textId="60551481">
      <w:pPr>
        <w:tabs>
          <w:tab w:val="center" w:pos="4680"/>
        </w:tabs>
        <w:jc w:val="center"/>
        <w:outlineLvl w:val="0"/>
        <w:rPr>
          <w:b/>
          <w:bCs/>
          <w:color w:val="000000" w:themeColor="text1"/>
        </w:rPr>
      </w:pPr>
      <w:r>
        <w:rPr>
          <w:b/>
          <w:bCs/>
          <w:color w:val="000000" w:themeColor="text1"/>
        </w:rPr>
        <w:t xml:space="preserve">(40 CFR Part 60, </w:t>
      </w:r>
      <w:r w:rsidR="00DB24FB">
        <w:rPr>
          <w:b/>
          <w:bCs/>
          <w:color w:val="000000" w:themeColor="text1"/>
        </w:rPr>
        <w:t>Subpart</w:t>
      </w:r>
      <w:r>
        <w:rPr>
          <w:b/>
          <w:bCs/>
          <w:color w:val="000000" w:themeColor="text1"/>
        </w:rPr>
        <w:t xml:space="preserve"> KKa)</w:t>
      </w:r>
    </w:p>
    <w:p w:rsidR="00192492" w:rsidRPr="004E48DC" w:rsidP="00192492" w14:paraId="3BC02024" w14:textId="578EE538">
      <w:pPr>
        <w:tabs>
          <w:tab w:val="center" w:pos="4680"/>
        </w:tabs>
        <w:jc w:val="center"/>
        <w:outlineLvl w:val="0"/>
        <w:rPr>
          <w:color w:val="000000" w:themeColor="text1"/>
        </w:rPr>
      </w:pPr>
      <w:r>
        <w:rPr>
          <w:b/>
          <w:bCs/>
          <w:color w:val="000000" w:themeColor="text1"/>
        </w:rPr>
        <w:t>February 2022</w:t>
      </w:r>
    </w:p>
    <w:p w:rsidR="00CA4CD6" w:rsidRPr="004E48DC" w14:paraId="55A3AE59" w14:textId="77777777">
      <w:pPr>
        <w:tabs>
          <w:tab w:val="center" w:pos="4680"/>
        </w:tabs>
        <w:rPr>
          <w:color w:val="000000" w:themeColor="text1"/>
        </w:rPr>
      </w:pPr>
      <w:r w:rsidRPr="004E48DC">
        <w:rPr>
          <w:color w:val="000000" w:themeColor="text1"/>
        </w:rPr>
        <w:tab/>
      </w:r>
    </w:p>
    <w:p w:rsidR="00CA4CD6" w:rsidRPr="00192492" w14:paraId="5796A6AE" w14:textId="22929976">
      <w:pPr>
        <w:rPr>
          <w:b/>
          <w:bCs/>
          <w:color w:val="000000" w:themeColor="text1"/>
        </w:rPr>
      </w:pPr>
    </w:p>
    <w:p w:rsidR="00192492" w:rsidRPr="00192492" w14:paraId="6D1602A8" w14:textId="7DD798CB">
      <w:pPr>
        <w:rPr>
          <w:b/>
          <w:bCs/>
          <w:color w:val="000000" w:themeColor="text1"/>
        </w:rPr>
      </w:pPr>
      <w:r w:rsidRPr="00192492">
        <w:rPr>
          <w:b/>
          <w:bCs/>
          <w:color w:val="000000" w:themeColor="text1"/>
        </w:rPr>
        <w:t xml:space="preserve">Part A of the Supporting Statement </w:t>
      </w:r>
    </w:p>
    <w:p w:rsidR="00192492" w:rsidRPr="004E48DC" w14:paraId="530D944A" w14:textId="77777777">
      <w:pPr>
        <w:rPr>
          <w:color w:val="000000" w:themeColor="text1"/>
        </w:rPr>
      </w:pPr>
    </w:p>
    <w:p w:rsidR="00CA4CD6" w:rsidRPr="004E48DC" w:rsidP="00504745" w14:paraId="1B30C59E" w14:textId="3823C072">
      <w:pPr>
        <w:outlineLvl w:val="0"/>
        <w:rPr>
          <w:b/>
          <w:bCs/>
          <w:color w:val="000000" w:themeColor="text1"/>
        </w:rPr>
      </w:pPr>
      <w:r w:rsidRPr="004E48DC">
        <w:rPr>
          <w:b/>
          <w:bCs/>
          <w:color w:val="000000" w:themeColor="text1"/>
        </w:rPr>
        <w:t>1.</w:t>
      </w:r>
      <w:r w:rsidRPr="004E48DC" w:rsidR="009C7E97">
        <w:rPr>
          <w:b/>
          <w:bCs/>
          <w:color w:val="000000" w:themeColor="text1"/>
        </w:rPr>
        <w:t xml:space="preserve"> </w:t>
      </w:r>
      <w:r w:rsidRPr="004E48DC">
        <w:rPr>
          <w:b/>
          <w:bCs/>
          <w:color w:val="000000" w:themeColor="text1"/>
        </w:rPr>
        <w:t>Identification of the Information Collection</w:t>
      </w:r>
    </w:p>
    <w:p w:rsidR="00CA4CD6" w:rsidRPr="004E48DC" w14:paraId="3919F060" w14:textId="77777777">
      <w:pPr>
        <w:rPr>
          <w:b/>
          <w:bCs/>
          <w:color w:val="000000" w:themeColor="text1"/>
        </w:rPr>
      </w:pPr>
    </w:p>
    <w:p w:rsidR="00CA4CD6" w:rsidRPr="004E48DC" w14:paraId="332772A2" w14:textId="1B654EC7">
      <w:pPr>
        <w:ind w:firstLine="720"/>
        <w:rPr>
          <w:b/>
          <w:bCs/>
          <w:color w:val="000000" w:themeColor="text1"/>
        </w:rPr>
      </w:pPr>
      <w:r w:rsidRPr="004E48DC">
        <w:rPr>
          <w:b/>
          <w:bCs/>
          <w:color w:val="000000" w:themeColor="text1"/>
        </w:rPr>
        <w:t>1(a)</w:t>
      </w:r>
      <w:r w:rsidRPr="004E48DC" w:rsidR="009C7E97">
        <w:rPr>
          <w:b/>
          <w:bCs/>
          <w:color w:val="000000" w:themeColor="text1"/>
        </w:rPr>
        <w:t xml:space="preserve"> </w:t>
      </w:r>
      <w:r w:rsidRPr="004E48DC">
        <w:rPr>
          <w:b/>
          <w:bCs/>
          <w:color w:val="000000" w:themeColor="text1"/>
        </w:rPr>
        <w:t>Title of the Information Collection</w:t>
      </w:r>
    </w:p>
    <w:p w:rsidR="00CA4CD6" w:rsidRPr="004E48DC" w14:paraId="0B658FF0" w14:textId="77777777">
      <w:pPr>
        <w:rPr>
          <w:b/>
          <w:bCs/>
          <w:color w:val="000000" w:themeColor="text1"/>
        </w:rPr>
      </w:pPr>
    </w:p>
    <w:p w:rsidR="00D40432" w:rsidRPr="004E48DC" w:rsidP="1E3B9620" w14:paraId="5143DAD6" w14:textId="37ECCA05">
      <w:pPr>
        <w:rPr>
          <w:color w:val="000000" w:themeColor="text1"/>
        </w:rPr>
      </w:pPr>
      <w:bookmarkStart w:id="0" w:name="_Hlk6474864"/>
      <w:r>
        <w:rPr>
          <w:color w:val="000000" w:themeColor="text1"/>
        </w:rPr>
        <w:tab/>
        <w:t>“</w:t>
      </w:r>
      <w:r w:rsidRPr="004E48DC">
        <w:rPr>
          <w:color w:val="000000" w:themeColor="text1"/>
        </w:rPr>
        <w:t>NSPS for Lead</w:t>
      </w:r>
      <w:r w:rsidR="00C45BB4">
        <w:rPr>
          <w:color w:val="000000" w:themeColor="text1"/>
        </w:rPr>
        <w:t xml:space="preserve"> </w:t>
      </w:r>
      <w:r w:rsidRPr="004E48DC">
        <w:rPr>
          <w:color w:val="000000" w:themeColor="text1"/>
        </w:rPr>
        <w:t xml:space="preserve">Acid Battery Manufacturing </w:t>
      </w:r>
      <w:r w:rsidR="007C0C9F">
        <w:rPr>
          <w:color w:val="000000" w:themeColor="text1"/>
        </w:rPr>
        <w:t xml:space="preserve">Plants </w:t>
      </w:r>
      <w:r w:rsidRPr="007C0C9F">
        <w:rPr>
          <w:color w:val="000000" w:themeColor="text1"/>
        </w:rPr>
        <w:t>for which Construction, Modification or Reconstruction Commenced After [DATE OF PUBLICATION OF THE PROPOSED RULE IN THE FEDERAL REGISTER]</w:t>
      </w:r>
      <w:r>
        <w:rPr>
          <w:color w:val="000000" w:themeColor="text1"/>
        </w:rPr>
        <w:t xml:space="preserve"> (40 CFR Part 60,  Subpart KKa).” </w:t>
      </w:r>
      <w:bookmarkEnd w:id="0"/>
      <w:r w:rsidRPr="40445595">
        <w:rPr>
          <w:color w:val="000000" w:themeColor="text1"/>
        </w:rPr>
        <w:t>This is a new information collection request (ICR). The EPA ICR tracking number</w:t>
      </w:r>
      <w:r w:rsidRPr="40445595" w:rsidR="558FA03B">
        <w:rPr>
          <w:color w:val="000000" w:themeColor="text1"/>
        </w:rPr>
        <w:t xml:space="preserve"> for </w:t>
      </w:r>
      <w:r w:rsidRPr="28B675B9" w:rsidR="558FA03B">
        <w:rPr>
          <w:color w:val="000000" w:themeColor="text1"/>
        </w:rPr>
        <w:t>40 CFR Part 60,  Subpart</w:t>
      </w:r>
      <w:r w:rsidRPr="1E3B9620" w:rsidR="558FA03B">
        <w:rPr>
          <w:color w:val="000000" w:themeColor="text1"/>
        </w:rPr>
        <w:t xml:space="preserve"> KK</w:t>
      </w:r>
      <w:r w:rsidRPr="40445595">
        <w:rPr>
          <w:color w:val="000000" w:themeColor="text1"/>
        </w:rPr>
        <w:t xml:space="preserve"> is </w:t>
      </w:r>
      <w:r w:rsidRPr="40445595" w:rsidR="00414C05">
        <w:rPr>
          <w:color w:val="000000" w:themeColor="text1"/>
        </w:rPr>
        <w:t>1072.14</w:t>
      </w:r>
      <w:r w:rsidRPr="40445595">
        <w:rPr>
          <w:color w:val="000000" w:themeColor="text1"/>
        </w:rPr>
        <w:t xml:space="preserve">. The OMB control number is </w:t>
      </w:r>
      <w:r w:rsidRPr="40445595" w:rsidR="00414C05">
        <w:rPr>
          <w:color w:val="000000" w:themeColor="text1"/>
        </w:rPr>
        <w:t>2060</w:t>
      </w:r>
      <w:r w:rsidRPr="40445595">
        <w:rPr>
          <w:color w:val="000000" w:themeColor="text1"/>
        </w:rPr>
        <w:t>-</w:t>
      </w:r>
      <w:r w:rsidRPr="40445595" w:rsidR="00414C05">
        <w:rPr>
          <w:color w:val="000000" w:themeColor="text1"/>
        </w:rPr>
        <w:t>0081</w:t>
      </w:r>
      <w:r w:rsidRPr="40445595">
        <w:rPr>
          <w:color w:val="000000" w:themeColor="text1"/>
        </w:rPr>
        <w:t>.</w:t>
      </w:r>
    </w:p>
    <w:p w:rsidR="00CA4CD6" w:rsidRPr="004E48DC" w14:paraId="56431331" w14:textId="77777777">
      <w:pPr>
        <w:rPr>
          <w:b/>
          <w:bCs/>
          <w:color w:val="000000" w:themeColor="text1"/>
        </w:rPr>
      </w:pPr>
    </w:p>
    <w:p w:rsidR="00CA4CD6" w:rsidRPr="004E48DC" w14:paraId="66442740" w14:textId="54D522DF">
      <w:pPr>
        <w:ind w:firstLine="720"/>
        <w:rPr>
          <w:color w:val="000000" w:themeColor="text1"/>
        </w:rPr>
      </w:pPr>
      <w:r w:rsidRPr="004E48DC">
        <w:rPr>
          <w:b/>
          <w:bCs/>
          <w:color w:val="000000" w:themeColor="text1"/>
        </w:rPr>
        <w:t>1(b)</w:t>
      </w:r>
      <w:r w:rsidRPr="004E48DC" w:rsidR="009C7E97">
        <w:rPr>
          <w:b/>
          <w:bCs/>
          <w:color w:val="000000" w:themeColor="text1"/>
        </w:rPr>
        <w:t xml:space="preserve"> </w:t>
      </w:r>
      <w:r w:rsidRPr="004E48DC">
        <w:rPr>
          <w:b/>
          <w:bCs/>
          <w:color w:val="000000" w:themeColor="text1"/>
        </w:rPr>
        <w:t>Short Characterization/Abstract</w:t>
      </w:r>
    </w:p>
    <w:p w:rsidR="00CA4CD6" w:rsidRPr="004E48DC" w14:paraId="36120418" w14:textId="4EC96DAD">
      <w:pPr>
        <w:ind w:firstLine="720"/>
        <w:rPr>
          <w:color w:val="000000" w:themeColor="text1"/>
        </w:rPr>
      </w:pPr>
      <w:r w:rsidRPr="004E48DC">
        <w:rPr>
          <w:color w:val="000000" w:themeColor="text1"/>
        </w:rPr>
        <w:tab/>
      </w:r>
    </w:p>
    <w:p w:rsidR="00CA4CD6" w:rsidRPr="004E48DC" w:rsidP="005956CE" w14:paraId="1ECD45DD" w14:textId="33A01F77">
      <w:pPr>
        <w:rPr>
          <w:color w:val="000000" w:themeColor="text1"/>
        </w:rPr>
      </w:pPr>
      <w:r w:rsidRPr="004E48DC">
        <w:rPr>
          <w:color w:val="000000" w:themeColor="text1"/>
        </w:rPr>
        <w:tab/>
      </w:r>
      <w:r w:rsidRPr="004E48DC">
        <w:rPr>
          <w:color w:val="000000" w:themeColor="text1"/>
        </w:rPr>
        <w:t>The New Source Performance Standards (NSPS)</w:t>
      </w:r>
      <w:r w:rsidRPr="004E48DC">
        <w:rPr>
          <w:color w:val="000000" w:themeColor="text1"/>
        </w:rPr>
        <w:t xml:space="preserve"> </w:t>
      </w:r>
      <w:r w:rsidRPr="004E48DC">
        <w:rPr>
          <w:color w:val="000000" w:themeColor="text1"/>
        </w:rPr>
        <w:t xml:space="preserve">for </w:t>
      </w:r>
      <w:r w:rsidRPr="00683CD1" w:rsidR="00683CD1">
        <w:rPr>
          <w:color w:val="000000" w:themeColor="text1"/>
        </w:rPr>
        <w:t xml:space="preserve">Lead-Acid Battery Manufacturing </w:t>
      </w:r>
      <w:r w:rsidR="00683CD1">
        <w:rPr>
          <w:color w:val="000000" w:themeColor="text1"/>
        </w:rPr>
        <w:t>(</w:t>
      </w:r>
      <w:r w:rsidRPr="004E48DC" w:rsidR="005E0A9B">
        <w:rPr>
          <w:color w:val="000000" w:themeColor="text1"/>
        </w:rPr>
        <w:t xml:space="preserve">40 CFR Part 60, Subpart </w:t>
      </w:r>
      <w:r w:rsidRPr="004E48DC">
        <w:rPr>
          <w:color w:val="000000" w:themeColor="text1"/>
        </w:rPr>
        <w:t>KK</w:t>
      </w:r>
      <w:r w:rsidR="00683CD1">
        <w:rPr>
          <w:color w:val="000000" w:themeColor="text1"/>
        </w:rPr>
        <w:t>)</w:t>
      </w:r>
      <w:r w:rsidRPr="004E48DC">
        <w:rPr>
          <w:color w:val="000000" w:themeColor="text1"/>
        </w:rPr>
        <w:t xml:space="preserve"> were proposed on </w:t>
      </w:r>
      <w:r w:rsidRPr="004E48DC">
        <w:rPr>
          <w:color w:val="000000" w:themeColor="text1"/>
        </w:rPr>
        <w:t>January 14, 1980,</w:t>
      </w:r>
      <w:r w:rsidRPr="004E48DC">
        <w:rPr>
          <w:color w:val="000000" w:themeColor="text1"/>
        </w:rPr>
        <w:t xml:space="preserve"> </w:t>
      </w:r>
      <w:r w:rsidRPr="004E48DC">
        <w:rPr>
          <w:color w:val="000000" w:themeColor="text1"/>
        </w:rPr>
        <w:t xml:space="preserve">promulgated on </w:t>
      </w:r>
      <w:r w:rsidRPr="004E48DC">
        <w:rPr>
          <w:color w:val="000000" w:themeColor="text1"/>
        </w:rPr>
        <w:t>April 16, 1982, and most</w:t>
      </w:r>
      <w:r w:rsidRPr="004E48DC" w:rsidR="00CA0CB5">
        <w:rPr>
          <w:color w:val="000000" w:themeColor="text1"/>
        </w:rPr>
        <w:t xml:space="preserve"> </w:t>
      </w:r>
      <w:r w:rsidRPr="004E48DC">
        <w:rPr>
          <w:color w:val="000000" w:themeColor="text1"/>
        </w:rPr>
        <w:t>recently</w:t>
      </w:r>
      <w:r w:rsidR="00192492">
        <w:rPr>
          <w:color w:val="000000" w:themeColor="text1"/>
        </w:rPr>
        <w:t xml:space="preserve"> </w:t>
      </w:r>
      <w:r w:rsidRPr="004E48DC">
        <w:rPr>
          <w:color w:val="000000" w:themeColor="text1"/>
        </w:rPr>
        <w:t xml:space="preserve">amended on February 27, 2014. </w:t>
      </w:r>
      <w:r w:rsidR="00192492">
        <w:rPr>
          <w:color w:val="000000" w:themeColor="text1"/>
        </w:rPr>
        <w:t>This information collection is for a new subpart, 40 CFR Part 60, Subpart KKa</w:t>
      </w:r>
      <w:r w:rsidR="00805EB3">
        <w:rPr>
          <w:color w:val="000000" w:themeColor="text1"/>
        </w:rPr>
        <w:t xml:space="preserve">, which will apply to emission units which commence construction, modification, or reconstruction after the proposal date for 40 CFR Part 60, Subpart KKa. </w:t>
      </w:r>
      <w:r w:rsidRPr="004E48DC">
        <w:rPr>
          <w:color w:val="000000" w:themeColor="text1"/>
        </w:rPr>
        <w:t xml:space="preserve">These </w:t>
      </w:r>
      <w:r w:rsidR="00805EB3">
        <w:rPr>
          <w:color w:val="000000" w:themeColor="text1"/>
        </w:rPr>
        <w:t>standards</w:t>
      </w:r>
      <w:r w:rsidRPr="004E48DC">
        <w:rPr>
          <w:color w:val="000000" w:themeColor="text1"/>
        </w:rPr>
        <w:t xml:space="preserve"> apply </w:t>
      </w:r>
      <w:r w:rsidRPr="004E48DC" w:rsidR="00724BC7">
        <w:rPr>
          <w:color w:val="000000" w:themeColor="text1"/>
        </w:rPr>
        <w:t xml:space="preserve">to </w:t>
      </w:r>
      <w:r w:rsidR="00805EB3">
        <w:rPr>
          <w:color w:val="000000" w:themeColor="text1"/>
        </w:rPr>
        <w:t xml:space="preserve">the following </w:t>
      </w:r>
      <w:r w:rsidRPr="004E48DC">
        <w:rPr>
          <w:color w:val="000000" w:themeColor="text1"/>
        </w:rPr>
        <w:t xml:space="preserve">facilities </w:t>
      </w:r>
      <w:r w:rsidR="00805EB3">
        <w:rPr>
          <w:color w:val="000000" w:themeColor="text1"/>
        </w:rPr>
        <w:t xml:space="preserve">at lead acid battery manufacturing plants </w:t>
      </w:r>
      <w:r w:rsidRPr="004E48DC">
        <w:rPr>
          <w:color w:val="000000" w:themeColor="text1"/>
        </w:rPr>
        <w:t>with</w:t>
      </w:r>
      <w:r w:rsidR="00805EB3">
        <w:rPr>
          <w:color w:val="000000" w:themeColor="text1"/>
        </w:rPr>
        <w:t xml:space="preserve"> a</w:t>
      </w:r>
      <w:r w:rsidRPr="004E48DC">
        <w:rPr>
          <w:color w:val="000000" w:themeColor="text1"/>
        </w:rPr>
        <w:t xml:space="preserve"> production capacity that is greater than or equal to 6.5 tons of lead</w:t>
      </w:r>
      <w:r w:rsidR="00771EB5">
        <w:rPr>
          <w:color w:val="000000" w:themeColor="text1"/>
        </w:rPr>
        <w:t xml:space="preserve"> per day</w:t>
      </w:r>
      <w:r w:rsidRPr="004E48DC">
        <w:rPr>
          <w:color w:val="000000" w:themeColor="text1"/>
        </w:rPr>
        <w:t>: grid casting facilities, paste mixing facilities, three-process operation facilities, lead-oxide manufacturing facilities, lead reclamation facilities, and other lead-emitting operations.</w:t>
      </w:r>
      <w:r w:rsidRPr="004E48DC" w:rsidR="009C7E97">
        <w:rPr>
          <w:color w:val="000000" w:themeColor="text1"/>
        </w:rPr>
        <w:t xml:space="preserve"> </w:t>
      </w:r>
      <w:r w:rsidRPr="004E48DC">
        <w:rPr>
          <w:color w:val="000000" w:themeColor="text1"/>
        </w:rPr>
        <w:t xml:space="preserve">This information is being collected to assure compliance with 40 CFR </w:t>
      </w:r>
      <w:r w:rsidRPr="004E48DC" w:rsidR="006810C3">
        <w:rPr>
          <w:color w:val="000000" w:themeColor="text1"/>
        </w:rPr>
        <w:t xml:space="preserve">Part </w:t>
      </w:r>
      <w:r w:rsidRPr="004E48DC">
        <w:rPr>
          <w:color w:val="000000" w:themeColor="text1"/>
        </w:rPr>
        <w:t>6</w:t>
      </w:r>
      <w:r w:rsidRPr="004E48DC" w:rsidR="00BC3E8F">
        <w:rPr>
          <w:color w:val="000000" w:themeColor="text1"/>
        </w:rPr>
        <w:t>0</w:t>
      </w:r>
      <w:r w:rsidRPr="004E48DC">
        <w:rPr>
          <w:color w:val="000000" w:themeColor="text1"/>
        </w:rPr>
        <w:t xml:space="preserve">, </w:t>
      </w:r>
      <w:r w:rsidRPr="004E48DC" w:rsidR="006810C3">
        <w:rPr>
          <w:color w:val="000000" w:themeColor="text1"/>
        </w:rPr>
        <w:t xml:space="preserve">Subpart </w:t>
      </w:r>
      <w:r w:rsidRPr="004E48DC" w:rsidR="00BC3E8F">
        <w:rPr>
          <w:color w:val="000000" w:themeColor="text1"/>
        </w:rPr>
        <w:t>KK</w:t>
      </w:r>
      <w:r w:rsidR="008D7C66">
        <w:rPr>
          <w:color w:val="000000" w:themeColor="text1"/>
        </w:rPr>
        <w:t>a</w:t>
      </w:r>
      <w:r w:rsidRPr="004E48DC">
        <w:rPr>
          <w:color w:val="000000" w:themeColor="text1"/>
        </w:rPr>
        <w:t>.</w:t>
      </w:r>
    </w:p>
    <w:p w:rsidR="00CA4CD6" w:rsidRPr="004E48DC" w14:paraId="43FDF7BE" w14:textId="77777777">
      <w:pPr>
        <w:rPr>
          <w:color w:val="000000" w:themeColor="text1"/>
        </w:rPr>
      </w:pPr>
    </w:p>
    <w:p w:rsidR="00CA4CD6" w:rsidRPr="004E48DC" w14:paraId="0116004E" w14:textId="4D16BB35">
      <w:pPr>
        <w:ind w:firstLine="720"/>
        <w:rPr>
          <w:color w:val="000000" w:themeColor="text1"/>
        </w:rPr>
      </w:pPr>
      <w:r w:rsidRPr="004E48DC">
        <w:rPr>
          <w:color w:val="000000" w:themeColor="text1"/>
        </w:rPr>
        <w:t xml:space="preserve">In general, all </w:t>
      </w:r>
      <w:r w:rsidRPr="004E48DC" w:rsidR="00BC3E8F">
        <w:rPr>
          <w:color w:val="000000" w:themeColor="text1"/>
        </w:rPr>
        <w:t xml:space="preserve">NSPS </w:t>
      </w:r>
      <w:r w:rsidRPr="004E48DC">
        <w:rPr>
          <w:color w:val="000000" w:themeColor="text1"/>
        </w:rPr>
        <w:t>standards require initial notifications, performance tests, and periodic reports by the owners/operators of the affected facilities.</w:t>
      </w:r>
      <w:r w:rsidRPr="004E48DC" w:rsidR="009C7E97">
        <w:rPr>
          <w:color w:val="000000" w:themeColor="text1"/>
        </w:rPr>
        <w:t xml:space="preserve"> </w:t>
      </w:r>
      <w:r w:rsidRPr="004E48DC">
        <w:rPr>
          <w:color w:val="000000" w:themeColor="text1"/>
        </w:rPr>
        <w:t xml:space="preserve">They are also required to maintain records of the occurrence and duration of any startup, shutdown, or malfunction in </w:t>
      </w:r>
      <w:r w:rsidR="00683CD1">
        <w:rPr>
          <w:color w:val="000000" w:themeColor="text1"/>
        </w:rPr>
        <w:t xml:space="preserve">    </w:t>
      </w:r>
      <w:r w:rsidRPr="004E48DC">
        <w:rPr>
          <w:color w:val="000000" w:themeColor="text1"/>
        </w:rPr>
        <w:t>the operation of an affected facility, or any period during which the monitoring system is inoperative.</w:t>
      </w:r>
      <w:r w:rsidRPr="004E48DC" w:rsidR="009C7E97">
        <w:rPr>
          <w:color w:val="000000" w:themeColor="text1"/>
        </w:rPr>
        <w:t xml:space="preserve"> </w:t>
      </w:r>
      <w:r w:rsidRPr="004E48DC">
        <w:rPr>
          <w:color w:val="000000" w:themeColor="text1"/>
        </w:rPr>
        <w:t xml:space="preserve">These notifications, reports, and records are essential in determining compliance, and are required of all affected facilities subject to </w:t>
      </w:r>
      <w:r w:rsidRPr="004E48DC" w:rsidR="00BC3E8F">
        <w:rPr>
          <w:color w:val="000000" w:themeColor="text1"/>
        </w:rPr>
        <w:t>NSPS</w:t>
      </w:r>
      <w:r w:rsidRPr="004E48DC">
        <w:rPr>
          <w:color w:val="000000" w:themeColor="text1"/>
        </w:rPr>
        <w:t>.</w:t>
      </w:r>
      <w:r w:rsidRPr="004E48DC" w:rsidR="009C7E97">
        <w:rPr>
          <w:color w:val="000000" w:themeColor="text1"/>
        </w:rPr>
        <w:t xml:space="preserve"> </w:t>
      </w:r>
    </w:p>
    <w:p w:rsidR="00CA4CD6" w:rsidRPr="004E48DC" w14:paraId="4416605D" w14:textId="77777777">
      <w:pPr>
        <w:rPr>
          <w:color w:val="000000" w:themeColor="text1"/>
        </w:rPr>
      </w:pPr>
    </w:p>
    <w:p w:rsidR="00CA4CD6" w14:paraId="297BBA30" w14:textId="5D6605F7">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Any owner/operator subject to the provisions of this part shall maintain a file </w:t>
      </w:r>
      <w:r w:rsidRPr="004E48DC" w:rsidR="00E110E3">
        <w:rPr>
          <w:color w:val="000000" w:themeColor="text1"/>
        </w:rPr>
        <w:t xml:space="preserve">containing </w:t>
      </w:r>
      <w:r w:rsidRPr="004E48DC">
        <w:rPr>
          <w:color w:val="000000" w:themeColor="text1"/>
        </w:rPr>
        <w:t xml:space="preserve">these </w:t>
      </w:r>
      <w:r w:rsidRPr="004E48DC" w:rsidR="00E110E3">
        <w:rPr>
          <w:color w:val="000000" w:themeColor="text1"/>
        </w:rPr>
        <w:t>documents</w:t>
      </w:r>
      <w:r w:rsidRPr="004E48DC">
        <w:rPr>
          <w:color w:val="000000" w:themeColor="text1"/>
        </w:rPr>
        <w:t xml:space="preserve"> and retain the file for at least </w:t>
      </w:r>
      <w:r w:rsidRPr="004E48DC" w:rsidR="00BC3E8F">
        <w:rPr>
          <w:color w:val="000000" w:themeColor="text1"/>
        </w:rPr>
        <w:t>two</w:t>
      </w:r>
      <w:r w:rsidRPr="004E48DC">
        <w:rPr>
          <w:color w:val="000000" w:themeColor="text1"/>
        </w:rPr>
        <w:t xml:space="preserve"> years following the </w:t>
      </w:r>
      <w:r w:rsidRPr="004E48DC" w:rsidR="00E110E3">
        <w:rPr>
          <w:color w:val="000000" w:themeColor="text1"/>
        </w:rPr>
        <w:t xml:space="preserve">generation date of </w:t>
      </w:r>
      <w:r w:rsidRPr="004E48DC">
        <w:rPr>
          <w:color w:val="000000" w:themeColor="text1"/>
        </w:rPr>
        <w:t>such maintenance reports and records.</w:t>
      </w:r>
      <w:r w:rsidRPr="004E48DC" w:rsidR="009C7E97">
        <w:rPr>
          <w:color w:val="000000" w:themeColor="text1"/>
        </w:rPr>
        <w:t xml:space="preserve"> </w:t>
      </w:r>
      <w:r w:rsidRPr="004E48DC">
        <w:rPr>
          <w:color w:val="000000" w:themeColor="text1"/>
        </w:rPr>
        <w:t>All reports are sent to the delegated state or local authority.</w:t>
      </w:r>
      <w:r w:rsidRPr="004E48DC" w:rsidR="009C7E97">
        <w:rPr>
          <w:color w:val="000000" w:themeColor="text1"/>
        </w:rPr>
        <w:t xml:space="preserve"> </w:t>
      </w:r>
      <w:r w:rsidRPr="004E48DC">
        <w:rPr>
          <w:color w:val="000000" w:themeColor="text1"/>
        </w:rPr>
        <w:t>I</w:t>
      </w:r>
      <w:r w:rsidR="00683CD1">
        <w:rPr>
          <w:color w:val="000000" w:themeColor="text1"/>
        </w:rPr>
        <w:t>f</w:t>
      </w:r>
      <w:r w:rsidRPr="004E48DC">
        <w:rPr>
          <w:color w:val="000000" w:themeColor="text1"/>
        </w:rPr>
        <w:t xml:space="preserve"> there is no such delegated authority, the reports are sent directly to the U</w:t>
      </w:r>
      <w:r w:rsidR="00683CD1">
        <w:rPr>
          <w:color w:val="000000" w:themeColor="text1"/>
        </w:rPr>
        <w:t>.</w:t>
      </w:r>
      <w:r w:rsidRPr="004E48DC">
        <w:rPr>
          <w:color w:val="000000" w:themeColor="text1"/>
        </w:rPr>
        <w:t>S</w:t>
      </w:r>
      <w:r w:rsidR="00683CD1">
        <w:rPr>
          <w:color w:val="000000" w:themeColor="text1"/>
        </w:rPr>
        <w:t>.</w:t>
      </w:r>
      <w:r w:rsidRPr="004E48DC">
        <w:rPr>
          <w:color w:val="000000" w:themeColor="text1"/>
        </w:rPr>
        <w:t xml:space="preserve"> Environmental Protection Agency</w:t>
      </w:r>
      <w:r w:rsidR="00683CD1">
        <w:rPr>
          <w:color w:val="000000" w:themeColor="text1"/>
        </w:rPr>
        <w:t>’s</w:t>
      </w:r>
      <w:r w:rsidRPr="004E48DC">
        <w:rPr>
          <w:color w:val="000000" w:themeColor="text1"/>
        </w:rPr>
        <w:t xml:space="preserve"> (EPA) regional office</w:t>
      </w:r>
      <w:r w:rsidR="00683CD1">
        <w:rPr>
          <w:color w:val="000000" w:themeColor="text1"/>
        </w:rPr>
        <w:t>s</w:t>
      </w:r>
      <w:r w:rsidRPr="004E48DC">
        <w:rPr>
          <w:color w:val="000000" w:themeColor="text1"/>
        </w:rPr>
        <w:t>.</w:t>
      </w:r>
    </w:p>
    <w:p w:rsidR="009B1047" w:rsidRPr="001B4D9A" w:rsidP="001B4D9A" w14:paraId="2DFFAB59" w14:textId="44FF6DDD">
      <w:pPr>
        <w:pBdr>
          <w:top w:val="single" w:sz="6" w:space="0" w:color="FFFFFF"/>
          <w:left w:val="single" w:sz="6" w:space="0" w:color="FFFFFF"/>
          <w:bottom w:val="single" w:sz="6" w:space="0" w:color="FFFFFF"/>
          <w:right w:val="single" w:sz="6" w:space="0" w:color="FFFFFF"/>
        </w:pBdr>
        <w:ind w:firstLine="720"/>
        <w:rPr>
          <w:color w:val="000000" w:themeColor="text1"/>
        </w:rPr>
      </w:pPr>
    </w:p>
    <w:p w:rsidR="009B1047" w:rsidRPr="00771EB5" w:rsidP="001B4D9A" w14:paraId="162681B1" w14:textId="1AF6D6EF">
      <w:pPr>
        <w:pBdr>
          <w:top w:val="single" w:sz="6" w:space="0" w:color="FFFFFF"/>
          <w:left w:val="single" w:sz="6" w:space="0" w:color="FFFFFF"/>
          <w:bottom w:val="single" w:sz="6" w:space="0" w:color="FFFFFF"/>
          <w:right w:val="single" w:sz="6" w:space="0" w:color="FFFFFF"/>
        </w:pBdr>
        <w:ind w:firstLine="720"/>
        <w:rPr>
          <w:color w:val="000000" w:themeColor="text1"/>
        </w:rPr>
      </w:pPr>
      <w:r w:rsidRPr="001B4D9A">
        <w:t xml:space="preserve">Compared to a related NSPS (40 CFR Part 60, Subpart KK), 40 CFR Part 60, Subpart </w:t>
      </w:r>
      <w:r w:rsidRPr="001B4D9A">
        <w:t xml:space="preserve">KKa has </w:t>
      </w:r>
      <w:r w:rsidRPr="001B4D9A" w:rsidR="001B4D9A">
        <w:t>different lead emission limits for grid casting, paste mixing, and lead reclamation operation</w:t>
      </w:r>
      <w:r w:rsidR="001B4D9A">
        <w:t>s; increases the frequency of fabric filter inspections;</w:t>
      </w:r>
      <w:r w:rsidRPr="001B4D9A" w:rsidR="001B4D9A">
        <w:t xml:space="preserve"> </w:t>
      </w:r>
      <w:r w:rsidR="001B4D9A">
        <w:t xml:space="preserve">clarifies the activities that are considered to be lead reclamation activities; </w:t>
      </w:r>
      <w:r w:rsidRPr="001B4D9A" w:rsidR="001B4D9A">
        <w:t xml:space="preserve">adds </w:t>
      </w:r>
      <w:r w:rsidR="001B4D9A">
        <w:t>th</w:t>
      </w:r>
      <w:r w:rsidRPr="001B4D9A" w:rsidR="001B4D9A">
        <w:t>e following</w:t>
      </w:r>
      <w:r w:rsidR="001B4D9A">
        <w:t xml:space="preserve"> requirements</w:t>
      </w:r>
      <w:r w:rsidRPr="001B4D9A" w:rsidR="001B4D9A">
        <w:t>: repeat performance testing</w:t>
      </w:r>
      <w:r w:rsidR="001B4D9A">
        <w:t>,</w:t>
      </w:r>
      <w:r w:rsidRPr="001B4D9A" w:rsidR="001B4D9A">
        <w:t xml:space="preserve"> work practices to minimize emissions of fugitive lead dust</w:t>
      </w:r>
      <w:r w:rsidR="001B4D9A">
        <w:t>,</w:t>
      </w:r>
      <w:r w:rsidRPr="001B4D9A" w:rsidR="001B4D9A">
        <w:t xml:space="preserve"> bag leak detection systems for facilities above a certain size</w:t>
      </w:r>
      <w:r w:rsidR="001B4D9A">
        <w:t>,</w:t>
      </w:r>
      <w:r w:rsidRPr="001B4D9A" w:rsidR="001B4D9A">
        <w:t xml:space="preserve"> electronic reporting of performance test results and semiannual compliance reports; and </w:t>
      </w:r>
      <w:r w:rsidR="001B4D9A">
        <w:t>removes</w:t>
      </w:r>
      <w:r w:rsidRPr="001B4D9A" w:rsidR="001B4D9A">
        <w:t xml:space="preserve"> exemptions for periods of start-up, shut down, </w:t>
      </w:r>
      <w:r w:rsidRPr="00771EB5" w:rsidR="001B4D9A">
        <w:t xml:space="preserve">and malfunction. </w:t>
      </w:r>
    </w:p>
    <w:p w:rsidR="00CA4CD6" w:rsidRPr="00771EB5" w14:paraId="0AA27FAF" w14:textId="77777777">
      <w:pPr>
        <w:pBdr>
          <w:top w:val="single" w:sz="6" w:space="0" w:color="FFFFFF"/>
          <w:left w:val="single" w:sz="6" w:space="0" w:color="FFFFFF"/>
          <w:bottom w:val="single" w:sz="6" w:space="0" w:color="FFFFFF"/>
          <w:right w:val="single" w:sz="6" w:space="0" w:color="FFFFFF"/>
        </w:pBdr>
        <w:rPr>
          <w:color w:val="000000" w:themeColor="text1"/>
        </w:rPr>
      </w:pPr>
    </w:p>
    <w:p w:rsidR="00322173" w14:paraId="7ED79702" w14:textId="77777777">
      <w:pPr>
        <w:pBdr>
          <w:top w:val="single" w:sz="6" w:space="0" w:color="FFFFFF"/>
          <w:left w:val="single" w:sz="6" w:space="0" w:color="FFFFFF"/>
          <w:bottom w:val="single" w:sz="6" w:space="0" w:color="FFFFFF"/>
          <w:right w:val="single" w:sz="6" w:space="0" w:color="FFFFFF"/>
        </w:pBdr>
        <w:ind w:firstLine="720"/>
      </w:pPr>
      <w:r w:rsidRPr="00771EB5">
        <w:t xml:space="preserve">Potential respondents are owners and operators of new, modified, or reconstructed </w:t>
      </w:r>
      <w:r>
        <w:t>facilities</w:t>
      </w:r>
      <w:r w:rsidRPr="00771EB5">
        <w:t xml:space="preserve"> (</w:t>
      </w:r>
      <w:r>
        <w:t>i.e., g</w:t>
      </w:r>
      <w:r w:rsidRPr="004E48DC">
        <w:rPr>
          <w:color w:val="000000" w:themeColor="text1"/>
        </w:rPr>
        <w:t>rid casting facilities, paste mixing facilities, three-process operation facilities, lead-oxide manufacturing facilities, lead reclamation facilities, and other lead-emitting operations</w:t>
      </w:r>
      <w:r w:rsidRPr="00771EB5">
        <w:t xml:space="preserve">) at </w:t>
      </w:r>
      <w:r>
        <w:t>lead acid battery manufacturing plants with a production capacity that is greater than or equal to 6.5 tons of lead per day</w:t>
      </w:r>
      <w:r w:rsidRPr="00771EB5">
        <w:t xml:space="preserve">. It is estimated that </w:t>
      </w:r>
      <w:r>
        <w:t>zero lead acid battery manufacturing plants</w:t>
      </w:r>
      <w:r w:rsidRPr="00771EB5">
        <w:t xml:space="preserve"> will have new, modified, or reconstructed emission units that become subject to </w:t>
      </w:r>
      <w:r>
        <w:t>40 CFR Part 60, S</w:t>
      </w:r>
      <w:r w:rsidRPr="00771EB5">
        <w:t xml:space="preserve">ubpart </w:t>
      </w:r>
      <w:r>
        <w:t>KK</w:t>
      </w:r>
      <w:r w:rsidRPr="00771EB5">
        <w:t xml:space="preserve">a in the next three years. </w:t>
      </w:r>
    </w:p>
    <w:p w:rsidR="00322173" w14:paraId="4B395386" w14:textId="77777777">
      <w:pPr>
        <w:pBdr>
          <w:top w:val="single" w:sz="6" w:space="0" w:color="FFFFFF"/>
          <w:left w:val="single" w:sz="6" w:space="0" w:color="FFFFFF"/>
          <w:bottom w:val="single" w:sz="6" w:space="0" w:color="FFFFFF"/>
          <w:right w:val="single" w:sz="6" w:space="0" w:color="FFFFFF"/>
        </w:pBdr>
        <w:ind w:firstLine="720"/>
      </w:pPr>
    </w:p>
    <w:p w:rsidR="003E47DB" w:rsidRPr="004E48DC" w14:paraId="4D41282E" w14:textId="209FA7F1">
      <w:pPr>
        <w:pBdr>
          <w:top w:val="single" w:sz="6" w:space="0" w:color="FFFFFF"/>
          <w:left w:val="single" w:sz="6" w:space="0" w:color="FFFFFF"/>
          <w:bottom w:val="single" w:sz="6" w:space="0" w:color="FFFFFF"/>
          <w:right w:val="single" w:sz="6" w:space="0" w:color="FFFFFF"/>
        </w:pBdr>
        <w:ind w:firstLine="720"/>
        <w:rPr>
          <w:color w:val="000000" w:themeColor="text1"/>
        </w:rPr>
      </w:pPr>
      <w:r>
        <w:t>All of the lead acid battery manufacturing plants in the United States are owned and operated by the lead acid battery manufacturing industry (the</w:t>
      </w:r>
      <w:r w:rsidRPr="00771EB5" w:rsidR="00555CB5">
        <w:rPr>
          <w:color w:val="000000" w:themeColor="text1"/>
        </w:rPr>
        <w:t xml:space="preserve"> “Affected Public”</w:t>
      </w:r>
      <w:r>
        <w:rPr>
          <w:color w:val="000000" w:themeColor="text1"/>
        </w:rPr>
        <w:t>).</w:t>
      </w:r>
      <w:r w:rsidRPr="00771EB5" w:rsidR="00555CB5">
        <w:rPr>
          <w:color w:val="000000" w:themeColor="text1"/>
        </w:rPr>
        <w:t xml:space="preserve"> </w:t>
      </w:r>
      <w:r w:rsidRPr="004E48DC">
        <w:rPr>
          <w:color w:val="000000" w:themeColor="text1"/>
        </w:rPr>
        <w:t xml:space="preserve">There are approximately </w:t>
      </w:r>
      <w:r>
        <w:rPr>
          <w:color w:val="000000" w:themeColor="text1"/>
        </w:rPr>
        <w:t>40</w:t>
      </w:r>
      <w:r w:rsidRPr="004E48DC">
        <w:rPr>
          <w:color w:val="000000" w:themeColor="text1"/>
        </w:rPr>
        <w:t xml:space="preserve"> </w:t>
      </w:r>
      <w:r>
        <w:rPr>
          <w:color w:val="000000" w:themeColor="text1"/>
        </w:rPr>
        <w:t xml:space="preserve">existing </w:t>
      </w:r>
      <w:r w:rsidRPr="004E48DC">
        <w:rPr>
          <w:color w:val="000000" w:themeColor="text1"/>
        </w:rPr>
        <w:t>lead</w:t>
      </w:r>
      <w:r w:rsidR="00C45BB4">
        <w:rPr>
          <w:color w:val="000000" w:themeColor="text1"/>
        </w:rPr>
        <w:t xml:space="preserve"> </w:t>
      </w:r>
      <w:r w:rsidRPr="004E48DC">
        <w:rPr>
          <w:color w:val="000000" w:themeColor="text1"/>
        </w:rPr>
        <w:t>acid battery manufacturing facilities, which are owned and operated by the lead</w:t>
      </w:r>
      <w:r w:rsidR="00C45BB4">
        <w:rPr>
          <w:color w:val="000000" w:themeColor="text1"/>
        </w:rPr>
        <w:t xml:space="preserve"> </w:t>
      </w:r>
      <w:r w:rsidRPr="004E48DC">
        <w:rPr>
          <w:color w:val="000000" w:themeColor="text1"/>
        </w:rPr>
        <w:t xml:space="preserve">acid battery manufacturing industry. None of the </w:t>
      </w:r>
      <w:r>
        <w:rPr>
          <w:color w:val="000000" w:themeColor="text1"/>
        </w:rPr>
        <w:t>40</w:t>
      </w:r>
      <w:r w:rsidRPr="004E48DC">
        <w:rPr>
          <w:color w:val="000000" w:themeColor="text1"/>
        </w:rPr>
        <w:t xml:space="preserve"> facilities in the United States are owned by </w:t>
      </w:r>
      <w:r>
        <w:rPr>
          <w:color w:val="000000" w:themeColor="text1"/>
        </w:rPr>
        <w:t xml:space="preserve">either </w:t>
      </w:r>
      <w:r w:rsidRPr="004E48DC">
        <w:rPr>
          <w:color w:val="000000" w:themeColor="text1"/>
        </w:rPr>
        <w:t>state, local, tribal or the Federal government</w:t>
      </w:r>
      <w:r>
        <w:rPr>
          <w:color w:val="000000" w:themeColor="text1"/>
        </w:rPr>
        <w:t xml:space="preserve">. </w:t>
      </w:r>
      <w:r w:rsidRPr="004E48DC">
        <w:rPr>
          <w:color w:val="000000" w:themeColor="text1"/>
        </w:rPr>
        <w:t xml:space="preserve">The burden to the </w:t>
      </w:r>
      <w:r>
        <w:rPr>
          <w:color w:val="000000" w:themeColor="text1"/>
        </w:rPr>
        <w:t>“</w:t>
      </w:r>
      <w:r w:rsidRPr="004E48DC">
        <w:rPr>
          <w:color w:val="000000" w:themeColor="text1"/>
        </w:rPr>
        <w:t>Affected Public</w:t>
      </w:r>
      <w:r>
        <w:rPr>
          <w:color w:val="000000" w:themeColor="text1"/>
        </w:rPr>
        <w:t>”</w:t>
      </w:r>
      <w:r w:rsidRPr="004E48DC">
        <w:rPr>
          <w:color w:val="000000" w:themeColor="text1"/>
        </w:rPr>
        <w:t xml:space="preserve"> may be found </w:t>
      </w:r>
      <w:r w:rsidR="00683CD1">
        <w:rPr>
          <w:color w:val="000000" w:themeColor="text1"/>
        </w:rPr>
        <w:t xml:space="preserve">below </w:t>
      </w:r>
      <w:r w:rsidRPr="004E48DC">
        <w:rPr>
          <w:color w:val="000000" w:themeColor="text1"/>
        </w:rPr>
        <w:t xml:space="preserve">in Table 1: Annual Respondent Burden and Cost – </w:t>
      </w:r>
      <w:r w:rsidRPr="004E48DC" w:rsidR="00BC3E8F">
        <w:rPr>
          <w:color w:val="000000" w:themeColor="text1"/>
        </w:rPr>
        <w:t>NSPS for Lead</w:t>
      </w:r>
      <w:r w:rsidR="00C45BB4">
        <w:rPr>
          <w:color w:val="000000" w:themeColor="text1"/>
        </w:rPr>
        <w:t xml:space="preserve"> </w:t>
      </w:r>
      <w:r w:rsidRPr="004E48DC" w:rsidR="00BC3E8F">
        <w:rPr>
          <w:color w:val="000000" w:themeColor="text1"/>
        </w:rPr>
        <w:t>Acid Battery Manufacturing</w:t>
      </w:r>
      <w:r w:rsidRPr="007C0C9F" w:rsidR="007C0C9F">
        <w:rPr>
          <w:color w:val="000000" w:themeColor="text1"/>
        </w:rPr>
        <w:t xml:space="preserve"> </w:t>
      </w:r>
      <w:r w:rsidR="007C0C9F">
        <w:rPr>
          <w:color w:val="000000" w:themeColor="text1"/>
        </w:rPr>
        <w:t xml:space="preserve">Plants </w:t>
      </w:r>
      <w:r w:rsidRPr="007C0C9F" w:rsidR="007C0C9F">
        <w:rPr>
          <w:color w:val="000000" w:themeColor="text1"/>
        </w:rPr>
        <w:t>for which Construction, Modification or Reconstruction Commenced After [DATE OF PUBLICATION OF THE PROPOSED RULE IN THE FEDERAL REGISTER]</w:t>
      </w:r>
      <w:r w:rsidRPr="004E48DC" w:rsidR="00BC3E8F">
        <w:rPr>
          <w:color w:val="000000" w:themeColor="text1"/>
        </w:rPr>
        <w:t xml:space="preserve"> (40 CFR Part 60, Subpart KK</w:t>
      </w:r>
      <w:r w:rsidR="007C0C9F">
        <w:rPr>
          <w:color w:val="000000" w:themeColor="text1"/>
        </w:rPr>
        <w:t>a</w:t>
      </w:r>
      <w:r w:rsidRPr="004E48DC" w:rsidR="00BC3E8F">
        <w:rPr>
          <w:color w:val="000000" w:themeColor="text1"/>
        </w:rPr>
        <w:t>). T</w:t>
      </w:r>
      <w:r w:rsidRPr="004E48DC">
        <w:rPr>
          <w:color w:val="000000" w:themeColor="text1"/>
        </w:rPr>
        <w:t xml:space="preserve">he burden to the Federal Government is attributed entirely to work performed by </w:t>
      </w:r>
      <w:r w:rsidR="00683CD1">
        <w:rPr>
          <w:color w:val="000000" w:themeColor="text1"/>
        </w:rPr>
        <w:t>either F</w:t>
      </w:r>
      <w:r w:rsidRPr="004E48DC">
        <w:rPr>
          <w:color w:val="000000" w:themeColor="text1"/>
        </w:rPr>
        <w:t xml:space="preserve">ederal employees or government contractors and </w:t>
      </w:r>
      <w:r w:rsidRPr="004E48DC" w:rsidR="00555CB5">
        <w:rPr>
          <w:color w:val="000000" w:themeColor="text1"/>
        </w:rPr>
        <w:t xml:space="preserve">may be found </w:t>
      </w:r>
      <w:r w:rsidR="00683CD1">
        <w:rPr>
          <w:color w:val="000000" w:themeColor="text1"/>
        </w:rPr>
        <w:t xml:space="preserve">below </w:t>
      </w:r>
      <w:r w:rsidRPr="004E48DC" w:rsidR="00555CB5">
        <w:rPr>
          <w:color w:val="000000" w:themeColor="text1"/>
        </w:rPr>
        <w:t>in</w:t>
      </w:r>
      <w:r w:rsidRPr="004E48DC">
        <w:rPr>
          <w:color w:val="000000" w:themeColor="text1"/>
        </w:rPr>
        <w:t xml:space="preserve"> Table 2: Average Annual EPA Burden and Cost – </w:t>
      </w:r>
      <w:r w:rsidRPr="004E48DC" w:rsidR="00BC3E8F">
        <w:rPr>
          <w:color w:val="000000" w:themeColor="text1"/>
        </w:rPr>
        <w:t>NSPS for Lead</w:t>
      </w:r>
      <w:r w:rsidR="00C45BB4">
        <w:rPr>
          <w:color w:val="000000" w:themeColor="text1"/>
        </w:rPr>
        <w:t xml:space="preserve"> </w:t>
      </w:r>
      <w:r w:rsidRPr="004E48DC" w:rsidR="00BC3E8F">
        <w:rPr>
          <w:color w:val="000000" w:themeColor="text1"/>
        </w:rPr>
        <w:t>Acid Battery Manufacturing</w:t>
      </w:r>
      <w:r w:rsidRPr="007C0C9F" w:rsidR="007C0C9F">
        <w:rPr>
          <w:color w:val="000000" w:themeColor="text1"/>
        </w:rPr>
        <w:t xml:space="preserve"> </w:t>
      </w:r>
      <w:r w:rsidR="007C0C9F">
        <w:rPr>
          <w:color w:val="000000" w:themeColor="text1"/>
        </w:rPr>
        <w:t xml:space="preserve">Plants </w:t>
      </w:r>
      <w:r w:rsidRPr="007C0C9F" w:rsidR="007C0C9F">
        <w:rPr>
          <w:color w:val="000000" w:themeColor="text1"/>
        </w:rPr>
        <w:t>for which Construction, Modification or Reconstruction Commenced After [DATE OF PUBLICATION OF THE PROPOSED RULE IN THE FEDERAL REGISTER]</w:t>
      </w:r>
      <w:r w:rsidRPr="004E48DC" w:rsidR="00BC3E8F">
        <w:rPr>
          <w:color w:val="000000" w:themeColor="text1"/>
        </w:rPr>
        <w:t xml:space="preserve"> (40 CFR Part 60, Subpart KK</w:t>
      </w:r>
      <w:r w:rsidR="007C0C9F">
        <w:rPr>
          <w:color w:val="000000" w:themeColor="text1"/>
        </w:rPr>
        <w:t>a</w:t>
      </w:r>
      <w:r w:rsidRPr="004E48DC" w:rsidR="00BC3E8F">
        <w:rPr>
          <w:color w:val="000000" w:themeColor="text1"/>
        </w:rPr>
        <w:t xml:space="preserve">). </w:t>
      </w:r>
    </w:p>
    <w:p w:rsidR="003E47DB" w:rsidRPr="004E48DC" w14:paraId="7BED0CFA"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themeColor="text1"/>
        </w:rPr>
      </w:pPr>
      <w:r w:rsidRPr="004E48DC">
        <w:rPr>
          <w:b/>
          <w:bCs/>
          <w:color w:val="000000" w:themeColor="text1"/>
        </w:rPr>
        <w:t>2.</w:t>
      </w:r>
      <w:r w:rsidRPr="004E48DC" w:rsidR="009C7E97">
        <w:rPr>
          <w:b/>
          <w:bCs/>
          <w:color w:val="000000" w:themeColor="text1"/>
        </w:rPr>
        <w:t xml:space="preserve"> </w:t>
      </w:r>
      <w:r w:rsidRPr="004E48DC">
        <w:rPr>
          <w:b/>
          <w:bCs/>
          <w:color w:val="000000" w:themeColor="text1"/>
        </w:rPr>
        <w:t>Need for and Use of the Collection</w:t>
      </w:r>
    </w:p>
    <w:p w:rsidR="00CA4CD6" w:rsidRPr="004E48DC" w14:paraId="422EB3E7"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14B86E33" w14:textId="5E495E9E">
      <w:pPr>
        <w:pBdr>
          <w:top w:val="single" w:sz="6" w:space="0" w:color="FFFFFF"/>
          <w:left w:val="single" w:sz="6" w:space="0" w:color="FFFFFF"/>
          <w:bottom w:val="single" w:sz="6" w:space="0" w:color="FFFFFF"/>
          <w:right w:val="single" w:sz="6" w:space="0" w:color="FFFFFF"/>
        </w:pBdr>
        <w:ind w:firstLine="720"/>
        <w:rPr>
          <w:b/>
          <w:bCs/>
          <w:color w:val="000000" w:themeColor="text1"/>
        </w:rPr>
      </w:pPr>
      <w:r w:rsidRPr="004E48DC">
        <w:rPr>
          <w:b/>
          <w:bCs/>
          <w:color w:val="000000" w:themeColor="text1"/>
        </w:rPr>
        <w:t>2(a)</w:t>
      </w:r>
      <w:r w:rsidRPr="004E48DC" w:rsidR="009C7E97">
        <w:rPr>
          <w:b/>
          <w:bCs/>
          <w:color w:val="000000" w:themeColor="text1"/>
        </w:rPr>
        <w:t xml:space="preserve"> </w:t>
      </w:r>
      <w:r w:rsidRPr="004E48DC">
        <w:rPr>
          <w:b/>
          <w:bCs/>
          <w:color w:val="000000" w:themeColor="text1"/>
        </w:rPr>
        <w:t>Need/Authority for the Collection</w:t>
      </w:r>
    </w:p>
    <w:p w:rsidR="00CA4CD6" w:rsidRPr="004E48DC" w14:paraId="026866BC"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7A39E35B" w14:textId="7B6B3CD4">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EPA is charged under Section 111 of the Clean Air Act (CAA), as amended, to establish standards of performance for new stationary sources that reflect: </w:t>
      </w:r>
    </w:p>
    <w:p w:rsidR="00CA4CD6" w:rsidRPr="004E48DC" w14:paraId="19D4089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765A0388" w14:textId="09FABA1E">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4E48DC">
        <w:rPr>
          <w:b/>
          <w:bCs/>
          <w:color w:val="000000" w:themeColor="text1"/>
        </w:rPr>
        <w:t>. . .</w:t>
      </w:r>
      <w:r w:rsidRPr="004E48DC">
        <w:rPr>
          <w:color w:val="000000" w:themeColor="text1"/>
        </w:rPr>
        <w:t xml:space="preserve"> </w:t>
      </w:r>
      <w:r w:rsidR="00DB24FB">
        <w:rPr>
          <w:color w:val="000000" w:themeColor="text1"/>
        </w:rPr>
        <w:t xml:space="preserve">the degree of emission limitation achievable through the </w:t>
      </w:r>
      <w:r w:rsidRPr="004E48DC">
        <w:rPr>
          <w:color w:val="000000" w:themeColor="text1"/>
        </w:rPr>
        <w:t xml:space="preserve">application of the best system of  emissions reduction which (taking into </w:t>
      </w:r>
      <w:r w:rsidR="00DB24FB">
        <w:rPr>
          <w:color w:val="000000" w:themeColor="text1"/>
        </w:rPr>
        <w:t>account</w:t>
      </w:r>
      <w:r w:rsidRPr="004E48DC" w:rsidR="00DB24FB">
        <w:rPr>
          <w:color w:val="000000" w:themeColor="text1"/>
        </w:rPr>
        <w:t xml:space="preserve"> </w:t>
      </w:r>
      <w:r w:rsidRPr="004E48DC">
        <w:rPr>
          <w:color w:val="000000" w:themeColor="text1"/>
        </w:rPr>
        <w:t>the cost of achieving such reduction</w:t>
      </w:r>
      <w:r w:rsidR="00DB24FB">
        <w:rPr>
          <w:color w:val="000000" w:themeColor="text1"/>
        </w:rPr>
        <w:t xml:space="preserve"> and</w:t>
      </w:r>
      <w:r w:rsidRPr="004E48DC">
        <w:rPr>
          <w:color w:val="000000" w:themeColor="text1"/>
        </w:rPr>
        <w:t xml:space="preserve"> any nonair quality health and environmental impact and energy requirements) the Administrator determines has been adequately demonstrated.</w:t>
      </w:r>
      <w:r w:rsidRPr="004E48DC" w:rsidR="009C7E97">
        <w:rPr>
          <w:color w:val="000000" w:themeColor="text1"/>
        </w:rPr>
        <w:t xml:space="preserve"> </w:t>
      </w:r>
      <w:r w:rsidRPr="004E48DC">
        <w:rPr>
          <w:color w:val="000000" w:themeColor="text1"/>
        </w:rPr>
        <w:t>Section 111(a)(l).</w:t>
      </w:r>
    </w:p>
    <w:p w:rsidR="00CA4CD6" w:rsidRPr="004E48DC" w14:paraId="76467C9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rsidP="000A6CFE" w14:paraId="1B2AF144" w14:textId="34B80B44">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Agency refers to this charge as selecting the best </w:t>
      </w:r>
      <w:r w:rsidR="00DB24FB">
        <w:rPr>
          <w:color w:val="000000" w:themeColor="text1"/>
        </w:rPr>
        <w:t>system of emission reduction</w:t>
      </w:r>
      <w:r w:rsidRPr="004E48DC">
        <w:rPr>
          <w:color w:val="000000" w:themeColor="text1"/>
        </w:rPr>
        <w:t xml:space="preserve"> (B</w:t>
      </w:r>
      <w:r w:rsidR="00DB24FB">
        <w:rPr>
          <w:color w:val="000000" w:themeColor="text1"/>
        </w:rPr>
        <w:t>SER</w:t>
      </w:r>
      <w:r w:rsidRPr="004E48DC">
        <w:rPr>
          <w:color w:val="000000" w:themeColor="text1"/>
        </w:rPr>
        <w:t>).</w:t>
      </w:r>
      <w:r w:rsidRPr="004E48DC" w:rsidR="009C7E97">
        <w:rPr>
          <w:color w:val="000000" w:themeColor="text1"/>
        </w:rPr>
        <w:t xml:space="preserve"> </w:t>
      </w:r>
      <w:r w:rsidRPr="004E48DC">
        <w:rPr>
          <w:color w:val="000000" w:themeColor="text1"/>
        </w:rPr>
        <w:t xml:space="preserve">Section 111 also requires that the Administrator review and, if appropriate, revise such </w:t>
      </w:r>
      <w:r w:rsidRPr="004E48DC">
        <w:rPr>
          <w:color w:val="000000" w:themeColor="text1"/>
        </w:rPr>
        <w:t xml:space="preserve">standards every </w:t>
      </w:r>
      <w:r w:rsidRPr="004E48DC" w:rsidR="00E90E82">
        <w:rPr>
          <w:color w:val="000000" w:themeColor="text1"/>
        </w:rPr>
        <w:t>eight</w:t>
      </w:r>
      <w:r w:rsidRPr="004E48DC">
        <w:rPr>
          <w:color w:val="000000" w:themeColor="text1"/>
        </w:rPr>
        <w:t xml:space="preserve"> years.</w:t>
      </w:r>
      <w:r w:rsidRPr="004E48DC" w:rsidR="00680C2A">
        <w:rPr>
          <w:color w:val="000000" w:themeColor="text1"/>
        </w:rPr>
        <w:t xml:space="preserve"> </w:t>
      </w:r>
      <w:r w:rsidRPr="004E48DC">
        <w:rPr>
          <w:color w:val="000000" w:themeColor="text1"/>
        </w:rPr>
        <w:t xml:space="preserve">In addition, section 114(a) states that the Administrator may require any owner/operator subject to any requirement of this Act to: </w:t>
      </w:r>
    </w:p>
    <w:p w:rsidR="00CA4CD6" w:rsidRPr="004E48DC" w14:paraId="59768A81"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33AC57AC" w14:textId="4C8F3CF8">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4E48DC">
        <w:rPr>
          <w:color w:val="000000" w:themeColor="text1"/>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4E48DC" w14:paraId="75AC2F08"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69954608" w14:textId="1394EC9F">
      <w:pPr>
        <w:pBdr>
          <w:top w:val="single" w:sz="6" w:space="0" w:color="FFFFFF"/>
          <w:left w:val="single" w:sz="6" w:space="0" w:color="FFFFFF"/>
          <w:bottom w:val="single" w:sz="6" w:space="0" w:color="FFFFFF"/>
          <w:right w:val="single" w:sz="6" w:space="0" w:color="FFFFFF"/>
        </w:pBdr>
        <w:ind w:firstLine="720"/>
        <w:rPr>
          <w:color w:val="000000" w:themeColor="text1"/>
        </w:rPr>
      </w:pPr>
      <w:r w:rsidRPr="28B675B9">
        <w:rPr>
          <w:color w:val="000000" w:themeColor="text1"/>
        </w:rPr>
        <w:t xml:space="preserve">In the Administrator's judgment, </w:t>
      </w:r>
      <w:r w:rsidRPr="28B675B9" w:rsidR="00680C2A">
        <w:rPr>
          <w:color w:val="000000" w:themeColor="text1"/>
        </w:rPr>
        <w:t>lead</w:t>
      </w:r>
      <w:r w:rsidRPr="28B675B9">
        <w:rPr>
          <w:color w:val="000000" w:themeColor="text1"/>
        </w:rPr>
        <w:t xml:space="preserve"> emissions from </w:t>
      </w:r>
      <w:r w:rsidRPr="28B675B9" w:rsidR="00680C2A">
        <w:rPr>
          <w:color w:val="000000" w:themeColor="text1"/>
        </w:rPr>
        <w:t>lead</w:t>
      </w:r>
      <w:r w:rsidR="00DB24FB">
        <w:rPr>
          <w:color w:val="000000" w:themeColor="text1"/>
        </w:rPr>
        <w:t xml:space="preserve"> </w:t>
      </w:r>
      <w:r w:rsidRPr="28B675B9" w:rsidR="00680C2A">
        <w:rPr>
          <w:color w:val="000000" w:themeColor="text1"/>
        </w:rPr>
        <w:t xml:space="preserve">acid battery manufacturing </w:t>
      </w:r>
      <w:r w:rsidRPr="28B675B9" w:rsidR="00683CD1">
        <w:rPr>
          <w:color w:val="000000" w:themeColor="text1"/>
        </w:rPr>
        <w:t xml:space="preserve">either </w:t>
      </w:r>
      <w:r w:rsidRPr="28B675B9">
        <w:rPr>
          <w:color w:val="000000" w:themeColor="text1"/>
        </w:rPr>
        <w:t xml:space="preserve">cause or contribute to air pollution that may reasonably be anticipated to endanger public health </w:t>
      </w:r>
      <w:r w:rsidRPr="28B675B9" w:rsidR="00683CD1">
        <w:rPr>
          <w:color w:val="000000" w:themeColor="text1"/>
        </w:rPr>
        <w:t>and/</w:t>
      </w:r>
      <w:r w:rsidRPr="28B675B9">
        <w:rPr>
          <w:color w:val="000000" w:themeColor="text1"/>
        </w:rPr>
        <w:t>or welfare.</w:t>
      </w:r>
      <w:r w:rsidRPr="28B675B9" w:rsidR="009C7E97">
        <w:rPr>
          <w:color w:val="000000" w:themeColor="text1"/>
        </w:rPr>
        <w:t xml:space="preserve"> </w:t>
      </w:r>
      <w:r w:rsidRPr="28B675B9">
        <w:rPr>
          <w:color w:val="000000" w:themeColor="text1"/>
        </w:rPr>
        <w:t xml:space="preserve">Therefore, the </w:t>
      </w:r>
      <w:r w:rsidRPr="28B675B9" w:rsidR="004F2283">
        <w:rPr>
          <w:color w:val="000000" w:themeColor="text1"/>
        </w:rPr>
        <w:t>NSPS</w:t>
      </w:r>
      <w:r w:rsidRPr="28B675B9">
        <w:rPr>
          <w:color w:val="000000" w:themeColor="text1"/>
        </w:rPr>
        <w:t xml:space="preserve"> were promulgated for this source category at 40 CFR </w:t>
      </w:r>
      <w:r w:rsidRPr="28B675B9" w:rsidR="006810C3">
        <w:rPr>
          <w:color w:val="000000" w:themeColor="text1"/>
        </w:rPr>
        <w:t xml:space="preserve">Part </w:t>
      </w:r>
      <w:r w:rsidRPr="28B675B9">
        <w:rPr>
          <w:color w:val="000000" w:themeColor="text1"/>
        </w:rPr>
        <w:t>6</w:t>
      </w:r>
      <w:r w:rsidRPr="28B675B9" w:rsidR="007873E8">
        <w:rPr>
          <w:color w:val="000000" w:themeColor="text1"/>
        </w:rPr>
        <w:t>0</w:t>
      </w:r>
      <w:r w:rsidRPr="28B675B9">
        <w:rPr>
          <w:color w:val="000000" w:themeColor="text1"/>
        </w:rPr>
        <w:t>,</w:t>
      </w:r>
      <w:r w:rsidRPr="28B675B9">
        <w:rPr>
          <w:b/>
          <w:bCs/>
          <w:i/>
          <w:iCs/>
          <w:color w:val="000000" w:themeColor="text1"/>
        </w:rPr>
        <w:t xml:space="preserve"> </w:t>
      </w:r>
      <w:r w:rsidRPr="28B675B9" w:rsidR="006810C3">
        <w:rPr>
          <w:color w:val="000000" w:themeColor="text1"/>
        </w:rPr>
        <w:t xml:space="preserve">Subpart </w:t>
      </w:r>
      <w:r w:rsidRPr="28B675B9" w:rsidR="004F2283">
        <w:rPr>
          <w:color w:val="000000" w:themeColor="text1"/>
        </w:rPr>
        <w:t>KK</w:t>
      </w:r>
      <w:r w:rsidRPr="28B675B9">
        <w:rPr>
          <w:color w:val="000000" w:themeColor="text1"/>
        </w:rPr>
        <w:t>.</w:t>
      </w:r>
      <w:r w:rsidRPr="28B675B9" w:rsidR="00853EEE">
        <w:rPr>
          <w:color w:val="000000" w:themeColor="text1"/>
        </w:rPr>
        <w:t xml:space="preserve"> As a result of the review required by CAA Section 111, the EPA is proposing revised standards at 40 CFR Part 6</w:t>
      </w:r>
      <w:r w:rsidRPr="28B675B9" w:rsidR="007873E8">
        <w:rPr>
          <w:color w:val="000000" w:themeColor="text1"/>
        </w:rPr>
        <w:t>0</w:t>
      </w:r>
      <w:r w:rsidRPr="28B675B9" w:rsidR="00853EEE">
        <w:rPr>
          <w:color w:val="000000" w:themeColor="text1"/>
        </w:rPr>
        <w:t>, Subpart KKa that will apply to facilities that are new</w:t>
      </w:r>
      <w:r w:rsidRPr="28B675B9" w:rsidR="00F12174">
        <w:rPr>
          <w:color w:val="000000" w:themeColor="text1"/>
        </w:rPr>
        <w:t>, modified, or reconstructed</w:t>
      </w:r>
      <w:r w:rsidRPr="28B675B9" w:rsidR="00853EEE">
        <w:rPr>
          <w:color w:val="000000" w:themeColor="text1"/>
        </w:rPr>
        <w:t xml:space="preserve"> after the proposal date. </w:t>
      </w:r>
    </w:p>
    <w:p w:rsidR="00CA4CD6" w:rsidRPr="004E48DC" w:rsidP="005956CE" w14:paraId="7731FDB9"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53DF9898" w14:textId="7B8F707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2(b)</w:t>
      </w:r>
      <w:r w:rsidRPr="004E48DC" w:rsidR="009C7E97">
        <w:rPr>
          <w:b/>
          <w:bCs/>
          <w:color w:val="000000" w:themeColor="text1"/>
        </w:rPr>
        <w:t xml:space="preserve"> </w:t>
      </w:r>
      <w:r w:rsidRPr="004E48DC">
        <w:rPr>
          <w:b/>
          <w:bCs/>
          <w:color w:val="000000" w:themeColor="text1"/>
        </w:rPr>
        <w:t>Practical Utility/Users of the Data</w:t>
      </w:r>
    </w:p>
    <w:p w:rsidR="00CA4CD6" w14:paraId="48EB6517" w14:textId="0293EC34">
      <w:pPr>
        <w:pBdr>
          <w:top w:val="single" w:sz="6" w:space="0" w:color="FFFFFF"/>
          <w:left w:val="single" w:sz="6" w:space="0" w:color="FFFFFF"/>
          <w:bottom w:val="single" w:sz="6" w:space="0" w:color="FFFFFF"/>
          <w:right w:val="single" w:sz="6" w:space="0" w:color="FFFFFF"/>
        </w:pBdr>
        <w:rPr>
          <w:color w:val="000000" w:themeColor="text1"/>
        </w:rPr>
      </w:pPr>
    </w:p>
    <w:p w:rsidR="00415881" w14:paraId="7FD93A37" w14:textId="5ADBE244">
      <w:pPr>
        <w:pBdr>
          <w:top w:val="single" w:sz="6" w:space="0" w:color="FFFFFF"/>
          <w:left w:val="single" w:sz="6" w:space="0" w:color="FFFFFF"/>
          <w:bottom w:val="single" w:sz="6" w:space="0" w:color="FFFFFF"/>
          <w:right w:val="single" w:sz="6" w:space="0" w:color="FFFFFF"/>
        </w:pBdr>
        <w:rPr>
          <w:color w:val="000000" w:themeColor="text1"/>
        </w:rPr>
      </w:pPr>
      <w:r>
        <w:rPr>
          <w:color w:val="000000" w:themeColor="text1"/>
        </w:rPr>
        <w:tab/>
        <w:t>The control of lead emissions from lead acid battery manufacturing plants not only requires the installation of properly designed equipment, but also the operation and maintenance of that equipment. Emissions of lead from lead acid battery manufacturing plants are the result of the operation of the affected facilities.</w:t>
      </w:r>
    </w:p>
    <w:p w:rsidR="00415881" w14:paraId="40842105" w14:textId="137FEBDC">
      <w:pPr>
        <w:pBdr>
          <w:top w:val="single" w:sz="6" w:space="0" w:color="FFFFFF"/>
          <w:left w:val="single" w:sz="6" w:space="0" w:color="FFFFFF"/>
          <w:bottom w:val="single" w:sz="6" w:space="0" w:color="FFFFFF"/>
          <w:right w:val="single" w:sz="6" w:space="0" w:color="FFFFFF"/>
        </w:pBdr>
        <w:rPr>
          <w:color w:val="000000" w:themeColor="text1"/>
        </w:rPr>
      </w:pPr>
    </w:p>
    <w:p w:rsidR="00CA4CD6" w14:paraId="78980718" w14:textId="37ED2843">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themeColor="text1"/>
        </w:rPr>
        <w:t>The standards are achieved by the reduction of pollutant emissions using process changes, control technologies, and work practice standards. The</w:t>
      </w:r>
      <w:r w:rsidRPr="00415881">
        <w:rPr>
          <w:color w:val="000000" w:themeColor="text1"/>
        </w:rPr>
        <w:t xml:space="preserve"> </w:t>
      </w:r>
      <w:r w:rsidRPr="004E48DC">
        <w:rPr>
          <w:color w:val="000000" w:themeColor="text1"/>
        </w:rPr>
        <w:t>notifications required in the</w:t>
      </w:r>
      <w:r>
        <w:rPr>
          <w:color w:val="000000" w:themeColor="text1"/>
        </w:rPr>
        <w:t>se</w:t>
      </w:r>
      <w:r w:rsidRPr="004E48DC">
        <w:rPr>
          <w:color w:val="000000" w:themeColor="text1"/>
        </w:rPr>
        <w:t xml:space="preserve"> standards are used to inform </w:t>
      </w:r>
      <w:r>
        <w:rPr>
          <w:color w:val="000000" w:themeColor="text1"/>
        </w:rPr>
        <w:t xml:space="preserve">either </w:t>
      </w:r>
      <w:r w:rsidRPr="004E48DC">
        <w:rPr>
          <w:color w:val="000000" w:themeColor="text1"/>
        </w:rPr>
        <w:t>the Agency or</w:t>
      </w:r>
      <w:r>
        <w:rPr>
          <w:color w:val="000000" w:themeColor="text1"/>
        </w:rPr>
        <w:t xml:space="preserve"> its</w:t>
      </w:r>
      <w:r w:rsidRPr="004E48DC">
        <w:rPr>
          <w:color w:val="000000" w:themeColor="text1"/>
        </w:rPr>
        <w:t xml:space="preserve"> delegated authority when a source becomes subject to the requirements of the regulations. The reviewing authority may then inspect the source to check if the pollution control devices are properly installed and operated and </w:t>
      </w:r>
      <w:r>
        <w:rPr>
          <w:color w:val="000000" w:themeColor="text1"/>
        </w:rPr>
        <w:t xml:space="preserve">that </w:t>
      </w:r>
      <w:r w:rsidRPr="004E48DC">
        <w:rPr>
          <w:color w:val="000000" w:themeColor="text1"/>
        </w:rPr>
        <w:t>the</w:t>
      </w:r>
      <w:r>
        <w:rPr>
          <w:color w:val="000000" w:themeColor="text1"/>
        </w:rPr>
        <w:t>se</w:t>
      </w:r>
      <w:r w:rsidRPr="004E48DC">
        <w:rPr>
          <w:color w:val="000000" w:themeColor="text1"/>
        </w:rPr>
        <w:t xml:space="preserve"> standards are being met.</w:t>
      </w:r>
      <w:r>
        <w:rPr>
          <w:color w:val="000000" w:themeColor="text1"/>
        </w:rPr>
        <w:t xml:space="preserve"> Performance tests are needed, as these are the Agency’s record of a facility’s initial and ongoing capability to comply with the emission standards and note the operating conditions under which compliance was achieved. </w:t>
      </w:r>
      <w:r w:rsidRPr="004E48DC" w:rsidR="007C4CDF">
        <w:rPr>
          <w:color w:val="000000" w:themeColor="text1"/>
        </w:rPr>
        <w:t xml:space="preserve">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 </w:t>
      </w:r>
      <w:r w:rsidRPr="004E48DC">
        <w:rPr>
          <w:color w:val="000000" w:themeColor="text1"/>
        </w:rPr>
        <w:t>The recordkeeping and reporting requirements in the</w:t>
      </w:r>
      <w:r w:rsidR="00683CD1">
        <w:rPr>
          <w:color w:val="000000" w:themeColor="text1"/>
        </w:rPr>
        <w:t>se</w:t>
      </w:r>
      <w:r w:rsidRPr="004E48DC">
        <w:rPr>
          <w:color w:val="000000" w:themeColor="text1"/>
        </w:rPr>
        <w:t xml:space="preserve"> standard</w:t>
      </w:r>
      <w:r w:rsidR="00683CD1">
        <w:rPr>
          <w:color w:val="000000" w:themeColor="text1"/>
        </w:rPr>
        <w:t>s</w:t>
      </w:r>
      <w:r w:rsidRPr="004E48DC">
        <w:rPr>
          <w:color w:val="000000" w:themeColor="text1"/>
        </w:rPr>
        <w:t xml:space="preserve"> ensure compliance with the applicable regulations.</w:t>
      </w:r>
      <w:r w:rsidRPr="004E48DC" w:rsidR="009C7E97">
        <w:rPr>
          <w:color w:val="000000" w:themeColor="text1"/>
        </w:rPr>
        <w:t xml:space="preserve"> </w:t>
      </w:r>
      <w:r w:rsidRPr="004E48DC">
        <w:rPr>
          <w:color w:val="000000" w:themeColor="text1"/>
        </w:rPr>
        <w:t>The collected information is also used for targeting inspections and as evidence in legal proceedings.</w:t>
      </w:r>
      <w:r w:rsidR="007C4CDF">
        <w:rPr>
          <w:color w:val="000000" w:themeColor="text1"/>
        </w:rPr>
        <w:t xml:space="preserve">  </w:t>
      </w:r>
      <w:r w:rsidRPr="004E48DC">
        <w:rPr>
          <w:color w:val="000000" w:themeColor="text1"/>
        </w:rPr>
        <w:t xml:space="preserve">The required </w:t>
      </w:r>
      <w:r w:rsidRPr="004E48DC" w:rsidR="004F2283">
        <w:rPr>
          <w:color w:val="000000" w:themeColor="text1"/>
        </w:rPr>
        <w:t>semiannual</w:t>
      </w:r>
      <w:r w:rsidRPr="004E48DC">
        <w:rPr>
          <w:color w:val="000000" w:themeColor="text1"/>
        </w:rPr>
        <w:t xml:space="preserve"> reports are used to determine periods of excess emissions, identify problems at the facility, verify operation/maintenance procedures and for compliance determinations.</w:t>
      </w:r>
    </w:p>
    <w:p w:rsidR="007C4CDF" w14:paraId="32239D64" w14:textId="1C61C6E6">
      <w:pPr>
        <w:pBdr>
          <w:top w:val="single" w:sz="6" w:space="0" w:color="FFFFFF"/>
          <w:left w:val="single" w:sz="6" w:space="0" w:color="FFFFFF"/>
          <w:bottom w:val="single" w:sz="6" w:space="0" w:color="FFFFFF"/>
          <w:right w:val="single" w:sz="6" w:space="0" w:color="FFFFFF"/>
        </w:pBdr>
        <w:ind w:firstLine="720"/>
        <w:rPr>
          <w:color w:val="000000" w:themeColor="text1"/>
        </w:rPr>
      </w:pPr>
    </w:p>
    <w:p w:rsidR="00747334" w14:paraId="6E182803"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7C4CDF" w:rsidRPr="004E48DC" w14:paraId="33314A24" w14:textId="77CD3A47">
      <w:pPr>
        <w:pBdr>
          <w:top w:val="single" w:sz="6" w:space="0" w:color="FFFFFF"/>
          <w:left w:val="single" w:sz="6" w:space="0" w:color="FFFFFF"/>
          <w:bottom w:val="single" w:sz="6" w:space="0" w:color="FFFFFF"/>
          <w:right w:val="single" w:sz="6" w:space="0" w:color="FFFFFF"/>
        </w:pBdr>
        <w:ind w:firstLine="720"/>
        <w:rPr>
          <w:color w:val="000000" w:themeColor="text1"/>
        </w:rPr>
      </w:pPr>
      <w:r>
        <w:rPr>
          <w:sz w:val="23"/>
          <w:szCs w:val="23"/>
        </w:rPr>
        <w:t xml:space="preserve">The information generated by the monitoring, recordkeeping, and reporting requirements described in this ICR is used by the Agency to ensure that facilities affected by the NSPS operate their processes and control equipment in a manner that achieves compliance with the NSPS. Adequate monitoring, recordkeeping, and reporting are necessary to ensure compliance with these standards, as required by the CAA. </w:t>
      </w:r>
    </w:p>
    <w:p w:rsidR="00606DEF" w:rsidRPr="004E48DC" w14:paraId="6E24BED6"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rsidP="00504745" w14:paraId="12BA0C09" w14:textId="10DFA4BA">
      <w:pPr>
        <w:pBdr>
          <w:top w:val="single" w:sz="6" w:space="0" w:color="FFFFFF"/>
          <w:left w:val="single" w:sz="6" w:space="0" w:color="FFFFFF"/>
          <w:bottom w:val="single" w:sz="6" w:space="0" w:color="FFFFFF"/>
          <w:right w:val="single" w:sz="6" w:space="0" w:color="FFFFFF"/>
        </w:pBdr>
        <w:outlineLvl w:val="0"/>
        <w:rPr>
          <w:b/>
          <w:bCs/>
          <w:color w:val="000000" w:themeColor="text1"/>
        </w:rPr>
      </w:pPr>
      <w:r w:rsidRPr="004E48DC">
        <w:rPr>
          <w:b/>
          <w:bCs/>
          <w:color w:val="000000" w:themeColor="text1"/>
        </w:rPr>
        <w:t>3.</w:t>
      </w:r>
      <w:r w:rsidRPr="004E48DC" w:rsidR="009C7E97">
        <w:rPr>
          <w:b/>
          <w:bCs/>
          <w:color w:val="000000" w:themeColor="text1"/>
        </w:rPr>
        <w:t xml:space="preserve"> </w:t>
      </w:r>
      <w:r w:rsidRPr="004E48DC">
        <w:rPr>
          <w:b/>
          <w:bCs/>
          <w:color w:val="000000" w:themeColor="text1"/>
        </w:rPr>
        <w:t>Non</w:t>
      </w:r>
      <w:r w:rsidR="00683CD1">
        <w:rPr>
          <w:b/>
          <w:bCs/>
          <w:color w:val="000000" w:themeColor="text1"/>
        </w:rPr>
        <w:t>-</w:t>
      </w:r>
      <w:r w:rsidRPr="004E48DC">
        <w:rPr>
          <w:b/>
          <w:bCs/>
          <w:color w:val="000000" w:themeColor="text1"/>
        </w:rPr>
        <w:t>duplication, Consultations, and Other Collection Criteria</w:t>
      </w:r>
    </w:p>
    <w:p w:rsidR="00CA4CD6" w:rsidRPr="004E48DC" w14:paraId="066C6527" w14:textId="77777777">
      <w:pPr>
        <w:pBdr>
          <w:top w:val="single" w:sz="6" w:space="0" w:color="FFFFFF"/>
          <w:left w:val="single" w:sz="6" w:space="0" w:color="FFFFFF"/>
          <w:bottom w:val="single" w:sz="6" w:space="0" w:color="FFFFFF"/>
          <w:right w:val="single" w:sz="6" w:space="0" w:color="FFFFFF"/>
        </w:pBdr>
        <w:rPr>
          <w:b/>
          <w:bCs/>
          <w:color w:val="000000" w:themeColor="text1"/>
        </w:rPr>
      </w:pPr>
    </w:p>
    <w:p w:rsidR="00CA4CD6" w:rsidRPr="004E48DC" w14:paraId="533E7599" w14:textId="6EBF3BA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3(a)</w:t>
      </w:r>
      <w:r w:rsidRPr="004E48DC" w:rsidR="009C7E97">
        <w:rPr>
          <w:b/>
          <w:bCs/>
          <w:color w:val="000000" w:themeColor="text1"/>
        </w:rPr>
        <w:t xml:space="preserve"> </w:t>
      </w:r>
      <w:r w:rsidRPr="004E48DC">
        <w:rPr>
          <w:b/>
          <w:bCs/>
          <w:color w:val="000000" w:themeColor="text1"/>
        </w:rPr>
        <w:t>Non</w:t>
      </w:r>
      <w:r w:rsidR="00683CD1">
        <w:rPr>
          <w:b/>
          <w:bCs/>
          <w:color w:val="000000" w:themeColor="text1"/>
        </w:rPr>
        <w:t>-</w:t>
      </w:r>
      <w:r w:rsidRPr="004E48DC">
        <w:rPr>
          <w:b/>
          <w:bCs/>
          <w:color w:val="000000" w:themeColor="text1"/>
        </w:rPr>
        <w:t>duplication</w:t>
      </w:r>
    </w:p>
    <w:p w:rsidR="00CA4CD6" w:rsidRPr="004E48DC" w14:paraId="1E3249EC"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0A4AA653" w14:textId="77890DC5">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 If the subject standards have not been delegated, the information is sent directly to the appropriate EPA regional office.</w:t>
      </w:r>
      <w:r w:rsidRPr="004E48DC" w:rsidR="009C7E97">
        <w:rPr>
          <w:color w:val="000000" w:themeColor="text1"/>
        </w:rPr>
        <w:t xml:space="preserve"> </w:t>
      </w:r>
      <w:r w:rsidRPr="004E48DC">
        <w:rPr>
          <w:color w:val="000000" w:themeColor="text1"/>
        </w:rPr>
        <w:t>Otherwise, the information is sent directly to the delegated state or local agency.</w:t>
      </w:r>
      <w:r w:rsidRPr="004E48DC" w:rsidR="009C7E97">
        <w:rPr>
          <w:color w:val="000000" w:themeColor="text1"/>
        </w:rPr>
        <w:t xml:space="preserve"> </w:t>
      </w:r>
      <w:r w:rsidRPr="004E48DC">
        <w:rPr>
          <w:color w:val="000000" w:themeColor="text1"/>
        </w:rPr>
        <w:t>If a state or local agency has adopted its own similar standards to implement the Federal standards, a copy of the report submitted to the state or local agency can be sent to the Administrator in lieu of the report required by the Federal standards.</w:t>
      </w:r>
      <w:r w:rsidRPr="004E48DC" w:rsidR="009C7E97">
        <w:rPr>
          <w:color w:val="000000" w:themeColor="text1"/>
        </w:rPr>
        <w:t xml:space="preserve"> </w:t>
      </w:r>
      <w:r w:rsidRPr="004E48DC">
        <w:rPr>
          <w:color w:val="000000" w:themeColor="text1"/>
        </w:rPr>
        <w:t>Therefore, duplication</w:t>
      </w:r>
      <w:r w:rsidR="00683CD1">
        <w:rPr>
          <w:color w:val="000000" w:themeColor="text1"/>
        </w:rPr>
        <w:t xml:space="preserve"> does not</w:t>
      </w:r>
      <w:r w:rsidRPr="004E48DC">
        <w:rPr>
          <w:color w:val="000000" w:themeColor="text1"/>
        </w:rPr>
        <w:t xml:space="preserve"> exist.</w:t>
      </w:r>
    </w:p>
    <w:p w:rsidR="00CA4CD6" w:rsidRPr="004E48DC" w14:paraId="6CDB6B7B"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38B749C4" w14:textId="534277A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3(b)</w:t>
      </w:r>
      <w:r w:rsidRPr="004E48DC" w:rsidR="009C7E97">
        <w:rPr>
          <w:b/>
          <w:bCs/>
          <w:color w:val="000000" w:themeColor="text1"/>
        </w:rPr>
        <w:t xml:space="preserve"> </w:t>
      </w:r>
      <w:r w:rsidRPr="004E48DC">
        <w:rPr>
          <w:b/>
          <w:bCs/>
          <w:color w:val="000000" w:themeColor="text1"/>
        </w:rPr>
        <w:t>Public Notice Required Prior to ICR Submission to OMB</w:t>
      </w:r>
    </w:p>
    <w:p w:rsidR="00CA4CD6" w:rsidRPr="004E48DC" w14:paraId="6A95B63F"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0C7D8B1F" w14:textId="0A70515D">
      <w:pPr>
        <w:pBdr>
          <w:top w:val="single" w:sz="6" w:space="0" w:color="FFFFFF"/>
          <w:left w:val="single" w:sz="6" w:space="0" w:color="FFFFFF"/>
          <w:bottom w:val="single" w:sz="6" w:space="0" w:color="FFFFFF"/>
          <w:right w:val="single" w:sz="6" w:space="0" w:color="FFFFFF"/>
        </w:pBdr>
        <w:ind w:firstLine="720"/>
        <w:rPr>
          <w:color w:val="000000" w:themeColor="text1"/>
        </w:rPr>
      </w:pPr>
      <w:r>
        <w:rPr>
          <w:sz w:val="23"/>
          <w:szCs w:val="23"/>
        </w:rPr>
        <w:t>The ICR will be available for public review during the public comment period following publication of the proposed NSPS review in the</w:t>
      </w:r>
      <w:r w:rsidRPr="008E60FB">
        <w:rPr>
          <w:sz w:val="23"/>
          <w:szCs w:val="23"/>
          <w:u w:val="single"/>
        </w:rPr>
        <w:t xml:space="preserve"> </w:t>
      </w:r>
      <w:r w:rsidRPr="008430CC">
        <w:rPr>
          <w:i/>
          <w:iCs/>
          <w:sz w:val="23"/>
          <w:szCs w:val="23"/>
        </w:rPr>
        <w:t>Federal Register</w:t>
      </w:r>
      <w:r>
        <w:rPr>
          <w:sz w:val="23"/>
          <w:szCs w:val="23"/>
        </w:rPr>
        <w:t xml:space="preserve">. </w:t>
      </w:r>
      <w:r w:rsidRPr="004E48DC">
        <w:rPr>
          <w:color w:val="000000" w:themeColor="text1"/>
        </w:rPr>
        <w:t xml:space="preserve"> </w:t>
      </w:r>
    </w:p>
    <w:p w:rsidR="00CA4CD6" w:rsidRPr="004E48DC" w14:paraId="474EDDE2" w14:textId="77777777">
      <w:pPr>
        <w:pBdr>
          <w:top w:val="single" w:sz="6" w:space="0" w:color="FFFFFF"/>
          <w:left w:val="single" w:sz="6" w:space="0" w:color="FFFFFF"/>
          <w:bottom w:val="single" w:sz="6" w:space="0" w:color="FFFFFF"/>
          <w:right w:val="single" w:sz="6" w:space="0" w:color="FFFFFF"/>
        </w:pBdr>
        <w:rPr>
          <w:color w:val="000000" w:themeColor="text1"/>
        </w:rPr>
      </w:pPr>
    </w:p>
    <w:p w:rsidR="00123889" w:rsidRPr="004E48DC"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3(c)</w:t>
      </w:r>
      <w:r w:rsidRPr="004E48DC" w:rsidR="009C7E97">
        <w:rPr>
          <w:b/>
          <w:bCs/>
          <w:color w:val="000000" w:themeColor="text1"/>
        </w:rPr>
        <w:t xml:space="preserve"> </w:t>
      </w:r>
      <w:r w:rsidRPr="004E48DC">
        <w:rPr>
          <w:b/>
          <w:bCs/>
          <w:color w:val="000000" w:themeColor="text1"/>
        </w:rPr>
        <w:t>Consultations</w:t>
      </w:r>
    </w:p>
    <w:p w:rsidR="00E53137" w:rsidRPr="004E48DC" w:rsidP="00D92F66" w14:paraId="0193644F" w14:textId="77777777">
      <w:pPr>
        <w:spacing w:line="244" w:lineRule="exact"/>
        <w:rPr>
          <w:color w:val="000000" w:themeColor="text1"/>
        </w:rPr>
      </w:pPr>
    </w:p>
    <w:p w:rsidR="00A81222" w:rsidRPr="004E48DC" w:rsidP="00CC5B39" w14:paraId="4FF801B5" w14:textId="00651598">
      <w:pPr>
        <w:ind w:firstLine="720"/>
        <w:rPr>
          <w:strike/>
          <w:color w:val="000000" w:themeColor="text1"/>
          <w:sz w:val="22"/>
          <w:szCs w:val="22"/>
        </w:rPr>
      </w:pPr>
      <w:r>
        <w:rPr>
          <w:sz w:val="23"/>
          <w:szCs w:val="23"/>
        </w:rPr>
        <w:t xml:space="preserve">During development of the NSPS revisions, the EPA held conference calls and exchanged information with representatives of the lead acid battery manufacturing industry, including the </w:t>
      </w:r>
      <w:r w:rsidRPr="007B5294" w:rsidR="00546E09">
        <w:rPr>
          <w:iCs/>
        </w:rPr>
        <w:t>Battery Council International (BCI)</w:t>
      </w:r>
      <w:r>
        <w:rPr>
          <w:sz w:val="23"/>
          <w:szCs w:val="23"/>
        </w:rPr>
        <w:t xml:space="preserve">. Projections of the number of new, modified, and reconstructed affected sources expected to be subject to the new Subpart </w:t>
      </w:r>
      <w:r w:rsidR="00546E09">
        <w:rPr>
          <w:sz w:val="23"/>
          <w:szCs w:val="23"/>
        </w:rPr>
        <w:t>KK</w:t>
      </w:r>
      <w:r>
        <w:rPr>
          <w:sz w:val="23"/>
          <w:szCs w:val="23"/>
        </w:rPr>
        <w:t xml:space="preserve">a were discussed with the industry representatives prior to development of this ICR. </w:t>
      </w:r>
    </w:p>
    <w:p w:rsidR="00123889" w:rsidRPr="004E48DC" w14:paraId="44DBC23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3DB64864" w14:textId="12085FDE">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3(d)</w:t>
      </w:r>
      <w:r w:rsidRPr="004E48DC" w:rsidR="009C7E97">
        <w:rPr>
          <w:b/>
          <w:bCs/>
          <w:color w:val="000000" w:themeColor="text1"/>
        </w:rPr>
        <w:t xml:space="preserve"> </w:t>
      </w:r>
      <w:r w:rsidRPr="004E48DC">
        <w:rPr>
          <w:b/>
          <w:bCs/>
          <w:color w:val="000000" w:themeColor="text1"/>
        </w:rPr>
        <w:t>Effects of Less</w:t>
      </w:r>
      <w:r w:rsidR="00050BCB">
        <w:rPr>
          <w:b/>
          <w:bCs/>
          <w:color w:val="000000" w:themeColor="text1"/>
        </w:rPr>
        <w:t>-</w:t>
      </w:r>
      <w:r w:rsidRPr="004E48DC">
        <w:rPr>
          <w:b/>
          <w:bCs/>
          <w:color w:val="000000" w:themeColor="text1"/>
        </w:rPr>
        <w:t>Frequent Collection</w:t>
      </w:r>
    </w:p>
    <w:p w:rsidR="00CA4CD6" w:rsidRPr="004E48DC" w14:paraId="1503F5B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53F5B7E8" w14:textId="665272E1">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Less</w:t>
      </w:r>
      <w:r w:rsidR="00050BCB">
        <w:rPr>
          <w:color w:val="000000" w:themeColor="text1"/>
        </w:rPr>
        <w:t>-</w:t>
      </w:r>
      <w:r w:rsidRPr="004E48DC">
        <w:rPr>
          <w:color w:val="000000" w:themeColor="text1"/>
        </w:rPr>
        <w:t>frequent information collection would decrease the margin of assurance that facilities are continuing to meet the</w:t>
      </w:r>
      <w:r w:rsidR="00050BCB">
        <w:rPr>
          <w:color w:val="000000" w:themeColor="text1"/>
        </w:rPr>
        <w:t>se</w:t>
      </w:r>
      <w:r w:rsidRPr="004E48DC">
        <w:rPr>
          <w:color w:val="000000" w:themeColor="text1"/>
        </w:rPr>
        <w:t xml:space="preserve"> standards.</w:t>
      </w:r>
      <w:r w:rsidRPr="004E48DC" w:rsidR="009C7E97">
        <w:rPr>
          <w:color w:val="000000" w:themeColor="text1"/>
        </w:rPr>
        <w:t xml:space="preserve"> </w:t>
      </w:r>
      <w:r w:rsidRPr="004E48DC">
        <w:rPr>
          <w:color w:val="000000" w:themeColor="text1"/>
        </w:rPr>
        <w:t>Requirements for information gathering and recordkeeping are useful techniques to ensure that good operation and maintenance practices are applied and emission limitations are met.</w:t>
      </w:r>
      <w:r w:rsidRPr="004E48DC" w:rsidR="009C7E97">
        <w:rPr>
          <w:color w:val="000000" w:themeColor="text1"/>
        </w:rPr>
        <w:t xml:space="preserve"> </w:t>
      </w:r>
      <w:r w:rsidRPr="004E48DC">
        <w:rPr>
          <w:color w:val="000000" w:themeColor="text1"/>
        </w:rPr>
        <w:t xml:space="preserve">If the information required by these standards was collected less frequently, </w:t>
      </w:r>
      <w:r w:rsidRPr="004E48DC" w:rsidR="002C1F95">
        <w:rPr>
          <w:color w:val="000000" w:themeColor="text1"/>
        </w:rPr>
        <w:t xml:space="preserve">the proper </w:t>
      </w:r>
      <w:r w:rsidRPr="004E48DC">
        <w:rPr>
          <w:color w:val="000000" w:themeColor="text1"/>
        </w:rPr>
        <w:t xml:space="preserve">operation and maintenance of control equipment </w:t>
      </w:r>
      <w:r w:rsidRPr="004E48DC" w:rsidR="002C1F95">
        <w:rPr>
          <w:color w:val="000000" w:themeColor="text1"/>
        </w:rPr>
        <w:t>and the possibility of detecting violations would be less likely.</w:t>
      </w:r>
    </w:p>
    <w:p w:rsidR="00CA4CD6" w:rsidRPr="004E48DC" w14:paraId="149D1DFE"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6A946386" w14:textId="44086317">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3(e)</w:t>
      </w:r>
      <w:r w:rsidRPr="004E48DC" w:rsidR="009C7E97">
        <w:rPr>
          <w:b/>
          <w:bCs/>
          <w:color w:val="000000" w:themeColor="text1"/>
        </w:rPr>
        <w:t xml:space="preserve"> </w:t>
      </w:r>
      <w:r w:rsidRPr="004E48DC">
        <w:rPr>
          <w:b/>
          <w:bCs/>
          <w:color w:val="000000" w:themeColor="text1"/>
        </w:rPr>
        <w:t>General Guidelines</w:t>
      </w:r>
    </w:p>
    <w:p w:rsidR="00CA4CD6" w:rsidRPr="004E48DC" w14:paraId="59BB0C1B"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77CC4E62" w14:textId="6A047A0E">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w:t>
      </w:r>
      <w:r w:rsidRPr="004E48DC">
        <w:rPr>
          <w:color w:val="000000" w:themeColor="text1"/>
        </w:rPr>
        <w:t xml:space="preserve">hese reporting or recordkeeping requirements </w:t>
      </w:r>
      <w:r w:rsidRPr="004E48DC">
        <w:rPr>
          <w:color w:val="000000" w:themeColor="text1"/>
        </w:rPr>
        <w:t xml:space="preserve">do not </w:t>
      </w:r>
      <w:r w:rsidRPr="004E48DC">
        <w:rPr>
          <w:color w:val="000000" w:themeColor="text1"/>
        </w:rPr>
        <w:t xml:space="preserve">violate any of the regulations </w:t>
      </w:r>
      <w:r w:rsidRPr="004E48DC" w:rsidR="00206932">
        <w:rPr>
          <w:color w:val="000000" w:themeColor="text1"/>
        </w:rPr>
        <w:t>promulgated by</w:t>
      </w:r>
      <w:r w:rsidRPr="004E48DC">
        <w:rPr>
          <w:color w:val="000000" w:themeColor="text1"/>
        </w:rPr>
        <w:t xml:space="preserve"> </w:t>
      </w:r>
      <w:r w:rsidRPr="004E48DC">
        <w:rPr>
          <w:color w:val="000000" w:themeColor="text1"/>
        </w:rPr>
        <w:t xml:space="preserve">OMB </w:t>
      </w:r>
      <w:r w:rsidRPr="004E48DC">
        <w:rPr>
          <w:color w:val="000000" w:themeColor="text1"/>
        </w:rPr>
        <w:t>under</w:t>
      </w:r>
      <w:r w:rsidRPr="004E48DC">
        <w:rPr>
          <w:color w:val="000000" w:themeColor="text1"/>
        </w:rPr>
        <w:t xml:space="preserve"> 5 CFR </w:t>
      </w:r>
      <w:r w:rsidRPr="004E48DC" w:rsidR="003B384B">
        <w:rPr>
          <w:color w:val="000000" w:themeColor="text1"/>
        </w:rPr>
        <w:t xml:space="preserve">Part </w:t>
      </w:r>
      <w:r w:rsidRPr="004E48DC">
        <w:rPr>
          <w:color w:val="000000" w:themeColor="text1"/>
        </w:rPr>
        <w:t xml:space="preserve">1320, </w:t>
      </w:r>
      <w:r w:rsidRPr="004E48DC" w:rsidR="003B384B">
        <w:rPr>
          <w:color w:val="000000" w:themeColor="text1"/>
        </w:rPr>
        <w:t xml:space="preserve">Section </w:t>
      </w:r>
      <w:r w:rsidRPr="004E48DC">
        <w:rPr>
          <w:color w:val="000000" w:themeColor="text1"/>
        </w:rPr>
        <w:t>1320.5.</w:t>
      </w:r>
    </w:p>
    <w:p w:rsidR="00CA4CD6" w:rsidRPr="004E48DC" w14:paraId="54F37663" w14:textId="2E3BF7B2">
      <w:pPr>
        <w:pBdr>
          <w:top w:val="single" w:sz="6" w:space="0" w:color="FFFFFF"/>
          <w:left w:val="single" w:sz="6" w:space="0" w:color="FFFFFF"/>
          <w:bottom w:val="single" w:sz="6" w:space="0" w:color="FFFFFF"/>
          <w:right w:val="single" w:sz="6" w:space="0" w:color="FFFFFF"/>
        </w:pBdr>
        <w:rPr>
          <w:color w:val="000000" w:themeColor="text1"/>
        </w:rPr>
      </w:pPr>
    </w:p>
    <w:p w:rsidR="00747334" w14:paraId="0D35D671" w14:textId="77777777">
      <w:pPr>
        <w:pBdr>
          <w:top w:val="single" w:sz="6" w:space="0" w:color="FFFFFF"/>
          <w:left w:val="single" w:sz="6" w:space="0" w:color="FFFFFF"/>
          <w:bottom w:val="single" w:sz="6" w:space="0" w:color="FFFFFF"/>
          <w:right w:val="single" w:sz="6" w:space="0" w:color="FFFFFF"/>
        </w:pBdr>
        <w:ind w:firstLine="720"/>
        <w:rPr>
          <w:b/>
          <w:bCs/>
          <w:color w:val="000000" w:themeColor="text1"/>
        </w:rPr>
      </w:pPr>
    </w:p>
    <w:p w:rsidR="00747334" w14:paraId="23480BD0" w14:textId="77777777">
      <w:pPr>
        <w:pBdr>
          <w:top w:val="single" w:sz="6" w:space="0" w:color="FFFFFF"/>
          <w:left w:val="single" w:sz="6" w:space="0" w:color="FFFFFF"/>
          <w:bottom w:val="single" w:sz="6" w:space="0" w:color="FFFFFF"/>
          <w:right w:val="single" w:sz="6" w:space="0" w:color="FFFFFF"/>
        </w:pBdr>
        <w:ind w:firstLine="720"/>
        <w:rPr>
          <w:b/>
          <w:bCs/>
          <w:color w:val="000000" w:themeColor="text1"/>
        </w:rPr>
      </w:pPr>
    </w:p>
    <w:p w:rsidR="00747334" w14:paraId="1723C7A9" w14:textId="77777777">
      <w:pPr>
        <w:pBdr>
          <w:top w:val="single" w:sz="6" w:space="0" w:color="FFFFFF"/>
          <w:left w:val="single" w:sz="6" w:space="0" w:color="FFFFFF"/>
          <w:bottom w:val="single" w:sz="6" w:space="0" w:color="FFFFFF"/>
          <w:right w:val="single" w:sz="6" w:space="0" w:color="FFFFFF"/>
        </w:pBdr>
        <w:ind w:firstLine="720"/>
        <w:rPr>
          <w:b/>
          <w:bCs/>
          <w:color w:val="000000" w:themeColor="text1"/>
        </w:rPr>
      </w:pPr>
    </w:p>
    <w:p w:rsidR="00CA4CD6" w:rsidRPr="004E48DC" w14:paraId="1B1195D3" w14:textId="1DF9E71B">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3(f)</w:t>
      </w:r>
      <w:r w:rsidRPr="004E48DC" w:rsidR="009C7E97">
        <w:rPr>
          <w:b/>
          <w:bCs/>
          <w:color w:val="000000" w:themeColor="text1"/>
        </w:rPr>
        <w:t xml:space="preserve"> </w:t>
      </w:r>
      <w:r w:rsidRPr="004E48DC">
        <w:rPr>
          <w:b/>
          <w:bCs/>
          <w:color w:val="000000" w:themeColor="text1"/>
        </w:rPr>
        <w:t>Confidentiality</w:t>
      </w:r>
    </w:p>
    <w:p w:rsidR="00CA4CD6" w:rsidRPr="004E48DC" w14:paraId="0CAD7BAC"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766E3BEA" w14:textId="3EC9C3B2">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Any information submitted to the Agency for which a claim of confidentiality is made will be safeguarded according to the Agency policies set forth in Title 40, chapter 1, part 2, subpart B - Confidentiality of Business Information</w:t>
      </w:r>
      <w:r w:rsidR="00050BCB">
        <w:rPr>
          <w:color w:val="000000" w:themeColor="text1"/>
        </w:rPr>
        <w:t xml:space="preserve"> (CBI)</w:t>
      </w:r>
      <w:r w:rsidRPr="004E48DC">
        <w:rPr>
          <w:color w:val="000000" w:themeColor="text1"/>
        </w:rPr>
        <w:t xml:space="preserve"> (see 40 CFR 2; 41 </w:t>
      </w:r>
      <w:r w:rsidRPr="004E48DC">
        <w:rPr>
          <w:color w:val="000000" w:themeColor="text1"/>
          <w:u w:val="single"/>
        </w:rPr>
        <w:t>FR</w:t>
      </w:r>
      <w:r w:rsidRPr="004E48DC">
        <w:rPr>
          <w:color w:val="000000" w:themeColor="text1"/>
        </w:rPr>
        <w:t xml:space="preserve"> 36902, September 1, 1976; amended by 43 </w:t>
      </w:r>
      <w:r w:rsidRPr="004E48DC">
        <w:rPr>
          <w:color w:val="000000" w:themeColor="text1"/>
          <w:u w:val="single"/>
        </w:rPr>
        <w:t>FR</w:t>
      </w:r>
      <w:r w:rsidRPr="004E48DC">
        <w:rPr>
          <w:color w:val="000000" w:themeColor="text1"/>
        </w:rPr>
        <w:t xml:space="preserve"> 40000, September 8, 1978; 43 </w:t>
      </w:r>
      <w:r w:rsidRPr="004E48DC">
        <w:rPr>
          <w:color w:val="000000" w:themeColor="text1"/>
          <w:u w:val="single"/>
        </w:rPr>
        <w:t>FR</w:t>
      </w:r>
      <w:r w:rsidRPr="004E48DC">
        <w:rPr>
          <w:color w:val="000000" w:themeColor="text1"/>
        </w:rPr>
        <w:t xml:space="preserve"> 42251, September 20, 1978; 44 </w:t>
      </w:r>
      <w:r w:rsidRPr="004E48DC">
        <w:rPr>
          <w:color w:val="000000" w:themeColor="text1"/>
          <w:u w:val="single"/>
        </w:rPr>
        <w:t>FR</w:t>
      </w:r>
      <w:r w:rsidRPr="004E48DC">
        <w:rPr>
          <w:color w:val="000000" w:themeColor="text1"/>
        </w:rPr>
        <w:t xml:space="preserve"> 17674, March 23, 1979).</w:t>
      </w:r>
    </w:p>
    <w:p w:rsidR="00CA4CD6" w:rsidRPr="004E48DC" w14:paraId="7DFD7651"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7FB0FA6E" w14:textId="30DAC7D5">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3(g)</w:t>
      </w:r>
      <w:r w:rsidRPr="004E48DC" w:rsidR="009C7E97">
        <w:rPr>
          <w:b/>
          <w:bCs/>
          <w:color w:val="000000" w:themeColor="text1"/>
        </w:rPr>
        <w:t xml:space="preserve"> </w:t>
      </w:r>
      <w:r w:rsidRPr="004E48DC">
        <w:rPr>
          <w:b/>
          <w:bCs/>
          <w:color w:val="000000" w:themeColor="text1"/>
        </w:rPr>
        <w:t>Sensitive Questions</w:t>
      </w:r>
    </w:p>
    <w:p w:rsidR="00CA4CD6" w:rsidRPr="004E48DC" w14:paraId="43845BA7"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47BCDBBA" w14:textId="69BD0ED9">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w:t>
      </w:r>
      <w:r w:rsidRPr="004E48DC">
        <w:rPr>
          <w:color w:val="000000" w:themeColor="text1"/>
        </w:rPr>
        <w:t xml:space="preserve">he reporting </w:t>
      </w:r>
      <w:r w:rsidR="00050BCB">
        <w:rPr>
          <w:color w:val="000000" w:themeColor="text1"/>
        </w:rPr>
        <w:t>and/</w:t>
      </w:r>
      <w:r w:rsidRPr="004E48DC">
        <w:rPr>
          <w:color w:val="000000" w:themeColor="text1"/>
        </w:rPr>
        <w:t xml:space="preserve">or recordkeeping requirements </w:t>
      </w:r>
      <w:r w:rsidRPr="004E48DC">
        <w:rPr>
          <w:color w:val="000000" w:themeColor="text1"/>
        </w:rPr>
        <w:t>in the</w:t>
      </w:r>
      <w:r w:rsidR="00050BCB">
        <w:rPr>
          <w:color w:val="000000" w:themeColor="text1"/>
        </w:rPr>
        <w:t>se</w:t>
      </w:r>
      <w:r w:rsidRPr="004E48DC">
        <w:rPr>
          <w:color w:val="000000" w:themeColor="text1"/>
        </w:rPr>
        <w:t xml:space="preserve"> standard</w:t>
      </w:r>
      <w:r w:rsidR="00050BCB">
        <w:rPr>
          <w:color w:val="000000" w:themeColor="text1"/>
        </w:rPr>
        <w:t>s</w:t>
      </w:r>
      <w:r w:rsidRPr="004E48DC">
        <w:rPr>
          <w:color w:val="000000" w:themeColor="text1"/>
        </w:rPr>
        <w:t xml:space="preserve"> do not </w:t>
      </w:r>
      <w:r w:rsidRPr="004E48DC" w:rsidR="00B46A57">
        <w:rPr>
          <w:color w:val="000000" w:themeColor="text1"/>
        </w:rPr>
        <w:t xml:space="preserve">include </w:t>
      </w:r>
      <w:r w:rsidRPr="004E48DC">
        <w:rPr>
          <w:color w:val="000000" w:themeColor="text1"/>
        </w:rPr>
        <w:t>sensitive questions.</w:t>
      </w:r>
    </w:p>
    <w:p w:rsidR="00CA4CD6" w:rsidRPr="004E48DC" w14:paraId="3346420B"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themeColor="text1"/>
        </w:rPr>
      </w:pPr>
      <w:r w:rsidRPr="004E48DC">
        <w:rPr>
          <w:b/>
          <w:bCs/>
          <w:color w:val="000000" w:themeColor="text1"/>
        </w:rPr>
        <w:t>4.</w:t>
      </w:r>
      <w:r w:rsidRPr="004E48DC" w:rsidR="009C7E97">
        <w:rPr>
          <w:b/>
          <w:bCs/>
          <w:color w:val="000000" w:themeColor="text1"/>
        </w:rPr>
        <w:t xml:space="preserve"> </w:t>
      </w:r>
      <w:r w:rsidRPr="004E48DC">
        <w:rPr>
          <w:b/>
          <w:bCs/>
          <w:color w:val="000000" w:themeColor="text1"/>
        </w:rPr>
        <w:t>The Respondents and the Information Requested</w:t>
      </w:r>
    </w:p>
    <w:p w:rsidR="00CA4CD6" w:rsidRPr="004E48DC" w14:paraId="716EC39B" w14:textId="77777777">
      <w:pPr>
        <w:pBdr>
          <w:top w:val="single" w:sz="6" w:space="0" w:color="FFFFFF"/>
          <w:left w:val="single" w:sz="6" w:space="0" w:color="FFFFFF"/>
          <w:bottom w:val="single" w:sz="6" w:space="0" w:color="FFFFFF"/>
          <w:right w:val="single" w:sz="6" w:space="0" w:color="FFFFFF"/>
        </w:pBdr>
        <w:rPr>
          <w:b/>
          <w:bCs/>
          <w:color w:val="000000" w:themeColor="text1"/>
        </w:rPr>
      </w:pPr>
    </w:p>
    <w:p w:rsidR="00CA4CD6" w:rsidRPr="004E48DC" w14:paraId="41530C6B" w14:textId="11A2E5E5">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4(a)</w:t>
      </w:r>
      <w:r w:rsidRPr="004E48DC" w:rsidR="009C7E97">
        <w:rPr>
          <w:b/>
          <w:bCs/>
          <w:color w:val="000000" w:themeColor="text1"/>
        </w:rPr>
        <w:t xml:space="preserve"> </w:t>
      </w:r>
      <w:r w:rsidRPr="004E48DC">
        <w:rPr>
          <w:b/>
          <w:bCs/>
          <w:color w:val="000000" w:themeColor="text1"/>
        </w:rPr>
        <w:t>Respondents/SIC Codes</w:t>
      </w:r>
    </w:p>
    <w:p w:rsidR="00CA4CD6" w:rsidRPr="004E48DC" w14:paraId="2A102922" w14:textId="77777777">
      <w:pPr>
        <w:pBdr>
          <w:top w:val="single" w:sz="6" w:space="0" w:color="FFFFFF"/>
          <w:left w:val="single" w:sz="6" w:space="0" w:color="FFFFFF"/>
          <w:bottom w:val="single" w:sz="6" w:space="0" w:color="FFFFFF"/>
          <w:right w:val="single" w:sz="6" w:space="0" w:color="FFFFFF"/>
        </w:pBdr>
        <w:rPr>
          <w:color w:val="000000" w:themeColor="text1"/>
        </w:rPr>
      </w:pPr>
    </w:p>
    <w:p w:rsidR="00B37C7E" w:rsidRPr="004E48DC" w:rsidP="00B37C7E" w14:paraId="6FFE4C1A" w14:textId="53465D1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respondents to the recordkeeping and reporting requirements are lead</w:t>
      </w:r>
      <w:r w:rsidR="00D614F1">
        <w:rPr>
          <w:color w:val="000000" w:themeColor="text1"/>
        </w:rPr>
        <w:t xml:space="preserve"> </w:t>
      </w:r>
      <w:r w:rsidRPr="004E48DC">
        <w:rPr>
          <w:color w:val="000000" w:themeColor="text1"/>
        </w:rPr>
        <w:t>acid battery manufacturing plants. The United States Standard Industrial Classification (SIC) code for the respondents affected by the standards is SIC 3691, which corresponds to the North American Industry Classification System (NAICS) code 335911 for Storage Battery Manufacturing.</w:t>
      </w:r>
    </w:p>
    <w:p w:rsidR="00CA4CD6" w:rsidRPr="004E48DC" w14:paraId="3E22D9ED"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5A0F24B3" w14:textId="4365EA63">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4(b)</w:t>
      </w:r>
      <w:r w:rsidRPr="004E48DC" w:rsidR="009C7E97">
        <w:rPr>
          <w:b/>
          <w:bCs/>
          <w:color w:val="000000" w:themeColor="text1"/>
        </w:rPr>
        <w:t xml:space="preserve"> </w:t>
      </w:r>
      <w:r w:rsidRPr="004E48DC">
        <w:rPr>
          <w:b/>
          <w:bCs/>
          <w:color w:val="000000" w:themeColor="text1"/>
        </w:rPr>
        <w:t>Information Requested</w:t>
      </w:r>
      <w:r w:rsidRPr="004E48DC">
        <w:rPr>
          <w:color w:val="000000" w:themeColor="text1"/>
        </w:rPr>
        <w:t xml:space="preserve"> </w:t>
      </w:r>
    </w:p>
    <w:p w:rsidR="00CA4CD6" w:rsidRPr="004E48DC" w14:paraId="417133C3"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w:t>
      </w:r>
      <w:r w:rsidRPr="004E48DC" w:rsidR="009C7E97">
        <w:rPr>
          <w:b/>
          <w:bCs/>
          <w:color w:val="000000" w:themeColor="text1"/>
        </w:rPr>
        <w:t xml:space="preserve"> </w:t>
      </w:r>
      <w:r w:rsidRPr="004E48DC">
        <w:rPr>
          <w:b/>
          <w:bCs/>
          <w:color w:val="000000" w:themeColor="text1"/>
        </w:rPr>
        <w:t>Data Items</w:t>
      </w:r>
    </w:p>
    <w:p w:rsidR="00CA4CD6" w:rsidRPr="004E48DC" w14:paraId="3A10B4F8"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2DFB6456" w14:textId="79C6A7FC">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I</w:t>
      </w:r>
      <w:r w:rsidRPr="004E48DC">
        <w:rPr>
          <w:color w:val="000000" w:themeColor="text1"/>
        </w:rPr>
        <w:t>n this ICR</w:t>
      </w:r>
      <w:r w:rsidRPr="004E48DC">
        <w:rPr>
          <w:color w:val="000000" w:themeColor="text1"/>
        </w:rPr>
        <w:t>, all the data</w:t>
      </w:r>
      <w:r w:rsidRPr="004E48DC">
        <w:rPr>
          <w:color w:val="000000" w:themeColor="text1"/>
        </w:rPr>
        <w:t xml:space="preserve"> </w:t>
      </w:r>
      <w:r w:rsidRPr="004E48DC">
        <w:rPr>
          <w:color w:val="000000" w:themeColor="text1"/>
        </w:rPr>
        <w:t xml:space="preserve">that </w:t>
      </w:r>
      <w:r w:rsidRPr="004E48DC" w:rsidR="00456B7B">
        <w:rPr>
          <w:color w:val="000000" w:themeColor="text1"/>
        </w:rPr>
        <w:t xml:space="preserve">are </w:t>
      </w:r>
      <w:r w:rsidRPr="004E48DC">
        <w:rPr>
          <w:color w:val="000000" w:themeColor="text1"/>
        </w:rPr>
        <w:t xml:space="preserve">recorded or reported </w:t>
      </w:r>
      <w:r w:rsidRPr="004E48DC">
        <w:rPr>
          <w:color w:val="000000" w:themeColor="text1"/>
        </w:rPr>
        <w:t>is</w:t>
      </w:r>
      <w:r w:rsidRPr="004E48DC">
        <w:rPr>
          <w:color w:val="000000" w:themeColor="text1"/>
        </w:rPr>
        <w:t xml:space="preserve"> required by</w:t>
      </w:r>
      <w:r w:rsidRPr="004E48DC" w:rsidR="00233F0F">
        <w:rPr>
          <w:color w:val="000000" w:themeColor="text1"/>
        </w:rPr>
        <w:t xml:space="preserve"> the</w:t>
      </w:r>
      <w:r w:rsidRPr="004E48DC">
        <w:rPr>
          <w:color w:val="000000" w:themeColor="text1"/>
        </w:rPr>
        <w:t xml:space="preserve"> </w:t>
      </w:r>
      <w:r w:rsidRPr="004E48DC" w:rsidR="00B37C7E">
        <w:rPr>
          <w:color w:val="000000" w:themeColor="text1"/>
        </w:rPr>
        <w:t>NSPS for Lead Acid Battery Manufacturing</w:t>
      </w:r>
      <w:r w:rsidRPr="00546E09" w:rsidR="00546E09">
        <w:rPr>
          <w:color w:val="000000" w:themeColor="text1"/>
        </w:rPr>
        <w:t xml:space="preserve"> </w:t>
      </w:r>
      <w:r w:rsidRPr="007C0C9F" w:rsidR="00546E09">
        <w:rPr>
          <w:color w:val="000000" w:themeColor="text1"/>
        </w:rPr>
        <w:t>for which Construction, Modification or Reconstruction Commenced After [DATE OF PUBLICATION OF THE PROPOSED RULE IN THE FEDERAL REGISTER]</w:t>
      </w:r>
      <w:r w:rsidR="00546E09">
        <w:rPr>
          <w:color w:val="000000" w:themeColor="text1"/>
        </w:rPr>
        <w:t xml:space="preserve"> </w:t>
      </w:r>
      <w:r w:rsidRPr="004E48DC" w:rsidR="00B37C7E">
        <w:rPr>
          <w:color w:val="000000" w:themeColor="text1"/>
        </w:rPr>
        <w:t xml:space="preserve"> (40 CFR Part 60, Subpart KK</w:t>
      </w:r>
      <w:r w:rsidR="00546E09">
        <w:rPr>
          <w:color w:val="000000" w:themeColor="text1"/>
        </w:rPr>
        <w:t>a</w:t>
      </w:r>
      <w:r w:rsidRPr="004E48DC" w:rsidR="00B37C7E">
        <w:rPr>
          <w:color w:val="000000" w:themeColor="text1"/>
        </w:rPr>
        <w:t xml:space="preserve">). </w:t>
      </w:r>
    </w:p>
    <w:p w:rsidR="00FB503F" w:rsidRPr="004E48DC" w14:paraId="53C9583A"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P="005956CE" w14:paraId="709CF01B" w14:textId="7B4953BF">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ab/>
      </w:r>
      <w:r w:rsidRPr="004E48DC">
        <w:rPr>
          <w:color w:val="000000" w:themeColor="text1"/>
        </w:rPr>
        <w:t>A source must make the following reports:</w:t>
      </w:r>
    </w:p>
    <w:p w:rsidR="007E695A" w:rsidP="005956CE" w14:paraId="471EC996" w14:textId="77777777">
      <w:pPr>
        <w:pBdr>
          <w:top w:val="single" w:sz="6" w:space="0" w:color="FFFFFF"/>
          <w:left w:val="single" w:sz="6" w:space="0" w:color="FFFFFF"/>
          <w:bottom w:val="single" w:sz="6" w:space="0" w:color="FFFFFF"/>
          <w:right w:val="single" w:sz="6" w:space="0" w:color="FFFFFF"/>
        </w:pBdr>
        <w:rPr>
          <w:color w:val="000000" w:themeColor="text1"/>
        </w:rPr>
      </w:pPr>
    </w:p>
    <w:p w:rsidR="00B15AA7" w:rsidRPr="007E695A" w:rsidP="007E695A" w14:paraId="748D607D" w14:textId="370BF3CA">
      <w:pPr>
        <w:pBdr>
          <w:top w:val="single" w:sz="6" w:space="0" w:color="FFFFFF"/>
          <w:left w:val="single" w:sz="6" w:space="0" w:color="FFFFFF"/>
          <w:bottom w:val="single" w:sz="6" w:space="0" w:color="FFFFFF"/>
          <w:right w:val="single" w:sz="6" w:space="0" w:color="FFFFFF"/>
        </w:pBdr>
        <w:jc w:val="center"/>
        <w:rPr>
          <w:b/>
          <w:bCs/>
          <w:color w:val="000000" w:themeColor="text1"/>
        </w:rPr>
      </w:pPr>
      <w:r w:rsidRPr="4E542444">
        <w:rPr>
          <w:b/>
          <w:bCs/>
          <w:color w:val="000000" w:themeColor="text1"/>
        </w:rPr>
        <w:t>Notifications</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7280"/>
        <w:gridCol w:w="2080"/>
      </w:tblGrid>
      <w:tr w14:paraId="063C0DF1" w14:textId="77777777" w:rsidTr="007E695A">
        <w:tblPrEx>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jc w:val="center"/>
        </w:trPr>
        <w:tc>
          <w:tcPr>
            <w:tcW w:w="7280" w:type="dxa"/>
            <w:vAlign w:val="center"/>
          </w:tcPr>
          <w:p w:rsidR="008E60FB" w:rsidRPr="004E48DC" w:rsidP="006B6310" w14:paraId="68A339BC" w14:textId="77777777">
            <w:pPr>
              <w:spacing w:line="120" w:lineRule="exact"/>
              <w:rPr>
                <w:b/>
                <w:bCs/>
                <w:color w:val="000000" w:themeColor="text1"/>
              </w:rPr>
            </w:pPr>
          </w:p>
          <w:p w:rsidR="008E60FB" w:rsidRPr="004E48DC" w:rsidP="006B6310" w14:paraId="58EAC207"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Notification of construction/reconstruction</w:t>
            </w:r>
          </w:p>
        </w:tc>
        <w:tc>
          <w:tcPr>
            <w:tcW w:w="2080" w:type="dxa"/>
            <w:vAlign w:val="center"/>
          </w:tcPr>
          <w:p w:rsidR="008E60FB" w:rsidRPr="004E48DC" w:rsidP="006B6310" w14:paraId="4122737D" w14:textId="77777777">
            <w:pPr>
              <w:spacing w:line="120" w:lineRule="exact"/>
              <w:rPr>
                <w:color w:val="000000" w:themeColor="text1"/>
              </w:rPr>
            </w:pPr>
          </w:p>
          <w:p w:rsidR="008E60FB" w:rsidRPr="004E48DC" w:rsidP="006B6310" w14:paraId="61B5604B"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 xml:space="preserve">§60.7(a)(1) </w:t>
            </w:r>
          </w:p>
        </w:tc>
      </w:tr>
      <w:tr w14:paraId="751D92D5" w14:textId="77777777" w:rsidTr="007E695A">
        <w:tblPrEx>
          <w:tblW w:w="9360" w:type="dxa"/>
          <w:jc w:val="center"/>
          <w:tblLayout w:type="fixed"/>
          <w:tblCellMar>
            <w:left w:w="120" w:type="dxa"/>
            <w:right w:w="120" w:type="dxa"/>
          </w:tblCellMar>
          <w:tblLook w:val="0000"/>
        </w:tblPrEx>
        <w:trPr>
          <w:jc w:val="center"/>
        </w:trPr>
        <w:tc>
          <w:tcPr>
            <w:tcW w:w="7280" w:type="dxa"/>
            <w:vAlign w:val="center"/>
          </w:tcPr>
          <w:p w:rsidR="008E60FB" w:rsidRPr="004E48DC" w:rsidP="006B6310" w14:paraId="48EF9138" w14:textId="77777777">
            <w:pPr>
              <w:spacing w:line="120" w:lineRule="exact"/>
              <w:rPr>
                <w:color w:val="000000" w:themeColor="text1"/>
              </w:rPr>
            </w:pPr>
          </w:p>
          <w:p w:rsidR="008E60FB" w:rsidRPr="004E48DC" w:rsidP="006B6310" w14:paraId="29A2F3CD"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Notification of initial startup</w:t>
            </w:r>
          </w:p>
        </w:tc>
        <w:tc>
          <w:tcPr>
            <w:tcW w:w="2080" w:type="dxa"/>
            <w:vAlign w:val="center"/>
          </w:tcPr>
          <w:p w:rsidR="008E60FB" w:rsidRPr="004E48DC" w:rsidP="006B6310" w14:paraId="6B6FCCDF" w14:textId="77777777">
            <w:pPr>
              <w:spacing w:line="120" w:lineRule="exact"/>
              <w:rPr>
                <w:color w:val="000000" w:themeColor="text1"/>
              </w:rPr>
            </w:pPr>
          </w:p>
          <w:p w:rsidR="008E60FB" w:rsidRPr="004E48DC" w:rsidP="006B6310" w14:paraId="3B137934"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§60.7(a)(3)</w:t>
            </w:r>
          </w:p>
        </w:tc>
      </w:tr>
      <w:tr w14:paraId="009B3025" w14:textId="77777777" w:rsidTr="007E695A">
        <w:tblPrEx>
          <w:tblW w:w="9360" w:type="dxa"/>
          <w:jc w:val="center"/>
          <w:tblLayout w:type="fixed"/>
          <w:tblCellMar>
            <w:left w:w="120" w:type="dxa"/>
            <w:right w:w="120" w:type="dxa"/>
          </w:tblCellMar>
          <w:tblLook w:val="0000"/>
        </w:tblPrEx>
        <w:trPr>
          <w:jc w:val="center"/>
        </w:trPr>
        <w:tc>
          <w:tcPr>
            <w:tcW w:w="7280" w:type="dxa"/>
            <w:vAlign w:val="center"/>
          </w:tcPr>
          <w:p w:rsidR="008E60FB" w:rsidRPr="004E48DC" w:rsidP="006B6310" w14:paraId="0A96F882" w14:textId="77777777">
            <w:pPr>
              <w:spacing w:line="120" w:lineRule="exact"/>
              <w:rPr>
                <w:color w:val="000000" w:themeColor="text1"/>
              </w:rPr>
            </w:pPr>
          </w:p>
          <w:p w:rsidR="008E60FB" w:rsidRPr="004E48DC" w:rsidP="006B6310" w14:paraId="5CC841E8"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Notification of initial performance test</w:t>
            </w:r>
          </w:p>
        </w:tc>
        <w:tc>
          <w:tcPr>
            <w:tcW w:w="2080" w:type="dxa"/>
            <w:vAlign w:val="center"/>
          </w:tcPr>
          <w:p w:rsidR="008E60FB" w:rsidRPr="004E48DC" w:rsidP="006B6310" w14:paraId="09954158" w14:textId="77777777">
            <w:pPr>
              <w:spacing w:line="120" w:lineRule="exact"/>
              <w:rPr>
                <w:color w:val="000000" w:themeColor="text1"/>
              </w:rPr>
            </w:pPr>
          </w:p>
          <w:p w:rsidR="008E60FB" w:rsidRPr="004E48DC" w:rsidP="006B6310" w14:paraId="3DF87B33"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§60.8(d)</w:t>
            </w:r>
          </w:p>
        </w:tc>
      </w:tr>
      <w:tr w14:paraId="751CB194" w14:textId="77777777" w:rsidTr="007E695A">
        <w:tblPrEx>
          <w:tblW w:w="9360" w:type="dxa"/>
          <w:jc w:val="center"/>
          <w:tblLayout w:type="fixed"/>
          <w:tblCellMar>
            <w:left w:w="120" w:type="dxa"/>
            <w:right w:w="120" w:type="dxa"/>
          </w:tblCellMar>
          <w:tblLook w:val="0000"/>
        </w:tblPrEx>
        <w:trPr>
          <w:jc w:val="center"/>
        </w:trPr>
        <w:tc>
          <w:tcPr>
            <w:tcW w:w="7280" w:type="dxa"/>
            <w:vAlign w:val="center"/>
          </w:tcPr>
          <w:p w:rsidR="008E60FB" w:rsidRPr="004E48DC" w:rsidP="006B6310" w14:paraId="5C929C09" w14:textId="77777777">
            <w:pPr>
              <w:spacing w:line="120" w:lineRule="exact"/>
              <w:rPr>
                <w:color w:val="000000" w:themeColor="text1"/>
              </w:rPr>
            </w:pPr>
          </w:p>
          <w:p w:rsidR="008E60FB" w:rsidRPr="004E48DC" w:rsidP="006B6310" w14:paraId="7F78DFA1"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Physical or operational change</w:t>
            </w:r>
          </w:p>
        </w:tc>
        <w:tc>
          <w:tcPr>
            <w:tcW w:w="2080" w:type="dxa"/>
            <w:vAlign w:val="center"/>
          </w:tcPr>
          <w:p w:rsidR="008E60FB" w:rsidRPr="004E48DC" w:rsidP="006B6310" w14:paraId="5B283167" w14:textId="77777777">
            <w:pPr>
              <w:spacing w:line="120" w:lineRule="exact"/>
              <w:rPr>
                <w:color w:val="000000" w:themeColor="text1"/>
              </w:rPr>
            </w:pPr>
          </w:p>
          <w:p w:rsidR="008E60FB" w:rsidRPr="004E48DC" w:rsidP="006B6310" w14:paraId="2FFC1775"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§60.7(a)(4)</w:t>
            </w:r>
          </w:p>
        </w:tc>
      </w:tr>
      <w:tr w14:paraId="68BE1B3D" w14:textId="77777777" w:rsidTr="007E695A">
        <w:tblPrEx>
          <w:tblW w:w="9360" w:type="dxa"/>
          <w:jc w:val="center"/>
          <w:tblLayout w:type="fixed"/>
          <w:tblCellMar>
            <w:left w:w="120" w:type="dxa"/>
            <w:right w:w="120" w:type="dxa"/>
          </w:tblCellMar>
          <w:tblLook w:val="0000"/>
        </w:tblPrEx>
        <w:trPr>
          <w:trHeight w:val="505"/>
          <w:jc w:val="center"/>
        </w:trPr>
        <w:tc>
          <w:tcPr>
            <w:tcW w:w="7280" w:type="dxa"/>
            <w:vAlign w:val="center"/>
          </w:tcPr>
          <w:p w:rsidR="00064E8A" w:rsidRPr="004E48DC" w:rsidP="00064E8A" w14:paraId="2D768F60" w14:textId="02DEF5CD">
            <w:pPr>
              <w:rPr>
                <w:color w:val="000000" w:themeColor="text1"/>
              </w:rPr>
            </w:pPr>
            <w:r>
              <w:rPr>
                <w:color w:val="000000" w:themeColor="text1"/>
              </w:rPr>
              <w:t>Submit fugitive dust mitigation plan</w:t>
            </w:r>
          </w:p>
        </w:tc>
        <w:tc>
          <w:tcPr>
            <w:tcW w:w="2080" w:type="dxa"/>
            <w:vAlign w:val="center"/>
          </w:tcPr>
          <w:p w:rsidR="00064E8A" w:rsidRPr="004E48DC" w:rsidP="00064E8A" w14:paraId="386729DF" w14:textId="246F74FC">
            <w:pPr>
              <w:rPr>
                <w:color w:val="000000" w:themeColor="text1"/>
              </w:rPr>
            </w:pPr>
            <w:r w:rsidRPr="004E48DC">
              <w:rPr>
                <w:color w:val="000000" w:themeColor="text1"/>
              </w:rPr>
              <w:t>§</w:t>
            </w:r>
            <w:r>
              <w:rPr>
                <w:color w:val="000000" w:themeColor="text1"/>
              </w:rPr>
              <w:t>60.372a(c)(1)</w:t>
            </w:r>
          </w:p>
        </w:tc>
      </w:tr>
    </w:tbl>
    <w:p w:rsidR="00B15AA7" w:rsidP="005956CE" w14:paraId="587C6BD1" w14:textId="03285B6F">
      <w:pPr>
        <w:pBdr>
          <w:top w:val="single" w:sz="6" w:space="0" w:color="FFFFFF"/>
          <w:left w:val="single" w:sz="6" w:space="0" w:color="FFFFFF"/>
          <w:bottom w:val="single" w:sz="6" w:space="0" w:color="FFFFFF"/>
          <w:right w:val="single" w:sz="6" w:space="0" w:color="FFFFFF"/>
        </w:pBdr>
        <w:rPr>
          <w:color w:val="000000" w:themeColor="text1"/>
        </w:rPr>
      </w:pPr>
    </w:p>
    <w:p w:rsidR="007E695A" w:rsidP="005956CE" w14:paraId="3E485FEE" w14:textId="7995068D">
      <w:pPr>
        <w:pBdr>
          <w:top w:val="single" w:sz="6" w:space="0" w:color="FFFFFF"/>
          <w:left w:val="single" w:sz="6" w:space="0" w:color="FFFFFF"/>
          <w:bottom w:val="single" w:sz="6" w:space="0" w:color="FFFFFF"/>
          <w:right w:val="single" w:sz="6" w:space="0" w:color="FFFFFF"/>
        </w:pBdr>
        <w:rPr>
          <w:color w:val="000000" w:themeColor="text1"/>
        </w:rPr>
      </w:pPr>
    </w:p>
    <w:p w:rsidR="007E695A" w:rsidP="005956CE" w14:paraId="65293EF0" w14:textId="77777777">
      <w:pPr>
        <w:pBdr>
          <w:top w:val="single" w:sz="6" w:space="0" w:color="FFFFFF"/>
          <w:left w:val="single" w:sz="6" w:space="0" w:color="FFFFFF"/>
          <w:bottom w:val="single" w:sz="6" w:space="0" w:color="FFFFFF"/>
          <w:right w:val="single" w:sz="6" w:space="0" w:color="FFFFFF"/>
        </w:pBdr>
        <w:rPr>
          <w:color w:val="000000" w:themeColor="text1"/>
        </w:rPr>
      </w:pPr>
    </w:p>
    <w:p w:rsidR="007E695A" w:rsidRPr="007E695A" w:rsidP="007E695A" w14:paraId="5870D45E" w14:textId="48ED2331">
      <w:pPr>
        <w:pBdr>
          <w:top w:val="single" w:sz="6" w:space="0" w:color="FFFFFF"/>
          <w:left w:val="single" w:sz="6" w:space="0" w:color="FFFFFF"/>
          <w:bottom w:val="single" w:sz="6" w:space="0" w:color="FFFFFF"/>
          <w:right w:val="single" w:sz="6" w:space="0" w:color="FFFFFF"/>
        </w:pBdr>
        <w:jc w:val="center"/>
        <w:rPr>
          <w:b/>
          <w:bCs/>
          <w:color w:val="000000" w:themeColor="text1"/>
        </w:rPr>
      </w:pPr>
      <w:r w:rsidRPr="4E542444">
        <w:rPr>
          <w:b/>
          <w:bCs/>
          <w:color w:val="000000" w:themeColor="text1"/>
        </w:rPr>
        <w:t>Reports</w:t>
      </w:r>
    </w:p>
    <w:tbl>
      <w:tblPr>
        <w:tblW w:w="9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7281"/>
        <w:gridCol w:w="2519"/>
      </w:tblGrid>
      <w:tr w14:paraId="3306CB08" w14:textId="77777777" w:rsidTr="4E542444">
        <w:tblPrEx>
          <w:tblW w:w="9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jc w:val="center"/>
        </w:trPr>
        <w:tc>
          <w:tcPr>
            <w:tcW w:w="7281" w:type="dxa"/>
          </w:tcPr>
          <w:p w:rsidR="008E60FB" w:rsidRPr="004E48DC" w:rsidP="006B6310" w14:paraId="4A976519"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 xml:space="preserve">Report opacity results (reported with the initial performance test results) and at other times opacity observations are required </w:t>
            </w:r>
          </w:p>
        </w:tc>
        <w:tc>
          <w:tcPr>
            <w:tcW w:w="2519" w:type="dxa"/>
          </w:tcPr>
          <w:p w:rsidR="008E60FB" w:rsidRPr="004E48DC" w:rsidP="006B6310" w14:paraId="2D0E48A6" w14:textId="77777777">
            <w:pPr>
              <w:spacing w:line="120" w:lineRule="exact"/>
              <w:rPr>
                <w:color w:val="000000" w:themeColor="text1"/>
              </w:rPr>
            </w:pPr>
          </w:p>
          <w:p w:rsidR="008E60FB" w:rsidRPr="004E48DC" w:rsidP="006B6310" w14:paraId="1805D69C"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§60.11(e)</w:t>
            </w:r>
          </w:p>
        </w:tc>
      </w:tr>
      <w:tr w14:paraId="3AE19613" w14:textId="77777777" w:rsidTr="4E542444">
        <w:tblPrEx>
          <w:tblW w:w="9800" w:type="dxa"/>
          <w:jc w:val="center"/>
          <w:tblLayout w:type="fixed"/>
          <w:tblCellMar>
            <w:left w:w="120" w:type="dxa"/>
            <w:right w:w="120" w:type="dxa"/>
          </w:tblCellMar>
          <w:tblLook w:val="0000"/>
        </w:tblPrEx>
        <w:trPr>
          <w:jc w:val="center"/>
        </w:trPr>
        <w:tc>
          <w:tcPr>
            <w:tcW w:w="7281" w:type="dxa"/>
          </w:tcPr>
          <w:p w:rsidR="008E60FB" w:rsidRPr="004E48DC" w:rsidP="006B6310" w14:paraId="26A7B9C4" w14:textId="77777777">
            <w:pPr>
              <w:spacing w:line="120" w:lineRule="exact"/>
              <w:rPr>
                <w:color w:val="000000" w:themeColor="text1"/>
              </w:rPr>
            </w:pPr>
          </w:p>
          <w:p w:rsidR="008E60FB" w:rsidRPr="004E48DC" w:rsidP="006B6310" w14:paraId="0B8E4F1A" w14:textId="77777777">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Report of performance test results</w:t>
            </w:r>
          </w:p>
        </w:tc>
        <w:tc>
          <w:tcPr>
            <w:tcW w:w="2519" w:type="dxa"/>
          </w:tcPr>
          <w:p w:rsidR="008E60FB" w:rsidRPr="004E48DC" w:rsidP="006B6310" w14:paraId="6D7D4314" w14:textId="77777777">
            <w:pPr>
              <w:spacing w:line="120" w:lineRule="exact"/>
              <w:rPr>
                <w:color w:val="000000" w:themeColor="text1"/>
              </w:rPr>
            </w:pPr>
          </w:p>
          <w:p w:rsidR="008E60FB" w:rsidRPr="004E48DC" w:rsidP="006B6310" w14:paraId="79833DAA" w14:textId="65764074">
            <w:pPr>
              <w:pBdr>
                <w:top w:val="single" w:sz="6" w:space="0" w:color="FFFFFF"/>
                <w:left w:val="single" w:sz="6" w:space="0" w:color="FFFFFF"/>
                <w:bottom w:val="single" w:sz="6" w:space="0" w:color="FFFFFF"/>
                <w:right w:val="single" w:sz="6" w:space="0" w:color="FFFFFF"/>
              </w:pBdr>
              <w:spacing w:after="58"/>
              <w:rPr>
                <w:color w:val="000000" w:themeColor="text1"/>
              </w:rPr>
            </w:pPr>
            <w:r w:rsidRPr="4E542444">
              <w:rPr>
                <w:color w:val="000000" w:themeColor="text1"/>
              </w:rPr>
              <w:t>§60.8(a)</w:t>
            </w:r>
            <w:r w:rsidRPr="4E542444" w:rsidR="00935337">
              <w:rPr>
                <w:color w:val="000000" w:themeColor="text1"/>
              </w:rPr>
              <w:t>, 60.375</w:t>
            </w:r>
            <w:r w:rsidRPr="4E542444" w:rsidR="007E695A">
              <w:rPr>
                <w:color w:val="000000" w:themeColor="text1"/>
              </w:rPr>
              <w:t>a</w:t>
            </w:r>
            <w:r w:rsidRPr="4E542444" w:rsidR="00935337">
              <w:rPr>
                <w:color w:val="000000" w:themeColor="text1"/>
              </w:rPr>
              <w:t>(b)</w:t>
            </w:r>
          </w:p>
        </w:tc>
      </w:tr>
      <w:tr w14:paraId="0B9C11DD" w14:textId="77777777" w:rsidTr="4E542444">
        <w:tblPrEx>
          <w:tblW w:w="9800" w:type="dxa"/>
          <w:jc w:val="center"/>
          <w:tblLayout w:type="fixed"/>
          <w:tblCellMar>
            <w:left w:w="120" w:type="dxa"/>
            <w:right w:w="120" w:type="dxa"/>
          </w:tblCellMar>
          <w:tblLook w:val="0000"/>
        </w:tblPrEx>
        <w:trPr>
          <w:jc w:val="center"/>
        </w:trPr>
        <w:tc>
          <w:tcPr>
            <w:tcW w:w="7281" w:type="dxa"/>
          </w:tcPr>
          <w:p w:rsidR="008E60FB" w:rsidRPr="004E48DC" w:rsidP="006B6310" w14:paraId="7B471F5B" w14:textId="77777777">
            <w:pPr>
              <w:spacing w:line="120" w:lineRule="exact"/>
              <w:rPr>
                <w:color w:val="000000" w:themeColor="text1"/>
              </w:rPr>
            </w:pPr>
          </w:p>
          <w:p w:rsidR="008E60FB" w:rsidRPr="004E48DC" w:rsidP="006B6310" w14:paraId="728AD8B2" w14:textId="70825BB6">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 xml:space="preserve">Periodic reports if using continuous emissions monitoring systems </w:t>
            </w:r>
          </w:p>
        </w:tc>
        <w:tc>
          <w:tcPr>
            <w:tcW w:w="2519" w:type="dxa"/>
          </w:tcPr>
          <w:p w:rsidR="008E60FB" w:rsidRPr="004E48DC" w:rsidP="006B6310" w14:paraId="53A82192" w14:textId="77777777">
            <w:pPr>
              <w:spacing w:line="120" w:lineRule="exact"/>
              <w:rPr>
                <w:color w:val="000000" w:themeColor="text1"/>
              </w:rPr>
            </w:pPr>
          </w:p>
          <w:p w:rsidR="008E60FB" w:rsidRPr="004E48DC" w:rsidP="006B6310" w14:paraId="741CB015" w14:textId="2F210D60">
            <w:pPr>
              <w:pBdr>
                <w:top w:val="single" w:sz="6" w:space="0" w:color="FFFFFF"/>
                <w:left w:val="single" w:sz="6" w:space="0" w:color="FFFFFF"/>
                <w:bottom w:val="single" w:sz="6" w:space="0" w:color="FFFFFF"/>
                <w:right w:val="single" w:sz="6" w:space="0" w:color="FFFFFF"/>
              </w:pBdr>
              <w:rPr>
                <w:color w:val="000000" w:themeColor="text1"/>
              </w:rPr>
            </w:pPr>
            <w:r w:rsidRPr="4E542444">
              <w:rPr>
                <w:color w:val="000000" w:themeColor="text1"/>
              </w:rPr>
              <w:t>§60.7(c)</w:t>
            </w:r>
            <w:r w:rsidRPr="4E542444" w:rsidR="00064E8A">
              <w:rPr>
                <w:color w:val="000000" w:themeColor="text1"/>
              </w:rPr>
              <w:t>-</w:t>
            </w:r>
            <w:r w:rsidRPr="4E542444">
              <w:rPr>
                <w:color w:val="000000" w:themeColor="text1"/>
              </w:rPr>
              <w:t>(e)</w:t>
            </w:r>
            <w:r w:rsidRPr="4E542444" w:rsidR="007E695A">
              <w:rPr>
                <w:color w:val="000000" w:themeColor="text1"/>
              </w:rPr>
              <w:t>;</w:t>
            </w:r>
            <w:r w:rsidRPr="4E542444" w:rsidR="00B14191">
              <w:rPr>
                <w:color w:val="000000" w:themeColor="text1"/>
              </w:rPr>
              <w:t xml:space="preserve"> §</w:t>
            </w:r>
            <w:r w:rsidRPr="4E542444" w:rsidR="007E695A">
              <w:rPr>
                <w:color w:val="000000" w:themeColor="text1"/>
              </w:rPr>
              <w:t>60.375a</w:t>
            </w:r>
            <w:r w:rsidRPr="4E542444" w:rsidR="00B14191">
              <w:rPr>
                <w:color w:val="000000" w:themeColor="text1"/>
              </w:rPr>
              <w:t>(c)</w:t>
            </w:r>
          </w:p>
        </w:tc>
      </w:tr>
    </w:tbl>
    <w:p w:rsidR="00B15AA7" w:rsidP="005956CE" w14:paraId="22081CC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14:paraId="2BD65981" w14:textId="5FBB0CB0">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A source must keep the following records:</w:t>
      </w:r>
    </w:p>
    <w:p w:rsidR="008E60FB" w14:paraId="25E2B2C7" w14:textId="7A6076CB">
      <w:pPr>
        <w:pBdr>
          <w:top w:val="single" w:sz="6" w:space="0" w:color="FFFFFF"/>
          <w:left w:val="single" w:sz="6" w:space="0" w:color="FFFFFF"/>
          <w:bottom w:val="single" w:sz="6" w:space="0" w:color="FFFFFF"/>
          <w:right w:val="single" w:sz="6" w:space="0" w:color="FFFFFF"/>
        </w:pBdr>
        <w:ind w:firstLine="720"/>
        <w:rPr>
          <w:color w:val="000000" w:themeColor="text1"/>
        </w:rPr>
      </w:pPr>
    </w:p>
    <w:p w:rsidR="007E695A" w:rsidRPr="007E695A" w:rsidP="007E695A" w14:paraId="61BA4261" w14:textId="63E4A001">
      <w:pPr>
        <w:pBdr>
          <w:top w:val="single" w:sz="6" w:space="0" w:color="FFFFFF"/>
          <w:left w:val="single" w:sz="6" w:space="0" w:color="FFFFFF"/>
          <w:bottom w:val="single" w:sz="6" w:space="0" w:color="FFFFFF"/>
          <w:right w:val="single" w:sz="6" w:space="0" w:color="FFFFFF"/>
        </w:pBdr>
        <w:ind w:firstLine="720"/>
        <w:jc w:val="center"/>
        <w:rPr>
          <w:b/>
          <w:bCs/>
          <w:color w:val="000000" w:themeColor="text1"/>
        </w:rPr>
      </w:pPr>
      <w:r w:rsidRPr="4E542444">
        <w:rPr>
          <w:b/>
          <w:bCs/>
          <w:color w:val="000000" w:themeColor="text1"/>
        </w:rPr>
        <w:t>Recordkeeping</w:t>
      </w:r>
    </w:p>
    <w:tbl>
      <w:tblPr>
        <w:tblW w:w="9360" w:type="dxa"/>
        <w:jc w:val="center"/>
        <w:tblLayout w:type="fixed"/>
        <w:tblCellMar>
          <w:left w:w="120" w:type="dxa"/>
          <w:right w:w="120" w:type="dxa"/>
        </w:tblCellMar>
        <w:tblLook w:val="0000"/>
      </w:tblPr>
      <w:tblGrid>
        <w:gridCol w:w="7281"/>
        <w:gridCol w:w="2079"/>
      </w:tblGrid>
      <w:tr w14:paraId="75710C1E" w14:textId="77777777" w:rsidTr="006B6310">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E60FB" w:rsidRPr="004E48DC" w:rsidP="00F76D65" w14:paraId="56AA59E9" w14:textId="77777777">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Startups, shutdowns, malfunctions, periods where the continuous monitoring system is inoperative</w:t>
            </w:r>
          </w:p>
        </w:tc>
        <w:tc>
          <w:tcPr>
            <w:tcW w:w="2079" w:type="dxa"/>
            <w:tcBorders>
              <w:top w:val="single" w:sz="7" w:space="0" w:color="000000"/>
              <w:left w:val="single" w:sz="7" w:space="0" w:color="000000"/>
              <w:bottom w:val="single" w:sz="7" w:space="0" w:color="000000"/>
              <w:right w:val="single" w:sz="7" w:space="0" w:color="000000"/>
            </w:tcBorders>
          </w:tcPr>
          <w:p w:rsidR="008E60FB" w:rsidRPr="004E48DC" w:rsidP="00F76D65" w14:paraId="485163DE" w14:textId="77777777">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§60.7(b)</w:t>
            </w:r>
          </w:p>
        </w:tc>
      </w:tr>
      <w:tr w14:paraId="24284AB4" w14:textId="77777777" w:rsidTr="006B6310">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E60FB" w:rsidRPr="004E48DC" w:rsidP="00F76D65" w14:paraId="295D00C3" w14:textId="77777777">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Performance test records</w:t>
            </w:r>
          </w:p>
        </w:tc>
        <w:tc>
          <w:tcPr>
            <w:tcW w:w="2079" w:type="dxa"/>
            <w:tcBorders>
              <w:top w:val="single" w:sz="7" w:space="0" w:color="000000"/>
              <w:left w:val="single" w:sz="7" w:space="0" w:color="000000"/>
              <w:bottom w:val="single" w:sz="7" w:space="0" w:color="000000"/>
              <w:right w:val="single" w:sz="7" w:space="0" w:color="000000"/>
            </w:tcBorders>
          </w:tcPr>
          <w:p w:rsidR="008E60FB" w:rsidRPr="004E48DC" w:rsidP="00F76D65" w14:paraId="59296583" w14:textId="77777777">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§60.7(d)</w:t>
            </w:r>
          </w:p>
        </w:tc>
      </w:tr>
      <w:tr w14:paraId="3953750B" w14:textId="77777777" w:rsidTr="006B6310">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E60FB" w:rsidRPr="004E48DC" w:rsidP="00F76D65" w14:paraId="355DC112" w14:textId="77777777">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 xml:space="preserve">Pressure drop monitoring records for sources using a scrubber system </w:t>
            </w:r>
          </w:p>
        </w:tc>
        <w:tc>
          <w:tcPr>
            <w:tcW w:w="2079" w:type="dxa"/>
            <w:tcBorders>
              <w:top w:val="single" w:sz="7" w:space="0" w:color="000000"/>
              <w:left w:val="single" w:sz="7" w:space="0" w:color="000000"/>
              <w:bottom w:val="single" w:sz="7" w:space="0" w:color="000000"/>
              <w:right w:val="single" w:sz="7" w:space="0" w:color="000000"/>
            </w:tcBorders>
          </w:tcPr>
          <w:p w:rsidR="008E60FB" w:rsidRPr="004E48DC" w:rsidP="00F76D65" w14:paraId="5994B793" w14:textId="7BE9475D">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§60.37</w:t>
            </w:r>
            <w:r w:rsidR="00F76D65">
              <w:rPr>
                <w:color w:val="000000" w:themeColor="text1"/>
              </w:rPr>
              <w:t>5a</w:t>
            </w:r>
            <w:r w:rsidR="00935337">
              <w:rPr>
                <w:color w:val="000000" w:themeColor="text1"/>
              </w:rPr>
              <w:t>(a)</w:t>
            </w:r>
          </w:p>
        </w:tc>
      </w:tr>
      <w:tr w14:paraId="2ACA5713" w14:textId="77777777" w:rsidTr="00F76D65">
        <w:tblPrEx>
          <w:tblW w:w="9360" w:type="dxa"/>
          <w:jc w:val="center"/>
          <w:tblLayout w:type="fixed"/>
          <w:tblCellMar>
            <w:left w:w="120" w:type="dxa"/>
            <w:right w:w="120" w:type="dxa"/>
          </w:tblCellMar>
          <w:tblLook w:val="0000"/>
        </w:tblPrEx>
        <w:trPr>
          <w:trHeight w:val="523"/>
          <w:jc w:val="center"/>
        </w:trPr>
        <w:tc>
          <w:tcPr>
            <w:tcW w:w="7281" w:type="dxa"/>
            <w:tcBorders>
              <w:top w:val="single" w:sz="7" w:space="0" w:color="000000"/>
              <w:left w:val="single" w:sz="7" w:space="0" w:color="000000"/>
              <w:bottom w:val="single" w:sz="7" w:space="0" w:color="000000"/>
              <w:right w:val="single" w:sz="7" w:space="0" w:color="000000"/>
            </w:tcBorders>
          </w:tcPr>
          <w:p w:rsidR="00F76D65" w:rsidRPr="004E48DC" w:rsidP="00935337" w14:paraId="1B343B3E" w14:textId="1B1B85DF">
            <w:pPr>
              <w:rPr>
                <w:color w:val="000000" w:themeColor="text1"/>
              </w:rPr>
            </w:pPr>
            <w:r>
              <w:rPr>
                <w:color w:val="000000" w:themeColor="text1"/>
              </w:rPr>
              <w:t>Fabric filter inspection and maintenance recor</w:t>
            </w:r>
            <w:r w:rsidR="00935337">
              <w:rPr>
                <w:color w:val="000000" w:themeColor="text1"/>
              </w:rPr>
              <w:t>d and pressure drop records</w:t>
            </w:r>
            <w:r w:rsidR="004650E2">
              <w:rPr>
                <w:color w:val="000000" w:themeColor="text1"/>
              </w:rPr>
              <w:t xml:space="preserve"> for facilities using fabric filters</w:t>
            </w:r>
          </w:p>
        </w:tc>
        <w:tc>
          <w:tcPr>
            <w:tcW w:w="2079" w:type="dxa"/>
            <w:tcBorders>
              <w:top w:val="single" w:sz="7" w:space="0" w:color="000000"/>
              <w:left w:val="single" w:sz="7" w:space="0" w:color="000000"/>
              <w:bottom w:val="single" w:sz="7" w:space="0" w:color="000000"/>
              <w:right w:val="single" w:sz="7" w:space="0" w:color="000000"/>
            </w:tcBorders>
          </w:tcPr>
          <w:p w:rsidR="00F76D65" w:rsidRPr="004E48DC" w:rsidP="00935337" w14:paraId="3DD18AE5" w14:textId="71599E73">
            <w:pPr>
              <w:rPr>
                <w:color w:val="000000" w:themeColor="text1"/>
              </w:rPr>
            </w:pPr>
            <w:r w:rsidRPr="004E48DC">
              <w:rPr>
                <w:color w:val="000000" w:themeColor="text1"/>
              </w:rPr>
              <w:t>§60.37</w:t>
            </w:r>
            <w:r>
              <w:rPr>
                <w:color w:val="000000" w:themeColor="text1"/>
              </w:rPr>
              <w:t>5a(a)</w:t>
            </w:r>
          </w:p>
        </w:tc>
      </w:tr>
      <w:tr w14:paraId="7D85AECB" w14:textId="77777777" w:rsidTr="00F76D65">
        <w:tblPrEx>
          <w:tblW w:w="9360" w:type="dxa"/>
          <w:jc w:val="center"/>
          <w:tblLayout w:type="fixed"/>
          <w:tblCellMar>
            <w:left w:w="120" w:type="dxa"/>
            <w:right w:w="120" w:type="dxa"/>
          </w:tblCellMar>
          <w:tblLook w:val="0000"/>
        </w:tblPrEx>
        <w:trPr>
          <w:trHeight w:val="523"/>
          <w:jc w:val="center"/>
        </w:trPr>
        <w:tc>
          <w:tcPr>
            <w:tcW w:w="7281" w:type="dxa"/>
            <w:tcBorders>
              <w:top w:val="single" w:sz="7" w:space="0" w:color="000000"/>
              <w:left w:val="single" w:sz="7" w:space="0" w:color="000000"/>
              <w:bottom w:val="single" w:sz="7" w:space="0" w:color="000000"/>
              <w:right w:val="single" w:sz="7" w:space="0" w:color="000000"/>
            </w:tcBorders>
          </w:tcPr>
          <w:p w:rsidR="00935337" w:rsidP="00935337" w14:paraId="2BF62B0E" w14:textId="01F780F0">
            <w:pPr>
              <w:rPr>
                <w:color w:val="000000" w:themeColor="text1"/>
              </w:rPr>
            </w:pPr>
            <w:r>
              <w:rPr>
                <w:color w:val="000000" w:themeColor="text1"/>
              </w:rPr>
              <w:t>Opacity measurements</w:t>
            </w:r>
          </w:p>
        </w:tc>
        <w:tc>
          <w:tcPr>
            <w:tcW w:w="2079" w:type="dxa"/>
            <w:tcBorders>
              <w:top w:val="single" w:sz="7" w:space="0" w:color="000000"/>
              <w:left w:val="single" w:sz="7" w:space="0" w:color="000000"/>
              <w:bottom w:val="single" w:sz="7" w:space="0" w:color="000000"/>
              <w:right w:val="single" w:sz="7" w:space="0" w:color="000000"/>
            </w:tcBorders>
          </w:tcPr>
          <w:p w:rsidR="00935337" w:rsidRPr="004E48DC" w:rsidP="00935337" w14:paraId="1DDE8AF6" w14:textId="02D20855">
            <w:pPr>
              <w:rPr>
                <w:color w:val="000000" w:themeColor="text1"/>
              </w:rPr>
            </w:pPr>
            <w:r w:rsidRPr="004E48DC">
              <w:rPr>
                <w:color w:val="000000" w:themeColor="text1"/>
              </w:rPr>
              <w:t>§60.37</w:t>
            </w:r>
            <w:r>
              <w:rPr>
                <w:color w:val="000000" w:themeColor="text1"/>
              </w:rPr>
              <w:t>5a(a)</w:t>
            </w:r>
          </w:p>
        </w:tc>
      </w:tr>
      <w:tr w14:paraId="1DBA32D0" w14:textId="77777777" w:rsidTr="006B6310">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935337" w:rsidRPr="004E48DC" w:rsidP="00F76D65" w14:paraId="2A65B953" w14:textId="51E072F1">
            <w:pPr>
              <w:pBdr>
                <w:top w:val="single" w:sz="6" w:space="0" w:color="FFFFFF"/>
                <w:left w:val="single" w:sz="6" w:space="0" w:color="FFFFFF"/>
                <w:bottom w:val="single" w:sz="6" w:space="0" w:color="FFFFFF"/>
                <w:right w:val="single" w:sz="6" w:space="0" w:color="FFFFFF"/>
              </w:pBdr>
              <w:rPr>
                <w:color w:val="000000" w:themeColor="text1"/>
              </w:rPr>
            </w:pPr>
            <w:r>
              <w:rPr>
                <w:color w:val="000000" w:themeColor="text1"/>
              </w:rPr>
              <w:t>Bag leak detection system records</w:t>
            </w:r>
          </w:p>
        </w:tc>
        <w:tc>
          <w:tcPr>
            <w:tcW w:w="2079" w:type="dxa"/>
            <w:tcBorders>
              <w:top w:val="single" w:sz="7" w:space="0" w:color="000000"/>
              <w:left w:val="single" w:sz="7" w:space="0" w:color="000000"/>
              <w:bottom w:val="single" w:sz="7" w:space="0" w:color="000000"/>
              <w:right w:val="single" w:sz="7" w:space="0" w:color="000000"/>
            </w:tcBorders>
          </w:tcPr>
          <w:p w:rsidR="00935337" w:rsidRPr="004E48DC" w:rsidP="00F76D65" w14:paraId="1B8378B3" w14:textId="2A223C6E">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§60.37</w:t>
            </w:r>
            <w:r>
              <w:rPr>
                <w:color w:val="000000" w:themeColor="text1"/>
              </w:rPr>
              <w:t>5a(a)</w:t>
            </w:r>
          </w:p>
        </w:tc>
      </w:tr>
      <w:tr w14:paraId="24DB0F46" w14:textId="77777777" w:rsidTr="006B6310">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935337" w:rsidRPr="004E48DC" w:rsidP="00F76D65" w14:paraId="6933B6FF" w14:textId="79597C4E">
            <w:pPr>
              <w:pBdr>
                <w:top w:val="single" w:sz="6" w:space="0" w:color="FFFFFF"/>
                <w:left w:val="single" w:sz="6" w:space="0" w:color="FFFFFF"/>
                <w:bottom w:val="single" w:sz="6" w:space="0" w:color="FFFFFF"/>
                <w:right w:val="single" w:sz="6" w:space="0" w:color="FFFFFF"/>
              </w:pBdr>
              <w:rPr>
                <w:color w:val="000000" w:themeColor="text1"/>
              </w:rPr>
            </w:pPr>
            <w:r>
              <w:rPr>
                <w:color w:val="000000" w:themeColor="text1"/>
              </w:rPr>
              <w:t>Fugitive dust cleaning records</w:t>
            </w:r>
          </w:p>
        </w:tc>
        <w:tc>
          <w:tcPr>
            <w:tcW w:w="2079" w:type="dxa"/>
            <w:tcBorders>
              <w:top w:val="single" w:sz="7" w:space="0" w:color="000000"/>
              <w:left w:val="single" w:sz="7" w:space="0" w:color="000000"/>
              <w:bottom w:val="single" w:sz="7" w:space="0" w:color="000000"/>
              <w:right w:val="single" w:sz="7" w:space="0" w:color="000000"/>
            </w:tcBorders>
          </w:tcPr>
          <w:p w:rsidR="00935337" w:rsidRPr="004E48DC" w:rsidP="00F76D65" w14:paraId="00004170" w14:textId="6E4C1853">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§60.37</w:t>
            </w:r>
            <w:r>
              <w:rPr>
                <w:color w:val="000000" w:themeColor="text1"/>
              </w:rPr>
              <w:t>5a(a)</w:t>
            </w:r>
          </w:p>
        </w:tc>
      </w:tr>
      <w:tr w14:paraId="599E5F40" w14:textId="77777777" w:rsidTr="006B6310">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935337" w:rsidRPr="004E48DC" w:rsidP="00F76D65" w14:paraId="69BF15BC" w14:textId="654FB4B6">
            <w:pPr>
              <w:pBdr>
                <w:top w:val="single" w:sz="6" w:space="0" w:color="FFFFFF"/>
                <w:left w:val="single" w:sz="6" w:space="0" w:color="FFFFFF"/>
                <w:bottom w:val="single" w:sz="6" w:space="0" w:color="FFFFFF"/>
                <w:right w:val="single" w:sz="6" w:space="0" w:color="FFFFFF"/>
              </w:pBdr>
              <w:rPr>
                <w:color w:val="000000" w:themeColor="text1"/>
              </w:rPr>
            </w:pPr>
            <w:r>
              <w:rPr>
                <w:color w:val="000000" w:themeColor="text1"/>
              </w:rPr>
              <w:t>Records of failures to meet an applicable standard</w:t>
            </w:r>
          </w:p>
        </w:tc>
        <w:tc>
          <w:tcPr>
            <w:tcW w:w="2079" w:type="dxa"/>
            <w:tcBorders>
              <w:top w:val="single" w:sz="7" w:space="0" w:color="000000"/>
              <w:left w:val="single" w:sz="7" w:space="0" w:color="000000"/>
              <w:bottom w:val="single" w:sz="7" w:space="0" w:color="000000"/>
              <w:right w:val="single" w:sz="7" w:space="0" w:color="000000"/>
            </w:tcBorders>
          </w:tcPr>
          <w:p w:rsidR="00935337" w:rsidRPr="004E48DC" w:rsidP="00F76D65" w14:paraId="62B1C9FA" w14:textId="16ADB7AA">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§60.37</w:t>
            </w:r>
            <w:r>
              <w:rPr>
                <w:color w:val="000000" w:themeColor="text1"/>
              </w:rPr>
              <w:t>5a(a)</w:t>
            </w:r>
          </w:p>
        </w:tc>
      </w:tr>
      <w:tr w14:paraId="33A26FE6" w14:textId="77777777" w:rsidTr="006B6310">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E60FB" w:rsidRPr="004E48DC" w:rsidP="00F76D65" w14:paraId="00AEA95E" w14:textId="77777777">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Maintain records for at least two years</w:t>
            </w:r>
          </w:p>
        </w:tc>
        <w:tc>
          <w:tcPr>
            <w:tcW w:w="2079" w:type="dxa"/>
            <w:tcBorders>
              <w:top w:val="single" w:sz="7" w:space="0" w:color="000000"/>
              <w:left w:val="single" w:sz="7" w:space="0" w:color="000000"/>
              <w:bottom w:val="single" w:sz="7" w:space="0" w:color="000000"/>
              <w:right w:val="single" w:sz="7" w:space="0" w:color="000000"/>
            </w:tcBorders>
          </w:tcPr>
          <w:p w:rsidR="008E60FB" w:rsidRPr="004E48DC" w:rsidP="00F76D65" w14:paraId="00360675" w14:textId="77777777">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§60.7(f)</w:t>
            </w:r>
          </w:p>
        </w:tc>
      </w:tr>
    </w:tbl>
    <w:p w:rsidR="00B37C7E" w:rsidRPr="004E48DC" w14:paraId="4AE26AFA"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themeColor="text1"/>
        </w:rPr>
      </w:pPr>
      <w:r w:rsidRPr="004E48DC">
        <w:rPr>
          <w:color w:val="000000" w:themeColor="text1"/>
          <w:u w:val="single"/>
        </w:rPr>
        <w:t>Electronic Reporting</w:t>
      </w:r>
    </w:p>
    <w:p w:rsidR="00CA4CD6" w:rsidRPr="004E48DC" w14:paraId="32C12C7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P="0049327D" w14:paraId="17492E3E" w14:textId="72021143">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themeColor="text1"/>
        </w:rPr>
        <w:t>Currently, some plants use</w:t>
      </w:r>
      <w:r w:rsidRPr="004E48DC">
        <w:rPr>
          <w:color w:val="000000" w:themeColor="text1"/>
        </w:rPr>
        <w:t xml:space="preserve"> monitoring equipment that automatically records parameter data.</w:t>
      </w:r>
      <w:r w:rsidRPr="004E48DC" w:rsidR="009C7E97">
        <w:rPr>
          <w:color w:val="000000" w:themeColor="text1"/>
        </w:rPr>
        <w:t xml:space="preserve"> </w:t>
      </w:r>
      <w:r w:rsidRPr="004E48DC">
        <w:rPr>
          <w:color w:val="000000" w:themeColor="text1"/>
        </w:rPr>
        <w:t xml:space="preserve">Although personnel at the affected facility must </w:t>
      </w:r>
      <w:r w:rsidRPr="004E48DC" w:rsidR="002743D2">
        <w:rPr>
          <w:color w:val="000000" w:themeColor="text1"/>
        </w:rPr>
        <w:t xml:space="preserve">still </w:t>
      </w:r>
      <w:r w:rsidRPr="004E48DC">
        <w:rPr>
          <w:color w:val="000000" w:themeColor="text1"/>
        </w:rPr>
        <w:t xml:space="preserve">evaluate the data, internal automation has significantly reduced the burden associated with monitoring and recordkeeping at </w:t>
      </w:r>
      <w:r w:rsidRPr="004E48DC" w:rsidR="002743D2">
        <w:rPr>
          <w:color w:val="000000" w:themeColor="text1"/>
        </w:rPr>
        <w:t>a</w:t>
      </w:r>
      <w:r w:rsidRPr="004E48DC">
        <w:rPr>
          <w:color w:val="000000" w:themeColor="text1"/>
        </w:rPr>
        <w:t xml:space="preserve"> plant site.</w:t>
      </w:r>
    </w:p>
    <w:p w:rsidR="004650E2" w:rsidRPr="004E48DC" w:rsidP="00BB03CB" w14:paraId="545D20C3" w14:textId="4AB3831F">
      <w:pPr>
        <w:widowControl/>
        <w:rPr>
          <w:color w:val="000000" w:themeColor="text1"/>
        </w:rPr>
      </w:pPr>
      <w:r>
        <w:rPr>
          <w:color w:val="0000FF"/>
        </w:rPr>
        <w:tab/>
      </w:r>
      <w:bookmarkStart w:id="1" w:name="_Hlk94184746"/>
      <w:r>
        <w:rPr>
          <w:rFonts w:ascii="TimesNewRoman" w:hAnsi="TimesNewRoman" w:cs="TimesNewRoman"/>
        </w:rPr>
        <w:t>As part of the proposed 40 CFR Part 60, Subpart KKa</w:t>
      </w:r>
      <w:r w:rsidR="00BB03CB">
        <w:rPr>
          <w:rFonts w:ascii="TimesNewRoman" w:hAnsi="TimesNewRoman" w:cs="TimesNewRoman"/>
        </w:rPr>
        <w:t xml:space="preserve"> </w:t>
      </w:r>
      <w:r>
        <w:rPr>
          <w:rFonts w:ascii="TimesNewRoman" w:hAnsi="TimesNewRoman" w:cs="TimesNewRoman"/>
        </w:rPr>
        <w:t xml:space="preserve">standards, </w:t>
      </w:r>
      <w:r>
        <w:rPr>
          <w:rFonts w:ascii="TimesNewRoman" w:hAnsi="TimesNewRoman" w:cs="TimesNewRoman"/>
        </w:rPr>
        <w:t xml:space="preserve">respondents are required to use the EPA’s Electronic Reporting Tool (ERT) to </w:t>
      </w:r>
      <w:r w:rsidR="007E695A">
        <w:rPr>
          <w:rFonts w:ascii="TimesNewRoman" w:hAnsi="TimesNewRoman" w:cs="TimesNewRoman"/>
        </w:rPr>
        <w:t xml:space="preserve">create </w:t>
      </w:r>
      <w:r w:rsidRPr="007D5957">
        <w:t>performance test reports</w:t>
      </w:r>
      <w:r w:rsidR="00A64117">
        <w:t xml:space="preserve"> and </w:t>
      </w:r>
      <w:r w:rsidR="007E695A">
        <w:t xml:space="preserve">a spreadsheet template to create </w:t>
      </w:r>
      <w:r w:rsidR="00A64117">
        <w:t>the</w:t>
      </w:r>
      <w:r w:rsidRPr="18F3F442">
        <w:t xml:space="preserve"> semiannual excess emissions and </w:t>
      </w:r>
      <w:r>
        <w:t>continuous mo</w:t>
      </w:r>
      <w:r w:rsidRPr="00A64117">
        <w:t>nitoring system performance and summary reports</w:t>
      </w:r>
      <w:r w:rsidRPr="00A64117">
        <w:rPr>
          <w:rFonts w:ascii="TimesNewRoman" w:hAnsi="TimesNewRoman" w:cs="TimesNewRoman"/>
        </w:rPr>
        <w:t xml:space="preserve"> </w:t>
      </w:r>
      <w:r w:rsidR="007E695A">
        <w:rPr>
          <w:rFonts w:ascii="TimesNewRoman" w:hAnsi="TimesNewRoman" w:cs="TimesNewRoman"/>
        </w:rPr>
        <w:t xml:space="preserve">then submit those reports </w:t>
      </w:r>
      <w:r w:rsidRPr="00A64117">
        <w:rPr>
          <w:rFonts w:ascii="TimesNewRoman" w:hAnsi="TimesNewRoman" w:cs="TimesNewRoman"/>
        </w:rPr>
        <w:t xml:space="preserve">through the EPA’s Compliance and Emissions Data Reporting Interface (CEDRI). </w:t>
      </w:r>
      <w:r w:rsidR="00A64117">
        <w:t>P</w:t>
      </w:r>
      <w:r w:rsidRPr="00A64117" w:rsidR="00A64117">
        <w:t xml:space="preserve">erformance test results collected using test methods that are supported by the </w:t>
      </w:r>
      <w:r w:rsidR="00A64117">
        <w:t>ERT</w:t>
      </w:r>
      <w:r w:rsidRPr="00A64117" w:rsidR="00A64117">
        <w:t xml:space="preserve"> at the time of the test </w:t>
      </w:r>
      <w:r w:rsidR="00A64117">
        <w:t xml:space="preserve">must </w:t>
      </w:r>
      <w:r w:rsidRPr="00A64117" w:rsidR="00A64117">
        <w:t>be submitted in the format generated through the use of the ERT or an electronic file consistent with the xml schema on the ERT website</w:t>
      </w:r>
      <w:r w:rsidR="00A64117">
        <w:t>. O</w:t>
      </w:r>
      <w:r w:rsidRPr="00A64117" w:rsidR="00A64117">
        <w:t>ther performance test results</w:t>
      </w:r>
      <w:r w:rsidR="008C6071">
        <w:t xml:space="preserve"> must</w:t>
      </w:r>
      <w:r w:rsidRPr="00A64117" w:rsidR="00A64117">
        <w:t xml:space="preserve"> be submitted in portable document format (PDF) using the attachment module of the ERT. For the semiannual excess emissions and continuous monitoring system performance and summary reports, the proposed rule requires that owners and operators use the appropriate spreadsheet template to submit information to CEDRI. </w:t>
      </w:r>
      <w:r w:rsidR="00A64117">
        <w:rPr>
          <w:rFonts w:ascii="TimesNewRoman" w:hAnsi="TimesNewRoman" w:cs="TimesNewRoman"/>
        </w:rPr>
        <w:t xml:space="preserve">The use of CEDRI </w:t>
      </w:r>
      <w:r w:rsidRPr="00A64117">
        <w:rPr>
          <w:rFonts w:ascii="TimesNewRoman" w:hAnsi="TimesNewRoman" w:cs="TimesNewRoman"/>
        </w:rPr>
        <w:t>reflects the re</w:t>
      </w:r>
      <w:r>
        <w:rPr>
          <w:rFonts w:ascii="TimesNewRoman" w:hAnsi="TimesNewRoman" w:cs="TimesNewRoman"/>
        </w:rPr>
        <w:t>porting elements</w:t>
      </w:r>
      <w:r w:rsidR="00BB03CB">
        <w:rPr>
          <w:rFonts w:ascii="TimesNewRoman" w:hAnsi="TimesNewRoman" w:cs="TimesNewRoman"/>
        </w:rPr>
        <w:t xml:space="preserve"> </w:t>
      </w:r>
      <w:r>
        <w:rPr>
          <w:rFonts w:ascii="TimesNewRoman" w:hAnsi="TimesNewRoman" w:cs="TimesNewRoman"/>
        </w:rPr>
        <w:t>required by the rule and does not impose additional reporting elements. For purposes of this ICR, it is assumed that there will be no</w:t>
      </w:r>
      <w:r w:rsidR="00BB03CB">
        <w:rPr>
          <w:rFonts w:ascii="TimesNewRoman" w:hAnsi="TimesNewRoman" w:cs="TimesNewRoman"/>
        </w:rPr>
        <w:t xml:space="preserve"> </w:t>
      </w:r>
      <w:r>
        <w:rPr>
          <w:rFonts w:ascii="TimesNewRoman" w:hAnsi="TimesNewRoman" w:cs="TimesNewRoman"/>
        </w:rPr>
        <w:t>additional burden associated with the requirement for respondents to submit the notifications and</w:t>
      </w:r>
      <w:r w:rsidR="00BB03CB">
        <w:rPr>
          <w:rFonts w:ascii="TimesNewRoman" w:hAnsi="TimesNewRoman" w:cs="TimesNewRoman"/>
        </w:rPr>
        <w:t xml:space="preserve"> </w:t>
      </w:r>
      <w:r>
        <w:rPr>
          <w:rFonts w:ascii="TimesNewRoman" w:hAnsi="TimesNewRoman" w:cs="TimesNewRoman"/>
        </w:rPr>
        <w:t>reports electronically.</w:t>
      </w:r>
      <w:bookmarkEnd w:id="1"/>
    </w:p>
    <w:p w:rsidR="00CA4CD6" w:rsidRPr="004E48DC" w14:paraId="6D7FBD4A"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P="00504745" w14:paraId="588DA5A2" w14:textId="209A0FDF">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r w:rsidRPr="004E48DC">
        <w:rPr>
          <w:b/>
          <w:bCs/>
          <w:color w:val="000000" w:themeColor="text1"/>
        </w:rPr>
        <w:t>(ii)</w:t>
      </w:r>
      <w:r w:rsidRPr="004E48DC" w:rsidR="009C7E97">
        <w:rPr>
          <w:b/>
          <w:bCs/>
          <w:color w:val="000000" w:themeColor="text1"/>
        </w:rPr>
        <w:t xml:space="preserve"> </w:t>
      </w:r>
      <w:r w:rsidRPr="004E48DC">
        <w:rPr>
          <w:b/>
          <w:bCs/>
          <w:color w:val="000000" w:themeColor="text1"/>
        </w:rPr>
        <w:t>Respondent Activities</w:t>
      </w:r>
      <w:r w:rsidRPr="004E48DC">
        <w:rPr>
          <w:b/>
          <w:bCs/>
          <w:color w:val="000000" w:themeColor="text1"/>
        </w:rPr>
        <w:tab/>
      </w:r>
    </w:p>
    <w:p w:rsidR="003071D6" w:rsidRPr="004E48DC" w:rsidP="00504745" w14:paraId="515FAF15"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p>
    <w:tbl>
      <w:tblPr>
        <w:tblW w:w="9360" w:type="dxa"/>
        <w:jc w:val="center"/>
        <w:tblLayout w:type="fixed"/>
        <w:tblCellMar>
          <w:left w:w="120" w:type="dxa"/>
          <w:right w:w="120" w:type="dxa"/>
        </w:tblCellMar>
        <w:tblLook w:val="0000"/>
      </w:tblPr>
      <w:tblGrid>
        <w:gridCol w:w="9360"/>
      </w:tblGrid>
      <w:tr w14:paraId="74E6A1CE" w14:textId="77777777" w:rsidTr="00B104D1">
        <w:tblPrEx>
          <w:tblW w:w="9360" w:type="dxa"/>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3348587C" w14:textId="77777777">
            <w:pPr>
              <w:spacing w:line="120" w:lineRule="exact"/>
              <w:rPr>
                <w:color w:val="000000" w:themeColor="text1"/>
              </w:rPr>
            </w:pPr>
          </w:p>
          <w:p w:rsidR="00CA4CD6" w:rsidRPr="004E48DC" w14:paraId="7977683B" w14:textId="77777777">
            <w:pPr>
              <w:pBdr>
                <w:top w:val="single" w:sz="6" w:space="0" w:color="FFFFFF"/>
                <w:left w:val="single" w:sz="6" w:space="0" w:color="FFFFFF"/>
                <w:bottom w:val="single" w:sz="6" w:space="0" w:color="FFFFFF"/>
                <w:right w:val="single" w:sz="6" w:space="0" w:color="FFFFFF"/>
              </w:pBdr>
              <w:spacing w:after="55"/>
              <w:jc w:val="center"/>
              <w:rPr>
                <w:b/>
                <w:bCs/>
                <w:color w:val="000000" w:themeColor="text1"/>
              </w:rPr>
            </w:pPr>
            <w:r w:rsidRPr="004E48DC">
              <w:rPr>
                <w:b/>
                <w:bCs/>
                <w:color w:val="000000" w:themeColor="text1"/>
              </w:rPr>
              <w:t>Respondent Activities</w:t>
            </w:r>
          </w:p>
        </w:tc>
      </w:tr>
      <w:tr w14:paraId="6266A788"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4EDA5E23" w14:textId="77777777">
            <w:pPr>
              <w:spacing w:line="120" w:lineRule="exact"/>
              <w:rPr>
                <w:b/>
                <w:bCs/>
                <w:color w:val="000000" w:themeColor="text1"/>
              </w:rPr>
            </w:pPr>
          </w:p>
          <w:p w:rsidR="00CA4CD6" w:rsidRPr="004E48DC" w14:paraId="2A5A39C3" w14:textId="21493BB0">
            <w:pPr>
              <w:pBdr>
                <w:top w:val="single" w:sz="6" w:space="0" w:color="FFFFFF"/>
                <w:left w:val="single" w:sz="6" w:space="0" w:color="FFFFFF"/>
                <w:bottom w:val="single" w:sz="6" w:space="0" w:color="FFFFFF"/>
                <w:right w:val="single" w:sz="6" w:space="0" w:color="FFFFFF"/>
              </w:pBdr>
              <w:spacing w:after="55"/>
              <w:rPr>
                <w:color w:val="000000" w:themeColor="text1"/>
              </w:rPr>
            </w:pPr>
            <w:r>
              <w:rPr>
                <w:color w:val="000000" w:themeColor="text1"/>
              </w:rPr>
              <w:t xml:space="preserve">Read and understand the rule </w:t>
            </w:r>
            <w:r w:rsidRPr="004E48DC" w:rsidR="0049327D">
              <w:rPr>
                <w:color w:val="000000" w:themeColor="text1"/>
              </w:rPr>
              <w:t>requirements.</w:t>
            </w:r>
          </w:p>
        </w:tc>
      </w:tr>
      <w:tr w14:paraId="43B6AB03"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1736075E" w14:textId="77777777">
            <w:pPr>
              <w:spacing w:line="120" w:lineRule="exact"/>
              <w:rPr>
                <w:color w:val="000000" w:themeColor="text1"/>
              </w:rPr>
            </w:pPr>
          </w:p>
          <w:p w:rsidR="00CA4CD6" w:rsidRPr="004E48DC" w14:paraId="0EC55766" w14:textId="0CD0CC6B">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 xml:space="preserve">Install, calibrate, maintain, and operate </w:t>
            </w:r>
            <w:r w:rsidR="008C6071">
              <w:rPr>
                <w:color w:val="000000" w:themeColor="text1"/>
              </w:rPr>
              <w:t xml:space="preserve">required </w:t>
            </w:r>
            <w:r w:rsidRPr="004E48DC">
              <w:rPr>
                <w:color w:val="000000" w:themeColor="text1"/>
              </w:rPr>
              <w:t>monitoring device</w:t>
            </w:r>
            <w:r w:rsidR="008C6071">
              <w:rPr>
                <w:color w:val="000000" w:themeColor="text1"/>
              </w:rPr>
              <w:t>s</w:t>
            </w:r>
            <w:r w:rsidRPr="004E48DC">
              <w:rPr>
                <w:color w:val="000000" w:themeColor="text1"/>
              </w:rPr>
              <w:t>.</w:t>
            </w:r>
            <w:r w:rsidRPr="004E48DC">
              <w:rPr>
                <w:color w:val="000000" w:themeColor="text1"/>
              </w:rPr>
              <w:t xml:space="preserve"> </w:t>
            </w:r>
          </w:p>
        </w:tc>
      </w:tr>
      <w:tr w14:paraId="6DB9E5F9"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51CB6C74" w14:textId="77777777">
            <w:pPr>
              <w:spacing w:line="120" w:lineRule="exact"/>
              <w:rPr>
                <w:color w:val="000000" w:themeColor="text1"/>
              </w:rPr>
            </w:pPr>
          </w:p>
          <w:p w:rsidR="00CA4CD6" w:rsidRPr="004E48DC" w14:paraId="040C7A3B" w14:textId="70F9BF04">
            <w:pPr>
              <w:pBdr>
                <w:top w:val="single" w:sz="6" w:space="0" w:color="FFFFFF"/>
                <w:left w:val="single" w:sz="6" w:space="0" w:color="FFFFFF"/>
                <w:bottom w:val="single" w:sz="6" w:space="0" w:color="FFFFFF"/>
                <w:right w:val="single" w:sz="6" w:space="0" w:color="FFFFFF"/>
              </w:pBdr>
              <w:spacing w:after="55"/>
              <w:rPr>
                <w:color w:val="000000" w:themeColor="text1"/>
              </w:rPr>
            </w:pPr>
            <w:r>
              <w:rPr>
                <w:color w:val="000000" w:themeColor="text1"/>
              </w:rPr>
              <w:t>Conduct initial and repeat</w:t>
            </w:r>
            <w:r w:rsidRPr="004E48DC">
              <w:rPr>
                <w:color w:val="000000" w:themeColor="text1"/>
              </w:rPr>
              <w:t xml:space="preserve"> performance test</w:t>
            </w:r>
            <w:r>
              <w:rPr>
                <w:color w:val="000000" w:themeColor="text1"/>
              </w:rPr>
              <w:t>s</w:t>
            </w:r>
            <w:r w:rsidR="008C6071">
              <w:rPr>
                <w:color w:val="000000" w:themeColor="text1"/>
              </w:rPr>
              <w:t xml:space="preserve"> using </w:t>
            </w:r>
            <w:r>
              <w:rPr>
                <w:color w:val="000000" w:themeColor="text1"/>
              </w:rPr>
              <w:t xml:space="preserve">specified </w:t>
            </w:r>
            <w:r w:rsidR="008C6071">
              <w:rPr>
                <w:color w:val="000000" w:themeColor="text1"/>
              </w:rPr>
              <w:t>EPA</w:t>
            </w:r>
            <w:r w:rsidRPr="004E48DC">
              <w:rPr>
                <w:color w:val="000000" w:themeColor="text1"/>
              </w:rPr>
              <w:t xml:space="preserve"> Reference Method</w:t>
            </w:r>
            <w:r>
              <w:rPr>
                <w:color w:val="000000" w:themeColor="text1"/>
              </w:rPr>
              <w:t>s 9, 12, or 29</w:t>
            </w:r>
            <w:r w:rsidRPr="004E48DC">
              <w:rPr>
                <w:color w:val="000000" w:themeColor="text1"/>
              </w:rPr>
              <w:t>.</w:t>
            </w:r>
          </w:p>
        </w:tc>
      </w:tr>
      <w:tr w14:paraId="3E845C8F"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0FB878AC" w14:textId="77777777">
            <w:pPr>
              <w:spacing w:line="120" w:lineRule="exact"/>
              <w:rPr>
                <w:color w:val="000000" w:themeColor="text1"/>
              </w:rPr>
            </w:pPr>
          </w:p>
          <w:p w:rsidR="00CA4CD6" w:rsidRPr="004E48DC" w14:paraId="32FA11A9" w14:textId="77777777">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Write the notifications and reports listed above.</w:t>
            </w:r>
          </w:p>
        </w:tc>
      </w:tr>
      <w:tr w14:paraId="0AF39510"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76DF9D75" w14:textId="77777777">
            <w:pPr>
              <w:spacing w:line="120" w:lineRule="exact"/>
              <w:rPr>
                <w:color w:val="000000" w:themeColor="text1"/>
              </w:rPr>
            </w:pPr>
          </w:p>
          <w:p w:rsidR="00CA4CD6" w:rsidRPr="004E48DC" w14:paraId="7BA88497" w14:textId="1617FD9C">
            <w:pPr>
              <w:pBdr>
                <w:top w:val="single" w:sz="6" w:space="0" w:color="FFFFFF"/>
                <w:left w:val="single" w:sz="6" w:space="0" w:color="FFFFFF"/>
                <w:bottom w:val="single" w:sz="6" w:space="0" w:color="FFFFFF"/>
                <w:right w:val="single" w:sz="6" w:space="0" w:color="FFFFFF"/>
              </w:pBdr>
              <w:spacing w:after="55"/>
              <w:rPr>
                <w:color w:val="000000" w:themeColor="text1"/>
              </w:rPr>
            </w:pPr>
            <w:r>
              <w:rPr>
                <w:color w:val="000000" w:themeColor="text1"/>
              </w:rPr>
              <w:t>Develop a record system and e</w:t>
            </w:r>
            <w:r w:rsidRPr="004E48DC">
              <w:rPr>
                <w:color w:val="000000" w:themeColor="text1"/>
              </w:rPr>
              <w:t>nter information required to be recorded above.</w:t>
            </w:r>
          </w:p>
        </w:tc>
      </w:tr>
      <w:tr w14:paraId="570646C8"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3DAA3232" w14:textId="77777777">
            <w:pPr>
              <w:spacing w:line="120" w:lineRule="exact"/>
              <w:rPr>
                <w:color w:val="000000" w:themeColor="text1"/>
              </w:rPr>
            </w:pPr>
          </w:p>
          <w:p w:rsidR="00CA4CD6" w:rsidRPr="004E48DC" w14:paraId="45548886" w14:textId="7E07E66D">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Submit the required reports developing, acquiring, installing, and utilizing technology and systems for collecting, validating, and verifying information.</w:t>
            </w:r>
          </w:p>
        </w:tc>
      </w:tr>
      <w:tr w14:paraId="53EA099E"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26D65926" w14:textId="77777777">
            <w:pPr>
              <w:spacing w:line="120" w:lineRule="exact"/>
              <w:rPr>
                <w:color w:val="000000" w:themeColor="text1"/>
              </w:rPr>
            </w:pPr>
          </w:p>
          <w:p w:rsidR="00CA4CD6" w:rsidRPr="004E48DC" w14:paraId="0826CF44" w14:textId="101FEE38">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Develop, acquire, install, and utilize technology and systems for processing and maintaining information.</w:t>
            </w:r>
          </w:p>
        </w:tc>
      </w:tr>
      <w:tr w14:paraId="49D0EACC"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547FC8CA" w14:textId="77777777">
            <w:pPr>
              <w:spacing w:line="120" w:lineRule="exact"/>
              <w:rPr>
                <w:color w:val="000000" w:themeColor="text1"/>
              </w:rPr>
            </w:pPr>
          </w:p>
          <w:p w:rsidR="00CA4CD6" w:rsidRPr="004E48DC" w14:paraId="4546D7C8" w14:textId="6141005F">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Develop, acquire, install, and utilize technology and systems for disclosing and providing information.</w:t>
            </w:r>
          </w:p>
        </w:tc>
      </w:tr>
      <w:tr w14:paraId="3DBECFDB"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6ECC7776" w14:textId="77777777">
            <w:pPr>
              <w:spacing w:line="120" w:lineRule="exact"/>
              <w:rPr>
                <w:color w:val="000000" w:themeColor="text1"/>
              </w:rPr>
            </w:pPr>
          </w:p>
          <w:p w:rsidR="00CA4CD6" w:rsidRPr="004E48DC" w14:paraId="350FE487" w14:textId="77777777">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Train personnel to be able to respond to a collection of information.</w:t>
            </w:r>
          </w:p>
        </w:tc>
      </w:tr>
      <w:tr w14:paraId="6D8DB44A" w14:textId="77777777" w:rsidTr="00B104D1">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4E48DC" w14:paraId="5C38E2F8" w14:textId="77777777">
            <w:pPr>
              <w:spacing w:line="120" w:lineRule="exact"/>
              <w:rPr>
                <w:color w:val="000000" w:themeColor="text1"/>
              </w:rPr>
            </w:pPr>
          </w:p>
          <w:p w:rsidR="00CA4CD6" w:rsidRPr="004E48DC" w14:paraId="0D6818D7" w14:textId="77777777">
            <w:pPr>
              <w:pBdr>
                <w:top w:val="single" w:sz="6" w:space="0" w:color="FFFFFF"/>
                <w:left w:val="single" w:sz="6" w:space="0" w:color="FFFFFF"/>
                <w:bottom w:val="single" w:sz="6" w:space="0" w:color="FFFFFF"/>
                <w:right w:val="single" w:sz="6" w:space="0" w:color="FFFFFF"/>
              </w:pBdr>
              <w:spacing w:after="74"/>
              <w:rPr>
                <w:color w:val="000000" w:themeColor="text1"/>
              </w:rPr>
            </w:pPr>
            <w:r w:rsidRPr="004E48DC">
              <w:rPr>
                <w:color w:val="000000" w:themeColor="text1"/>
              </w:rPr>
              <w:t>Transmit, or otherwise disclose the information.</w:t>
            </w:r>
          </w:p>
        </w:tc>
      </w:tr>
    </w:tbl>
    <w:p w:rsidR="00CA4CD6" w:rsidRPr="004E48DC" w14:paraId="704A5FF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themeColor="text1"/>
        </w:rPr>
      </w:pPr>
      <w:r w:rsidRPr="004E48DC">
        <w:rPr>
          <w:b/>
          <w:bCs/>
          <w:color w:val="000000" w:themeColor="text1"/>
        </w:rPr>
        <w:t>5.</w:t>
      </w:r>
      <w:r w:rsidRPr="004E48DC" w:rsidR="009C7E97">
        <w:rPr>
          <w:b/>
          <w:bCs/>
          <w:color w:val="000000" w:themeColor="text1"/>
        </w:rPr>
        <w:t xml:space="preserve"> </w:t>
      </w:r>
      <w:r w:rsidRPr="004E48DC">
        <w:rPr>
          <w:b/>
          <w:bCs/>
          <w:color w:val="000000" w:themeColor="text1"/>
        </w:rPr>
        <w:t>The Information Collected:</w:t>
      </w:r>
      <w:r w:rsidRPr="004E48DC" w:rsidR="009C7E97">
        <w:rPr>
          <w:b/>
          <w:bCs/>
          <w:color w:val="000000" w:themeColor="text1"/>
        </w:rPr>
        <w:t xml:space="preserve"> </w:t>
      </w:r>
      <w:r w:rsidRPr="004E48DC">
        <w:rPr>
          <w:b/>
          <w:bCs/>
          <w:color w:val="000000" w:themeColor="text1"/>
        </w:rPr>
        <w:t>Agency Activities, Collection Methodology, and Information Management</w:t>
      </w:r>
    </w:p>
    <w:p w:rsidR="00CA4CD6" w:rsidRPr="004E48DC" w14:paraId="548DB40C" w14:textId="77777777">
      <w:pPr>
        <w:pBdr>
          <w:top w:val="single" w:sz="6" w:space="0" w:color="FFFFFF"/>
          <w:left w:val="single" w:sz="6" w:space="0" w:color="FFFFFF"/>
          <w:bottom w:val="single" w:sz="6" w:space="0" w:color="FFFFFF"/>
          <w:right w:val="single" w:sz="6" w:space="0" w:color="FFFFFF"/>
        </w:pBdr>
        <w:rPr>
          <w:b/>
          <w:bCs/>
          <w:color w:val="000000" w:themeColor="text1"/>
        </w:rPr>
      </w:pPr>
    </w:p>
    <w:p w:rsidR="00CA4CD6" w:rsidRPr="004E48DC" w14:paraId="5B4105B4" w14:textId="15B83693">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5(a)</w:t>
      </w:r>
      <w:r w:rsidRPr="004E48DC" w:rsidR="009C7E97">
        <w:rPr>
          <w:b/>
          <w:bCs/>
          <w:color w:val="000000" w:themeColor="text1"/>
        </w:rPr>
        <w:t xml:space="preserve"> </w:t>
      </w:r>
      <w:r w:rsidRPr="004E48DC">
        <w:rPr>
          <w:b/>
          <w:bCs/>
          <w:color w:val="000000" w:themeColor="text1"/>
        </w:rPr>
        <w:t>Agency Activities</w:t>
      </w:r>
      <w:r w:rsidRPr="004E48DC" w:rsidR="009C7E97">
        <w:rPr>
          <w:color w:val="000000" w:themeColor="text1"/>
        </w:rPr>
        <w:t xml:space="preserve"> </w:t>
      </w:r>
    </w:p>
    <w:p w:rsidR="00CA4CD6" w:rsidRPr="004E48DC" w14:paraId="68849FF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14:paraId="42F9647A" w14:textId="19CFA7D9">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EPA conducts the following activities in connection with the acquisition, analysis, storage, and distribution of the required information</w:t>
      </w:r>
      <w:r w:rsidR="003071D6">
        <w:rPr>
          <w:color w:val="000000" w:themeColor="text1"/>
        </w:rPr>
        <w:t>:</w:t>
      </w:r>
    </w:p>
    <w:p w:rsidR="00B2106E" w14:paraId="05016F6C" w14:textId="46066E27">
      <w:pPr>
        <w:pBdr>
          <w:top w:val="single" w:sz="6" w:space="0" w:color="FFFFFF"/>
          <w:left w:val="single" w:sz="6" w:space="0" w:color="FFFFFF"/>
          <w:bottom w:val="single" w:sz="6" w:space="0" w:color="FFFFFF"/>
          <w:right w:val="single" w:sz="6" w:space="0" w:color="FFFFFF"/>
        </w:pBdr>
        <w:ind w:firstLine="720"/>
        <w:rPr>
          <w:color w:val="000000" w:themeColor="text1"/>
        </w:rPr>
      </w:pPr>
    </w:p>
    <w:p w:rsidR="008430CC" w14:paraId="7FBCB99D" w14:textId="0629A803">
      <w:pPr>
        <w:pBdr>
          <w:top w:val="single" w:sz="6" w:space="0" w:color="FFFFFF"/>
          <w:left w:val="single" w:sz="6" w:space="0" w:color="FFFFFF"/>
          <w:bottom w:val="single" w:sz="6" w:space="0" w:color="FFFFFF"/>
          <w:right w:val="single" w:sz="6" w:space="0" w:color="FFFFFF"/>
        </w:pBdr>
        <w:ind w:firstLine="720"/>
        <w:rPr>
          <w:color w:val="000000" w:themeColor="text1"/>
        </w:rPr>
      </w:pPr>
    </w:p>
    <w:p w:rsidR="008430CC" w14:paraId="071F24D4" w14:textId="50D49329">
      <w:pPr>
        <w:pBdr>
          <w:top w:val="single" w:sz="6" w:space="0" w:color="FFFFFF"/>
          <w:left w:val="single" w:sz="6" w:space="0" w:color="FFFFFF"/>
          <w:bottom w:val="single" w:sz="6" w:space="0" w:color="FFFFFF"/>
          <w:right w:val="single" w:sz="6" w:space="0" w:color="FFFFFF"/>
        </w:pBdr>
        <w:ind w:firstLine="720"/>
        <w:rPr>
          <w:color w:val="000000" w:themeColor="text1"/>
        </w:rPr>
      </w:pPr>
    </w:p>
    <w:p w:rsidR="008430CC" w14:paraId="061E63F0" w14:textId="56ECB212">
      <w:pPr>
        <w:pBdr>
          <w:top w:val="single" w:sz="6" w:space="0" w:color="FFFFFF"/>
          <w:left w:val="single" w:sz="6" w:space="0" w:color="FFFFFF"/>
          <w:bottom w:val="single" w:sz="6" w:space="0" w:color="FFFFFF"/>
          <w:right w:val="single" w:sz="6" w:space="0" w:color="FFFFFF"/>
        </w:pBdr>
        <w:ind w:firstLine="720"/>
        <w:rPr>
          <w:color w:val="000000" w:themeColor="text1"/>
        </w:rPr>
      </w:pPr>
    </w:p>
    <w:p w:rsidR="008430CC" w14:paraId="51784C1B" w14:textId="0F0C9369">
      <w:pPr>
        <w:pBdr>
          <w:top w:val="single" w:sz="6" w:space="0" w:color="FFFFFF"/>
          <w:left w:val="single" w:sz="6" w:space="0" w:color="FFFFFF"/>
          <w:bottom w:val="single" w:sz="6" w:space="0" w:color="FFFFFF"/>
          <w:right w:val="single" w:sz="6" w:space="0" w:color="FFFFFF"/>
        </w:pBdr>
        <w:ind w:firstLine="720"/>
        <w:rPr>
          <w:color w:val="000000" w:themeColor="text1"/>
        </w:rPr>
      </w:pPr>
    </w:p>
    <w:p w:rsidR="008430CC" w14:paraId="707FD053" w14:textId="7267EE4B">
      <w:pPr>
        <w:pBdr>
          <w:top w:val="single" w:sz="6" w:space="0" w:color="FFFFFF"/>
          <w:left w:val="single" w:sz="6" w:space="0" w:color="FFFFFF"/>
          <w:bottom w:val="single" w:sz="6" w:space="0" w:color="FFFFFF"/>
          <w:right w:val="single" w:sz="6" w:space="0" w:color="FFFFFF"/>
        </w:pBdr>
        <w:ind w:firstLine="720"/>
        <w:rPr>
          <w:color w:val="000000" w:themeColor="text1"/>
        </w:rPr>
      </w:pPr>
    </w:p>
    <w:p w:rsidR="008430CC" w:rsidRPr="004E48DC" w14:paraId="182DB40D"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14:paraId="74907A6D" w14:textId="77777777">
      <w:pPr>
        <w:pBdr>
          <w:top w:val="single" w:sz="6" w:space="0" w:color="FFFFFF"/>
          <w:left w:val="single" w:sz="6" w:space="0" w:color="FFFFFF"/>
          <w:bottom w:val="single" w:sz="6" w:space="0" w:color="FFFFFF"/>
          <w:right w:val="single" w:sz="6" w:space="0" w:color="FFFFFF"/>
        </w:pBdr>
        <w:rPr>
          <w:color w:val="000000" w:themeColor="text1"/>
        </w:rPr>
      </w:pPr>
    </w:p>
    <w:tbl>
      <w:tblPr>
        <w:tblW w:w="0" w:type="auto"/>
        <w:tblInd w:w="120" w:type="dxa"/>
        <w:tblLayout w:type="fixed"/>
        <w:tblCellMar>
          <w:left w:w="120" w:type="dxa"/>
          <w:right w:w="120" w:type="dxa"/>
        </w:tblCellMar>
        <w:tblLook w:val="0000"/>
      </w:tblPr>
      <w:tblGrid>
        <w:gridCol w:w="9360"/>
      </w:tblGrid>
      <w:tr w14:paraId="051B4DD5" w14:textId="77777777">
        <w:tblPrEx>
          <w:tblW w:w="0" w:type="auto"/>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4E48DC" w14:paraId="65B5AD31" w14:textId="77777777">
            <w:pPr>
              <w:spacing w:line="120" w:lineRule="exact"/>
              <w:rPr>
                <w:color w:val="000000" w:themeColor="text1"/>
              </w:rPr>
            </w:pPr>
          </w:p>
          <w:p w:rsidR="00CA4CD6" w:rsidRPr="004E48DC" w14:paraId="05C22BE9" w14:textId="77777777">
            <w:pPr>
              <w:pBdr>
                <w:top w:val="single" w:sz="6" w:space="0" w:color="FFFFFF"/>
                <w:left w:val="single" w:sz="6" w:space="0" w:color="FFFFFF"/>
                <w:bottom w:val="single" w:sz="6" w:space="0" w:color="FFFFFF"/>
                <w:right w:val="single" w:sz="6" w:space="0" w:color="FFFFFF"/>
              </w:pBdr>
              <w:spacing w:after="52"/>
              <w:jc w:val="center"/>
              <w:rPr>
                <w:b/>
                <w:bCs/>
                <w:color w:val="000000" w:themeColor="text1"/>
              </w:rPr>
            </w:pPr>
            <w:r w:rsidRPr="004E48DC">
              <w:rPr>
                <w:b/>
                <w:bCs/>
                <w:color w:val="000000" w:themeColor="text1"/>
              </w:rPr>
              <w:t>Agency Activities</w:t>
            </w:r>
          </w:p>
        </w:tc>
      </w:tr>
      <w:tr w14:paraId="6B7C826C" w14:textId="77777777">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CA4CD6" w:rsidRPr="004E48DC" w14:paraId="0385A319" w14:textId="77777777">
            <w:pPr>
              <w:spacing w:line="120" w:lineRule="exact"/>
              <w:rPr>
                <w:color w:val="000000" w:themeColor="text1"/>
              </w:rPr>
            </w:pPr>
          </w:p>
          <w:p w:rsidR="00CA4CD6" w:rsidRPr="004E48DC" w14:paraId="38CEAAD5" w14:textId="77777777">
            <w:pPr>
              <w:pBdr>
                <w:top w:val="single" w:sz="6" w:space="0" w:color="FFFFFF"/>
                <w:left w:val="single" w:sz="6" w:space="0" w:color="FFFFFF"/>
                <w:bottom w:val="single" w:sz="6" w:space="0" w:color="FFFFFF"/>
                <w:right w:val="single" w:sz="6" w:space="0" w:color="FFFFFF"/>
              </w:pBdr>
              <w:spacing w:after="52"/>
              <w:rPr>
                <w:color w:val="000000" w:themeColor="text1"/>
              </w:rPr>
            </w:pPr>
            <w:r w:rsidRPr="004E48DC">
              <w:rPr>
                <w:color w:val="000000" w:themeColor="text1"/>
              </w:rPr>
              <w:t>Review notifications and reports, including performance test reports, and excess emissions reports, required to be submitted by industry.</w:t>
            </w:r>
          </w:p>
        </w:tc>
      </w:tr>
      <w:tr w14:paraId="79595274" w14:textId="77777777">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CA4CD6" w:rsidRPr="004E48DC" w14:paraId="22A4494B" w14:textId="77777777">
            <w:pPr>
              <w:spacing w:line="120" w:lineRule="exact"/>
              <w:rPr>
                <w:color w:val="000000" w:themeColor="text1"/>
              </w:rPr>
            </w:pPr>
          </w:p>
          <w:p w:rsidR="00CA4CD6" w:rsidRPr="004E48DC" w14:paraId="139C96FE" w14:textId="77777777">
            <w:pPr>
              <w:pBdr>
                <w:top w:val="single" w:sz="6" w:space="0" w:color="FFFFFF"/>
                <w:left w:val="single" w:sz="6" w:space="0" w:color="FFFFFF"/>
                <w:bottom w:val="single" w:sz="6" w:space="0" w:color="FFFFFF"/>
                <w:right w:val="single" w:sz="6" w:space="0" w:color="FFFFFF"/>
              </w:pBdr>
              <w:spacing w:after="52"/>
              <w:rPr>
                <w:color w:val="000000" w:themeColor="text1"/>
              </w:rPr>
            </w:pPr>
            <w:r w:rsidRPr="004E48DC">
              <w:rPr>
                <w:color w:val="000000" w:themeColor="text1"/>
              </w:rPr>
              <w:t>Audit facility records.</w:t>
            </w:r>
          </w:p>
        </w:tc>
      </w:tr>
      <w:tr w14:paraId="01064184" w14:textId="77777777" w:rsidTr="006D4402">
        <w:tblPrEx>
          <w:tblW w:w="0" w:type="auto"/>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CA4CD6" w:rsidRPr="004E48DC" w:rsidP="00D91C34" w14:paraId="600A2A51" w14:textId="6C49FBF6">
            <w:pPr>
              <w:pBdr>
                <w:top w:val="single" w:sz="6" w:space="0" w:color="FFFFFF"/>
                <w:left w:val="single" w:sz="6" w:space="0" w:color="FFFFFF"/>
                <w:bottom w:val="single" w:sz="6" w:space="0" w:color="FFFFFF"/>
                <w:right w:val="single" w:sz="6" w:space="0" w:color="FFFFFF"/>
              </w:pBdr>
              <w:spacing w:after="72"/>
              <w:rPr>
                <w:color w:val="000000" w:themeColor="text1"/>
              </w:rPr>
            </w:pPr>
            <w:r w:rsidRPr="004E48DC">
              <w:rPr>
                <w:color w:val="000000" w:themeColor="text1"/>
              </w:rPr>
              <w:t xml:space="preserve">Input, analyze, and maintain data in </w:t>
            </w:r>
            <w:r w:rsidRPr="004E48DC" w:rsidR="00D61125">
              <w:rPr>
                <w:color w:val="000000" w:themeColor="text1"/>
              </w:rPr>
              <w:t xml:space="preserve">the </w:t>
            </w:r>
            <w:r w:rsidRPr="004E48DC" w:rsidR="00D91C34">
              <w:rPr>
                <w:color w:val="000000" w:themeColor="text1"/>
              </w:rPr>
              <w:t xml:space="preserve">Enforcement and Compliance History Online (ECHO) and ICIS. </w:t>
            </w:r>
          </w:p>
        </w:tc>
      </w:tr>
    </w:tbl>
    <w:p w:rsidR="00CA4CD6" w:rsidRPr="004E48DC" w14:paraId="680C217E" w14:textId="77777777">
      <w:pPr>
        <w:pBdr>
          <w:top w:val="single" w:sz="6" w:space="0" w:color="FFFFFF"/>
          <w:left w:val="single" w:sz="6" w:space="0" w:color="FFFFFF"/>
          <w:bottom w:val="single" w:sz="6" w:space="0" w:color="FFFFFF"/>
          <w:right w:val="single" w:sz="6" w:space="0" w:color="FFFFFF"/>
        </w:pBdr>
        <w:rPr>
          <w:b/>
          <w:bCs/>
          <w:color w:val="000000" w:themeColor="text1"/>
        </w:rPr>
      </w:pPr>
    </w:p>
    <w:p w:rsidR="00CA4CD6" w:rsidRPr="004E48DC" w14:paraId="346DD5FD" w14:textId="29FD201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5(b)</w:t>
      </w:r>
      <w:r w:rsidRPr="004E48DC" w:rsidR="009C7E97">
        <w:rPr>
          <w:b/>
          <w:bCs/>
          <w:color w:val="000000" w:themeColor="text1"/>
        </w:rPr>
        <w:t xml:space="preserve"> </w:t>
      </w:r>
      <w:r w:rsidRPr="004E48DC">
        <w:rPr>
          <w:b/>
          <w:bCs/>
          <w:color w:val="000000" w:themeColor="text1"/>
        </w:rPr>
        <w:t>Collection Methodology and Management</w:t>
      </w:r>
    </w:p>
    <w:p w:rsidR="00CA4CD6" w:rsidRPr="004E48DC" w14:paraId="74B70979"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2CF35A7F" w14:textId="14C62532">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Following notification of startup, the reviewing authority </w:t>
      </w:r>
      <w:r w:rsidRPr="004E48DC" w:rsidR="002B29A7">
        <w:rPr>
          <w:color w:val="000000" w:themeColor="text1"/>
        </w:rPr>
        <w:t xml:space="preserve">could </w:t>
      </w:r>
      <w:r w:rsidRPr="004E48DC">
        <w:rPr>
          <w:color w:val="000000" w:themeColor="text1"/>
        </w:rPr>
        <w:t>inspect the source to determine whether the pollution control devices are properly installed and operated</w:t>
      </w:r>
      <w:r w:rsidRPr="004E48DC" w:rsidR="00562DA4">
        <w:rPr>
          <w:color w:val="000000" w:themeColor="text1"/>
        </w:rPr>
        <w:t>.</w:t>
      </w:r>
      <w:r w:rsidRPr="004E48DC" w:rsidR="009C7E97">
        <w:rPr>
          <w:color w:val="000000" w:themeColor="text1"/>
        </w:rPr>
        <w:t xml:space="preserve"> </w:t>
      </w:r>
      <w:r w:rsidRPr="004E48DC">
        <w:rPr>
          <w:color w:val="000000" w:themeColor="text1"/>
        </w:rPr>
        <w:t>Performance test reports are used by the Agency to discern a source</w:t>
      </w:r>
      <w:r w:rsidRPr="004E48DC" w:rsidR="004C701D">
        <w:rPr>
          <w:color w:val="000000" w:themeColor="text1"/>
        </w:rPr>
        <w:t>’</w:t>
      </w:r>
      <w:r w:rsidRPr="004E48DC">
        <w:rPr>
          <w:color w:val="000000" w:themeColor="text1"/>
        </w:rPr>
        <w:t xml:space="preserve">s initial </w:t>
      </w:r>
      <w:r w:rsidR="00EC2381">
        <w:rPr>
          <w:color w:val="000000" w:themeColor="text1"/>
        </w:rPr>
        <w:t xml:space="preserve">and ongoing </w:t>
      </w:r>
      <w:r w:rsidRPr="004E48DC">
        <w:rPr>
          <w:color w:val="000000" w:themeColor="text1"/>
        </w:rPr>
        <w:t xml:space="preserve">capability to comply with the emission </w:t>
      </w:r>
      <w:r w:rsidRPr="004E48DC" w:rsidR="00C51C98">
        <w:rPr>
          <w:color w:val="000000" w:themeColor="text1"/>
        </w:rPr>
        <w:t>standards and</w:t>
      </w:r>
      <w:r w:rsidRPr="004E48DC" w:rsidR="00562DA4">
        <w:rPr>
          <w:color w:val="000000" w:themeColor="text1"/>
        </w:rPr>
        <w:t xml:space="preserve"> </w:t>
      </w:r>
      <w:r w:rsidRPr="004E48DC">
        <w:rPr>
          <w:color w:val="000000" w:themeColor="text1"/>
        </w:rPr>
        <w:t>note the operating conditions under which compliance was achieved.</w:t>
      </w:r>
      <w:r w:rsidRPr="004E48DC" w:rsidR="009C7E97">
        <w:rPr>
          <w:color w:val="000000" w:themeColor="text1"/>
        </w:rPr>
        <w:t xml:space="preserve"> </w:t>
      </w:r>
      <w:r w:rsidRPr="004E48DC">
        <w:rPr>
          <w:color w:val="000000" w:themeColor="text1"/>
        </w:rPr>
        <w:t>Data and records maintained by the respondents are tabulated and published for use in compliance and enforcement programs.</w:t>
      </w:r>
      <w:r w:rsidRPr="004E48DC" w:rsidR="009C7E97">
        <w:rPr>
          <w:color w:val="000000" w:themeColor="text1"/>
        </w:rPr>
        <w:t xml:space="preserve"> </w:t>
      </w:r>
      <w:r w:rsidRPr="004E48DC">
        <w:rPr>
          <w:color w:val="000000" w:themeColor="text1"/>
        </w:rPr>
        <w:t>The semiannual reports are used for problem identification, as a check on source operation and maintenance, and for compliance determinations.</w:t>
      </w:r>
    </w:p>
    <w:p w:rsidR="00CA4CD6" w:rsidRPr="004E48DC" w14:paraId="0EE39793"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4C3AA949" w14:textId="4D9C9439">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Information contained in </w:t>
      </w:r>
      <w:r w:rsidRPr="004E48DC" w:rsidR="004C701D">
        <w:rPr>
          <w:color w:val="000000" w:themeColor="text1"/>
        </w:rPr>
        <w:t xml:space="preserve">the reports is </w:t>
      </w:r>
      <w:r w:rsidRPr="004E48DC" w:rsidR="006D4402">
        <w:rPr>
          <w:color w:val="000000" w:themeColor="text1"/>
        </w:rPr>
        <w:t>reported by state and local governments in the ICIS Air database, which is</w:t>
      </w:r>
      <w:r w:rsidRPr="004E48DC">
        <w:rPr>
          <w:color w:val="000000" w:themeColor="text1"/>
        </w:rPr>
        <w:t xml:space="preserve"> operated and maintained by EPA's Office of Compliance.</w:t>
      </w:r>
      <w:r w:rsidRPr="004E48DC" w:rsidR="009C7E97">
        <w:rPr>
          <w:color w:val="000000" w:themeColor="text1"/>
        </w:rPr>
        <w:t xml:space="preserve"> </w:t>
      </w:r>
      <w:r w:rsidRPr="004E48DC" w:rsidR="00F5262C">
        <w:rPr>
          <w:color w:val="000000" w:themeColor="text1"/>
        </w:rPr>
        <w:t>IC</w:t>
      </w:r>
      <w:r w:rsidRPr="004E48DC" w:rsidR="004C701D">
        <w:rPr>
          <w:color w:val="000000" w:themeColor="text1"/>
        </w:rPr>
        <w:t xml:space="preserve">IS </w:t>
      </w:r>
      <w:r w:rsidRPr="004E48DC">
        <w:rPr>
          <w:color w:val="000000" w:themeColor="text1"/>
        </w:rPr>
        <w:t>is EPA</w:t>
      </w:r>
      <w:r w:rsidRPr="004E48DC" w:rsidR="004C701D">
        <w:rPr>
          <w:color w:val="000000" w:themeColor="text1"/>
        </w:rPr>
        <w:t>’</w:t>
      </w:r>
      <w:r w:rsidRPr="004E48DC">
        <w:rPr>
          <w:color w:val="000000" w:themeColor="text1"/>
        </w:rPr>
        <w:t>s database for the collection, maintenance, and retrieval of compliance data for industrial and government-owned facilities.</w:t>
      </w:r>
      <w:r w:rsidRPr="004E48DC" w:rsidR="009C7E97">
        <w:rPr>
          <w:color w:val="000000" w:themeColor="text1"/>
        </w:rPr>
        <w:t xml:space="preserve"> </w:t>
      </w:r>
      <w:r w:rsidRPr="004E48DC">
        <w:rPr>
          <w:color w:val="000000" w:themeColor="text1"/>
        </w:rPr>
        <w:t xml:space="preserve">EPA uses </w:t>
      </w:r>
      <w:r w:rsidRPr="004E48DC" w:rsidR="006D4402">
        <w:rPr>
          <w:color w:val="000000" w:themeColor="text1"/>
        </w:rPr>
        <w:t>ICIS</w:t>
      </w:r>
      <w:r w:rsidRPr="004E48DC">
        <w:rPr>
          <w:color w:val="000000" w:themeColor="text1"/>
        </w:rPr>
        <w:t xml:space="preserve"> for tracking air pollution compliance and enforcement by local and state regulatory agencies, EPA regional offices and EPA headquarters.</w:t>
      </w:r>
      <w:r w:rsidRPr="004E48DC" w:rsidR="009C7E97">
        <w:rPr>
          <w:color w:val="000000" w:themeColor="text1"/>
        </w:rPr>
        <w:t xml:space="preserve"> </w:t>
      </w:r>
      <w:r w:rsidR="003071D6">
        <w:rPr>
          <w:color w:val="000000" w:themeColor="text1"/>
        </w:rPr>
        <w:t xml:space="preserve">The </w:t>
      </w:r>
      <w:r w:rsidRPr="004E48DC">
        <w:rPr>
          <w:color w:val="000000" w:themeColor="text1"/>
        </w:rPr>
        <w:t>EPA and its delegated Authorities can edit, store, retrieve and analyze the data.</w:t>
      </w:r>
    </w:p>
    <w:p w:rsidR="00CA4CD6" w:rsidRPr="004E48DC" w14:paraId="017D28EB"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14:paraId="39977937" w14:textId="0AEF3A62">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 The records required by this regulation must be retained by the owner/operator for </w:t>
      </w:r>
      <w:r w:rsidRPr="004E48DC" w:rsidR="00562DA4">
        <w:rPr>
          <w:color w:val="000000" w:themeColor="text1"/>
        </w:rPr>
        <w:t>two</w:t>
      </w:r>
      <w:r w:rsidRPr="004E48DC">
        <w:rPr>
          <w:color w:val="000000" w:themeColor="text1"/>
        </w:rPr>
        <w:t xml:space="preserve"> years.</w:t>
      </w:r>
    </w:p>
    <w:p w:rsidR="003071D6" w:rsidRPr="004E48DC" w14:paraId="169F75C1"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14:paraId="67D0226C" w14:textId="478C2AE4">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5(c)</w:t>
      </w:r>
      <w:r w:rsidRPr="004E48DC" w:rsidR="009C7E97">
        <w:rPr>
          <w:b/>
          <w:bCs/>
          <w:color w:val="000000" w:themeColor="text1"/>
        </w:rPr>
        <w:t xml:space="preserve"> </w:t>
      </w:r>
      <w:r w:rsidRPr="004E48DC">
        <w:rPr>
          <w:b/>
          <w:bCs/>
          <w:color w:val="000000" w:themeColor="text1"/>
        </w:rPr>
        <w:t>Small Entity Flexibility</w:t>
      </w:r>
    </w:p>
    <w:p w:rsidR="00CA4CD6" w:rsidRPr="004E48DC" w:rsidP="006E4A6E" w14:paraId="36C56F4A" w14:textId="77777777">
      <w:pPr>
        <w:pBdr>
          <w:top w:val="single" w:sz="6" w:space="0" w:color="FFFFFF"/>
          <w:left w:val="single" w:sz="6" w:space="0" w:color="FFFFFF"/>
          <w:bottom w:val="single" w:sz="6" w:space="0" w:color="FFFFFF"/>
          <w:right w:val="single" w:sz="6" w:space="0" w:color="FFFFFF"/>
        </w:pBdr>
        <w:rPr>
          <w:color w:val="000000" w:themeColor="text1"/>
        </w:rPr>
      </w:pPr>
    </w:p>
    <w:p w:rsidR="00EC2381" w:rsidRPr="00042AA6" w:rsidP="00EC2381" w14:paraId="234F0808" w14:textId="491B3395">
      <w:pPr>
        <w:pBdr>
          <w:top w:val="single" w:sz="6" w:space="0" w:color="FFFFFF"/>
          <w:left w:val="single" w:sz="6" w:space="0" w:color="FFFFFF"/>
          <w:bottom w:val="single" w:sz="6" w:space="0" w:color="FFFFFF"/>
          <w:right w:val="single" w:sz="6" w:space="0" w:color="FFFFFF"/>
        </w:pBdr>
        <w:ind w:firstLine="720"/>
      </w:pPr>
      <w:r>
        <w:t>T</w:t>
      </w:r>
      <w:r w:rsidRPr="00042AA6">
        <w:t xml:space="preserve">he impact on small entities (i.e., small businesses) was taken into consideration during the development of the </w:t>
      </w:r>
      <w:r>
        <w:t>proposed standards for 40 CFR Part 60, Subpart KKa</w:t>
      </w:r>
      <w:r w:rsidRPr="00042AA6">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Pr="004E48DC" w14:paraId="2324259B" w14:textId="77777777">
      <w:pPr>
        <w:pBdr>
          <w:top w:val="single" w:sz="6" w:space="0" w:color="FFFFFF"/>
          <w:left w:val="single" w:sz="6" w:space="0" w:color="FFFFFF"/>
          <w:bottom w:val="single" w:sz="6" w:space="0" w:color="FFFFFF"/>
          <w:right w:val="single" w:sz="6" w:space="0" w:color="FFFFFF"/>
        </w:pBdr>
        <w:rPr>
          <w:b/>
          <w:bCs/>
          <w:color w:val="000000" w:themeColor="text1"/>
        </w:rPr>
      </w:pPr>
    </w:p>
    <w:p w:rsidR="00CA4CD6" w:rsidRPr="004E48DC" w14:paraId="3CC381A1" w14:textId="07D1DA0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5(d)</w:t>
      </w:r>
      <w:r w:rsidRPr="004E48DC" w:rsidR="009C7E97">
        <w:rPr>
          <w:b/>
          <w:bCs/>
          <w:color w:val="000000" w:themeColor="text1"/>
        </w:rPr>
        <w:t xml:space="preserve"> </w:t>
      </w:r>
      <w:r w:rsidRPr="004E48DC">
        <w:rPr>
          <w:b/>
          <w:bCs/>
          <w:color w:val="000000" w:themeColor="text1"/>
        </w:rPr>
        <w:t>Collection Schedule</w:t>
      </w:r>
    </w:p>
    <w:p w:rsidR="00CA4CD6" w:rsidRPr="004E48DC" w14:paraId="3350D18F"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14:paraId="3E842D25" w14:textId="508E9D8A">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specific frequency for each information collection activity within this request is shown </w:t>
      </w:r>
      <w:r w:rsidR="003071D6">
        <w:rPr>
          <w:color w:val="000000" w:themeColor="text1"/>
        </w:rPr>
        <w:t xml:space="preserve">below </w:t>
      </w:r>
      <w:r w:rsidRPr="004E48DC" w:rsidR="0095132C">
        <w:rPr>
          <w:color w:val="000000" w:themeColor="text1"/>
        </w:rPr>
        <w:t xml:space="preserve">at the end of this document </w:t>
      </w:r>
      <w:r w:rsidRPr="004E48DC">
        <w:rPr>
          <w:color w:val="000000" w:themeColor="text1"/>
        </w:rPr>
        <w:t>in</w:t>
      </w:r>
      <w:r w:rsidRPr="004E48DC" w:rsidR="007A458D">
        <w:rPr>
          <w:color w:val="000000" w:themeColor="text1"/>
        </w:rPr>
        <w:t xml:space="preserve"> </w:t>
      </w:r>
      <w:r w:rsidRPr="004E48DC">
        <w:rPr>
          <w:color w:val="000000" w:themeColor="text1"/>
        </w:rPr>
        <w:t xml:space="preserve">Table 1: </w:t>
      </w:r>
      <w:r w:rsidRPr="004E48DC" w:rsidR="00CF2B37">
        <w:rPr>
          <w:color w:val="000000" w:themeColor="text1"/>
        </w:rPr>
        <w:t>Annual Respondent Burden and Cost –</w:t>
      </w:r>
      <w:r w:rsidRPr="004E48DC">
        <w:rPr>
          <w:color w:val="000000" w:themeColor="text1"/>
        </w:rPr>
        <w:t xml:space="preserve"> </w:t>
      </w:r>
      <w:r w:rsidRPr="004E48DC" w:rsidR="00562DA4">
        <w:rPr>
          <w:color w:val="000000" w:themeColor="text1"/>
        </w:rPr>
        <w:t>NSPS for Lead</w:t>
      </w:r>
      <w:r w:rsidR="00C45BB4">
        <w:rPr>
          <w:color w:val="000000" w:themeColor="text1"/>
        </w:rPr>
        <w:t xml:space="preserve"> </w:t>
      </w:r>
      <w:r w:rsidRPr="004E48DC" w:rsidR="00562DA4">
        <w:rPr>
          <w:color w:val="000000" w:themeColor="text1"/>
        </w:rPr>
        <w:t xml:space="preserve">Acid Battery Manufacturing </w:t>
      </w:r>
      <w:r w:rsidR="000D6AE3">
        <w:rPr>
          <w:color w:val="000000" w:themeColor="text1"/>
        </w:rPr>
        <w:t xml:space="preserve">Plants </w:t>
      </w:r>
      <w:r w:rsidRPr="007C0C9F" w:rsidR="000D6AE3">
        <w:rPr>
          <w:color w:val="000000" w:themeColor="text1"/>
        </w:rPr>
        <w:t xml:space="preserve">for which Construction, Modification or Reconstruction Commenced After [DATE OF PUBLICATION OF THE PROPOSED RULE IN </w:t>
      </w:r>
      <w:r w:rsidRPr="007C0C9F" w:rsidR="000D6AE3">
        <w:rPr>
          <w:color w:val="000000" w:themeColor="text1"/>
        </w:rPr>
        <w:t>THE FEDERAL REGISTER]</w:t>
      </w:r>
      <w:r w:rsidRPr="004E48DC" w:rsidR="000D6AE3">
        <w:rPr>
          <w:color w:val="000000" w:themeColor="text1"/>
        </w:rPr>
        <w:t xml:space="preserve"> </w:t>
      </w:r>
      <w:r w:rsidRPr="004E48DC" w:rsidR="00562DA4">
        <w:rPr>
          <w:color w:val="000000" w:themeColor="text1"/>
        </w:rPr>
        <w:t>(40 CFR Part 60, Subpart KK</w:t>
      </w:r>
      <w:r w:rsidR="00EC2381">
        <w:rPr>
          <w:color w:val="000000" w:themeColor="text1"/>
        </w:rPr>
        <w:t>a</w:t>
      </w:r>
      <w:r w:rsidRPr="004E48DC" w:rsidR="00562DA4">
        <w:rPr>
          <w:color w:val="000000" w:themeColor="text1"/>
        </w:rPr>
        <w:t>).</w:t>
      </w:r>
      <w:r w:rsidRPr="004E48DC" w:rsidR="00562DA4">
        <w:rPr>
          <w:color w:val="000000" w:themeColor="text1"/>
        </w:rPr>
        <w:t xml:space="preserve"> </w:t>
      </w:r>
    </w:p>
    <w:p w:rsidR="00CA4CD6" w:rsidRPr="004E48DC" w14:paraId="6FC4C83E" w14:textId="77777777">
      <w:pPr>
        <w:pBdr>
          <w:top w:val="single" w:sz="6" w:space="0" w:color="FFFFFF"/>
          <w:left w:val="single" w:sz="6" w:space="0" w:color="FFFFFF"/>
          <w:bottom w:val="single" w:sz="6" w:space="0" w:color="FFFFFF"/>
          <w:right w:val="single" w:sz="6" w:space="0" w:color="FFFFFF"/>
        </w:pBdr>
        <w:rPr>
          <w:b/>
          <w:bCs/>
          <w:color w:val="000000" w:themeColor="text1"/>
        </w:rPr>
      </w:pPr>
    </w:p>
    <w:p w:rsidR="00CA4CD6" w:rsidRPr="004E48DC"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themeColor="text1"/>
        </w:rPr>
      </w:pPr>
      <w:r w:rsidRPr="004E48DC">
        <w:rPr>
          <w:b/>
          <w:bCs/>
          <w:color w:val="000000" w:themeColor="text1"/>
        </w:rPr>
        <w:t>6.</w:t>
      </w:r>
      <w:r w:rsidRPr="004E48DC" w:rsidR="009C7E97">
        <w:rPr>
          <w:b/>
          <w:bCs/>
          <w:color w:val="000000" w:themeColor="text1"/>
        </w:rPr>
        <w:t xml:space="preserve"> </w:t>
      </w:r>
      <w:r w:rsidRPr="004E48DC">
        <w:rPr>
          <w:b/>
          <w:bCs/>
          <w:color w:val="000000" w:themeColor="text1"/>
        </w:rPr>
        <w:t>Estimating the Burden and Cost of the Collection</w:t>
      </w:r>
    </w:p>
    <w:p w:rsidR="00CA4CD6" w:rsidRPr="004E48DC" w:rsidP="004C701D" w14:paraId="02161EF1" w14:textId="77777777">
      <w:pPr>
        <w:pBdr>
          <w:top w:val="single" w:sz="6" w:space="1" w:color="FFFFFF"/>
          <w:left w:val="single" w:sz="6" w:space="0" w:color="FFFFFF"/>
          <w:bottom w:val="single" w:sz="6" w:space="0" w:color="FFFFFF"/>
          <w:right w:val="single" w:sz="6" w:space="0" w:color="FFFFFF"/>
        </w:pBdr>
        <w:rPr>
          <w:b/>
          <w:bCs/>
          <w:color w:val="000000" w:themeColor="text1"/>
        </w:rPr>
      </w:pPr>
    </w:p>
    <w:p w:rsidR="00CA4CD6" w:rsidRPr="004E48DC" w:rsidP="004C701D" w14:paraId="25ADBDEC" w14:textId="2C1C5907">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Table 1 documents the computation of individual burdens for the recordkeeping and reporting requirements applicable to the industry for the subpar</w:t>
      </w:r>
      <w:r w:rsidRPr="004E48DC" w:rsidR="00B71075">
        <w:rPr>
          <w:color w:val="000000" w:themeColor="text1"/>
        </w:rPr>
        <w:t>t</w:t>
      </w:r>
      <w:r w:rsidRPr="004E48DC">
        <w:rPr>
          <w:color w:val="000000" w:themeColor="text1"/>
        </w:rPr>
        <w:t xml:space="preserve"> included in this ICR.</w:t>
      </w:r>
      <w:r w:rsidRPr="004E48DC" w:rsidR="009C7E97">
        <w:rPr>
          <w:color w:val="000000" w:themeColor="text1"/>
        </w:rPr>
        <w:t xml:space="preserve"> </w:t>
      </w:r>
      <w:r w:rsidRPr="004E48DC">
        <w:rPr>
          <w:color w:val="000000" w:themeColor="text1"/>
        </w:rPr>
        <w:t xml:space="preserve">The individual burdens are expressed under standardized headings believed to be consistent with the concept of </w:t>
      </w:r>
      <w:r w:rsidR="003071D6">
        <w:rPr>
          <w:color w:val="000000" w:themeColor="text1"/>
        </w:rPr>
        <w:t>‘B</w:t>
      </w:r>
      <w:r w:rsidRPr="004E48DC">
        <w:rPr>
          <w:color w:val="000000" w:themeColor="text1"/>
        </w:rPr>
        <w:t>urden</w:t>
      </w:r>
      <w:r w:rsidR="003071D6">
        <w:rPr>
          <w:color w:val="000000" w:themeColor="text1"/>
        </w:rPr>
        <w:t>’</w:t>
      </w:r>
      <w:r w:rsidRPr="004E48DC">
        <w:rPr>
          <w:color w:val="000000" w:themeColor="text1"/>
        </w:rPr>
        <w:t xml:space="preserve"> under the Paperwork Reduction Act.</w:t>
      </w:r>
      <w:r w:rsidRPr="004E48DC" w:rsidR="009C7E97">
        <w:rPr>
          <w:color w:val="000000" w:themeColor="text1"/>
        </w:rPr>
        <w:t xml:space="preserve"> </w:t>
      </w:r>
      <w:r w:rsidRPr="004E48DC">
        <w:rPr>
          <w:color w:val="000000" w:themeColor="text1"/>
        </w:rPr>
        <w:t>Where appropriate, specific tasks and major assumptions have been identified.</w:t>
      </w:r>
      <w:r w:rsidRPr="004E48DC" w:rsidR="009C7E97">
        <w:rPr>
          <w:color w:val="000000" w:themeColor="text1"/>
        </w:rPr>
        <w:t xml:space="preserve"> </w:t>
      </w:r>
      <w:r w:rsidRPr="004E48DC">
        <w:rPr>
          <w:color w:val="000000" w:themeColor="text1"/>
        </w:rPr>
        <w:t>Responses to this information collection are mandatory.</w:t>
      </w:r>
    </w:p>
    <w:p w:rsidR="00CA4CD6" w:rsidRPr="004E48DC" w:rsidP="004C701D" w14:paraId="155BCD52" w14:textId="77777777">
      <w:pPr>
        <w:pBdr>
          <w:top w:val="single" w:sz="6" w:space="1" w:color="FFFFFF"/>
          <w:left w:val="single" w:sz="6" w:space="0" w:color="FFFFFF"/>
          <w:bottom w:val="single" w:sz="6" w:space="0" w:color="FFFFFF"/>
          <w:right w:val="single" w:sz="6" w:space="0" w:color="FFFFFF"/>
        </w:pBdr>
        <w:rPr>
          <w:color w:val="000000" w:themeColor="text1"/>
        </w:rPr>
      </w:pPr>
    </w:p>
    <w:p w:rsidR="00CA4CD6" w:rsidRPr="004E48DC" w:rsidP="004C701D" w14:paraId="7DE0914F" w14:textId="56902CEB">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Agency may n</w:t>
      </w:r>
      <w:r w:rsidR="003071D6">
        <w:rPr>
          <w:color w:val="000000" w:themeColor="text1"/>
        </w:rPr>
        <w:t>either</w:t>
      </w:r>
      <w:r w:rsidRPr="004E48DC">
        <w:rPr>
          <w:color w:val="000000" w:themeColor="text1"/>
        </w:rPr>
        <w:t xml:space="preserve"> conduct </w:t>
      </w:r>
      <w:r w:rsidR="003071D6">
        <w:rPr>
          <w:color w:val="000000" w:themeColor="text1"/>
        </w:rPr>
        <w:t>n</w:t>
      </w:r>
      <w:r w:rsidRPr="004E48DC">
        <w:rPr>
          <w:color w:val="000000" w:themeColor="text1"/>
        </w:rPr>
        <w:t>or sponsor, and a person is not required to respond to, a collection of information unless it displays a currently valid OMB Control Number.</w:t>
      </w:r>
    </w:p>
    <w:p w:rsidR="00CA4CD6" w:rsidRPr="004E48DC" w:rsidP="004C701D" w14:paraId="2B3391B1" w14:textId="77777777">
      <w:pPr>
        <w:pBdr>
          <w:top w:val="single" w:sz="6" w:space="1" w:color="FFFFFF"/>
          <w:left w:val="single" w:sz="6" w:space="0" w:color="FFFFFF"/>
          <w:bottom w:val="single" w:sz="6" w:space="0" w:color="FFFFFF"/>
          <w:right w:val="single" w:sz="6" w:space="0" w:color="FFFFFF"/>
        </w:pBdr>
        <w:rPr>
          <w:color w:val="000000" w:themeColor="text1"/>
        </w:rPr>
      </w:pPr>
    </w:p>
    <w:p w:rsidR="00CA4CD6" w:rsidRPr="004E48DC"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6(a)</w:t>
      </w:r>
      <w:r w:rsidRPr="004E48DC" w:rsidR="009C7E97">
        <w:rPr>
          <w:b/>
          <w:bCs/>
          <w:color w:val="000000" w:themeColor="text1"/>
        </w:rPr>
        <w:t xml:space="preserve"> </w:t>
      </w:r>
      <w:r w:rsidRPr="004E48DC">
        <w:rPr>
          <w:b/>
          <w:bCs/>
          <w:color w:val="000000" w:themeColor="text1"/>
        </w:rPr>
        <w:t>Estimating Respondent Burden</w:t>
      </w:r>
    </w:p>
    <w:p w:rsidR="00CA4CD6" w:rsidRPr="004E48DC" w:rsidP="004C701D" w14:paraId="78A0A3FF" w14:textId="77777777">
      <w:pPr>
        <w:pBdr>
          <w:top w:val="single" w:sz="6" w:space="1" w:color="FFFFFF"/>
          <w:left w:val="single" w:sz="6" w:space="0" w:color="FFFFFF"/>
          <w:bottom w:val="single" w:sz="6" w:space="0" w:color="FFFFFF"/>
          <w:right w:val="single" w:sz="6" w:space="0" w:color="FFFFFF"/>
        </w:pBdr>
        <w:rPr>
          <w:color w:val="000000" w:themeColor="text1"/>
        </w:rPr>
      </w:pPr>
    </w:p>
    <w:p w:rsidR="00CA4CD6" w:rsidRPr="004E48DC" w:rsidP="004C701D" w14:paraId="45C05676" w14:textId="22ACD915">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average annual burden to industry over the next three years from these record</w:t>
      </w:r>
      <w:r w:rsidR="003071D6">
        <w:rPr>
          <w:color w:val="000000" w:themeColor="text1"/>
        </w:rPr>
        <w:t>-</w:t>
      </w:r>
      <w:r w:rsidRPr="004E48DC">
        <w:rPr>
          <w:color w:val="000000" w:themeColor="text1"/>
        </w:rPr>
        <w:t>keeping and reporting requirement</w:t>
      </w:r>
      <w:r w:rsidRPr="004E48DC" w:rsidR="004C701D">
        <w:rPr>
          <w:color w:val="000000" w:themeColor="text1"/>
        </w:rPr>
        <w:t xml:space="preserve">s is estimated to be </w:t>
      </w:r>
      <w:r w:rsidR="000D6AE3">
        <w:rPr>
          <w:color w:val="000000" w:themeColor="text1"/>
        </w:rPr>
        <w:t>0</w:t>
      </w:r>
      <w:r w:rsidR="003071D6">
        <w:rPr>
          <w:color w:val="000000" w:themeColor="text1"/>
        </w:rPr>
        <w:t xml:space="preserve"> hours</w:t>
      </w:r>
      <w:r w:rsidRPr="004E48DC" w:rsidR="004C701D">
        <w:rPr>
          <w:color w:val="000000" w:themeColor="text1"/>
        </w:rPr>
        <w:t xml:space="preserve"> (</w:t>
      </w:r>
      <w:r w:rsidRPr="004E48DC">
        <w:rPr>
          <w:color w:val="000000" w:themeColor="text1"/>
        </w:rPr>
        <w:t>Total Labor Hours from Table 1</w:t>
      </w:r>
      <w:r w:rsidR="003071D6">
        <w:rPr>
          <w:color w:val="000000" w:themeColor="text1"/>
        </w:rPr>
        <w:t xml:space="preserve"> below</w:t>
      </w:r>
      <w:r w:rsidRPr="004E48DC">
        <w:rPr>
          <w:color w:val="000000" w:themeColor="text1"/>
        </w:rPr>
        <w:t>).</w:t>
      </w:r>
      <w:r w:rsidRPr="004E48DC" w:rsidR="009C7E97">
        <w:rPr>
          <w:color w:val="000000" w:themeColor="text1"/>
        </w:rPr>
        <w:t xml:space="preserve"> </w:t>
      </w:r>
      <w:r w:rsidRPr="004E48DC" w:rsidR="001C5991">
        <w:rPr>
          <w:color w:val="000000" w:themeColor="text1"/>
        </w:rPr>
        <w:t>T</w:t>
      </w:r>
      <w:r w:rsidRPr="004E48DC">
        <w:rPr>
          <w:color w:val="000000" w:themeColor="text1"/>
        </w:rPr>
        <w:t>hese hours are based on Agency studies and background documen</w:t>
      </w:r>
      <w:r w:rsidRPr="004E48DC" w:rsidR="004C701D">
        <w:rPr>
          <w:color w:val="000000" w:themeColor="text1"/>
        </w:rPr>
        <w:t xml:space="preserve">ts from the development of the </w:t>
      </w:r>
      <w:r w:rsidRPr="004E48DC">
        <w:rPr>
          <w:color w:val="000000" w:themeColor="text1"/>
        </w:rPr>
        <w:t xml:space="preserve">regulation, Agency knowledge and experience with the </w:t>
      </w:r>
      <w:r w:rsidRPr="004E48DC" w:rsidR="00E03536">
        <w:rPr>
          <w:color w:val="000000" w:themeColor="text1"/>
        </w:rPr>
        <w:t xml:space="preserve">NSPS </w:t>
      </w:r>
      <w:r w:rsidRPr="004E48DC">
        <w:rPr>
          <w:color w:val="000000" w:themeColor="text1"/>
        </w:rPr>
        <w:t xml:space="preserve">program, the </w:t>
      </w:r>
      <w:r w:rsidRPr="004E48DC" w:rsidR="00C51C98">
        <w:rPr>
          <w:color w:val="000000" w:themeColor="text1"/>
        </w:rPr>
        <w:t>previously</w:t>
      </w:r>
      <w:r w:rsidR="00C51C98">
        <w:rPr>
          <w:color w:val="000000" w:themeColor="text1"/>
        </w:rPr>
        <w:t xml:space="preserve"> approved</w:t>
      </w:r>
      <w:r w:rsidRPr="004E48DC">
        <w:rPr>
          <w:color w:val="000000" w:themeColor="text1"/>
        </w:rPr>
        <w:t xml:space="preserve"> ICR</w:t>
      </w:r>
      <w:r w:rsidR="000D6AE3">
        <w:rPr>
          <w:color w:val="000000" w:themeColor="text1"/>
        </w:rPr>
        <w:t xml:space="preserve"> for subpart KK</w:t>
      </w:r>
      <w:r w:rsidRPr="004E48DC">
        <w:rPr>
          <w:color w:val="000000" w:themeColor="text1"/>
        </w:rPr>
        <w:t>, and any comments received.</w:t>
      </w:r>
    </w:p>
    <w:p w:rsidR="00CA4CD6" w:rsidRPr="004E48DC" w:rsidP="004C701D" w14:paraId="7EC1CB33" w14:textId="77777777">
      <w:pPr>
        <w:pBdr>
          <w:top w:val="single" w:sz="6" w:space="1" w:color="FFFFFF"/>
          <w:left w:val="single" w:sz="6" w:space="0" w:color="FFFFFF"/>
          <w:bottom w:val="single" w:sz="6" w:space="0" w:color="FFFFFF"/>
          <w:right w:val="single" w:sz="6" w:space="0" w:color="FFFFFF"/>
        </w:pBdr>
        <w:rPr>
          <w:color w:val="000000" w:themeColor="text1"/>
        </w:rPr>
      </w:pPr>
    </w:p>
    <w:p w:rsidR="002712EB" w:rsidRPr="004E48DC"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themeColor="text1"/>
        </w:rPr>
      </w:pPr>
      <w:r w:rsidRPr="004E48DC">
        <w:rPr>
          <w:b/>
          <w:bCs/>
          <w:color w:val="000000" w:themeColor="text1"/>
        </w:rPr>
        <w:t>6(b)</w:t>
      </w:r>
      <w:r w:rsidRPr="004E48DC" w:rsidR="009C7E97">
        <w:rPr>
          <w:b/>
          <w:bCs/>
          <w:color w:val="000000" w:themeColor="text1"/>
        </w:rPr>
        <w:t xml:space="preserve"> </w:t>
      </w:r>
      <w:r w:rsidRPr="004E48DC">
        <w:rPr>
          <w:b/>
          <w:bCs/>
          <w:color w:val="000000" w:themeColor="text1"/>
        </w:rPr>
        <w:t>Estimating Respondent Costs</w:t>
      </w:r>
    </w:p>
    <w:p w:rsidR="002712EB" w:rsidRPr="004E48DC" w:rsidP="004C701D" w14:paraId="0E390395" w14:textId="77777777">
      <w:pPr>
        <w:pBdr>
          <w:top w:val="single" w:sz="6" w:space="1" w:color="FFFFFF"/>
          <w:left w:val="single" w:sz="6" w:space="0" w:color="FFFFFF"/>
          <w:bottom w:val="single" w:sz="6" w:space="0" w:color="FFFFFF"/>
          <w:right w:val="single" w:sz="6" w:space="0" w:color="FFFFFF"/>
        </w:pBdr>
        <w:rPr>
          <w:b/>
          <w:bCs/>
          <w:color w:val="000000" w:themeColor="text1"/>
        </w:rPr>
      </w:pPr>
    </w:p>
    <w:p w:rsidR="002712EB" w:rsidRPr="004E48DC"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w:t>
      </w:r>
      <w:r w:rsidRPr="004E48DC" w:rsidR="009C7E97">
        <w:rPr>
          <w:b/>
          <w:bCs/>
          <w:color w:val="000000" w:themeColor="text1"/>
        </w:rPr>
        <w:t xml:space="preserve"> </w:t>
      </w:r>
      <w:r w:rsidRPr="004E48DC">
        <w:rPr>
          <w:b/>
          <w:bCs/>
          <w:color w:val="000000" w:themeColor="text1"/>
        </w:rPr>
        <w:t>Estimating Labor Costs</w:t>
      </w:r>
      <w:r w:rsidRPr="004E48DC">
        <w:rPr>
          <w:color w:val="000000" w:themeColor="text1"/>
        </w:rPr>
        <w:t xml:space="preserve"> </w:t>
      </w:r>
    </w:p>
    <w:p w:rsidR="002712EB" w:rsidRPr="004E48DC" w:rsidP="004C701D" w14:paraId="26DC8943" w14:textId="77777777">
      <w:pPr>
        <w:pBdr>
          <w:top w:val="single" w:sz="6" w:space="1" w:color="FFFFFF"/>
          <w:left w:val="single" w:sz="6" w:space="0" w:color="FFFFFF"/>
          <w:bottom w:val="single" w:sz="6" w:space="0" w:color="FFFFFF"/>
          <w:right w:val="single" w:sz="6" w:space="0" w:color="FFFFFF"/>
        </w:pBdr>
        <w:rPr>
          <w:color w:val="000000" w:themeColor="text1"/>
        </w:rPr>
      </w:pPr>
      <w:r w:rsidRPr="004E48DC">
        <w:rPr>
          <w:color w:val="000000" w:themeColor="text1"/>
        </w:rPr>
        <w:t xml:space="preserve"> </w:t>
      </w:r>
    </w:p>
    <w:p w:rsidR="002712EB" w:rsidRPr="004E48DC"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This ICR uses the following labor rates: </w:t>
      </w:r>
    </w:p>
    <w:p w:rsidR="002712EB" w:rsidRPr="004E48DC" w:rsidP="004C701D" w14:paraId="5FA68821" w14:textId="77777777">
      <w:pPr>
        <w:pBdr>
          <w:top w:val="single" w:sz="6" w:space="1" w:color="FFFFFF"/>
          <w:left w:val="single" w:sz="6" w:space="0" w:color="FFFFFF"/>
          <w:bottom w:val="single" w:sz="6" w:space="0" w:color="FFFFFF"/>
          <w:right w:val="single" w:sz="6" w:space="0" w:color="FFFFFF"/>
        </w:pBdr>
        <w:rPr>
          <w:color w:val="000000" w:themeColor="text1"/>
        </w:rPr>
      </w:pPr>
    </w:p>
    <w:p w:rsidR="000D6AE3" w:rsidP="000D6AE3" w14:paraId="34B7A54C"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$126.95 ($60.45 </w:t>
      </w:r>
      <w:r w:rsidRPr="00B907B1">
        <w:rPr>
          <w:color w:val="000000"/>
        </w:rPr>
        <w:t xml:space="preserve">+ 110%)  </w:t>
      </w:r>
    </w:p>
    <w:p w:rsidR="000D6AE3" w:rsidP="000D6AE3" w14:paraId="044D23E3"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$66.11 ($31.48</w:t>
      </w:r>
      <w:r w:rsidRPr="00B907B1">
        <w:rPr>
          <w:color w:val="000000"/>
        </w:rPr>
        <w:t xml:space="preserve"> + 110%)</w:t>
      </w:r>
    </w:p>
    <w:p w:rsidR="000D6AE3" w:rsidP="000D6AE3" w14:paraId="1E6675B0"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 xml:space="preserve">$45.23 ($21.54 </w:t>
      </w:r>
      <w:r w:rsidRPr="00B907B1">
        <w:rPr>
          <w:color w:val="000000"/>
        </w:rPr>
        <w:t>+ 110%)</w:t>
      </w:r>
    </w:p>
    <w:p w:rsidR="000D6AE3" w:rsidP="000D6AE3" w14:paraId="5BBD9995"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CA4CD6" w:rsidP="000D6AE3" w14:paraId="4D7765A8" w14:textId="4B83ABCB">
      <w:pPr>
        <w:pBdr>
          <w:top w:val="single" w:sz="6" w:space="0" w:color="FFFFFF"/>
          <w:left w:val="single" w:sz="6" w:space="0" w:color="FFFFFF"/>
          <w:bottom w:val="single" w:sz="6" w:space="0" w:color="FFFFFF"/>
          <w:right w:val="single" w:sz="6" w:space="0" w:color="FFFFFF"/>
        </w:pBdr>
        <w:rPr>
          <w:color w:val="000000"/>
        </w:rPr>
      </w:pPr>
      <w:r>
        <w:rPr>
          <w:color w:val="000000"/>
        </w:rPr>
        <w:tab/>
      </w:r>
      <w:r w:rsidRPr="00E05E8B">
        <w:rPr>
          <w:color w:val="000000"/>
        </w:rPr>
        <w:t>These labor rates are mean hourly wages from the United States Department of Labor, Bureau of Labor Statistics, May 2020 National Occupational Employment and Wage Estimates for the United States for Production Occupations (https://www.bls.gov/oes/2020/may/oes_nat.htm#51-0000) (the most recent available), using occupational codes 51-000 for plant and system operators (technical), 11-1021 for general and operations managers (managerial) and 43-6010 for secretaries and administrative assistants (clerical). The rates have been increased by 110 percent to account for the benefit packages available to those employed by private industry.</w:t>
      </w:r>
    </w:p>
    <w:p w:rsidR="000D6AE3" w:rsidRPr="004E48DC" w:rsidP="000D6AE3" w14:paraId="15627B2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(ii)</w:t>
      </w:r>
      <w:r w:rsidRPr="004E48DC" w:rsidR="009C7E97">
        <w:rPr>
          <w:b/>
          <w:bCs/>
          <w:color w:val="000000" w:themeColor="text1"/>
        </w:rPr>
        <w:t xml:space="preserve"> </w:t>
      </w:r>
      <w:r w:rsidRPr="004E48DC">
        <w:rPr>
          <w:b/>
          <w:bCs/>
          <w:color w:val="000000" w:themeColor="text1"/>
        </w:rPr>
        <w:t>Estimating Capital/Startup and Operation and Maintenance Costs</w:t>
      </w:r>
    </w:p>
    <w:p w:rsidR="00E03536" w:rsidRPr="004E48DC" w14:paraId="09B73496"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rsidP="0048448F" w14:paraId="2DD142A4" w14:textId="27FA5E27">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type of industry costs associated with the information collection activities in the subject standards are both labor costs which are addressed elsewhere in this ICR and the costs associated with continuous monitoring</w:t>
      </w:r>
      <w:r w:rsidR="0048448F">
        <w:rPr>
          <w:color w:val="000000" w:themeColor="text1"/>
        </w:rPr>
        <w:t xml:space="preserve"> and performance testing</w:t>
      </w:r>
      <w:r w:rsidRPr="004E48DC">
        <w:rPr>
          <w:color w:val="000000" w:themeColor="text1"/>
        </w:rPr>
        <w:t>.</w:t>
      </w:r>
      <w:r w:rsidRPr="004E48DC" w:rsidR="009C7E97">
        <w:rPr>
          <w:color w:val="000000" w:themeColor="text1"/>
        </w:rPr>
        <w:t xml:space="preserve"> </w:t>
      </w:r>
      <w:r w:rsidR="0048448F">
        <w:rPr>
          <w:sz w:val="23"/>
          <w:szCs w:val="23"/>
        </w:rPr>
        <w:t xml:space="preserve">The capital/startup costs are one-time costs when a facility becomes subject to the regulation and include startup costs for continuous </w:t>
      </w:r>
      <w:r w:rsidR="0048448F">
        <w:rPr>
          <w:sz w:val="23"/>
          <w:szCs w:val="23"/>
        </w:rPr>
        <w:t>monitoring systems (CMS) and the purchase of stack testing services. The annual O&amp;M costs are the ongoing costs to operate and maintain the monitor and the cost for 5-year repeat stack tests (which are not incurred during the initial 3-year ICR period but would be incurred in future ICR renewal years).</w:t>
      </w:r>
    </w:p>
    <w:p w:rsidR="00CA4CD6" w:rsidP="00504745" w14:paraId="4FF64BFE" w14:textId="044ED659">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r w:rsidRPr="004E48DC">
        <w:rPr>
          <w:b/>
          <w:bCs/>
          <w:color w:val="000000" w:themeColor="text1"/>
        </w:rPr>
        <w:t>(iii)</w:t>
      </w:r>
      <w:r w:rsidRPr="004E48DC" w:rsidR="009C7E97">
        <w:rPr>
          <w:b/>
          <w:bCs/>
          <w:color w:val="000000" w:themeColor="text1"/>
        </w:rPr>
        <w:t xml:space="preserve"> </w:t>
      </w:r>
      <w:r w:rsidRPr="004E48DC">
        <w:rPr>
          <w:b/>
          <w:bCs/>
          <w:color w:val="000000" w:themeColor="text1"/>
        </w:rPr>
        <w:t>Capital/Startup vs. Operation and Maintenance (O&amp;M) Costs</w:t>
      </w:r>
    </w:p>
    <w:p w:rsidR="00C0448C" w:rsidP="00504745" w14:paraId="5F81D4C5"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p>
    <w:p w:rsidR="003071D6" w:rsidRPr="00C0448C" w:rsidP="00C0448C" w14:paraId="5F8EF12D" w14:textId="3D881DA5">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r w:rsidRPr="4E542444">
        <w:rPr>
          <w:b/>
          <w:bCs/>
          <w:color w:val="000000" w:themeColor="text1"/>
        </w:rPr>
        <w:t>Capital/Startup vs. Operation and Maintenance (O&amp;M) Costs</w:t>
      </w:r>
    </w:p>
    <w:tbl>
      <w:tblPr>
        <w:tblW w:w="9360" w:type="dxa"/>
        <w:tblInd w:w="111" w:type="dxa"/>
        <w:tblLayout w:type="fixed"/>
        <w:tblCellMar>
          <w:left w:w="111" w:type="dxa"/>
          <w:right w:w="111" w:type="dxa"/>
        </w:tblCellMar>
        <w:tblLook w:val="0000"/>
      </w:tblPr>
      <w:tblGrid>
        <w:gridCol w:w="1680"/>
        <w:gridCol w:w="1440"/>
        <w:gridCol w:w="1260"/>
        <w:gridCol w:w="1440"/>
        <w:gridCol w:w="1350"/>
        <w:gridCol w:w="1260"/>
        <w:gridCol w:w="930"/>
      </w:tblGrid>
      <w:tr w14:paraId="015F636B" w14:textId="77777777" w:rsidTr="00FF1A84">
        <w:tblPrEx>
          <w:tblW w:w="9360" w:type="dxa"/>
          <w:tblInd w:w="111" w:type="dxa"/>
          <w:tblLayout w:type="fixed"/>
          <w:tblCellMar>
            <w:left w:w="111" w:type="dxa"/>
            <w:right w:w="111" w:type="dxa"/>
          </w:tblCellMar>
          <w:tblLook w:val="0000"/>
        </w:tblPrEx>
        <w:tc>
          <w:tcPr>
            <w:tcW w:w="1680" w:type="dxa"/>
            <w:tcBorders>
              <w:top w:val="single" w:sz="7" w:space="0" w:color="000000"/>
              <w:left w:val="single" w:sz="7" w:space="0" w:color="000000"/>
              <w:bottom w:val="single" w:sz="6" w:space="0" w:color="FFFFFF"/>
              <w:right w:val="single" w:sz="6" w:space="0" w:color="FFFFFF"/>
            </w:tcBorders>
          </w:tcPr>
          <w:p w:rsidR="00E03536" w:rsidRPr="004E48DC" w:rsidP="004E48DC" w14:paraId="7F9D8E17" w14:textId="77777777">
            <w:pPr>
              <w:keepNext/>
              <w:spacing w:line="120" w:lineRule="exact"/>
              <w:rPr>
                <w:b/>
                <w:bCs/>
                <w:color w:val="000000" w:themeColor="text1"/>
              </w:rPr>
            </w:pPr>
          </w:p>
          <w:p w:rsidR="00E03536" w:rsidRPr="004E48DC" w:rsidP="004E48DC" w14:paraId="5A60FBF8" w14:textId="7777777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(A)</w:t>
            </w:r>
          </w:p>
          <w:p w:rsidR="00E03536" w:rsidRPr="004E48DC" w:rsidP="004E48DC" w14:paraId="55AF3D6C" w14:textId="77777777">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E03536" w:rsidRPr="004E48DC" w:rsidP="004E48DC" w14:paraId="3ED43A64" w14:textId="77777777">
            <w:pPr>
              <w:keepNext/>
              <w:spacing w:line="120" w:lineRule="exact"/>
              <w:rPr>
                <w:color w:val="000000" w:themeColor="text1"/>
                <w:sz w:val="20"/>
                <w:szCs w:val="20"/>
              </w:rPr>
            </w:pPr>
          </w:p>
          <w:p w:rsidR="00E03536" w:rsidRPr="004E48DC" w:rsidP="004E48DC" w14:paraId="6ED0E637" w14:textId="7777777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(B)</w:t>
            </w:r>
          </w:p>
          <w:p w:rsidR="00E03536" w:rsidRPr="004E48DC" w:rsidP="004E48DC" w14:paraId="5F1CCEA7" w14:textId="5AB299FB">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Pr>
                <w:color w:val="000000" w:themeColor="text1"/>
                <w:sz w:val="20"/>
                <w:szCs w:val="20"/>
              </w:rPr>
              <w:t xml:space="preserve">Average </w:t>
            </w:r>
            <w:r w:rsidRPr="004E48DC">
              <w:rPr>
                <w:color w:val="000000" w:themeColor="text1"/>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E03536" w:rsidRPr="004E48DC" w:rsidP="004E48DC" w14:paraId="6F30D47A" w14:textId="77777777">
            <w:pPr>
              <w:keepNext/>
              <w:spacing w:line="120" w:lineRule="exact"/>
              <w:rPr>
                <w:color w:val="000000" w:themeColor="text1"/>
                <w:sz w:val="20"/>
                <w:szCs w:val="20"/>
              </w:rPr>
            </w:pPr>
          </w:p>
          <w:p w:rsidR="00E03536" w:rsidRPr="004E48DC" w:rsidP="004E48DC" w14:paraId="3F54372B" w14:textId="7777777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(C)</w:t>
            </w:r>
          </w:p>
          <w:p w:rsidR="00E03536" w:rsidRPr="004E48DC" w:rsidP="004E48DC" w14:paraId="1CD5475D" w14:textId="77777777">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E03536" w:rsidRPr="004E48DC" w:rsidP="004E48DC" w14:paraId="3D1F6CFD" w14:textId="77777777">
            <w:pPr>
              <w:keepNext/>
              <w:spacing w:line="120" w:lineRule="exact"/>
              <w:rPr>
                <w:color w:val="000000" w:themeColor="text1"/>
                <w:sz w:val="20"/>
                <w:szCs w:val="20"/>
              </w:rPr>
            </w:pPr>
          </w:p>
          <w:p w:rsidR="00E03536" w:rsidRPr="004E48DC" w:rsidP="004E48DC" w14:paraId="79A4F435" w14:textId="7777777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(D)</w:t>
            </w:r>
          </w:p>
          <w:p w:rsidR="00E03536" w:rsidRPr="004E48DC" w:rsidP="004E48DC" w14:paraId="48398E56" w14:textId="77777777">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E03536" w:rsidRPr="004E48DC" w:rsidP="004E48DC" w14:paraId="63166776" w14:textId="77777777">
            <w:pPr>
              <w:keepNext/>
              <w:spacing w:line="120" w:lineRule="exact"/>
              <w:rPr>
                <w:color w:val="000000" w:themeColor="text1"/>
                <w:sz w:val="20"/>
                <w:szCs w:val="20"/>
              </w:rPr>
            </w:pPr>
          </w:p>
          <w:p w:rsidR="00E03536" w:rsidRPr="004E48DC" w:rsidP="004E48DC" w14:paraId="6D8BFB1F" w14:textId="7777777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(E)</w:t>
            </w:r>
          </w:p>
          <w:p w:rsidR="00E03536" w:rsidRPr="004E48DC" w:rsidP="004E48DC" w14:paraId="2E2DCBA0" w14:textId="0B223E9B">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Pr>
                <w:color w:val="000000" w:themeColor="text1"/>
                <w:sz w:val="20"/>
                <w:szCs w:val="20"/>
              </w:rPr>
              <w:t xml:space="preserve">Average </w:t>
            </w:r>
            <w:r w:rsidRPr="004E48DC">
              <w:rPr>
                <w:color w:val="000000" w:themeColor="text1"/>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E03536" w:rsidRPr="004E48DC" w:rsidP="004E48DC" w14:paraId="2DE97A3D" w14:textId="77777777">
            <w:pPr>
              <w:keepNext/>
              <w:spacing w:line="120" w:lineRule="exact"/>
              <w:rPr>
                <w:color w:val="000000" w:themeColor="text1"/>
                <w:sz w:val="20"/>
                <w:szCs w:val="20"/>
              </w:rPr>
            </w:pPr>
          </w:p>
          <w:p w:rsidR="00E03536" w:rsidRPr="004E48DC" w:rsidP="004E48DC" w14:paraId="71034A14" w14:textId="7777777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(F)</w:t>
            </w:r>
          </w:p>
          <w:p w:rsidR="00E03536" w:rsidRPr="004E48DC" w:rsidP="004E48DC" w14:paraId="263DCBE4" w14:textId="77777777">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Number of Respondents with O&amp;M</w:t>
            </w:r>
          </w:p>
        </w:tc>
        <w:tc>
          <w:tcPr>
            <w:tcW w:w="930" w:type="dxa"/>
            <w:tcBorders>
              <w:top w:val="single" w:sz="7" w:space="0" w:color="000000"/>
              <w:left w:val="single" w:sz="7" w:space="0" w:color="000000"/>
              <w:bottom w:val="single" w:sz="6" w:space="0" w:color="FFFFFF"/>
              <w:right w:val="single" w:sz="7" w:space="0" w:color="000000"/>
            </w:tcBorders>
          </w:tcPr>
          <w:p w:rsidR="00E03536" w:rsidRPr="004E48DC" w:rsidP="004E48DC" w14:paraId="2BC3AF97" w14:textId="77777777">
            <w:pPr>
              <w:keepNext/>
              <w:spacing w:line="120" w:lineRule="exact"/>
              <w:rPr>
                <w:color w:val="000000" w:themeColor="text1"/>
                <w:sz w:val="20"/>
                <w:szCs w:val="20"/>
              </w:rPr>
            </w:pPr>
          </w:p>
          <w:p w:rsidR="00E03536" w:rsidRPr="004E48DC" w:rsidP="004E48DC" w14:paraId="0D33EB75" w14:textId="7777777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(G)</w:t>
            </w:r>
          </w:p>
          <w:p w:rsidR="00E03536" w:rsidRPr="004E48DC" w:rsidP="004E48DC" w14:paraId="1BDC9271" w14:textId="77777777">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Total O&amp;M,</w:t>
            </w:r>
          </w:p>
          <w:p w:rsidR="00E03536" w:rsidRPr="004E48DC" w:rsidP="004E48DC" w14:paraId="77EAAF98" w14:textId="77777777">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(E X F)</w:t>
            </w:r>
          </w:p>
        </w:tc>
      </w:tr>
      <w:tr w14:paraId="41F4AB6C" w14:textId="77777777" w:rsidTr="00FF1A84">
        <w:tblPrEx>
          <w:tblW w:w="9360" w:type="dxa"/>
          <w:tblInd w:w="111" w:type="dxa"/>
          <w:tblLayout w:type="fixed"/>
          <w:tblCellMar>
            <w:left w:w="111" w:type="dxa"/>
            <w:right w:w="111" w:type="dxa"/>
          </w:tblCellMar>
          <w:tblLook w:val="0000"/>
        </w:tblPrEx>
        <w:tc>
          <w:tcPr>
            <w:tcW w:w="1680" w:type="dxa"/>
            <w:tcBorders>
              <w:top w:val="single" w:sz="7" w:space="0" w:color="000000"/>
              <w:left w:val="single" w:sz="7" w:space="0" w:color="000000"/>
              <w:bottom w:val="single" w:sz="7" w:space="0" w:color="000000"/>
              <w:right w:val="single" w:sz="6" w:space="0" w:color="FFFFFF"/>
            </w:tcBorders>
            <w:vAlign w:val="center"/>
          </w:tcPr>
          <w:p w:rsidR="00E03536" w:rsidRPr="004E48DC" w:rsidP="00BD50A7" w14:paraId="4375A376" w14:textId="77777777">
            <w:pPr>
              <w:keepNext/>
              <w:keepLines/>
              <w:spacing w:line="120" w:lineRule="exact"/>
              <w:jc w:val="center"/>
              <w:rPr>
                <w:color w:val="000000" w:themeColor="text1"/>
                <w:sz w:val="20"/>
                <w:szCs w:val="20"/>
                <w:lang w:val="pt-BR"/>
              </w:rPr>
            </w:pPr>
          </w:p>
          <w:p w:rsidR="00E03536" w:rsidRPr="004E48DC" w:rsidP="004E48DC" w14:paraId="130CCA6D" w14:textId="6C804016">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Pr>
                <w:color w:val="000000" w:themeColor="text1"/>
                <w:sz w:val="20"/>
                <w:szCs w:val="20"/>
              </w:rPr>
              <w:t xml:space="preserve">Fabric Filter </w:t>
            </w:r>
            <w:r w:rsidRPr="004E48DC">
              <w:rPr>
                <w:color w:val="000000" w:themeColor="text1"/>
                <w:sz w:val="20"/>
                <w:szCs w:val="20"/>
              </w:rPr>
              <w:t>Pressure Drop Monitors</w:t>
            </w:r>
            <w:r w:rsidRPr="004E48DC">
              <w:rPr>
                <w:color w:val="000000" w:themeColor="text1"/>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E03536" w:rsidRPr="004E48DC" w:rsidP="00E87BFF" w14:paraId="6CBE6D65" w14:textId="77777777">
            <w:pPr>
              <w:keepNext/>
              <w:keepLines/>
              <w:spacing w:line="120" w:lineRule="exact"/>
              <w:jc w:val="center"/>
              <w:rPr>
                <w:color w:val="000000" w:themeColor="text1"/>
                <w:sz w:val="20"/>
                <w:szCs w:val="20"/>
              </w:rPr>
            </w:pPr>
          </w:p>
          <w:p w:rsidR="00E03536" w:rsidRPr="004E48DC" w:rsidP="00E87BFF" w14:paraId="6077A590" w14:textId="3D42EF0E">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w:t>
            </w:r>
            <w:r w:rsidR="00E87BFF">
              <w:rPr>
                <w:color w:val="000000" w:themeColor="text1"/>
                <w:sz w:val="20"/>
                <w:szCs w:val="20"/>
              </w:rPr>
              <w:t>350</w:t>
            </w:r>
          </w:p>
        </w:tc>
        <w:tc>
          <w:tcPr>
            <w:tcW w:w="1260" w:type="dxa"/>
            <w:tcBorders>
              <w:top w:val="single" w:sz="7" w:space="0" w:color="000000"/>
              <w:left w:val="single" w:sz="7" w:space="0" w:color="000000"/>
              <w:bottom w:val="single" w:sz="7" w:space="0" w:color="000000"/>
              <w:right w:val="single" w:sz="6" w:space="0" w:color="FFFFFF"/>
            </w:tcBorders>
            <w:vAlign w:val="center"/>
          </w:tcPr>
          <w:p w:rsidR="00E03536" w:rsidRPr="004E48DC" w:rsidP="00E87BFF" w14:paraId="6917787A" w14:textId="77777777">
            <w:pPr>
              <w:keepNext/>
              <w:keepLines/>
              <w:spacing w:line="120" w:lineRule="exact"/>
              <w:jc w:val="center"/>
              <w:rPr>
                <w:color w:val="000000" w:themeColor="text1"/>
                <w:sz w:val="20"/>
                <w:szCs w:val="20"/>
              </w:rPr>
            </w:pPr>
          </w:p>
          <w:p w:rsidR="00E03536" w:rsidRPr="004E48DC" w:rsidP="00E87BFF" w14:paraId="4475C121" w14:textId="7777777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E03536" w:rsidRPr="004E48DC" w:rsidP="00E87BFF" w14:paraId="747EDC89" w14:textId="77777777">
            <w:pPr>
              <w:keepNext/>
              <w:keepLines/>
              <w:spacing w:line="120" w:lineRule="exact"/>
              <w:jc w:val="center"/>
              <w:rPr>
                <w:color w:val="000000" w:themeColor="text1"/>
                <w:sz w:val="20"/>
                <w:szCs w:val="20"/>
              </w:rPr>
            </w:pPr>
          </w:p>
          <w:p w:rsidR="00E03536" w:rsidRPr="004E48DC" w:rsidP="00E87BFF" w14:paraId="41DF73E6" w14:textId="1E556B5A">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Pr>
                <w:color w:val="000000" w:themeColor="text1"/>
                <w:sz w:val="20"/>
                <w:szCs w:val="20"/>
              </w:rPr>
              <w:t>$</w:t>
            </w:r>
            <w:r w:rsidRPr="004E48DC">
              <w:rPr>
                <w:color w:val="000000" w:themeColor="text1"/>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E03536" w:rsidRPr="004E48DC" w:rsidP="00E87BFF" w14:paraId="346E0969" w14:textId="77777777">
            <w:pPr>
              <w:keepNext/>
              <w:keepLines/>
              <w:spacing w:line="120" w:lineRule="exact"/>
              <w:jc w:val="center"/>
              <w:rPr>
                <w:color w:val="000000" w:themeColor="text1"/>
                <w:sz w:val="20"/>
                <w:szCs w:val="20"/>
              </w:rPr>
            </w:pPr>
          </w:p>
          <w:p w:rsidR="00E03536" w:rsidRPr="004E48DC" w:rsidP="00E87BFF" w14:paraId="7C6BC63A" w14:textId="34575307">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$900</w:t>
            </w:r>
          </w:p>
        </w:tc>
        <w:tc>
          <w:tcPr>
            <w:tcW w:w="1260" w:type="dxa"/>
            <w:tcBorders>
              <w:top w:val="single" w:sz="7" w:space="0" w:color="000000"/>
              <w:left w:val="single" w:sz="7" w:space="0" w:color="000000"/>
              <w:bottom w:val="single" w:sz="7" w:space="0" w:color="000000"/>
              <w:right w:val="single" w:sz="6" w:space="0" w:color="FFFFFF"/>
            </w:tcBorders>
            <w:vAlign w:val="center"/>
          </w:tcPr>
          <w:p w:rsidR="00E03536" w:rsidRPr="004E48DC" w:rsidP="00E87BFF" w14:paraId="4DA08B0B" w14:textId="77777777">
            <w:pPr>
              <w:keepNext/>
              <w:keepLines/>
              <w:spacing w:line="120" w:lineRule="exact"/>
              <w:jc w:val="center"/>
              <w:rPr>
                <w:color w:val="000000" w:themeColor="text1"/>
                <w:sz w:val="20"/>
                <w:szCs w:val="20"/>
              </w:rPr>
            </w:pPr>
          </w:p>
          <w:p w:rsidR="00E03536" w:rsidRPr="004E48DC" w:rsidP="00E87BFF" w14:paraId="2302F519" w14:textId="4F89A415">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Pr>
                <w:color w:val="000000" w:themeColor="text1"/>
                <w:sz w:val="20"/>
                <w:szCs w:val="20"/>
              </w:rPr>
              <w:t>0</w:t>
            </w:r>
          </w:p>
        </w:tc>
        <w:tc>
          <w:tcPr>
            <w:tcW w:w="930" w:type="dxa"/>
            <w:tcBorders>
              <w:top w:val="single" w:sz="7" w:space="0" w:color="000000"/>
              <w:left w:val="single" w:sz="7" w:space="0" w:color="000000"/>
              <w:bottom w:val="single" w:sz="7" w:space="0" w:color="000000"/>
              <w:right w:val="single" w:sz="7" w:space="0" w:color="000000"/>
            </w:tcBorders>
            <w:vAlign w:val="center"/>
          </w:tcPr>
          <w:p w:rsidR="00E03536" w:rsidRPr="004E48DC" w:rsidP="00E87BFF" w14:paraId="43817A3A" w14:textId="77777777">
            <w:pPr>
              <w:keepNext/>
              <w:keepLines/>
              <w:spacing w:line="120" w:lineRule="exact"/>
              <w:jc w:val="center"/>
              <w:rPr>
                <w:color w:val="000000" w:themeColor="text1"/>
                <w:sz w:val="20"/>
                <w:szCs w:val="20"/>
              </w:rPr>
            </w:pPr>
          </w:p>
          <w:p w:rsidR="00E03536" w:rsidRPr="004E48DC" w:rsidP="00E87BFF" w14:paraId="593ADB1C" w14:textId="0438F45C">
            <w:pPr>
              <w:keepNext/>
              <w:pBdr>
                <w:top w:val="single" w:sz="6" w:space="0" w:color="FFFFFF"/>
                <w:left w:val="single" w:sz="6" w:space="0" w:color="FFFFFF"/>
                <w:bottom w:val="single" w:sz="6" w:space="0" w:color="FFFFFF"/>
                <w:right w:val="single" w:sz="6" w:space="0" w:color="FFFFFF"/>
              </w:pBdr>
              <w:jc w:val="center"/>
              <w:rPr>
                <w:color w:val="000000" w:themeColor="text1"/>
              </w:rPr>
            </w:pPr>
            <w:r w:rsidRPr="004E48DC">
              <w:rPr>
                <w:color w:val="000000" w:themeColor="text1"/>
                <w:sz w:val="20"/>
                <w:szCs w:val="20"/>
              </w:rPr>
              <w:t>$</w:t>
            </w:r>
            <w:r w:rsidR="00E87BFF">
              <w:rPr>
                <w:color w:val="000000" w:themeColor="text1"/>
                <w:sz w:val="20"/>
                <w:szCs w:val="20"/>
              </w:rPr>
              <w:t>0</w:t>
            </w:r>
          </w:p>
        </w:tc>
      </w:tr>
      <w:tr w14:paraId="1B45D8FE" w14:textId="77777777" w:rsidTr="00FF1A84">
        <w:tblPrEx>
          <w:tblW w:w="9360" w:type="dxa"/>
          <w:tblInd w:w="111" w:type="dxa"/>
          <w:tblLayout w:type="fixed"/>
          <w:tblCellMar>
            <w:left w:w="111" w:type="dxa"/>
            <w:right w:w="111" w:type="dxa"/>
          </w:tblCellMar>
          <w:tblLook w:val="0000"/>
        </w:tblPrEx>
        <w:trPr>
          <w:trHeight w:val="676"/>
        </w:trPr>
        <w:tc>
          <w:tcPr>
            <w:tcW w:w="1680" w:type="dxa"/>
            <w:tcBorders>
              <w:top w:val="single" w:sz="7" w:space="0" w:color="000000"/>
              <w:left w:val="single" w:sz="7" w:space="0" w:color="000000"/>
              <w:bottom w:val="single" w:sz="7" w:space="0" w:color="000000"/>
              <w:right w:val="single" w:sz="6" w:space="0" w:color="FFFFFF"/>
            </w:tcBorders>
            <w:vAlign w:val="center"/>
          </w:tcPr>
          <w:p w:rsidR="00E87BFF" w:rsidRPr="004E48DC" w:rsidP="00E87BFF" w14:paraId="61BD9EDB" w14:textId="1DE1984E">
            <w:pPr>
              <w:keepNext/>
              <w:keepLines/>
              <w:rPr>
                <w:color w:val="000000" w:themeColor="text1"/>
                <w:sz w:val="20"/>
                <w:szCs w:val="20"/>
                <w:lang w:val="pt-BR"/>
              </w:rPr>
            </w:pPr>
            <w:r>
              <w:rPr>
                <w:color w:val="000000"/>
                <w:sz w:val="20"/>
                <w:szCs w:val="20"/>
              </w:rPr>
              <w:t>Bag Leak Detection System</w:t>
            </w:r>
          </w:p>
        </w:tc>
        <w:tc>
          <w:tcPr>
            <w:tcW w:w="1440" w:type="dxa"/>
            <w:tcBorders>
              <w:top w:val="single" w:sz="7" w:space="0" w:color="000000"/>
              <w:left w:val="single" w:sz="7" w:space="0" w:color="000000"/>
              <w:bottom w:val="single" w:sz="7" w:space="0" w:color="000000"/>
              <w:right w:val="single" w:sz="6" w:space="0" w:color="FFFFFF"/>
            </w:tcBorders>
            <w:vAlign w:val="center"/>
          </w:tcPr>
          <w:p w:rsidR="00E87BFF" w:rsidRPr="004E48DC" w:rsidP="00E87BFF" w14:paraId="42842F5E" w14:textId="043FD3E1">
            <w:pPr>
              <w:keepNext/>
              <w:keepLines/>
              <w:jc w:val="center"/>
              <w:rPr>
                <w:color w:val="000000" w:themeColor="text1"/>
                <w:sz w:val="20"/>
                <w:szCs w:val="20"/>
              </w:rPr>
            </w:pPr>
            <w:r>
              <w:rPr>
                <w:sz w:val="20"/>
                <w:szCs w:val="20"/>
              </w:rPr>
              <w:t>$</w:t>
            </w:r>
            <w:r w:rsidR="003E2AF9">
              <w:rPr>
                <w:sz w:val="20"/>
                <w:szCs w:val="20"/>
              </w:rPr>
              <w:t>386</w:t>
            </w:r>
            <w:r>
              <w:rPr>
                <w:sz w:val="20"/>
                <w:szCs w:val="20"/>
              </w:rPr>
              <w:t>,000</w:t>
            </w:r>
          </w:p>
        </w:tc>
        <w:tc>
          <w:tcPr>
            <w:tcW w:w="1260" w:type="dxa"/>
            <w:tcBorders>
              <w:top w:val="single" w:sz="7" w:space="0" w:color="000000"/>
              <w:left w:val="single" w:sz="7" w:space="0" w:color="000000"/>
              <w:bottom w:val="single" w:sz="7" w:space="0" w:color="000000"/>
              <w:right w:val="single" w:sz="6" w:space="0" w:color="FFFFFF"/>
            </w:tcBorders>
            <w:vAlign w:val="center"/>
          </w:tcPr>
          <w:p w:rsidR="00E87BFF" w:rsidRPr="004E48DC" w:rsidP="00E87BFF" w14:paraId="641A13FF" w14:textId="3D85E02D">
            <w:pPr>
              <w:keepNext/>
              <w:keepLines/>
              <w:jc w:val="center"/>
              <w:rPr>
                <w:color w:val="000000" w:themeColor="text1"/>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E87BFF" w:rsidRPr="004E48DC" w:rsidP="00E87BFF" w14:paraId="577DF839" w14:textId="472F49DA">
            <w:pPr>
              <w:keepNext/>
              <w:keepLines/>
              <w:jc w:val="center"/>
              <w:rPr>
                <w:color w:val="000000" w:themeColor="text1"/>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E87BFF" w:rsidRPr="004E48DC" w:rsidP="00E87BFF" w14:paraId="16A893B4" w14:textId="4EB08216">
            <w:pPr>
              <w:keepNext/>
              <w:keepLines/>
              <w:jc w:val="center"/>
              <w:rPr>
                <w:color w:val="000000" w:themeColor="text1"/>
                <w:sz w:val="20"/>
                <w:szCs w:val="20"/>
              </w:rPr>
            </w:pPr>
            <w:r>
              <w:rPr>
                <w:sz w:val="20"/>
                <w:szCs w:val="20"/>
              </w:rPr>
              <w:t>$</w:t>
            </w:r>
            <w:r w:rsidR="003E2AF9">
              <w:rPr>
                <w:sz w:val="20"/>
                <w:szCs w:val="20"/>
              </w:rPr>
              <w:t>45</w:t>
            </w:r>
            <w:r>
              <w:rPr>
                <w:sz w:val="20"/>
                <w:szCs w:val="20"/>
              </w:rPr>
              <w:t>,</w:t>
            </w:r>
            <w:r w:rsidR="003E2AF9">
              <w:rPr>
                <w:sz w:val="20"/>
                <w:szCs w:val="20"/>
              </w:rPr>
              <w:t>3</w:t>
            </w:r>
            <w:r>
              <w:rPr>
                <w:sz w:val="20"/>
                <w:szCs w:val="20"/>
              </w:rPr>
              <w:t>00</w:t>
            </w:r>
          </w:p>
        </w:tc>
        <w:tc>
          <w:tcPr>
            <w:tcW w:w="1260" w:type="dxa"/>
            <w:tcBorders>
              <w:top w:val="single" w:sz="7" w:space="0" w:color="000000"/>
              <w:left w:val="single" w:sz="7" w:space="0" w:color="000000"/>
              <w:bottom w:val="single" w:sz="7" w:space="0" w:color="000000"/>
              <w:right w:val="single" w:sz="6" w:space="0" w:color="FFFFFF"/>
            </w:tcBorders>
            <w:vAlign w:val="center"/>
          </w:tcPr>
          <w:p w:rsidR="00E87BFF" w:rsidRPr="004E48DC" w:rsidP="00E87BFF" w14:paraId="5C371091" w14:textId="71253023">
            <w:pPr>
              <w:keepNext/>
              <w:keepLines/>
              <w:jc w:val="center"/>
              <w:rPr>
                <w:color w:val="000000" w:themeColor="text1"/>
                <w:sz w:val="20"/>
                <w:szCs w:val="20"/>
              </w:rPr>
            </w:pPr>
            <w:r>
              <w:rPr>
                <w:color w:val="000000" w:themeColor="text1"/>
                <w:sz w:val="20"/>
                <w:szCs w:val="20"/>
              </w:rPr>
              <w:t>0</w:t>
            </w:r>
          </w:p>
        </w:tc>
        <w:tc>
          <w:tcPr>
            <w:tcW w:w="930" w:type="dxa"/>
            <w:tcBorders>
              <w:top w:val="single" w:sz="7" w:space="0" w:color="000000"/>
              <w:left w:val="single" w:sz="7" w:space="0" w:color="000000"/>
              <w:bottom w:val="single" w:sz="7" w:space="0" w:color="000000"/>
              <w:right w:val="single" w:sz="7" w:space="0" w:color="000000"/>
            </w:tcBorders>
            <w:vAlign w:val="center"/>
          </w:tcPr>
          <w:p w:rsidR="00E87BFF" w:rsidRPr="004E48DC" w:rsidP="00E87BFF" w14:paraId="47838303" w14:textId="3AB49405">
            <w:pPr>
              <w:keepNext/>
              <w:keepLines/>
              <w:jc w:val="center"/>
              <w:rPr>
                <w:color w:val="000000" w:themeColor="text1"/>
                <w:sz w:val="20"/>
                <w:szCs w:val="20"/>
              </w:rPr>
            </w:pPr>
            <w:r>
              <w:rPr>
                <w:sz w:val="20"/>
                <w:szCs w:val="20"/>
              </w:rPr>
              <w:t>$0</w:t>
            </w:r>
          </w:p>
        </w:tc>
      </w:tr>
      <w:tr w14:paraId="32A7C505" w14:textId="77777777" w:rsidTr="00FF1A84">
        <w:tblPrEx>
          <w:tblW w:w="9360" w:type="dxa"/>
          <w:tblInd w:w="111" w:type="dxa"/>
          <w:tblLayout w:type="fixed"/>
          <w:tblCellMar>
            <w:left w:w="111" w:type="dxa"/>
            <w:right w:w="111" w:type="dxa"/>
          </w:tblCellMar>
          <w:tblLook w:val="0000"/>
        </w:tblPrEx>
        <w:trPr>
          <w:trHeight w:val="676"/>
        </w:trPr>
        <w:tc>
          <w:tcPr>
            <w:tcW w:w="1680" w:type="dxa"/>
            <w:tcBorders>
              <w:top w:val="single" w:sz="7" w:space="0" w:color="000000"/>
              <w:left w:val="single" w:sz="7" w:space="0" w:color="000000"/>
              <w:bottom w:val="single" w:sz="7" w:space="0" w:color="000000"/>
              <w:right w:val="single" w:sz="6" w:space="0" w:color="FFFFFF"/>
            </w:tcBorders>
            <w:vAlign w:val="center"/>
          </w:tcPr>
          <w:p w:rsidR="00FF1A84" w:rsidP="00FF1A84" w14:paraId="14D2881A" w14:textId="6B78DE79">
            <w:pPr>
              <w:keepNext/>
              <w:keepLines/>
              <w:rPr>
                <w:color w:val="000000"/>
                <w:sz w:val="20"/>
                <w:szCs w:val="20"/>
              </w:rPr>
            </w:pPr>
            <w:r>
              <w:rPr>
                <w:color w:val="000000"/>
                <w:sz w:val="20"/>
                <w:szCs w:val="20"/>
              </w:rPr>
              <w:t>Initial Performance Tests – Method 9 and 12 or 29</w:t>
            </w:r>
          </w:p>
        </w:tc>
        <w:tc>
          <w:tcPr>
            <w:tcW w:w="1440" w:type="dxa"/>
            <w:tcBorders>
              <w:top w:val="single" w:sz="7" w:space="0" w:color="000000"/>
              <w:left w:val="single" w:sz="7" w:space="0" w:color="000000"/>
              <w:bottom w:val="single" w:sz="7" w:space="0" w:color="000000"/>
              <w:right w:val="single" w:sz="6" w:space="0" w:color="FFFFFF"/>
            </w:tcBorders>
            <w:vAlign w:val="center"/>
          </w:tcPr>
          <w:p w:rsidR="00FF1A84" w:rsidP="00FF1A84" w14:paraId="6BBC1B98" w14:textId="1BE3A9EA">
            <w:pPr>
              <w:keepNext/>
              <w:keepLines/>
              <w:jc w:val="center"/>
              <w:rPr>
                <w:sz w:val="20"/>
                <w:szCs w:val="20"/>
              </w:rPr>
            </w:pPr>
            <w:r>
              <w:rPr>
                <w:sz w:val="20"/>
                <w:szCs w:val="20"/>
              </w:rPr>
              <w:t>$2</w:t>
            </w:r>
            <w:r w:rsidR="000202A6">
              <w:rPr>
                <w:sz w:val="20"/>
                <w:szCs w:val="20"/>
              </w:rPr>
              <w:t>8,500</w:t>
            </w:r>
          </w:p>
        </w:tc>
        <w:tc>
          <w:tcPr>
            <w:tcW w:w="1260" w:type="dxa"/>
            <w:tcBorders>
              <w:top w:val="single" w:sz="7" w:space="0" w:color="000000"/>
              <w:left w:val="single" w:sz="7" w:space="0" w:color="000000"/>
              <w:bottom w:val="single" w:sz="7" w:space="0" w:color="000000"/>
              <w:right w:val="single" w:sz="6" w:space="0" w:color="FFFFFF"/>
            </w:tcBorders>
            <w:vAlign w:val="center"/>
          </w:tcPr>
          <w:p w:rsidR="00FF1A84" w:rsidRPr="004E48DC" w:rsidP="00FF1A84" w14:paraId="73BB02DE" w14:textId="77777777">
            <w:pPr>
              <w:keepNext/>
              <w:keepLines/>
              <w:spacing w:line="120" w:lineRule="exact"/>
              <w:jc w:val="center"/>
              <w:rPr>
                <w:color w:val="000000" w:themeColor="text1"/>
                <w:sz w:val="20"/>
                <w:szCs w:val="20"/>
              </w:rPr>
            </w:pPr>
          </w:p>
          <w:p w:rsidR="00FF1A84" w:rsidP="00FF1A84" w14:paraId="2A7B815E" w14:textId="6869F0B0">
            <w:pPr>
              <w:keepNext/>
              <w:keepLines/>
              <w:jc w:val="center"/>
              <w:rPr>
                <w:sz w:val="20"/>
                <w:szCs w:val="20"/>
              </w:rPr>
            </w:pPr>
            <w:r w:rsidRPr="004E48DC">
              <w:rPr>
                <w:color w:val="000000" w:themeColor="text1"/>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FF1A84" w:rsidRPr="004E48DC" w:rsidP="00FF1A84" w14:paraId="43437B76" w14:textId="77777777">
            <w:pPr>
              <w:keepNext/>
              <w:keepLines/>
              <w:spacing w:line="120" w:lineRule="exact"/>
              <w:jc w:val="center"/>
              <w:rPr>
                <w:color w:val="000000" w:themeColor="text1"/>
                <w:sz w:val="20"/>
                <w:szCs w:val="20"/>
              </w:rPr>
            </w:pPr>
          </w:p>
          <w:p w:rsidR="00FF1A84" w:rsidP="00FF1A84" w14:paraId="5F1EC365" w14:textId="0EE42A72">
            <w:pPr>
              <w:keepNext/>
              <w:keepLines/>
              <w:jc w:val="center"/>
              <w:rPr>
                <w:sz w:val="20"/>
                <w:szCs w:val="20"/>
              </w:rPr>
            </w:pPr>
            <w:r>
              <w:rPr>
                <w:color w:val="000000" w:themeColor="text1"/>
                <w:sz w:val="20"/>
                <w:szCs w:val="20"/>
              </w:rPr>
              <w:t>$</w:t>
            </w:r>
            <w:r w:rsidRPr="004E48DC">
              <w:rPr>
                <w:color w:val="000000" w:themeColor="text1"/>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FF1A84" w:rsidP="00FF1A84" w14:paraId="3A3AE823" w14:textId="7C71024A">
            <w:pPr>
              <w:keepNext/>
              <w:keepLines/>
              <w:jc w:val="center"/>
              <w:rPr>
                <w:sz w:val="20"/>
                <w:szCs w:val="20"/>
              </w:rPr>
            </w:pPr>
            <w:r>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FF1A84" w:rsidRPr="004E48DC" w:rsidP="00FF1A84" w14:paraId="45A29E7F" w14:textId="77777777">
            <w:pPr>
              <w:keepNext/>
              <w:keepLines/>
              <w:spacing w:line="120" w:lineRule="exact"/>
              <w:jc w:val="center"/>
              <w:rPr>
                <w:color w:val="000000" w:themeColor="text1"/>
                <w:sz w:val="20"/>
                <w:szCs w:val="20"/>
              </w:rPr>
            </w:pPr>
          </w:p>
          <w:p w:rsidR="00FF1A84" w:rsidP="00FF1A84" w14:paraId="00E85685" w14:textId="0AA73519">
            <w:pPr>
              <w:keepNext/>
              <w:keepLines/>
              <w:jc w:val="center"/>
              <w:rPr>
                <w:color w:val="000000" w:themeColor="text1"/>
                <w:sz w:val="20"/>
                <w:szCs w:val="20"/>
              </w:rPr>
            </w:pPr>
            <w:r>
              <w:rPr>
                <w:color w:val="000000" w:themeColor="text1"/>
                <w:sz w:val="20"/>
                <w:szCs w:val="20"/>
              </w:rPr>
              <w:t>0</w:t>
            </w:r>
          </w:p>
        </w:tc>
        <w:tc>
          <w:tcPr>
            <w:tcW w:w="930" w:type="dxa"/>
            <w:tcBorders>
              <w:top w:val="single" w:sz="7" w:space="0" w:color="000000"/>
              <w:left w:val="single" w:sz="7" w:space="0" w:color="000000"/>
              <w:bottom w:val="single" w:sz="7" w:space="0" w:color="000000"/>
              <w:right w:val="single" w:sz="7" w:space="0" w:color="000000"/>
            </w:tcBorders>
            <w:vAlign w:val="center"/>
          </w:tcPr>
          <w:p w:rsidR="00FF1A84" w:rsidRPr="004E48DC" w:rsidP="00FF1A84" w14:paraId="4BACB415" w14:textId="77777777">
            <w:pPr>
              <w:keepNext/>
              <w:keepLines/>
              <w:spacing w:line="120" w:lineRule="exact"/>
              <w:jc w:val="center"/>
              <w:rPr>
                <w:color w:val="000000" w:themeColor="text1"/>
                <w:sz w:val="20"/>
                <w:szCs w:val="20"/>
              </w:rPr>
            </w:pPr>
          </w:p>
          <w:p w:rsidR="00FF1A84" w:rsidP="00FF1A84" w14:paraId="6C4BCA96" w14:textId="1803192F">
            <w:pPr>
              <w:keepNext/>
              <w:keepLines/>
              <w:jc w:val="center"/>
              <w:rPr>
                <w:sz w:val="20"/>
                <w:szCs w:val="20"/>
              </w:rPr>
            </w:pPr>
            <w:r w:rsidRPr="004E48DC">
              <w:rPr>
                <w:color w:val="000000" w:themeColor="text1"/>
                <w:sz w:val="20"/>
                <w:szCs w:val="20"/>
              </w:rPr>
              <w:t>$</w:t>
            </w:r>
            <w:r>
              <w:rPr>
                <w:color w:val="000000" w:themeColor="text1"/>
                <w:sz w:val="20"/>
                <w:szCs w:val="20"/>
              </w:rPr>
              <w:t>0</w:t>
            </w:r>
          </w:p>
        </w:tc>
      </w:tr>
      <w:tr w14:paraId="5DB128C3" w14:textId="77777777" w:rsidTr="00FF1A84">
        <w:tblPrEx>
          <w:tblW w:w="9360" w:type="dxa"/>
          <w:tblInd w:w="111" w:type="dxa"/>
          <w:tblLayout w:type="fixed"/>
          <w:tblCellMar>
            <w:left w:w="111" w:type="dxa"/>
            <w:right w:w="111" w:type="dxa"/>
          </w:tblCellMar>
          <w:tblLook w:val="0000"/>
        </w:tblPrEx>
        <w:trPr>
          <w:trHeight w:val="676"/>
        </w:trPr>
        <w:tc>
          <w:tcPr>
            <w:tcW w:w="1680" w:type="dxa"/>
            <w:tcBorders>
              <w:top w:val="single" w:sz="7" w:space="0" w:color="000000"/>
              <w:left w:val="single" w:sz="7" w:space="0" w:color="000000"/>
              <w:bottom w:val="single" w:sz="7" w:space="0" w:color="000000"/>
              <w:right w:val="single" w:sz="6" w:space="0" w:color="FFFFFF"/>
            </w:tcBorders>
            <w:vAlign w:val="center"/>
          </w:tcPr>
          <w:p w:rsidR="000202A6" w:rsidP="000202A6" w14:paraId="11ABD046" w14:textId="787B135B">
            <w:pPr>
              <w:keepNext/>
              <w:keepLines/>
              <w:rPr>
                <w:color w:val="000000"/>
                <w:sz w:val="20"/>
                <w:szCs w:val="20"/>
              </w:rPr>
            </w:pPr>
            <w:r>
              <w:rPr>
                <w:color w:val="000000"/>
                <w:sz w:val="20"/>
                <w:szCs w:val="20"/>
              </w:rPr>
              <w:t>Repeat Performance Tests – Method 9 and 12 or 29 (every 5 years)</w:t>
            </w:r>
          </w:p>
        </w:tc>
        <w:tc>
          <w:tcPr>
            <w:tcW w:w="1440" w:type="dxa"/>
            <w:tcBorders>
              <w:top w:val="single" w:sz="7" w:space="0" w:color="000000"/>
              <w:left w:val="single" w:sz="7" w:space="0" w:color="000000"/>
              <w:bottom w:val="single" w:sz="7" w:space="0" w:color="000000"/>
              <w:right w:val="single" w:sz="6" w:space="0" w:color="FFFFFF"/>
            </w:tcBorders>
            <w:vAlign w:val="center"/>
          </w:tcPr>
          <w:p w:rsidR="000202A6" w:rsidP="000202A6" w14:paraId="0761D06B" w14:textId="64A94805">
            <w:pPr>
              <w:keepNext/>
              <w:keepLines/>
              <w:jc w:val="center"/>
              <w:rPr>
                <w:sz w:val="20"/>
                <w:szCs w:val="20"/>
              </w:rPr>
            </w:pPr>
            <w:r>
              <w:rPr>
                <w:sz w:val="20"/>
                <w:szCs w:val="20"/>
              </w:rPr>
              <w:t>$28,500</w:t>
            </w:r>
          </w:p>
        </w:tc>
        <w:tc>
          <w:tcPr>
            <w:tcW w:w="1260" w:type="dxa"/>
            <w:tcBorders>
              <w:top w:val="single" w:sz="7" w:space="0" w:color="000000"/>
              <w:left w:val="single" w:sz="7" w:space="0" w:color="000000"/>
              <w:bottom w:val="single" w:sz="7" w:space="0" w:color="000000"/>
              <w:right w:val="single" w:sz="6" w:space="0" w:color="FFFFFF"/>
            </w:tcBorders>
            <w:vAlign w:val="center"/>
          </w:tcPr>
          <w:p w:rsidR="000202A6" w:rsidP="000202A6" w14:paraId="4E855B2F" w14:textId="623D2351">
            <w:pPr>
              <w:keepNext/>
              <w:keepLines/>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202A6" w:rsidP="000202A6" w14:paraId="6D07EA65" w14:textId="5E80B457">
            <w:pPr>
              <w:keepNext/>
              <w:keepLines/>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202A6" w:rsidP="000202A6" w14:paraId="63B81A1A" w14:textId="2569A205">
            <w:pPr>
              <w:keepNext/>
              <w:keepLines/>
              <w:jc w:val="center"/>
              <w:rPr>
                <w:sz w:val="20"/>
                <w:szCs w:val="20"/>
              </w:rPr>
            </w:pPr>
            <w:r>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0202A6" w:rsidP="000202A6" w14:paraId="28CE4990" w14:textId="079C0064">
            <w:pPr>
              <w:keepNext/>
              <w:keepLines/>
              <w:jc w:val="center"/>
              <w:rPr>
                <w:color w:val="000000" w:themeColor="text1"/>
                <w:sz w:val="20"/>
                <w:szCs w:val="20"/>
              </w:rPr>
            </w:pPr>
            <w:r>
              <w:rPr>
                <w:color w:val="000000" w:themeColor="text1"/>
                <w:sz w:val="20"/>
                <w:szCs w:val="20"/>
              </w:rPr>
              <w:t>0</w:t>
            </w:r>
          </w:p>
        </w:tc>
        <w:tc>
          <w:tcPr>
            <w:tcW w:w="930" w:type="dxa"/>
            <w:tcBorders>
              <w:top w:val="single" w:sz="7" w:space="0" w:color="000000"/>
              <w:left w:val="single" w:sz="7" w:space="0" w:color="000000"/>
              <w:bottom w:val="single" w:sz="7" w:space="0" w:color="000000"/>
              <w:right w:val="single" w:sz="7" w:space="0" w:color="000000"/>
            </w:tcBorders>
            <w:vAlign w:val="center"/>
          </w:tcPr>
          <w:p w:rsidR="000202A6" w:rsidP="000202A6" w14:paraId="0CE8E54B" w14:textId="06C7A6D1">
            <w:pPr>
              <w:keepNext/>
              <w:keepLines/>
              <w:jc w:val="center"/>
              <w:rPr>
                <w:sz w:val="20"/>
                <w:szCs w:val="20"/>
              </w:rPr>
            </w:pPr>
            <w:r>
              <w:rPr>
                <w:sz w:val="20"/>
                <w:szCs w:val="20"/>
              </w:rPr>
              <w:t>$0</w:t>
            </w:r>
          </w:p>
        </w:tc>
      </w:tr>
    </w:tbl>
    <w:p w:rsidR="00CA4CD6" w:rsidRPr="00FF1A84" w:rsidP="005956CE" w14:paraId="01B1561B" w14:textId="33D82161">
      <w:pPr>
        <w:pBdr>
          <w:top w:val="single" w:sz="6" w:space="0" w:color="FFFFFF"/>
          <w:left w:val="single" w:sz="6" w:space="0" w:color="FFFFFF"/>
          <w:bottom w:val="single" w:sz="6" w:space="0" w:color="FFFFFF"/>
          <w:right w:val="single" w:sz="6" w:space="0" w:color="FFFFFF"/>
        </w:pBdr>
        <w:ind w:firstLine="720"/>
        <w:rPr>
          <w:color w:val="000000" w:themeColor="text1"/>
          <w:sz w:val="18"/>
          <w:szCs w:val="18"/>
        </w:rPr>
      </w:pPr>
      <w:r w:rsidRPr="00FF1A84">
        <w:rPr>
          <w:color w:val="000000" w:themeColor="text1"/>
          <w:sz w:val="18"/>
          <w:szCs w:val="18"/>
        </w:rPr>
        <w:t>Note: Totals have been rounded to 3 significant figures.</w:t>
      </w:r>
      <w:r w:rsidRPr="00FF1A84" w:rsidR="009C7E97">
        <w:rPr>
          <w:color w:val="000000" w:themeColor="text1"/>
          <w:sz w:val="18"/>
          <w:szCs w:val="18"/>
        </w:rPr>
        <w:t xml:space="preserve"> </w:t>
      </w:r>
      <w:r w:rsidRPr="00FF1A84">
        <w:rPr>
          <w:color w:val="000000" w:themeColor="text1"/>
          <w:sz w:val="18"/>
          <w:szCs w:val="18"/>
        </w:rPr>
        <w:t>Figures may not add exactly due to rounding.</w:t>
      </w:r>
    </w:p>
    <w:p w:rsidR="00DC1682" w:rsidRPr="00FF1A84" w:rsidP="00DC1682" w14:paraId="07DD47E6" w14:textId="42418C70">
      <w:pPr>
        <w:pBdr>
          <w:top w:val="single" w:sz="6" w:space="0" w:color="FFFFFF"/>
          <w:left w:val="single" w:sz="6" w:space="0" w:color="FFFFFF"/>
          <w:bottom w:val="single" w:sz="6" w:space="0" w:color="FFFFFF"/>
          <w:right w:val="single" w:sz="6" w:space="0" w:color="FFFFFF"/>
        </w:pBdr>
        <w:ind w:left="720"/>
        <w:rPr>
          <w:color w:val="000000" w:themeColor="text1"/>
          <w:sz w:val="18"/>
          <w:szCs w:val="18"/>
        </w:rPr>
      </w:pPr>
      <w:r w:rsidRPr="00FF1A84">
        <w:rPr>
          <w:sz w:val="18"/>
          <w:szCs w:val="18"/>
        </w:rPr>
        <w:footnoteRef/>
      </w:r>
      <w:r w:rsidRPr="00FF1A84">
        <w:rPr>
          <w:color w:val="000000" w:themeColor="text1"/>
          <w:sz w:val="18"/>
          <w:szCs w:val="18"/>
        </w:rPr>
        <w:t xml:space="preserve"> It is </w:t>
      </w:r>
      <w:r w:rsidRPr="00FF1A84" w:rsidR="0048448F">
        <w:rPr>
          <w:color w:val="000000" w:themeColor="text1"/>
          <w:sz w:val="18"/>
          <w:szCs w:val="18"/>
        </w:rPr>
        <w:t xml:space="preserve">assumed that new facilities would use fabric filters as control systems and that facilities that are modified or reconstructed would either already have a scrubber system pressure drop monitor or would install a fabric filter control system. </w:t>
      </w:r>
    </w:p>
    <w:p w:rsidR="00DC1682" w:rsidRPr="004E48DC" w14:paraId="40012B0C" w14:textId="77777777">
      <w:pPr>
        <w:pBdr>
          <w:top w:val="single" w:sz="6" w:space="0" w:color="FFFFFF"/>
          <w:left w:val="single" w:sz="6" w:space="0" w:color="FFFFFF"/>
          <w:bottom w:val="single" w:sz="6" w:space="0" w:color="FFFFFF"/>
          <w:right w:val="single" w:sz="6" w:space="0" w:color="FFFFFF"/>
        </w:pBdr>
        <w:rPr>
          <w:color w:val="000000" w:themeColor="text1"/>
          <w:sz w:val="20"/>
          <w:szCs w:val="20"/>
        </w:rPr>
      </w:pPr>
    </w:p>
    <w:p w:rsidR="00CA4CD6" w14:paraId="19FC1B69" w14:textId="6DC16F4B">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total capital/startup costs for this ICR are $</w:t>
      </w:r>
      <w:r w:rsidRPr="004E48DC" w:rsidR="00DC1682">
        <w:rPr>
          <w:color w:val="000000" w:themeColor="text1"/>
        </w:rPr>
        <w:t>0</w:t>
      </w:r>
      <w:r w:rsidRPr="004E48DC">
        <w:rPr>
          <w:color w:val="000000" w:themeColor="text1"/>
        </w:rPr>
        <w:t>.</w:t>
      </w:r>
      <w:r w:rsidRPr="004E48DC" w:rsidR="009C7E97">
        <w:rPr>
          <w:color w:val="000000" w:themeColor="text1"/>
        </w:rPr>
        <w:t xml:space="preserve"> </w:t>
      </w:r>
      <w:r w:rsidRPr="004E48DC">
        <w:rPr>
          <w:color w:val="000000" w:themeColor="text1"/>
        </w:rPr>
        <w:t>This is the total o</w:t>
      </w:r>
      <w:r w:rsidRPr="004E48DC" w:rsidR="00507EC5">
        <w:rPr>
          <w:color w:val="000000" w:themeColor="text1"/>
        </w:rPr>
        <w:t xml:space="preserve">f column D in the above table. </w:t>
      </w:r>
      <w:r w:rsidRPr="004E48DC">
        <w:rPr>
          <w:color w:val="000000" w:themeColor="text1"/>
        </w:rPr>
        <w:t>The total operation and maintenance (</w:t>
      </w:r>
      <w:r w:rsidRPr="004E48DC" w:rsidR="003F1AFC">
        <w:rPr>
          <w:color w:val="000000" w:themeColor="text1"/>
        </w:rPr>
        <w:t>O&amp;M) costs for this ICR are $</w:t>
      </w:r>
      <w:r w:rsidR="00FF1A84">
        <w:rPr>
          <w:color w:val="000000" w:themeColor="text1"/>
        </w:rPr>
        <w:t>0</w:t>
      </w:r>
      <w:r w:rsidRPr="004E48DC">
        <w:rPr>
          <w:color w:val="000000" w:themeColor="text1"/>
        </w:rPr>
        <w:t>.</w:t>
      </w:r>
      <w:r w:rsidRPr="004E48DC" w:rsidR="009C7E97">
        <w:rPr>
          <w:color w:val="000000" w:themeColor="text1"/>
        </w:rPr>
        <w:t xml:space="preserve"> </w:t>
      </w:r>
      <w:r w:rsidRPr="004E48DC" w:rsidR="00507EC5">
        <w:rPr>
          <w:color w:val="000000" w:themeColor="text1"/>
        </w:rPr>
        <w:t xml:space="preserve">This is the total of column G. </w:t>
      </w:r>
      <w:r w:rsidRPr="004E48DC">
        <w:rPr>
          <w:color w:val="000000" w:themeColor="text1"/>
        </w:rPr>
        <w:t>The average annual cost for capital/startup and operation and maintenance costs to industry over the next three years of the ICR is estimated to be $</w:t>
      </w:r>
      <w:r w:rsidRPr="004E48DC" w:rsidR="00DC1682">
        <w:rPr>
          <w:color w:val="000000" w:themeColor="text1"/>
        </w:rPr>
        <w:t>0</w:t>
      </w:r>
      <w:r w:rsidRPr="004E48DC">
        <w:rPr>
          <w:color w:val="000000" w:themeColor="text1"/>
        </w:rPr>
        <w:t>.</w:t>
      </w:r>
      <w:r w:rsidRPr="004E48DC" w:rsidR="009C7E97">
        <w:rPr>
          <w:color w:val="000000" w:themeColor="text1"/>
        </w:rPr>
        <w:t xml:space="preserve"> </w:t>
      </w:r>
    </w:p>
    <w:p w:rsidR="00B84E45" w:rsidRPr="004E48DC" w14:paraId="30D785CF"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14:paraId="6FBF4AEF" w14:textId="4A48A98C">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6(c)</w:t>
      </w:r>
      <w:r w:rsidRPr="004E48DC" w:rsidR="009C7E97">
        <w:rPr>
          <w:b/>
          <w:bCs/>
          <w:color w:val="000000" w:themeColor="text1"/>
        </w:rPr>
        <w:t xml:space="preserve"> </w:t>
      </w:r>
      <w:r w:rsidRPr="004E48DC">
        <w:rPr>
          <w:b/>
          <w:bCs/>
          <w:color w:val="000000" w:themeColor="text1"/>
        </w:rPr>
        <w:t>Estimating Agency Burden and Cost</w:t>
      </w:r>
    </w:p>
    <w:p w:rsidR="00CA4CD6" w:rsidRPr="004E48DC" w14:paraId="18AAA04C"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64D4459F" w14:textId="21F6D97E">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only costs to the Agency are those costs associated with analysis of the reported information.</w:t>
      </w:r>
      <w:r w:rsidRPr="004E48DC" w:rsidR="009C7E97">
        <w:rPr>
          <w:color w:val="000000" w:themeColor="text1"/>
        </w:rPr>
        <w:t xml:space="preserve"> </w:t>
      </w:r>
      <w:r w:rsidRPr="004E48DC">
        <w:rPr>
          <w:color w:val="000000" w:themeColor="text1"/>
        </w:rPr>
        <w:t>EPA's overall compliance and enforcement program i</w:t>
      </w:r>
      <w:r w:rsidRPr="004E48DC" w:rsidR="005C42AC">
        <w:rPr>
          <w:color w:val="000000" w:themeColor="text1"/>
        </w:rPr>
        <w:t xml:space="preserve">ncludes </w:t>
      </w:r>
      <w:r w:rsidR="003071D6">
        <w:rPr>
          <w:color w:val="000000" w:themeColor="text1"/>
        </w:rPr>
        <w:t xml:space="preserve">such </w:t>
      </w:r>
      <w:r w:rsidRPr="004E48DC" w:rsidR="005C42AC">
        <w:rPr>
          <w:color w:val="000000" w:themeColor="text1"/>
        </w:rPr>
        <w:t xml:space="preserve">activities as the </w:t>
      </w:r>
      <w:r w:rsidRPr="004E48DC">
        <w:rPr>
          <w:color w:val="000000" w:themeColor="text1"/>
        </w:rPr>
        <w:t>examination of records maint</w:t>
      </w:r>
      <w:r w:rsidRPr="004E48DC" w:rsidR="0035325B">
        <w:rPr>
          <w:color w:val="000000" w:themeColor="text1"/>
        </w:rPr>
        <w:t xml:space="preserve">ained by the respondents, </w:t>
      </w:r>
      <w:r w:rsidRPr="004E48DC">
        <w:rPr>
          <w:color w:val="000000" w:themeColor="text1"/>
        </w:rPr>
        <w:t xml:space="preserve">periodic inspection of sources of emissions, and the publication and distribution of collected information. </w:t>
      </w:r>
    </w:p>
    <w:p w:rsidR="00CA4CD6" w:rsidRPr="004E48DC" w14:paraId="3E7FBF93"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45E549F0" w14:textId="15AA120D">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average annual Agency cost during the three years of the ICR is estimated to be $</w:t>
      </w:r>
      <w:r w:rsidRPr="004E48DC" w:rsidR="00DC1682">
        <w:rPr>
          <w:color w:val="000000" w:themeColor="text1"/>
        </w:rPr>
        <w:t>0</w:t>
      </w:r>
      <w:r w:rsidRPr="004E48DC">
        <w:rPr>
          <w:color w:val="000000" w:themeColor="text1"/>
        </w:rPr>
        <w:t>.</w:t>
      </w:r>
      <w:r w:rsidRPr="004E48DC" w:rsidR="009C7E97">
        <w:rPr>
          <w:color w:val="000000" w:themeColor="text1"/>
        </w:rPr>
        <w:t xml:space="preserve"> </w:t>
      </w:r>
    </w:p>
    <w:p w:rsidR="00CA4CD6" w:rsidRPr="004E48DC" w14:paraId="0852465F"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5762573E"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This cost is based on the average hourly labor rate as follows:</w:t>
      </w:r>
    </w:p>
    <w:p w:rsidR="00D2273E" w:rsidRPr="004E48DC" w:rsidP="00D2273E" w14:paraId="72B9D038" w14:textId="77777777">
      <w:pPr>
        <w:rPr>
          <w:color w:val="000000" w:themeColor="text1"/>
        </w:rPr>
      </w:pPr>
    </w:p>
    <w:p w:rsidR="00B1019B" w:rsidRPr="00D2273E" w:rsidP="00B1019B" w14:paraId="7A720397" w14:textId="77777777">
      <w:r w:rsidRPr="004E48DC">
        <w:rPr>
          <w:color w:val="000000" w:themeColor="text1"/>
        </w:rPr>
        <w:tab/>
      </w:r>
      <w:r w:rsidRPr="004E48DC">
        <w:rPr>
          <w:color w:val="000000" w:themeColor="text1"/>
        </w:rPr>
        <w:tab/>
      </w:r>
      <w:r w:rsidRPr="00D2273E">
        <w:t>Managerial</w:t>
      </w:r>
      <w:r w:rsidRPr="00D2273E">
        <w:tab/>
      </w:r>
      <w:r>
        <w:t xml:space="preserve">$68.37 </w:t>
      </w:r>
      <w:r w:rsidRPr="00991AF7">
        <w:t xml:space="preserve">(GS-13, Step 5, </w:t>
      </w:r>
      <w:r>
        <w:t xml:space="preserve">$42.73 </w:t>
      </w:r>
      <w:r w:rsidRPr="00991AF7">
        <w:t>+ 60%)</w:t>
      </w:r>
    </w:p>
    <w:p w:rsidR="00B1019B" w:rsidRPr="00D2273E" w:rsidP="00B1019B" w14:paraId="0300BBA9" w14:textId="77777777">
      <w:r>
        <w:tab/>
      </w:r>
      <w:r w:rsidRPr="00D2273E">
        <w:tab/>
        <w:t>Technical</w:t>
      </w:r>
      <w:r w:rsidRPr="00D2273E">
        <w:tab/>
      </w:r>
      <w:r>
        <w:t xml:space="preserve">$50.72 </w:t>
      </w:r>
      <w:r w:rsidRPr="00991AF7">
        <w:t>(GS-12, Step 1, $</w:t>
      </w:r>
      <w:r>
        <w:t xml:space="preserve">31.70 </w:t>
      </w:r>
      <w:r w:rsidRPr="00991AF7">
        <w:t>+ 60%)</w:t>
      </w:r>
    </w:p>
    <w:p w:rsidR="00B1019B" w:rsidP="00B1019B" w14:paraId="4E2BE2FD" w14:textId="77777777">
      <w:r>
        <w:tab/>
      </w:r>
      <w:r w:rsidRPr="00D2273E">
        <w:tab/>
        <w:t>Clerical</w:t>
      </w:r>
      <w:r w:rsidRPr="00D2273E">
        <w:tab/>
      </w:r>
      <w:r>
        <w:t xml:space="preserve">$27.46 </w:t>
      </w:r>
      <w:r w:rsidRPr="00991AF7">
        <w:t>(GS-6, Step 3, $</w:t>
      </w:r>
      <w:r>
        <w:t>17.16</w:t>
      </w:r>
      <w:r w:rsidRPr="00991AF7">
        <w:t xml:space="preserve"> + 60%)</w:t>
      </w:r>
    </w:p>
    <w:p w:rsidR="00CA4CD6" w:rsidRPr="004E48DC" w:rsidP="004E48DC" w14:paraId="4F3D8841" w14:textId="1FF2D39C">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These rates are from the Office of Personnel Management (OPM)</w:t>
      </w:r>
      <w:r w:rsidRPr="004E48DC" w:rsidR="007A458D">
        <w:rPr>
          <w:color w:val="000000" w:themeColor="text1"/>
        </w:rPr>
        <w:t>,</w:t>
      </w:r>
      <w:r w:rsidRPr="004E48DC">
        <w:rPr>
          <w:color w:val="000000" w:themeColor="text1"/>
        </w:rPr>
        <w:t xml:space="preserve"> </w:t>
      </w:r>
      <w:r w:rsidRPr="004E48DC" w:rsidR="00547974">
        <w:rPr>
          <w:color w:val="000000" w:themeColor="text1"/>
        </w:rPr>
        <w:t>20</w:t>
      </w:r>
      <w:r w:rsidR="00B1019B">
        <w:rPr>
          <w:color w:val="000000" w:themeColor="text1"/>
        </w:rPr>
        <w:t>22</w:t>
      </w:r>
      <w:r w:rsidRPr="004E48DC" w:rsidR="00547974">
        <w:rPr>
          <w:color w:val="000000" w:themeColor="text1"/>
        </w:rPr>
        <w:t xml:space="preserve"> </w:t>
      </w:r>
      <w:r w:rsidRPr="004E48DC">
        <w:rPr>
          <w:color w:val="000000" w:themeColor="text1"/>
        </w:rPr>
        <w:t>General Schedule</w:t>
      </w:r>
      <w:r w:rsidRPr="004E48DC" w:rsidR="007A458D">
        <w:rPr>
          <w:color w:val="000000" w:themeColor="text1"/>
        </w:rPr>
        <w:t>,</w:t>
      </w:r>
      <w:r w:rsidRPr="004E48DC">
        <w:rPr>
          <w:color w:val="000000" w:themeColor="text1"/>
        </w:rPr>
        <w:t xml:space="preserve"> which excludes locality rates of pay.</w:t>
      </w:r>
      <w:r w:rsidRPr="004E48DC" w:rsidR="009C7E97">
        <w:rPr>
          <w:color w:val="000000" w:themeColor="text1"/>
        </w:rPr>
        <w:t xml:space="preserve"> </w:t>
      </w:r>
      <w:r w:rsidRPr="004E48DC" w:rsidR="00E77D5E">
        <w:rPr>
          <w:color w:val="000000" w:themeColor="text1"/>
        </w:rPr>
        <w:t>The rates have been increased by 60</w:t>
      </w:r>
      <w:r w:rsidRPr="004E48DC" w:rsidR="00D2273E">
        <w:rPr>
          <w:color w:val="000000" w:themeColor="text1"/>
        </w:rPr>
        <w:t xml:space="preserve"> percent</w:t>
      </w:r>
      <w:r w:rsidRPr="004E48DC" w:rsidR="00E77D5E">
        <w:rPr>
          <w:color w:val="000000" w:themeColor="text1"/>
        </w:rPr>
        <w:t xml:space="preserve"> to account for the benefit packages available to </w:t>
      </w:r>
      <w:r w:rsidR="003071D6">
        <w:rPr>
          <w:color w:val="000000" w:themeColor="text1"/>
        </w:rPr>
        <w:t xml:space="preserve">Federal </w:t>
      </w:r>
      <w:r w:rsidRPr="004E48DC" w:rsidR="00E77D5E">
        <w:rPr>
          <w:color w:val="000000" w:themeColor="text1"/>
        </w:rPr>
        <w:t>government employees.</w:t>
      </w:r>
      <w:r w:rsidRPr="004E48DC" w:rsidR="009C7E97">
        <w:rPr>
          <w:color w:val="000000" w:themeColor="text1"/>
        </w:rPr>
        <w:t xml:space="preserve"> </w:t>
      </w:r>
      <w:r w:rsidRPr="004E48DC">
        <w:rPr>
          <w:color w:val="000000" w:themeColor="text1"/>
        </w:rPr>
        <w:t xml:space="preserve">Details upon which this estimate is based appear </w:t>
      </w:r>
      <w:bookmarkStart w:id="2" w:name="_Hlk5350075"/>
      <w:r w:rsidR="003071D6">
        <w:rPr>
          <w:color w:val="000000" w:themeColor="text1"/>
        </w:rPr>
        <w:t xml:space="preserve">below </w:t>
      </w:r>
      <w:r w:rsidRPr="004E48DC" w:rsidR="0095132C">
        <w:rPr>
          <w:color w:val="000000" w:themeColor="text1"/>
        </w:rPr>
        <w:t xml:space="preserve">at the end of this document </w:t>
      </w:r>
      <w:bookmarkEnd w:id="2"/>
      <w:r w:rsidRPr="004E48DC" w:rsidR="007A458D">
        <w:rPr>
          <w:color w:val="000000" w:themeColor="text1"/>
        </w:rPr>
        <w:t xml:space="preserve">in </w:t>
      </w:r>
      <w:r w:rsidRPr="004E48DC">
        <w:rPr>
          <w:color w:val="000000" w:themeColor="text1"/>
        </w:rPr>
        <w:t xml:space="preserve">Table 2: </w:t>
      </w:r>
      <w:r w:rsidRPr="004E48DC" w:rsidR="00CF2B37">
        <w:rPr>
          <w:color w:val="000000" w:themeColor="text1"/>
        </w:rPr>
        <w:t>Average Annual EPA Burden and Cost –</w:t>
      </w:r>
      <w:r w:rsidRPr="004E48DC" w:rsidR="00144F35">
        <w:rPr>
          <w:color w:val="000000" w:themeColor="text1"/>
        </w:rPr>
        <w:t xml:space="preserve"> </w:t>
      </w:r>
      <w:r w:rsidRPr="004E48DC" w:rsidR="00EF7D49">
        <w:rPr>
          <w:color w:val="000000" w:themeColor="text1"/>
        </w:rPr>
        <w:t>NSPS for Lead</w:t>
      </w:r>
      <w:r w:rsidR="00C45BB4">
        <w:rPr>
          <w:color w:val="000000" w:themeColor="text1"/>
        </w:rPr>
        <w:t xml:space="preserve"> </w:t>
      </w:r>
      <w:r w:rsidRPr="004E48DC" w:rsidR="00EF7D49">
        <w:rPr>
          <w:color w:val="000000" w:themeColor="text1"/>
        </w:rPr>
        <w:t xml:space="preserve">Acid Battery Manufacturing </w:t>
      </w:r>
      <w:r w:rsidR="00EF7D49">
        <w:rPr>
          <w:color w:val="000000" w:themeColor="text1"/>
        </w:rPr>
        <w:t xml:space="preserve">Plants </w:t>
      </w:r>
      <w:r w:rsidRPr="007C0C9F" w:rsidR="00EF7D49">
        <w:rPr>
          <w:color w:val="000000" w:themeColor="text1"/>
        </w:rPr>
        <w:t>for which Construction, Modification or Reconstruction Commenced After [DATE OF PUBLICATION OF THE PROPOSED RULE IN THE FEDERAL REGISTER]</w:t>
      </w:r>
      <w:r w:rsidRPr="004E48DC" w:rsidR="00EF7D49">
        <w:rPr>
          <w:color w:val="000000" w:themeColor="text1"/>
        </w:rPr>
        <w:t xml:space="preserve"> </w:t>
      </w:r>
      <w:r w:rsidRPr="004E48DC" w:rsidR="00B1019B">
        <w:rPr>
          <w:color w:val="000000" w:themeColor="text1"/>
        </w:rPr>
        <w:t>(40 CFR Part 60, Subpart KK</w:t>
      </w:r>
      <w:r w:rsidR="00B1019B">
        <w:rPr>
          <w:color w:val="000000" w:themeColor="text1"/>
        </w:rPr>
        <w:t>a</w:t>
      </w:r>
      <w:r w:rsidRPr="004E48DC" w:rsidR="00B1019B">
        <w:rPr>
          <w:color w:val="000000" w:themeColor="text1"/>
        </w:rPr>
        <w:t>)</w:t>
      </w:r>
      <w:r w:rsidRPr="004E48DC" w:rsidR="00E03536">
        <w:rPr>
          <w:color w:val="000000" w:themeColor="text1"/>
        </w:rPr>
        <w:t>.</w:t>
      </w:r>
      <w:r w:rsidRPr="004E48DC" w:rsidR="00E03536">
        <w:rPr>
          <w:color w:val="000000" w:themeColor="text1"/>
        </w:rPr>
        <w:t xml:space="preserve"> </w:t>
      </w:r>
    </w:p>
    <w:p w:rsidR="00CA4CD6" w:rsidRPr="004E48DC" w14:paraId="7D624E93"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3F6D60FA" w14:textId="09959A44">
      <w:pPr>
        <w:pBdr>
          <w:top w:val="single" w:sz="6" w:space="0" w:color="FFFFFF"/>
          <w:left w:val="single" w:sz="6" w:space="0" w:color="FFFFFF"/>
          <w:bottom w:val="single" w:sz="6" w:space="0" w:color="FFFFFF"/>
          <w:right w:val="single" w:sz="6" w:space="0" w:color="FFFFFF"/>
        </w:pBdr>
        <w:ind w:firstLine="720"/>
        <w:rPr>
          <w:b/>
          <w:bCs/>
          <w:color w:val="000000" w:themeColor="text1"/>
        </w:rPr>
      </w:pPr>
      <w:r w:rsidRPr="004E48DC">
        <w:rPr>
          <w:b/>
          <w:bCs/>
          <w:color w:val="000000" w:themeColor="text1"/>
        </w:rPr>
        <w:t>6(d)</w:t>
      </w:r>
      <w:r w:rsidRPr="004E48DC" w:rsidR="009C7E97">
        <w:rPr>
          <w:b/>
          <w:bCs/>
          <w:color w:val="000000" w:themeColor="text1"/>
        </w:rPr>
        <w:t xml:space="preserve"> </w:t>
      </w:r>
      <w:r w:rsidRPr="004E48DC">
        <w:rPr>
          <w:b/>
          <w:bCs/>
          <w:color w:val="000000" w:themeColor="text1"/>
        </w:rPr>
        <w:t>Estimating the Respondent Universe and Total Burden and Costs</w:t>
      </w:r>
    </w:p>
    <w:p w:rsidR="00CA4CD6" w:rsidRPr="00B1019B" w14:paraId="622E2F29" w14:textId="77777777">
      <w:pPr>
        <w:pBdr>
          <w:top w:val="single" w:sz="6" w:space="0" w:color="FFFFFF"/>
          <w:left w:val="single" w:sz="6" w:space="0" w:color="FFFFFF"/>
          <w:bottom w:val="single" w:sz="6" w:space="0" w:color="FFFFFF"/>
          <w:right w:val="single" w:sz="6" w:space="0" w:color="FFFFFF"/>
        </w:pBdr>
        <w:rPr>
          <w:b/>
          <w:bCs/>
          <w:color w:val="000000" w:themeColor="text1"/>
        </w:rPr>
      </w:pPr>
    </w:p>
    <w:p w:rsidR="00CA4CD6" w:rsidRPr="00B1019B" w:rsidP="00EF7D49" w14:paraId="1C6CF2D9" w14:textId="1E3D8852">
      <w:pPr>
        <w:pBdr>
          <w:top w:val="single" w:sz="6" w:space="0" w:color="FFFFFF"/>
          <w:left w:val="single" w:sz="6" w:space="0" w:color="FFFFFF"/>
          <w:bottom w:val="single" w:sz="6" w:space="0" w:color="FFFFFF"/>
          <w:right w:val="single" w:sz="6" w:space="0" w:color="FFFFFF"/>
        </w:pBdr>
        <w:ind w:firstLine="720"/>
        <w:rPr>
          <w:color w:val="000000" w:themeColor="text1"/>
        </w:rPr>
      </w:pPr>
      <w:r w:rsidRPr="00B1019B">
        <w:t xml:space="preserve">It is estimated that </w:t>
      </w:r>
      <w:r>
        <w:t>there will be no lead acid battery manufacturing plants</w:t>
      </w:r>
      <w:r w:rsidRPr="00B1019B">
        <w:t xml:space="preserve"> </w:t>
      </w:r>
      <w:r>
        <w:t>that</w:t>
      </w:r>
      <w:r w:rsidRPr="00B1019B">
        <w:t xml:space="preserve"> will have new, modified, or reconstructed </w:t>
      </w:r>
      <w:r>
        <w:t>facilities</w:t>
      </w:r>
      <w:r w:rsidRPr="00B1019B">
        <w:t xml:space="preserve"> that become subject to </w:t>
      </w:r>
      <w:r>
        <w:t>40 CFR Part 60, Subpart KKa</w:t>
      </w:r>
      <w:r w:rsidRPr="00B1019B">
        <w:t xml:space="preserve"> in the next three years. The total annual labor costs are $</w:t>
      </w:r>
      <w:r>
        <w:t>0</w:t>
      </w:r>
      <w:r w:rsidRPr="00B1019B">
        <w:t>. Details regarding th</w:t>
      </w:r>
      <w:r>
        <w:t>e</w:t>
      </w:r>
      <w:r w:rsidRPr="00B1019B">
        <w:t xml:space="preserve">se estimates may be found below in Table 1: Annual Respondents Burden and Cost – </w:t>
      </w:r>
      <w:r w:rsidRPr="004E48DC" w:rsidR="00EF7D49">
        <w:rPr>
          <w:color w:val="000000" w:themeColor="text1"/>
        </w:rPr>
        <w:t>NSPS for Lead</w:t>
      </w:r>
      <w:r w:rsidR="00C45BB4">
        <w:rPr>
          <w:color w:val="000000" w:themeColor="text1"/>
        </w:rPr>
        <w:t xml:space="preserve"> </w:t>
      </w:r>
      <w:r w:rsidRPr="004E48DC" w:rsidR="00EF7D49">
        <w:rPr>
          <w:color w:val="000000" w:themeColor="text1"/>
        </w:rPr>
        <w:t xml:space="preserve">Acid Battery Manufacturing </w:t>
      </w:r>
      <w:r w:rsidR="00EF7D49">
        <w:rPr>
          <w:color w:val="000000" w:themeColor="text1"/>
        </w:rPr>
        <w:t xml:space="preserve">Plants </w:t>
      </w:r>
      <w:r w:rsidRPr="007C0C9F" w:rsidR="00EF7D49">
        <w:rPr>
          <w:color w:val="000000" w:themeColor="text1"/>
        </w:rPr>
        <w:t>for which Construction, Modification or Reconstruction Commenced After [DATE OF PUBLICATION OF THE PROPOSED RULE IN THE FEDERAL REGISTER]</w:t>
      </w:r>
      <w:r w:rsidRPr="004E48DC" w:rsidR="00EF7D49">
        <w:rPr>
          <w:color w:val="000000" w:themeColor="text1"/>
        </w:rPr>
        <w:t xml:space="preserve"> (40 CFR Part 60, Subpart KK</w:t>
      </w:r>
      <w:r w:rsidR="00EF7D49">
        <w:rPr>
          <w:color w:val="000000" w:themeColor="text1"/>
        </w:rPr>
        <w:t>a</w:t>
      </w:r>
      <w:r w:rsidRPr="004E48DC" w:rsidR="00EF7D49">
        <w:rPr>
          <w:color w:val="000000" w:themeColor="text1"/>
        </w:rPr>
        <w:t>)</w:t>
      </w:r>
      <w:r w:rsidRPr="00B1019B">
        <w:t xml:space="preserve">. </w:t>
      </w:r>
    </w:p>
    <w:p w:rsidR="00CA4CD6" w:rsidRPr="004E48DC" w14:paraId="15E0BE6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69F4ADEF" w14:textId="285DE2E7">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6(e)</w:t>
      </w:r>
      <w:r w:rsidRPr="004E48DC" w:rsidR="009C7E97">
        <w:rPr>
          <w:b/>
          <w:bCs/>
          <w:color w:val="000000" w:themeColor="text1"/>
        </w:rPr>
        <w:t xml:space="preserve"> </w:t>
      </w:r>
      <w:r w:rsidRPr="004E48DC">
        <w:rPr>
          <w:b/>
          <w:bCs/>
          <w:color w:val="000000" w:themeColor="text1"/>
        </w:rPr>
        <w:t>Bottom Line Burden Hours and Cost Tables</w:t>
      </w:r>
    </w:p>
    <w:p w:rsidR="00CA4CD6" w:rsidRPr="004E48DC" w14:paraId="6AC19F16"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rsidP="00EF7D49" w14:paraId="2100F319" w14:textId="2BCF9274">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detailed bottom line burden hours and cost calculations for the respondents and the Agency are shown </w:t>
      </w:r>
      <w:r w:rsidR="00521755">
        <w:rPr>
          <w:color w:val="000000" w:themeColor="text1"/>
        </w:rPr>
        <w:t xml:space="preserve">below </w:t>
      </w:r>
      <w:r w:rsidRPr="004E48DC">
        <w:rPr>
          <w:color w:val="000000" w:themeColor="text1"/>
        </w:rPr>
        <w:t>in Tables 1 and 2</w:t>
      </w:r>
      <w:r w:rsidRPr="004E48DC" w:rsidR="00BD50A7">
        <w:rPr>
          <w:color w:val="000000" w:themeColor="text1"/>
        </w:rPr>
        <w:t xml:space="preserve"> at the end of this document</w:t>
      </w:r>
      <w:r w:rsidRPr="004E48DC">
        <w:rPr>
          <w:color w:val="000000" w:themeColor="text1"/>
        </w:rPr>
        <w:t>, respectively, and summarized below.</w:t>
      </w:r>
      <w:r w:rsidRPr="004E48DC" w:rsidR="009C7E97">
        <w:rPr>
          <w:color w:val="000000" w:themeColor="text1"/>
        </w:rPr>
        <w:t xml:space="preserve"> </w:t>
      </w:r>
    </w:p>
    <w:p w:rsidR="00CA4CD6" w:rsidRPr="004E48DC" w14:paraId="3C7AD35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rsidP="00504745" w14:paraId="4F0A4822" w14:textId="1F9109F5">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 Respondent Tally</w:t>
      </w:r>
    </w:p>
    <w:p w:rsidR="00CA4CD6" w:rsidRPr="004E48DC" w14:paraId="587E1B8A" w14:textId="77777777">
      <w:pPr>
        <w:pBdr>
          <w:top w:val="single" w:sz="6" w:space="0" w:color="FFFFFF"/>
          <w:left w:val="single" w:sz="6" w:space="0" w:color="FFFFFF"/>
          <w:bottom w:val="single" w:sz="6" w:space="0" w:color="FFFFFF"/>
          <w:right w:val="single" w:sz="6" w:space="0" w:color="FFFFFF"/>
        </w:pBdr>
        <w:rPr>
          <w:color w:val="000000" w:themeColor="text1"/>
        </w:rPr>
      </w:pPr>
    </w:p>
    <w:p w:rsidR="00144F35" w:rsidRPr="004E48DC" w:rsidP="0021722B" w14:paraId="78F35924" w14:textId="4C42B572">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total annual labor </w:t>
      </w:r>
      <w:r w:rsidRPr="004E48DC" w:rsidR="002C416A">
        <w:rPr>
          <w:color w:val="000000" w:themeColor="text1"/>
        </w:rPr>
        <w:t>hours are</w:t>
      </w:r>
      <w:r w:rsidRPr="004E48DC">
        <w:rPr>
          <w:color w:val="000000" w:themeColor="text1"/>
        </w:rPr>
        <w:t xml:space="preserve"> </w:t>
      </w:r>
      <w:r w:rsidR="00EF7D49">
        <w:rPr>
          <w:color w:val="000000" w:themeColor="text1"/>
        </w:rPr>
        <w:t>0</w:t>
      </w:r>
      <w:r w:rsidR="00521755">
        <w:rPr>
          <w:color w:val="000000" w:themeColor="text1"/>
        </w:rPr>
        <w:t xml:space="preserve"> hours</w:t>
      </w:r>
      <w:r w:rsidRPr="004E48DC">
        <w:rPr>
          <w:color w:val="000000" w:themeColor="text1"/>
        </w:rPr>
        <w:t>.</w:t>
      </w:r>
      <w:r w:rsidRPr="004E48DC" w:rsidR="009C7E97">
        <w:rPr>
          <w:color w:val="000000" w:themeColor="text1"/>
        </w:rPr>
        <w:t xml:space="preserve"> </w:t>
      </w:r>
      <w:r w:rsidRPr="004E48DC">
        <w:rPr>
          <w:color w:val="000000" w:themeColor="text1"/>
        </w:rPr>
        <w:t xml:space="preserve">Details regarding these estimates may be found </w:t>
      </w:r>
      <w:r w:rsidR="00521755">
        <w:rPr>
          <w:color w:val="000000" w:themeColor="text1"/>
        </w:rPr>
        <w:t xml:space="preserve">below </w:t>
      </w:r>
      <w:r w:rsidRPr="004E48DC">
        <w:rPr>
          <w:color w:val="000000" w:themeColor="text1"/>
        </w:rPr>
        <w:t>in Table 1</w:t>
      </w:r>
      <w:r w:rsidRPr="004E48DC" w:rsidR="00B63934">
        <w:rPr>
          <w:color w:val="000000" w:themeColor="text1"/>
        </w:rPr>
        <w:t xml:space="preserve">: </w:t>
      </w:r>
      <w:r w:rsidRPr="004E48DC">
        <w:rPr>
          <w:color w:val="000000" w:themeColor="text1"/>
        </w:rPr>
        <w:t>Annual Respondent Burden and Cost</w:t>
      </w:r>
      <w:r w:rsidRPr="004E48DC" w:rsidR="00CF2B37">
        <w:rPr>
          <w:color w:val="000000" w:themeColor="text1"/>
        </w:rPr>
        <w:t xml:space="preserve"> – </w:t>
      </w:r>
      <w:r w:rsidRPr="004E48DC" w:rsidR="00EF7D49">
        <w:rPr>
          <w:color w:val="000000" w:themeColor="text1"/>
        </w:rPr>
        <w:t>NSPS for Lead</w:t>
      </w:r>
      <w:r w:rsidR="00C45BB4">
        <w:rPr>
          <w:color w:val="000000" w:themeColor="text1"/>
        </w:rPr>
        <w:t xml:space="preserve"> </w:t>
      </w:r>
      <w:r w:rsidRPr="004E48DC" w:rsidR="00EF7D49">
        <w:rPr>
          <w:color w:val="000000" w:themeColor="text1"/>
        </w:rPr>
        <w:t xml:space="preserve">Acid Battery Manufacturing </w:t>
      </w:r>
      <w:r w:rsidR="00EF7D49">
        <w:rPr>
          <w:color w:val="000000" w:themeColor="text1"/>
        </w:rPr>
        <w:t xml:space="preserve">Plants </w:t>
      </w:r>
      <w:r w:rsidRPr="007C0C9F" w:rsidR="00EF7D49">
        <w:rPr>
          <w:color w:val="000000" w:themeColor="text1"/>
        </w:rPr>
        <w:t>for which Construction, Modification or Reconstruction Commenced After [DATE OF PUBLICATION OF THE PROPOSED RULE IN THE FEDERAL REGISTER]</w:t>
      </w:r>
      <w:r w:rsidRPr="004E48DC" w:rsidR="00EF7D49">
        <w:rPr>
          <w:color w:val="000000" w:themeColor="text1"/>
        </w:rPr>
        <w:t xml:space="preserve"> (40 CFR Part 60, Subpart KK</w:t>
      </w:r>
      <w:r w:rsidR="00EF7D49">
        <w:rPr>
          <w:color w:val="000000" w:themeColor="text1"/>
        </w:rPr>
        <w:t>a</w:t>
      </w:r>
      <w:r w:rsidRPr="004E48DC" w:rsidR="00EF7D49">
        <w:rPr>
          <w:color w:val="000000" w:themeColor="text1"/>
        </w:rPr>
        <w:t>)</w:t>
      </w:r>
      <w:r w:rsidRPr="00B1019B" w:rsidR="00EF7D49">
        <w:t>.</w:t>
      </w:r>
    </w:p>
    <w:p w:rsidR="0049327D" w:rsidRPr="004E48DC"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rsidP="0021722B" w14:paraId="32DAAA48" w14:textId="2D43E2A8">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Furthermore, the annual public reporting and recordkeeping burden for this collection of information is estimated to average</w:t>
      </w:r>
      <w:r w:rsidRPr="004E48DC" w:rsidR="00DC1682">
        <w:rPr>
          <w:color w:val="000000" w:themeColor="text1"/>
        </w:rPr>
        <w:t xml:space="preserve"> </w:t>
      </w:r>
      <w:r w:rsidR="00EF7D49">
        <w:rPr>
          <w:color w:val="000000" w:themeColor="text1"/>
        </w:rPr>
        <w:t>0</w:t>
      </w:r>
      <w:r w:rsidRPr="004E48DC" w:rsidR="00E402A2">
        <w:rPr>
          <w:color w:val="000000" w:themeColor="text1"/>
        </w:rPr>
        <w:t xml:space="preserve"> </w:t>
      </w:r>
      <w:r w:rsidRPr="004E48DC">
        <w:rPr>
          <w:color w:val="000000" w:themeColor="text1"/>
        </w:rPr>
        <w:t>hours per response</w:t>
      </w:r>
      <w:r w:rsidRPr="004E48DC" w:rsidR="0021722B">
        <w:rPr>
          <w:color w:val="000000" w:themeColor="text1"/>
        </w:rPr>
        <w:t>.</w:t>
      </w:r>
    </w:p>
    <w:p w:rsidR="0021722B" w:rsidRPr="004E48DC"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14:paraId="291B4E94" w14:textId="1D206249">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total annual capital/startup and O&amp;M costs to the regulated entity are</w:t>
      </w:r>
      <w:r w:rsidRPr="004E48DC" w:rsidR="000D6F08">
        <w:rPr>
          <w:color w:val="000000" w:themeColor="text1"/>
        </w:rPr>
        <w:t xml:space="preserve"> $</w:t>
      </w:r>
      <w:r w:rsidR="00EF7D49">
        <w:rPr>
          <w:color w:val="000000" w:themeColor="text1"/>
        </w:rPr>
        <w:t>0</w:t>
      </w:r>
      <w:r w:rsidRPr="004E48DC" w:rsidR="00507EC5">
        <w:rPr>
          <w:color w:val="000000" w:themeColor="text1"/>
        </w:rPr>
        <w:t>.</w:t>
      </w:r>
      <w:r w:rsidRPr="004E48DC" w:rsidR="009C7E97">
        <w:rPr>
          <w:color w:val="000000" w:themeColor="text1"/>
        </w:rPr>
        <w:t xml:space="preserve"> </w:t>
      </w:r>
      <w:r w:rsidRPr="004E48DC">
        <w:rPr>
          <w:color w:val="000000" w:themeColor="text1"/>
        </w:rPr>
        <w:t>The cost calculations are detailed in Section 6(b)(iii), Capital/Startup vs. Operation and Maintenance (O&amp;M) Costs.</w:t>
      </w:r>
    </w:p>
    <w:p w:rsidR="00CA4CD6" w:rsidRPr="004E48DC" w14:paraId="17A23A04" w14:textId="77777777">
      <w:pPr>
        <w:pBdr>
          <w:top w:val="single" w:sz="6" w:space="0" w:color="FFFFFF"/>
          <w:left w:val="single" w:sz="6" w:space="0" w:color="FFFFFF"/>
          <w:bottom w:val="single" w:sz="6" w:space="0" w:color="FFFFFF"/>
          <w:right w:val="single" w:sz="6" w:space="0" w:color="FFFFFF"/>
        </w:pBdr>
        <w:ind w:firstLine="2160"/>
        <w:rPr>
          <w:color w:val="000000" w:themeColor="text1"/>
        </w:rPr>
      </w:pPr>
    </w:p>
    <w:p w:rsidR="00CA4CD6" w:rsidRPr="004E48DC"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(ii) The Agency Tally</w:t>
      </w:r>
    </w:p>
    <w:p w:rsidR="00CA4CD6" w:rsidRPr="004E48DC" w14:paraId="046A0083" w14:textId="77777777">
      <w:pPr>
        <w:pBdr>
          <w:top w:val="single" w:sz="6" w:space="0" w:color="FFFFFF"/>
          <w:left w:val="single" w:sz="6" w:space="0" w:color="FFFFFF"/>
          <w:bottom w:val="single" w:sz="6" w:space="0" w:color="FFFFFF"/>
          <w:right w:val="single" w:sz="6" w:space="0" w:color="FFFFFF"/>
        </w:pBdr>
        <w:rPr>
          <w:color w:val="000000" w:themeColor="text1"/>
        </w:rPr>
      </w:pPr>
    </w:p>
    <w:p w:rsidR="00EF7D49" w:rsidRPr="004E48DC" w:rsidP="00EF7D49" w14:paraId="056B6579" w14:textId="0FC252B0">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average annual Agency burden and cost over next three years is estimated to be </w:t>
      </w:r>
      <w:r w:rsidRPr="004E48DC" w:rsidR="000331F3">
        <w:rPr>
          <w:color w:val="000000" w:themeColor="text1"/>
        </w:rPr>
        <w:t>0</w:t>
      </w:r>
      <w:r w:rsidRPr="004E48DC">
        <w:rPr>
          <w:color w:val="000000" w:themeColor="text1"/>
        </w:rPr>
        <w:t xml:space="preserve"> labor hours at a cost of </w:t>
      </w:r>
      <w:r w:rsidRPr="004E48DC" w:rsidR="000331F3">
        <w:rPr>
          <w:color w:val="000000" w:themeColor="text1"/>
        </w:rPr>
        <w:t>$</w:t>
      </w:r>
      <w:r>
        <w:rPr>
          <w:color w:val="000000" w:themeColor="text1"/>
        </w:rPr>
        <w:t>0</w:t>
      </w:r>
      <w:r w:rsidR="00521755">
        <w:rPr>
          <w:color w:val="000000" w:themeColor="text1"/>
        </w:rPr>
        <w:t>; s</w:t>
      </w:r>
      <w:r w:rsidRPr="004E48DC" w:rsidR="00144F35">
        <w:rPr>
          <w:color w:val="000000" w:themeColor="text1"/>
        </w:rPr>
        <w:t xml:space="preserve">ee </w:t>
      </w:r>
      <w:r w:rsidR="00521755">
        <w:rPr>
          <w:color w:val="000000" w:themeColor="text1"/>
        </w:rPr>
        <w:t xml:space="preserve">below in </w:t>
      </w:r>
      <w:r w:rsidRPr="004E48DC" w:rsidR="00144F35">
        <w:rPr>
          <w:color w:val="000000" w:themeColor="text1"/>
        </w:rPr>
        <w:t xml:space="preserve">Table 2: </w:t>
      </w:r>
      <w:r w:rsidRPr="004E48DC">
        <w:rPr>
          <w:color w:val="000000" w:themeColor="text1"/>
        </w:rPr>
        <w:t>NSPS for Lead</w:t>
      </w:r>
      <w:r w:rsidR="00C45BB4">
        <w:rPr>
          <w:color w:val="000000" w:themeColor="text1"/>
        </w:rPr>
        <w:t xml:space="preserve"> </w:t>
      </w:r>
      <w:r w:rsidRPr="004E48DC">
        <w:rPr>
          <w:color w:val="000000" w:themeColor="text1"/>
        </w:rPr>
        <w:t xml:space="preserve">Acid Battery Manufacturing </w:t>
      </w:r>
      <w:r>
        <w:rPr>
          <w:color w:val="000000" w:themeColor="text1"/>
        </w:rPr>
        <w:t xml:space="preserve">Plants </w:t>
      </w:r>
      <w:r w:rsidRPr="007C0C9F">
        <w:rPr>
          <w:color w:val="000000" w:themeColor="text1"/>
        </w:rPr>
        <w:t>for which Construction, Modification or Reconstruction Commenced After [DATE OF PUBLICATION OF THE PROPOSED RULE IN THE FEDERAL REGISTER]</w:t>
      </w:r>
      <w:r w:rsidRPr="004E48DC">
        <w:rPr>
          <w:color w:val="000000" w:themeColor="text1"/>
        </w:rPr>
        <w:t xml:space="preserve"> (40 CFR Part </w:t>
      </w:r>
      <w:r w:rsidRPr="004E48DC">
        <w:rPr>
          <w:color w:val="000000" w:themeColor="text1"/>
        </w:rPr>
        <w:t>60, Subpart KK</w:t>
      </w:r>
      <w:r>
        <w:rPr>
          <w:color w:val="000000" w:themeColor="text1"/>
        </w:rPr>
        <w:t>a</w:t>
      </w:r>
      <w:r w:rsidRPr="004E48DC">
        <w:rPr>
          <w:color w:val="000000" w:themeColor="text1"/>
        </w:rPr>
        <w:t>)</w:t>
      </w:r>
      <w:r w:rsidRPr="00B1019B">
        <w:t>.</w:t>
      </w:r>
    </w:p>
    <w:p w:rsidR="00CA4CD6" w:rsidRPr="004E48DC" w14:paraId="7BFC7AF7"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E48DC" w14:paraId="20064CF2" w14:textId="03BD1458">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6(f)</w:t>
      </w:r>
      <w:r w:rsidRPr="004E48DC" w:rsidR="009C7E97">
        <w:rPr>
          <w:b/>
          <w:bCs/>
          <w:color w:val="000000" w:themeColor="text1"/>
        </w:rPr>
        <w:t xml:space="preserve"> </w:t>
      </w:r>
      <w:r w:rsidRPr="004E48DC">
        <w:rPr>
          <w:b/>
          <w:bCs/>
          <w:color w:val="000000" w:themeColor="text1"/>
        </w:rPr>
        <w:t>Reasons for Change in Burden</w:t>
      </w:r>
    </w:p>
    <w:p w:rsidR="005956CE" w:rsidRPr="004E48DC" w:rsidP="005956CE" w14:paraId="7606B4B0"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P="005956CE" w14:paraId="23C42165" w14:textId="53A8DE39">
      <w:pPr>
        <w:pBdr>
          <w:top w:val="single" w:sz="6" w:space="0" w:color="FFFFFF"/>
          <w:left w:val="single" w:sz="6" w:space="0" w:color="FFFFFF"/>
          <w:bottom w:val="single" w:sz="6" w:space="0" w:color="FFFFFF"/>
          <w:right w:val="single" w:sz="6" w:space="0" w:color="FFFFFF"/>
        </w:pBdr>
        <w:ind w:firstLine="720"/>
        <w:rPr>
          <w:sz w:val="23"/>
          <w:szCs w:val="23"/>
        </w:rPr>
      </w:pPr>
      <w:r>
        <w:rPr>
          <w:sz w:val="23"/>
          <w:szCs w:val="23"/>
        </w:rPr>
        <w:t>There is no change in burden because this is a new Information Collection.</w:t>
      </w:r>
    </w:p>
    <w:p w:rsidR="00EF7D49" w:rsidRPr="004E48DC" w:rsidP="005956CE" w14:paraId="10621CD5"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4E48DC" w14:paraId="3641EEAB" w14:textId="1DBB8132">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6(g)</w:t>
      </w:r>
      <w:r w:rsidRPr="004E48DC" w:rsidR="009C7E97">
        <w:rPr>
          <w:b/>
          <w:bCs/>
          <w:color w:val="000000" w:themeColor="text1"/>
        </w:rPr>
        <w:t xml:space="preserve"> </w:t>
      </w:r>
      <w:r w:rsidRPr="004E48DC">
        <w:rPr>
          <w:b/>
          <w:bCs/>
          <w:color w:val="000000" w:themeColor="text1"/>
        </w:rPr>
        <w:t>Burden Statement</w:t>
      </w:r>
    </w:p>
    <w:p w:rsidR="00CA4CD6" w:rsidRPr="004E48DC" w14:paraId="1A6DDAD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956CE" w14:paraId="0370E683" w14:textId="3032CFDF">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annual public reporting and recordkeeping burden for this collection of information is estimated to average </w:t>
      </w:r>
      <w:r w:rsidR="00EF7D49">
        <w:rPr>
          <w:color w:val="000000" w:themeColor="text1"/>
        </w:rPr>
        <w:t>0</w:t>
      </w:r>
      <w:r w:rsidRPr="004E48DC" w:rsidR="00E402A2">
        <w:rPr>
          <w:color w:val="000000" w:themeColor="text1"/>
        </w:rPr>
        <w:t xml:space="preserve"> </w:t>
      </w:r>
      <w:r w:rsidRPr="004E48DC">
        <w:rPr>
          <w:color w:val="000000" w:themeColor="text1"/>
        </w:rPr>
        <w:t>hours per response.</w:t>
      </w:r>
      <w:r w:rsidRPr="004E48DC" w:rsidR="009C7E97">
        <w:rPr>
          <w:color w:val="000000" w:themeColor="text1"/>
        </w:rPr>
        <w:t xml:space="preserve"> </w:t>
      </w:r>
      <w:r w:rsidR="00521755">
        <w:rPr>
          <w:color w:val="000000" w:themeColor="text1"/>
        </w:rPr>
        <w:t>‘</w:t>
      </w:r>
      <w:r w:rsidRPr="004E48DC">
        <w:rPr>
          <w:color w:val="000000" w:themeColor="text1"/>
        </w:rPr>
        <w:t>Burden</w:t>
      </w:r>
      <w:r w:rsidR="00521755">
        <w:rPr>
          <w:color w:val="000000" w:themeColor="text1"/>
        </w:rPr>
        <w:t>’</w:t>
      </w:r>
      <w:r w:rsidRPr="004E48DC">
        <w:rPr>
          <w:color w:val="000000" w:themeColor="text1"/>
        </w:rPr>
        <w:t xml:space="preserve"> means the total time, effort, or financial resources expended by persons to generate, maintain, retain, or disclose or provide information </w:t>
      </w:r>
      <w:r w:rsidR="00521755">
        <w:rPr>
          <w:color w:val="000000" w:themeColor="text1"/>
        </w:rPr>
        <w:t xml:space="preserve">either </w:t>
      </w:r>
      <w:r w:rsidRPr="004E48DC">
        <w:rPr>
          <w:color w:val="000000" w:themeColor="text1"/>
        </w:rPr>
        <w:t>to or for a Federal agency.</w:t>
      </w:r>
      <w:r w:rsidRPr="004E48DC" w:rsidR="009C7E97">
        <w:rPr>
          <w:color w:val="000000" w:themeColor="text1"/>
        </w:rPr>
        <w:t xml:space="preserve"> </w:t>
      </w:r>
      <w:r w:rsidRPr="004E48DC">
        <w:rPr>
          <w:color w:val="000000" w:themeColor="text1"/>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w:t>
      </w:r>
      <w:r w:rsidRPr="005956CE">
        <w:rPr>
          <w:color w:val="000000" w:themeColor="text1"/>
        </w:rPr>
        <w:t xml:space="preserve"> requirements; train personnel to be able to respond to a collection of information; search data sources; complete and review the collection of information; and transmit or otherwise disclose the information.</w:t>
      </w:r>
    </w:p>
    <w:p w:rsidR="00CA4CD6" w:rsidRPr="005956CE" w14:paraId="1D47EDDC"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956CE" w14:paraId="6B7CC239" w14:textId="1FDA95D2">
      <w:pPr>
        <w:pBdr>
          <w:top w:val="single" w:sz="6" w:space="0" w:color="FFFFFF"/>
          <w:left w:val="single" w:sz="6" w:space="0" w:color="FFFFFF"/>
          <w:bottom w:val="single" w:sz="6" w:space="0" w:color="FFFFFF"/>
          <w:right w:val="single" w:sz="6" w:space="0" w:color="FFFFFF"/>
        </w:pBdr>
        <w:ind w:firstLine="720"/>
        <w:rPr>
          <w:color w:val="000000" w:themeColor="text1"/>
        </w:rPr>
      </w:pPr>
      <w:r w:rsidRPr="005956CE">
        <w:rPr>
          <w:color w:val="000000" w:themeColor="text1"/>
        </w:rPr>
        <w:t>An agency may n</w:t>
      </w:r>
      <w:r w:rsidR="00521755">
        <w:rPr>
          <w:color w:val="000000" w:themeColor="text1"/>
        </w:rPr>
        <w:t>either</w:t>
      </w:r>
      <w:r w:rsidRPr="005956CE">
        <w:rPr>
          <w:color w:val="000000" w:themeColor="text1"/>
        </w:rPr>
        <w:t xml:space="preserve"> conduct </w:t>
      </w:r>
      <w:r w:rsidR="00521755">
        <w:rPr>
          <w:color w:val="000000" w:themeColor="text1"/>
        </w:rPr>
        <w:t>n</w:t>
      </w:r>
      <w:r w:rsidRPr="005956CE">
        <w:rPr>
          <w:color w:val="000000" w:themeColor="text1"/>
        </w:rPr>
        <w:t>or sponsor, and a person is not required to respond to, a collection of information unless it displays a valid OMB Control Number.</w:t>
      </w:r>
      <w:r w:rsidRPr="005956CE" w:rsidR="009C7E97">
        <w:rPr>
          <w:color w:val="000000" w:themeColor="text1"/>
        </w:rPr>
        <w:t xml:space="preserve"> </w:t>
      </w:r>
      <w:r w:rsidRPr="005956CE">
        <w:rPr>
          <w:color w:val="000000" w:themeColor="text1"/>
        </w:rPr>
        <w:t>The OMB Control Numbers for EPA</w:t>
      </w:r>
      <w:r w:rsidRPr="005956CE" w:rsidR="00906EDB">
        <w:rPr>
          <w:color w:val="000000" w:themeColor="text1"/>
        </w:rPr>
        <w:t xml:space="preserve"> </w:t>
      </w:r>
      <w:r w:rsidRPr="005956CE">
        <w:rPr>
          <w:color w:val="000000" w:themeColor="text1"/>
        </w:rPr>
        <w:t xml:space="preserve">regulations are listed at 40 CFR </w:t>
      </w:r>
      <w:r w:rsidRPr="005956CE" w:rsidR="00377D7F">
        <w:rPr>
          <w:color w:val="000000" w:themeColor="text1"/>
        </w:rPr>
        <w:t xml:space="preserve">Part </w:t>
      </w:r>
      <w:r w:rsidRPr="005956CE">
        <w:rPr>
          <w:color w:val="000000" w:themeColor="text1"/>
        </w:rPr>
        <w:t xml:space="preserve">9 and 48 CFR </w:t>
      </w:r>
      <w:r w:rsidRPr="005956CE" w:rsidR="00377D7F">
        <w:rPr>
          <w:color w:val="000000" w:themeColor="text1"/>
        </w:rPr>
        <w:t xml:space="preserve">Chapter </w:t>
      </w:r>
      <w:r w:rsidRPr="005956CE">
        <w:rPr>
          <w:color w:val="000000" w:themeColor="text1"/>
        </w:rPr>
        <w:t>15.</w:t>
      </w:r>
    </w:p>
    <w:p w:rsidR="006741F7" w:rsidRPr="005956CE" w:rsidP="00354C15" w14:paraId="2C33F27B" w14:textId="77777777">
      <w:pPr>
        <w:rPr>
          <w:color w:val="000000" w:themeColor="text1"/>
        </w:rPr>
      </w:pPr>
    </w:p>
    <w:p w:rsidR="00354C15" w:rsidRPr="005956CE" w:rsidP="00354C15" w14:paraId="5FEA1034" w14:textId="690A1FBD">
      <w:pPr>
        <w:rPr>
          <w:color w:val="000000" w:themeColor="text1"/>
        </w:rPr>
      </w:pPr>
      <w:r w:rsidRPr="005956CE">
        <w:rPr>
          <w:color w:val="000000" w:themeColor="text1"/>
        </w:rPr>
        <w:tab/>
      </w:r>
      <w:r w:rsidRPr="005956CE" w:rsidR="00CA4CD6">
        <w:rPr>
          <w:color w:val="000000" w:themeColor="text1"/>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3" w:name="_Hlk6474812"/>
      <w:r w:rsidRPr="005956CE" w:rsidR="0035325B">
        <w:rPr>
          <w:color w:val="000000" w:themeColor="text1"/>
        </w:rPr>
        <w:t>EPA-HQ-O</w:t>
      </w:r>
      <w:r w:rsidR="00DA25D7">
        <w:rPr>
          <w:color w:val="000000" w:themeColor="text1"/>
        </w:rPr>
        <w:t>AR</w:t>
      </w:r>
      <w:r w:rsidRPr="005956CE" w:rsidR="0035325B">
        <w:rPr>
          <w:color w:val="000000" w:themeColor="text1"/>
        </w:rPr>
        <w:t>-</w:t>
      </w:r>
      <w:r w:rsidRPr="005956CE" w:rsidR="00534875">
        <w:rPr>
          <w:color w:val="000000" w:themeColor="text1"/>
        </w:rPr>
        <w:t>20</w:t>
      </w:r>
      <w:r w:rsidR="00DA25D7">
        <w:rPr>
          <w:color w:val="000000" w:themeColor="text1"/>
        </w:rPr>
        <w:t>21</w:t>
      </w:r>
      <w:r w:rsidRPr="005956CE" w:rsidR="00534875">
        <w:rPr>
          <w:color w:val="000000" w:themeColor="text1"/>
        </w:rPr>
        <w:t>-06</w:t>
      </w:r>
      <w:bookmarkEnd w:id="3"/>
      <w:r w:rsidR="00DA25D7">
        <w:rPr>
          <w:color w:val="000000" w:themeColor="text1"/>
        </w:rPr>
        <w:t>19</w:t>
      </w:r>
      <w:r w:rsidRPr="005956CE" w:rsidR="00534875">
        <w:rPr>
          <w:color w:val="000000" w:themeColor="text1"/>
        </w:rPr>
        <w:t xml:space="preserve">. </w:t>
      </w:r>
      <w:r w:rsidRPr="005956CE">
        <w:rPr>
          <w:color w:val="000000" w:themeColor="text1"/>
        </w:rPr>
        <w:t xml:space="preserve">An electronic version of the public docket is available at </w:t>
      </w:r>
      <w:r w:rsidRPr="008430CC" w:rsidR="00377D7F">
        <w:t>http://www.regulations.gov/</w:t>
      </w:r>
      <w:r w:rsidR="00521755">
        <w:rPr>
          <w:rStyle w:val="Hyperlink"/>
          <w:color w:val="000000" w:themeColor="text1"/>
        </w:rPr>
        <w:t>,</w:t>
      </w:r>
      <w:r w:rsidRPr="005956CE" w:rsidR="00377D7F">
        <w:rPr>
          <w:color w:val="000000" w:themeColor="text1"/>
        </w:rPr>
        <w:t xml:space="preserve"> </w:t>
      </w:r>
      <w:r w:rsidRPr="005956CE">
        <w:rPr>
          <w:color w:val="000000" w:themeColor="text1"/>
        </w:rPr>
        <w:t>which may be used to obtain a copy of the draft collection of information, submit or view public comments, access the index listing of the contents of the docket, and to access those documents in the public docket that are available electronically.</w:t>
      </w:r>
      <w:r w:rsidRPr="005956CE" w:rsidR="009C7E97">
        <w:rPr>
          <w:color w:val="000000" w:themeColor="text1"/>
        </w:rPr>
        <w:t xml:space="preserve"> </w:t>
      </w:r>
      <w:r w:rsidRPr="005956CE">
        <w:rPr>
          <w:color w:val="000000" w:themeColor="text1"/>
        </w:rPr>
        <w:t>When in the system</w:t>
      </w:r>
      <w:r w:rsidRPr="005956CE">
        <w:rPr>
          <w:rStyle w:val="1"/>
          <w:color w:val="000000" w:themeColor="text1"/>
        </w:rPr>
        <w:t>, select “search,” then key in the docket ID number identified in this document.</w:t>
      </w:r>
      <w:r w:rsidRPr="005956CE" w:rsidR="009C7E97">
        <w:rPr>
          <w:rStyle w:val="1"/>
          <w:color w:val="000000" w:themeColor="text1"/>
        </w:rPr>
        <w:t xml:space="preserve"> </w:t>
      </w:r>
      <w:r w:rsidRPr="005956CE">
        <w:rPr>
          <w:rStyle w:val="1"/>
          <w:color w:val="000000" w:themeColor="text1"/>
        </w:rPr>
        <w:t xml:space="preserve">The documents are also </w:t>
      </w:r>
      <w:r w:rsidRPr="005956CE" w:rsidR="00CA4CD6">
        <w:rPr>
          <w:color w:val="000000" w:themeColor="text1"/>
        </w:rPr>
        <w:t xml:space="preserve">available for public viewing at the Enforcement and Compliance Docket and Information Center in the EPA Docket Center (EPA/DC), </w:t>
      </w:r>
      <w:r w:rsidR="00521755">
        <w:rPr>
          <w:color w:val="000000" w:themeColor="text1"/>
        </w:rPr>
        <w:t>WJC</w:t>
      </w:r>
      <w:r w:rsidRPr="005956CE" w:rsidR="00D95819">
        <w:rPr>
          <w:color w:val="000000" w:themeColor="text1"/>
        </w:rPr>
        <w:t xml:space="preserve"> West, Room 3334</w:t>
      </w:r>
      <w:r w:rsidRPr="005956CE" w:rsidR="00CA4CD6">
        <w:rPr>
          <w:color w:val="000000" w:themeColor="text1"/>
        </w:rPr>
        <w:t>, 1301 Constitution Ave., NW, Washington, DC.</w:t>
      </w:r>
      <w:r w:rsidRPr="005956CE" w:rsidR="009C7E97">
        <w:rPr>
          <w:color w:val="000000" w:themeColor="text1"/>
        </w:rPr>
        <w:t xml:space="preserve"> </w:t>
      </w:r>
      <w:r w:rsidRPr="005956CE" w:rsidR="00CA4CD6">
        <w:rPr>
          <w:color w:val="000000" w:themeColor="text1"/>
        </w:rPr>
        <w:t>The EPA Docket Center Public Reading Room is open from 8:30 a.m. to 4:30 p.m., Monday through Friday, excluding legal holidays.</w:t>
      </w:r>
      <w:r w:rsidRPr="005956CE" w:rsidR="009C7E97">
        <w:rPr>
          <w:color w:val="000000" w:themeColor="text1"/>
        </w:rPr>
        <w:t xml:space="preserve"> </w:t>
      </w:r>
      <w:r w:rsidRPr="005956CE" w:rsidR="00CA4CD6">
        <w:rPr>
          <w:color w:val="000000" w:themeColor="text1"/>
        </w:rPr>
        <w:t xml:space="preserve">The telephone number for the Reading Room is (202) 566-1744, and the telephone number </w:t>
      </w:r>
      <w:r w:rsidRPr="005956CE">
        <w:rPr>
          <w:color w:val="000000" w:themeColor="text1"/>
        </w:rPr>
        <w:t>for the docket center i</w:t>
      </w:r>
      <w:r w:rsidRPr="005956CE" w:rsidR="00CA4CD6">
        <w:rPr>
          <w:color w:val="000000" w:themeColor="text1"/>
        </w:rPr>
        <w:t>s (202) 566-</w:t>
      </w:r>
      <w:r w:rsidRPr="005956CE" w:rsidR="00850ACF">
        <w:rPr>
          <w:color w:val="000000" w:themeColor="text1"/>
        </w:rPr>
        <w:t>17</w:t>
      </w:r>
      <w:r w:rsidR="00521755">
        <w:rPr>
          <w:color w:val="000000" w:themeColor="text1"/>
        </w:rPr>
        <w:t>52</w:t>
      </w:r>
      <w:r w:rsidRPr="005956CE">
        <w:rPr>
          <w:color w:val="000000" w:themeColor="text1"/>
        </w:rPr>
        <w:t>.</w:t>
      </w:r>
      <w:r w:rsidRPr="005956CE" w:rsidR="009C7E97">
        <w:rPr>
          <w:color w:val="000000" w:themeColor="text1"/>
        </w:rPr>
        <w:t xml:space="preserve"> </w:t>
      </w:r>
      <w:r w:rsidRPr="005956CE" w:rsidR="00CA4CD6">
        <w:rPr>
          <w:color w:val="000000" w:themeColor="text1"/>
        </w:rPr>
        <w:t>Also, you can send comments to the Office of Information and Regulatory Affairs, Office of Management and Budget, 725 17th Street, NW, Washington, DC 20503, Attention: Desk Officer for EPA.</w:t>
      </w:r>
      <w:r w:rsidRPr="005956CE" w:rsidR="009C7E97">
        <w:rPr>
          <w:color w:val="000000" w:themeColor="text1"/>
        </w:rPr>
        <w:t xml:space="preserve"> </w:t>
      </w:r>
      <w:r w:rsidRPr="005956CE" w:rsidR="00CA4CD6">
        <w:rPr>
          <w:color w:val="000000" w:themeColor="text1"/>
        </w:rPr>
        <w:t xml:space="preserve">Please include the EPA Docket ID Number </w:t>
      </w:r>
      <w:r w:rsidRPr="005956CE" w:rsidR="00144A82">
        <w:rPr>
          <w:color w:val="000000" w:themeColor="text1"/>
        </w:rPr>
        <w:t>EPA-HQ-O</w:t>
      </w:r>
      <w:r w:rsidR="00DA25D7">
        <w:rPr>
          <w:color w:val="000000" w:themeColor="text1"/>
        </w:rPr>
        <w:t>AR</w:t>
      </w:r>
      <w:r w:rsidRPr="005956CE" w:rsidR="00144A82">
        <w:rPr>
          <w:color w:val="000000" w:themeColor="text1"/>
        </w:rPr>
        <w:t>-</w:t>
      </w:r>
      <w:r w:rsidRPr="005956CE" w:rsidR="00534875">
        <w:rPr>
          <w:color w:val="000000" w:themeColor="text1"/>
        </w:rPr>
        <w:t>20</w:t>
      </w:r>
      <w:r w:rsidR="00DA25D7">
        <w:rPr>
          <w:color w:val="000000" w:themeColor="text1"/>
        </w:rPr>
        <w:t>21</w:t>
      </w:r>
      <w:r w:rsidRPr="005956CE" w:rsidR="00534875">
        <w:rPr>
          <w:color w:val="000000" w:themeColor="text1"/>
        </w:rPr>
        <w:t>-06</w:t>
      </w:r>
      <w:r w:rsidR="00DA25D7">
        <w:rPr>
          <w:color w:val="000000" w:themeColor="text1"/>
        </w:rPr>
        <w:t>19</w:t>
      </w:r>
      <w:r w:rsidRPr="005956CE" w:rsidR="00534875">
        <w:rPr>
          <w:color w:val="000000" w:themeColor="text1"/>
        </w:rPr>
        <w:t xml:space="preserve"> </w:t>
      </w:r>
      <w:r w:rsidRPr="005956CE" w:rsidR="00CA4CD6">
        <w:rPr>
          <w:color w:val="000000" w:themeColor="text1"/>
        </w:rPr>
        <w:t xml:space="preserve">and OMB Control Number </w:t>
      </w:r>
      <w:r w:rsidRPr="00414C05" w:rsidR="00534875">
        <w:rPr>
          <w:color w:val="000000" w:themeColor="text1"/>
        </w:rPr>
        <w:t xml:space="preserve">2060-0081 </w:t>
      </w:r>
      <w:r w:rsidRPr="00414C05" w:rsidR="00CA4CD6">
        <w:rPr>
          <w:color w:val="000000" w:themeColor="text1"/>
        </w:rPr>
        <w:t>in</w:t>
      </w:r>
      <w:r w:rsidRPr="005956CE" w:rsidR="00CA4CD6">
        <w:rPr>
          <w:color w:val="000000" w:themeColor="text1"/>
        </w:rPr>
        <w:t xml:space="preserve"> any correspondence. </w:t>
      </w:r>
    </w:p>
    <w:p w:rsidR="00F340DF" w:rsidRPr="005956CE" w:rsidP="00F340DF" w14:paraId="317C8B96" w14:textId="77777777">
      <w:pPr>
        <w:rPr>
          <w:rStyle w:val="1"/>
          <w:rFonts w:ascii="WP TypographicSymbols" w:hAnsi="WP TypographicSymbols" w:cs="WP TypographicSymbols"/>
          <w:color w:val="000000" w:themeColor="text1"/>
        </w:rPr>
      </w:pPr>
    </w:p>
    <w:p w:rsidR="00F340DF" w:rsidRPr="005956CE" w:rsidP="00504745" w14:paraId="1203B42A" w14:textId="77777777">
      <w:pPr>
        <w:outlineLvl w:val="0"/>
        <w:rPr>
          <w:b/>
          <w:bCs/>
          <w:color w:val="000000" w:themeColor="text1"/>
        </w:rPr>
      </w:pPr>
      <w:r w:rsidRPr="005956CE">
        <w:rPr>
          <w:b/>
          <w:bCs/>
          <w:color w:val="000000" w:themeColor="text1"/>
        </w:rPr>
        <w:t>Part B of the Supporting Statement</w:t>
      </w:r>
    </w:p>
    <w:p w:rsidR="00F340DF" w:rsidRPr="005956CE" w:rsidP="00F340DF" w14:paraId="33236B5A" w14:textId="77777777">
      <w:pPr>
        <w:rPr>
          <w:b/>
          <w:bCs/>
          <w:color w:val="000000" w:themeColor="text1"/>
        </w:rPr>
      </w:pPr>
    </w:p>
    <w:p w:rsidR="00CA4CD6" w:rsidRPr="005956CE" w:rsidP="00F340DF" w14:paraId="70DA2918" w14:textId="5D487F81">
      <w:pPr>
        <w:rPr>
          <w:color w:val="000000" w:themeColor="text1"/>
        </w:rPr>
      </w:pPr>
      <w:r>
        <w:rPr>
          <w:color w:val="000000" w:themeColor="text1"/>
        </w:rPr>
        <w:tab/>
      </w:r>
      <w:r w:rsidRPr="005956CE">
        <w:rPr>
          <w:color w:val="000000" w:themeColor="text1"/>
        </w:rPr>
        <w:t>This part is not applicable because no statistical methods were used in collecting this information.</w:t>
      </w:r>
    </w:p>
    <w:p w:rsidR="00144F35" w:rsidRPr="005956CE" w:rsidP="00F340DF" w14:paraId="7C676FE8" w14:textId="77777777">
      <w:pPr>
        <w:rPr>
          <w:color w:val="000000" w:themeColor="text1"/>
        </w:rPr>
        <w:sectPr w:rsidSect="00747334">
          <w:headerReference w:type="default" r:id="rId9"/>
          <w:footerReference w:type="default" r:id="rId10"/>
          <w:type w:val="continuous"/>
          <w:pgSz w:w="12240" w:h="15840"/>
          <w:pgMar w:top="1350" w:right="1440" w:bottom="1440" w:left="1440" w:header="720" w:footer="720" w:gutter="0"/>
          <w:cols w:space="720"/>
          <w:noEndnote/>
          <w:titlePg/>
          <w:docGrid w:linePitch="326"/>
        </w:sectPr>
      </w:pPr>
    </w:p>
    <w:p w:rsidR="00DA25D7" w:rsidRPr="00DA25D7" w:rsidP="00EE46C1" w14:paraId="31B8A573" w14:textId="49D27674">
      <w:pPr>
        <w:pBdr>
          <w:top w:val="single" w:sz="6" w:space="0" w:color="FFFFFF"/>
          <w:left w:val="single" w:sz="6" w:space="0" w:color="FFFFFF"/>
          <w:bottom w:val="single" w:sz="6" w:space="0" w:color="FFFFFF"/>
          <w:right w:val="single" w:sz="6" w:space="0" w:color="FFFFFF"/>
        </w:pBdr>
        <w:jc w:val="center"/>
        <w:rPr>
          <w:b/>
          <w:bCs/>
          <w:color w:val="000000" w:themeColor="text1"/>
        </w:rPr>
      </w:pPr>
      <w:r w:rsidRPr="005956CE">
        <w:rPr>
          <w:b/>
          <w:bCs/>
          <w:color w:val="000000" w:themeColor="text1"/>
        </w:rPr>
        <w:t xml:space="preserve">Table 1: Annual Respondent Burden and Cost – </w:t>
      </w:r>
      <w:r w:rsidRPr="00DA25D7">
        <w:rPr>
          <w:b/>
          <w:bCs/>
          <w:color w:val="000000" w:themeColor="text1"/>
        </w:rPr>
        <w:t>NSPS for Lead</w:t>
      </w:r>
      <w:r w:rsidR="00C45BB4">
        <w:rPr>
          <w:b/>
          <w:bCs/>
          <w:color w:val="000000" w:themeColor="text1"/>
        </w:rPr>
        <w:t xml:space="preserve"> </w:t>
      </w:r>
      <w:r w:rsidRPr="00DA25D7">
        <w:rPr>
          <w:b/>
          <w:bCs/>
          <w:color w:val="000000" w:themeColor="text1"/>
        </w:rPr>
        <w:t>Acid Battery Manufacturing Plants for which Construction, Modification or Reconstruction Commenced After [DATE OF PUBLICATION OF THE PROPOSED RULE IN THE FEDERAL REGISTER] (40 CFR Part 60, Subpart KKa)</w:t>
      </w:r>
      <w:r w:rsidRPr="00DA25D7">
        <w:rPr>
          <w:b/>
          <w:bCs/>
        </w:rPr>
        <w:t>.</w:t>
      </w:r>
    </w:p>
    <w:p w:rsidR="00144F35" w:rsidRPr="005956CE" w:rsidP="00F340DF" w14:paraId="6CB24DB0" w14:textId="77777777">
      <w:pPr>
        <w:rPr>
          <w:b/>
          <w:bCs/>
          <w:color w:val="000000" w:themeColor="text1"/>
        </w:rPr>
      </w:pPr>
    </w:p>
    <w:tbl>
      <w:tblPr>
        <w:tblW w:w="13037" w:type="dxa"/>
        <w:tblLook w:val="04A0"/>
      </w:tblPr>
      <w:tblGrid>
        <w:gridCol w:w="4619"/>
        <w:gridCol w:w="1066"/>
        <w:gridCol w:w="1136"/>
        <w:gridCol w:w="1077"/>
        <w:gridCol w:w="1197"/>
        <w:gridCol w:w="966"/>
        <w:gridCol w:w="1226"/>
        <w:gridCol w:w="868"/>
        <w:gridCol w:w="882"/>
      </w:tblGrid>
      <w:tr w14:paraId="0CC6B76C" w14:textId="77777777" w:rsidTr="4E542444">
        <w:tblPrEx>
          <w:tblW w:w="13037" w:type="dxa"/>
          <w:tblLook w:val="04A0"/>
        </w:tblPrEx>
        <w:trPr>
          <w:trHeight w:val="1440"/>
          <w:tblHeader/>
        </w:trPr>
        <w:tc>
          <w:tcPr>
            <w:tcW w:w="4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A18" w:rsidRPr="00C92A18" w:rsidP="00C92A18" w14:paraId="393B7F98" w14:textId="77777777">
            <w:pPr>
              <w:widowControl/>
              <w:autoSpaceDE/>
              <w:autoSpaceDN/>
              <w:adjustRightInd/>
              <w:jc w:val="center"/>
              <w:rPr>
                <w:b/>
                <w:bCs/>
                <w:color w:val="000000"/>
                <w:sz w:val="18"/>
                <w:szCs w:val="18"/>
              </w:rPr>
            </w:pPr>
            <w:r w:rsidRPr="00C92A18">
              <w:rPr>
                <w:b/>
                <w:bCs/>
                <w:color w:val="000000"/>
                <w:sz w:val="18"/>
                <w:szCs w:val="18"/>
              </w:rPr>
              <w:t>Burden item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C92A18" w:rsidRPr="00C92A18" w:rsidP="00C92A18" w14:paraId="3A9AB79F" w14:textId="77777777">
            <w:pPr>
              <w:widowControl/>
              <w:autoSpaceDE/>
              <w:autoSpaceDN/>
              <w:adjustRightInd/>
              <w:jc w:val="center"/>
              <w:rPr>
                <w:b/>
                <w:bCs/>
                <w:color w:val="000000"/>
                <w:sz w:val="18"/>
                <w:szCs w:val="18"/>
              </w:rPr>
            </w:pPr>
            <w:r w:rsidRPr="00C92A18">
              <w:rPr>
                <w:b/>
                <w:bCs/>
                <w:color w:val="000000"/>
                <w:sz w:val="18"/>
                <w:szCs w:val="18"/>
              </w:rPr>
              <w:t>(A) Person hours per occurrence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C92A18" w:rsidRPr="00C92A18" w:rsidP="00C92A18" w14:paraId="5C831A96" w14:textId="77777777">
            <w:pPr>
              <w:widowControl/>
              <w:autoSpaceDE/>
              <w:autoSpaceDN/>
              <w:adjustRightInd/>
              <w:jc w:val="center"/>
              <w:rPr>
                <w:b/>
                <w:bCs/>
                <w:color w:val="000000"/>
                <w:sz w:val="18"/>
                <w:szCs w:val="18"/>
              </w:rPr>
            </w:pPr>
            <w:r w:rsidRPr="00C92A18">
              <w:rPr>
                <w:b/>
                <w:bCs/>
                <w:color w:val="000000"/>
                <w:sz w:val="18"/>
                <w:szCs w:val="18"/>
              </w:rPr>
              <w:t>(B) No. of occurrences per respondent per year</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92A18" w:rsidRPr="00C92A18" w:rsidP="00C92A18" w14:paraId="2C9FE5CD" w14:textId="77777777">
            <w:pPr>
              <w:widowControl/>
              <w:autoSpaceDE/>
              <w:autoSpaceDN/>
              <w:adjustRightInd/>
              <w:jc w:val="center"/>
              <w:rPr>
                <w:b/>
                <w:bCs/>
                <w:color w:val="000000"/>
                <w:sz w:val="18"/>
                <w:szCs w:val="18"/>
              </w:rPr>
            </w:pPr>
            <w:r w:rsidRPr="00C92A18">
              <w:rPr>
                <w:b/>
                <w:bCs/>
                <w:color w:val="000000"/>
                <w:sz w:val="18"/>
                <w:szCs w:val="18"/>
              </w:rPr>
              <w:t>(C) Person hours per respondent per year (AxB)</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C92A18" w:rsidRPr="00C92A18" w:rsidP="00C92A18" w14:paraId="0D3FC63D" w14:textId="77777777">
            <w:pPr>
              <w:widowControl/>
              <w:autoSpaceDE/>
              <w:autoSpaceDN/>
              <w:adjustRightInd/>
              <w:jc w:val="center"/>
              <w:rPr>
                <w:b/>
                <w:bCs/>
                <w:color w:val="000000"/>
                <w:sz w:val="18"/>
                <w:szCs w:val="18"/>
              </w:rPr>
            </w:pPr>
            <w:r w:rsidRPr="00C92A18">
              <w:rPr>
                <w:b/>
                <w:bCs/>
                <w:color w:val="000000"/>
                <w:sz w:val="18"/>
                <w:szCs w:val="18"/>
              </w:rPr>
              <w:t xml:space="preserve">(D) Respondents per year </w:t>
            </w:r>
            <w:r w:rsidRPr="00C92A18">
              <w:rPr>
                <w:b/>
                <w:bCs/>
                <w:color w:val="000000"/>
                <w:sz w:val="18"/>
                <w:szCs w:val="18"/>
                <w:vertAlign w:val="superscript"/>
              </w:rPr>
              <w:t>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C92A18" w:rsidRPr="00C92A18" w:rsidP="00C92A18" w14:paraId="62A4C0B0" w14:textId="77777777">
            <w:pPr>
              <w:widowControl/>
              <w:autoSpaceDE/>
              <w:autoSpaceDN/>
              <w:adjustRightInd/>
              <w:jc w:val="center"/>
              <w:rPr>
                <w:b/>
                <w:bCs/>
                <w:color w:val="000000"/>
                <w:sz w:val="18"/>
                <w:szCs w:val="18"/>
              </w:rPr>
            </w:pPr>
            <w:r w:rsidRPr="00C92A18">
              <w:rPr>
                <w:b/>
                <w:bCs/>
                <w:color w:val="000000"/>
                <w:sz w:val="18"/>
                <w:szCs w:val="18"/>
              </w:rPr>
              <w:t>(E) Technical person- hours per year (CxD)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C92A18" w:rsidRPr="00C92A18" w:rsidP="00C92A18" w14:paraId="6581186C" w14:textId="77777777">
            <w:pPr>
              <w:widowControl/>
              <w:autoSpaceDE/>
              <w:autoSpaceDN/>
              <w:adjustRightInd/>
              <w:jc w:val="center"/>
              <w:rPr>
                <w:b/>
                <w:bCs/>
                <w:color w:val="000000"/>
                <w:sz w:val="18"/>
                <w:szCs w:val="18"/>
              </w:rPr>
            </w:pPr>
            <w:r w:rsidRPr="00C92A18">
              <w:rPr>
                <w:b/>
                <w:bCs/>
                <w:color w:val="000000"/>
                <w:sz w:val="18"/>
                <w:szCs w:val="18"/>
              </w:rPr>
              <w:t>(F) Management person hours per year (Ex0.05)</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C92A18" w:rsidRPr="00C92A18" w:rsidP="00C92A18" w14:paraId="2492C413" w14:textId="77777777">
            <w:pPr>
              <w:widowControl/>
              <w:autoSpaceDE/>
              <w:autoSpaceDN/>
              <w:adjustRightInd/>
              <w:jc w:val="center"/>
              <w:rPr>
                <w:b/>
                <w:bCs/>
                <w:color w:val="000000"/>
                <w:sz w:val="18"/>
                <w:szCs w:val="18"/>
              </w:rPr>
            </w:pPr>
            <w:r w:rsidRPr="00C92A18">
              <w:rPr>
                <w:b/>
                <w:bCs/>
                <w:color w:val="000000"/>
                <w:sz w:val="18"/>
                <w:szCs w:val="18"/>
              </w:rPr>
              <w:t>(G) Clerical person hours per year (Ex0.1)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92A18" w:rsidRPr="00C92A18" w:rsidP="00C92A18" w14:paraId="2D78C267" w14:textId="77777777">
            <w:pPr>
              <w:widowControl/>
              <w:autoSpaceDE/>
              <w:autoSpaceDN/>
              <w:adjustRightInd/>
              <w:jc w:val="center"/>
              <w:rPr>
                <w:b/>
                <w:bCs/>
                <w:color w:val="000000"/>
                <w:sz w:val="18"/>
                <w:szCs w:val="18"/>
              </w:rPr>
            </w:pPr>
            <w:r w:rsidRPr="00C92A18">
              <w:rPr>
                <w:b/>
                <w:bCs/>
                <w:color w:val="000000"/>
                <w:sz w:val="18"/>
                <w:szCs w:val="18"/>
              </w:rPr>
              <w:t>(H) Total Cost Per year</w:t>
            </w:r>
            <w:r w:rsidRPr="00C92A18">
              <w:rPr>
                <w:b/>
                <w:bCs/>
                <w:color w:val="000000"/>
                <w:sz w:val="18"/>
                <w:szCs w:val="18"/>
                <w:vertAlign w:val="superscript"/>
              </w:rPr>
              <w:t xml:space="preserve"> b</w:t>
            </w:r>
          </w:p>
        </w:tc>
      </w:tr>
      <w:tr w14:paraId="2292D209"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C92A18" w:rsidRPr="00C92A18" w:rsidP="00C92A18" w14:paraId="3E776115" w14:textId="77777777">
            <w:pPr>
              <w:widowControl/>
              <w:autoSpaceDE/>
              <w:autoSpaceDN/>
              <w:adjustRightInd/>
              <w:rPr>
                <w:color w:val="000000"/>
                <w:sz w:val="18"/>
                <w:szCs w:val="18"/>
              </w:rPr>
            </w:pPr>
            <w:r w:rsidRPr="00C92A18">
              <w:rPr>
                <w:color w:val="000000"/>
                <w:sz w:val="18"/>
                <w:szCs w:val="18"/>
              </w:rPr>
              <w:t>1.  Applications</w:t>
            </w:r>
          </w:p>
        </w:tc>
        <w:tc>
          <w:tcPr>
            <w:tcW w:w="106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04D43AF9" w14:textId="77777777">
            <w:pPr>
              <w:widowControl/>
              <w:autoSpaceDE/>
              <w:autoSpaceDN/>
              <w:adjustRightInd/>
              <w:jc w:val="center"/>
              <w:rPr>
                <w:color w:val="000000"/>
                <w:sz w:val="18"/>
                <w:szCs w:val="18"/>
              </w:rPr>
            </w:pPr>
            <w:r w:rsidRPr="00C92A18">
              <w:rPr>
                <w:color w:val="000000"/>
                <w:sz w:val="18"/>
                <w:szCs w:val="18"/>
              </w:rPr>
              <w:t>N/A</w:t>
            </w:r>
          </w:p>
        </w:tc>
        <w:tc>
          <w:tcPr>
            <w:tcW w:w="113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5CE71BDA"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29245948"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7281E5E3"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7C5D2149"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1BD2D60C"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026A4CD3"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4311F28D" w14:textId="77777777">
            <w:pPr>
              <w:widowControl/>
              <w:autoSpaceDE/>
              <w:autoSpaceDN/>
              <w:adjustRightInd/>
              <w:jc w:val="center"/>
              <w:rPr>
                <w:color w:val="000000"/>
                <w:sz w:val="18"/>
                <w:szCs w:val="18"/>
              </w:rPr>
            </w:pPr>
            <w:r w:rsidRPr="00C92A18">
              <w:rPr>
                <w:color w:val="000000"/>
                <w:sz w:val="18"/>
                <w:szCs w:val="18"/>
              </w:rPr>
              <w:t> </w:t>
            </w:r>
          </w:p>
        </w:tc>
      </w:tr>
      <w:tr w14:paraId="2781D636"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C92A18" w:rsidRPr="00C92A18" w:rsidP="00C92A18" w14:paraId="75906055" w14:textId="77777777">
            <w:pPr>
              <w:widowControl/>
              <w:autoSpaceDE/>
              <w:autoSpaceDN/>
              <w:adjustRightInd/>
              <w:rPr>
                <w:color w:val="000000"/>
                <w:sz w:val="18"/>
                <w:szCs w:val="18"/>
              </w:rPr>
            </w:pPr>
            <w:r w:rsidRPr="00C92A18">
              <w:rPr>
                <w:color w:val="000000"/>
                <w:sz w:val="18"/>
                <w:szCs w:val="18"/>
              </w:rPr>
              <w:t>2.  Survey and Studies</w:t>
            </w:r>
          </w:p>
        </w:tc>
        <w:tc>
          <w:tcPr>
            <w:tcW w:w="106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3ECC9E81" w14:textId="77777777">
            <w:pPr>
              <w:widowControl/>
              <w:autoSpaceDE/>
              <w:autoSpaceDN/>
              <w:adjustRightInd/>
              <w:jc w:val="center"/>
              <w:rPr>
                <w:color w:val="000000"/>
                <w:sz w:val="18"/>
                <w:szCs w:val="18"/>
              </w:rPr>
            </w:pPr>
            <w:r w:rsidRPr="00C92A18">
              <w:rPr>
                <w:color w:val="000000"/>
                <w:sz w:val="18"/>
                <w:szCs w:val="18"/>
              </w:rPr>
              <w:t>N/A</w:t>
            </w:r>
          </w:p>
        </w:tc>
        <w:tc>
          <w:tcPr>
            <w:tcW w:w="113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4AE99DFE"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7F5EFF06"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7A6A7CA4"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623C9C55"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4A46535A"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06F881CF"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06989B13" w14:textId="77777777">
            <w:pPr>
              <w:widowControl/>
              <w:autoSpaceDE/>
              <w:autoSpaceDN/>
              <w:adjustRightInd/>
              <w:jc w:val="center"/>
              <w:rPr>
                <w:color w:val="000000"/>
                <w:sz w:val="18"/>
                <w:szCs w:val="18"/>
              </w:rPr>
            </w:pPr>
            <w:r w:rsidRPr="00C92A18">
              <w:rPr>
                <w:color w:val="000000"/>
                <w:sz w:val="18"/>
                <w:szCs w:val="18"/>
              </w:rPr>
              <w:t> </w:t>
            </w:r>
          </w:p>
        </w:tc>
      </w:tr>
      <w:tr w14:paraId="11EEBB92"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tcPr>
          <w:p w:rsidR="00A82CE8" w:rsidRPr="00C92A18" w:rsidP="00C92A18" w14:paraId="5A4C9AA9" w14:textId="7A39D1FF">
            <w:pPr>
              <w:widowControl/>
              <w:autoSpaceDE/>
              <w:autoSpaceDN/>
              <w:adjustRightInd/>
              <w:rPr>
                <w:color w:val="000000"/>
                <w:sz w:val="18"/>
                <w:szCs w:val="18"/>
              </w:rPr>
            </w:pPr>
            <w:r>
              <w:rPr>
                <w:color w:val="000000"/>
                <w:sz w:val="18"/>
                <w:szCs w:val="18"/>
              </w:rPr>
              <w:t>3.  Reporting Requirements</w:t>
            </w:r>
          </w:p>
        </w:tc>
        <w:tc>
          <w:tcPr>
            <w:tcW w:w="1066" w:type="dxa"/>
            <w:tcBorders>
              <w:top w:val="single" w:sz="4" w:space="0" w:color="auto"/>
              <w:left w:val="single" w:sz="4" w:space="0" w:color="auto"/>
              <w:bottom w:val="single" w:sz="4" w:space="0" w:color="auto"/>
            </w:tcBorders>
            <w:shd w:val="clear" w:color="auto" w:fill="auto"/>
            <w:noWrap/>
            <w:vAlign w:val="center"/>
          </w:tcPr>
          <w:p w:rsidR="00A82CE8" w:rsidRPr="00C92A18" w:rsidP="00C92A18" w14:paraId="47D63C88" w14:textId="77777777">
            <w:pPr>
              <w:widowControl/>
              <w:autoSpaceDE/>
              <w:autoSpaceDN/>
              <w:adjustRightInd/>
              <w:jc w:val="center"/>
              <w:rPr>
                <w:color w:val="000000"/>
                <w:sz w:val="18"/>
                <w:szCs w:val="18"/>
              </w:rPr>
            </w:pPr>
          </w:p>
        </w:tc>
        <w:tc>
          <w:tcPr>
            <w:tcW w:w="1136" w:type="dxa"/>
            <w:tcBorders>
              <w:top w:val="single" w:sz="4" w:space="0" w:color="auto"/>
              <w:bottom w:val="single" w:sz="4" w:space="0" w:color="auto"/>
            </w:tcBorders>
            <w:shd w:val="clear" w:color="auto" w:fill="auto"/>
            <w:noWrap/>
            <w:vAlign w:val="center"/>
          </w:tcPr>
          <w:p w:rsidR="00A82CE8" w:rsidRPr="00C92A18" w:rsidP="00C92A18" w14:paraId="00DCFFE8" w14:textId="77777777">
            <w:pPr>
              <w:widowControl/>
              <w:autoSpaceDE/>
              <w:autoSpaceDN/>
              <w:adjustRightInd/>
              <w:jc w:val="center"/>
              <w:rPr>
                <w:color w:val="000000"/>
                <w:sz w:val="18"/>
                <w:szCs w:val="18"/>
              </w:rPr>
            </w:pPr>
          </w:p>
        </w:tc>
        <w:tc>
          <w:tcPr>
            <w:tcW w:w="1077" w:type="dxa"/>
            <w:tcBorders>
              <w:top w:val="single" w:sz="4" w:space="0" w:color="auto"/>
              <w:bottom w:val="single" w:sz="4" w:space="0" w:color="auto"/>
            </w:tcBorders>
            <w:shd w:val="clear" w:color="auto" w:fill="auto"/>
            <w:noWrap/>
            <w:vAlign w:val="center"/>
          </w:tcPr>
          <w:p w:rsidR="00A82CE8" w:rsidRPr="00C92A18" w:rsidP="00C92A18" w14:paraId="39521A3C" w14:textId="77777777">
            <w:pPr>
              <w:widowControl/>
              <w:autoSpaceDE/>
              <w:autoSpaceDN/>
              <w:adjustRightInd/>
              <w:jc w:val="center"/>
              <w:rPr>
                <w:color w:val="000000"/>
                <w:sz w:val="18"/>
                <w:szCs w:val="18"/>
              </w:rPr>
            </w:pPr>
          </w:p>
        </w:tc>
        <w:tc>
          <w:tcPr>
            <w:tcW w:w="1197" w:type="dxa"/>
            <w:tcBorders>
              <w:top w:val="single" w:sz="4" w:space="0" w:color="auto"/>
              <w:bottom w:val="single" w:sz="4" w:space="0" w:color="auto"/>
            </w:tcBorders>
            <w:shd w:val="clear" w:color="auto" w:fill="auto"/>
            <w:noWrap/>
            <w:vAlign w:val="center"/>
          </w:tcPr>
          <w:p w:rsidR="00A82CE8" w:rsidRPr="00C92A18" w:rsidP="00C92A18" w14:paraId="1DC5370F" w14:textId="77777777">
            <w:pPr>
              <w:widowControl/>
              <w:autoSpaceDE/>
              <w:autoSpaceDN/>
              <w:adjustRightInd/>
              <w:jc w:val="center"/>
              <w:rPr>
                <w:color w:val="000000"/>
                <w:sz w:val="18"/>
                <w:szCs w:val="18"/>
              </w:rPr>
            </w:pPr>
          </w:p>
        </w:tc>
        <w:tc>
          <w:tcPr>
            <w:tcW w:w="966" w:type="dxa"/>
            <w:tcBorders>
              <w:top w:val="single" w:sz="4" w:space="0" w:color="auto"/>
              <w:bottom w:val="single" w:sz="4" w:space="0" w:color="auto"/>
            </w:tcBorders>
            <w:shd w:val="clear" w:color="auto" w:fill="auto"/>
            <w:noWrap/>
            <w:vAlign w:val="center"/>
          </w:tcPr>
          <w:p w:rsidR="00A82CE8" w:rsidRPr="00C92A18" w:rsidP="00C92A18" w14:paraId="31DDEF6D" w14:textId="77777777">
            <w:pPr>
              <w:widowControl/>
              <w:autoSpaceDE/>
              <w:autoSpaceDN/>
              <w:adjustRightInd/>
              <w:jc w:val="center"/>
              <w:rPr>
                <w:color w:val="000000"/>
                <w:sz w:val="18"/>
                <w:szCs w:val="18"/>
              </w:rPr>
            </w:pPr>
          </w:p>
        </w:tc>
        <w:tc>
          <w:tcPr>
            <w:tcW w:w="1226" w:type="dxa"/>
            <w:tcBorders>
              <w:top w:val="single" w:sz="4" w:space="0" w:color="auto"/>
              <w:bottom w:val="single" w:sz="4" w:space="0" w:color="auto"/>
            </w:tcBorders>
            <w:shd w:val="clear" w:color="auto" w:fill="auto"/>
            <w:noWrap/>
            <w:vAlign w:val="center"/>
          </w:tcPr>
          <w:p w:rsidR="00A82CE8" w:rsidRPr="00C92A18" w:rsidP="00C92A18" w14:paraId="2A36EC2F" w14:textId="77777777">
            <w:pPr>
              <w:widowControl/>
              <w:autoSpaceDE/>
              <w:autoSpaceDN/>
              <w:adjustRightInd/>
              <w:jc w:val="center"/>
              <w:rPr>
                <w:color w:val="000000"/>
                <w:sz w:val="18"/>
                <w:szCs w:val="18"/>
              </w:rPr>
            </w:pPr>
          </w:p>
        </w:tc>
        <w:tc>
          <w:tcPr>
            <w:tcW w:w="868" w:type="dxa"/>
            <w:tcBorders>
              <w:top w:val="single" w:sz="4" w:space="0" w:color="auto"/>
              <w:bottom w:val="single" w:sz="4" w:space="0" w:color="auto"/>
            </w:tcBorders>
            <w:shd w:val="clear" w:color="auto" w:fill="auto"/>
            <w:noWrap/>
            <w:vAlign w:val="center"/>
          </w:tcPr>
          <w:p w:rsidR="00A82CE8" w:rsidRPr="00C92A18" w:rsidP="00C92A18" w14:paraId="180F9AC6" w14:textId="77777777">
            <w:pPr>
              <w:widowControl/>
              <w:autoSpaceDE/>
              <w:autoSpaceDN/>
              <w:adjustRightInd/>
              <w:jc w:val="center"/>
              <w:rPr>
                <w:color w:val="000000"/>
                <w:sz w:val="18"/>
                <w:szCs w:val="18"/>
              </w:rPr>
            </w:pPr>
          </w:p>
        </w:tc>
        <w:tc>
          <w:tcPr>
            <w:tcW w:w="882" w:type="dxa"/>
            <w:tcBorders>
              <w:top w:val="single" w:sz="4" w:space="0" w:color="auto"/>
              <w:bottom w:val="single" w:sz="4" w:space="0" w:color="auto"/>
              <w:right w:val="single" w:sz="4" w:space="0" w:color="auto"/>
            </w:tcBorders>
            <w:shd w:val="clear" w:color="auto" w:fill="auto"/>
            <w:noWrap/>
            <w:vAlign w:val="center"/>
          </w:tcPr>
          <w:p w:rsidR="00A82CE8" w:rsidRPr="00C92A18" w:rsidP="00C92A18" w14:paraId="29B14D49" w14:textId="77777777">
            <w:pPr>
              <w:widowControl/>
              <w:autoSpaceDE/>
              <w:autoSpaceDN/>
              <w:adjustRightInd/>
              <w:jc w:val="center"/>
              <w:rPr>
                <w:color w:val="000000"/>
                <w:sz w:val="18"/>
                <w:szCs w:val="18"/>
              </w:rPr>
            </w:pPr>
          </w:p>
        </w:tc>
      </w:tr>
      <w:tr w14:paraId="7497CC7B"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C92A18" w:rsidRPr="00C92A18" w:rsidP="00C92A18" w14:paraId="0BE2636F" w14:textId="77777777">
            <w:pPr>
              <w:widowControl/>
              <w:autoSpaceDE/>
              <w:autoSpaceDN/>
              <w:adjustRightInd/>
              <w:rPr>
                <w:color w:val="000000"/>
                <w:sz w:val="18"/>
                <w:szCs w:val="18"/>
              </w:rPr>
            </w:pPr>
            <w:r w:rsidRPr="00C92A18">
              <w:rPr>
                <w:color w:val="000000"/>
                <w:sz w:val="18"/>
                <w:szCs w:val="18"/>
              </w:rPr>
              <w:t xml:space="preserve">     A.  Familiarization with the regulatory requirements</w:t>
            </w:r>
          </w:p>
        </w:tc>
        <w:tc>
          <w:tcPr>
            <w:tcW w:w="106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070D4144" w14:textId="77777777">
            <w:pPr>
              <w:widowControl/>
              <w:autoSpaceDE/>
              <w:autoSpaceDN/>
              <w:adjustRightInd/>
              <w:jc w:val="center"/>
              <w:rPr>
                <w:sz w:val="18"/>
                <w:szCs w:val="18"/>
              </w:rPr>
            </w:pPr>
            <w:r w:rsidRPr="00C92A18">
              <w:rPr>
                <w:sz w:val="18"/>
                <w:szCs w:val="18"/>
              </w:rPr>
              <w:t>30</w:t>
            </w:r>
          </w:p>
        </w:tc>
        <w:tc>
          <w:tcPr>
            <w:tcW w:w="113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228D7A10" w14:textId="77777777">
            <w:pPr>
              <w:widowControl/>
              <w:autoSpaceDE/>
              <w:autoSpaceDN/>
              <w:adjustRightInd/>
              <w:jc w:val="center"/>
              <w:rPr>
                <w:sz w:val="18"/>
                <w:szCs w:val="18"/>
              </w:rPr>
            </w:pPr>
            <w:r w:rsidRPr="00C92A18">
              <w:rPr>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28907FAC" w14:textId="77777777">
            <w:pPr>
              <w:widowControl/>
              <w:autoSpaceDE/>
              <w:autoSpaceDN/>
              <w:adjustRightInd/>
              <w:jc w:val="center"/>
              <w:rPr>
                <w:sz w:val="18"/>
                <w:szCs w:val="18"/>
              </w:rPr>
            </w:pPr>
            <w:r w:rsidRPr="00C92A18">
              <w:rPr>
                <w:sz w:val="18"/>
                <w:szCs w:val="18"/>
              </w:rPr>
              <w:t>30</w:t>
            </w:r>
          </w:p>
        </w:tc>
        <w:tc>
          <w:tcPr>
            <w:tcW w:w="1197"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4A7EA461" w14:textId="77777777">
            <w:pPr>
              <w:widowControl/>
              <w:autoSpaceDE/>
              <w:autoSpaceDN/>
              <w:adjustRightInd/>
              <w:jc w:val="center"/>
              <w:rPr>
                <w:sz w:val="18"/>
                <w:szCs w:val="18"/>
              </w:rPr>
            </w:pPr>
            <w:r w:rsidRPr="00C92A18">
              <w:rPr>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7774EE3C" w14:textId="77777777">
            <w:pPr>
              <w:widowControl/>
              <w:autoSpaceDE/>
              <w:autoSpaceDN/>
              <w:adjustRightInd/>
              <w:jc w:val="center"/>
              <w:rPr>
                <w:sz w:val="18"/>
                <w:szCs w:val="18"/>
              </w:rPr>
            </w:pPr>
            <w:r w:rsidRPr="00C92A18">
              <w:rPr>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5BE45B32" w14:textId="77777777">
            <w:pPr>
              <w:widowControl/>
              <w:autoSpaceDE/>
              <w:autoSpaceDN/>
              <w:adjustRightInd/>
              <w:jc w:val="center"/>
              <w:rPr>
                <w:sz w:val="18"/>
                <w:szCs w:val="18"/>
              </w:rPr>
            </w:pPr>
            <w:r w:rsidRPr="00C92A18">
              <w:rPr>
                <w:sz w:val="18"/>
                <w:szCs w:val="18"/>
              </w:rPr>
              <w:t>0</w:t>
            </w:r>
          </w:p>
        </w:tc>
        <w:tc>
          <w:tcPr>
            <w:tcW w:w="868"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628B807A" w14:textId="77777777">
            <w:pPr>
              <w:widowControl/>
              <w:autoSpaceDE/>
              <w:autoSpaceDN/>
              <w:adjustRightInd/>
              <w:jc w:val="center"/>
              <w:rPr>
                <w:sz w:val="18"/>
                <w:szCs w:val="18"/>
              </w:rPr>
            </w:pPr>
            <w:r w:rsidRPr="00C92A18">
              <w:rPr>
                <w:sz w:val="18"/>
                <w:szCs w:val="18"/>
              </w:rPr>
              <w:t>0</w:t>
            </w:r>
          </w:p>
        </w:tc>
        <w:tc>
          <w:tcPr>
            <w:tcW w:w="882" w:type="dxa"/>
            <w:tcBorders>
              <w:top w:val="nil"/>
              <w:left w:val="nil"/>
              <w:bottom w:val="single" w:sz="4" w:space="0" w:color="auto"/>
              <w:right w:val="single" w:sz="4" w:space="0" w:color="auto"/>
            </w:tcBorders>
            <w:shd w:val="clear" w:color="auto" w:fill="auto"/>
            <w:noWrap/>
            <w:vAlign w:val="center"/>
            <w:hideMark/>
          </w:tcPr>
          <w:p w:rsidR="00C92A18" w:rsidRPr="00C92A18" w:rsidP="00C92A18" w14:paraId="1CCCB711" w14:textId="77777777">
            <w:pPr>
              <w:widowControl/>
              <w:autoSpaceDE/>
              <w:autoSpaceDN/>
              <w:adjustRightInd/>
              <w:jc w:val="right"/>
              <w:rPr>
                <w:sz w:val="18"/>
                <w:szCs w:val="18"/>
              </w:rPr>
            </w:pPr>
            <w:r w:rsidRPr="00C92A18">
              <w:rPr>
                <w:sz w:val="18"/>
                <w:szCs w:val="18"/>
              </w:rPr>
              <w:t xml:space="preserve">$0 </w:t>
            </w:r>
          </w:p>
        </w:tc>
      </w:tr>
      <w:tr w14:paraId="63FA0732"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tcPr>
          <w:p w:rsidR="00A82CE8" w:rsidRPr="00C92A18" w:rsidP="00A82CE8" w14:paraId="4964A7E6" w14:textId="33EBA68F">
            <w:pPr>
              <w:widowControl/>
              <w:autoSpaceDE/>
              <w:autoSpaceDN/>
              <w:adjustRightInd/>
              <w:rPr>
                <w:color w:val="000000"/>
                <w:sz w:val="18"/>
                <w:szCs w:val="18"/>
              </w:rPr>
            </w:pPr>
            <w:r w:rsidRPr="4E542444">
              <w:rPr>
                <w:color w:val="000000" w:themeColor="text1"/>
                <w:sz w:val="18"/>
                <w:szCs w:val="18"/>
              </w:rPr>
              <w:t xml:space="preserve">     B.  Required Activities</w:t>
            </w:r>
          </w:p>
        </w:tc>
        <w:tc>
          <w:tcPr>
            <w:tcW w:w="1066" w:type="dxa"/>
            <w:tcBorders>
              <w:top w:val="single" w:sz="4" w:space="0" w:color="auto"/>
              <w:left w:val="single" w:sz="4" w:space="0" w:color="auto"/>
              <w:bottom w:val="single" w:sz="4" w:space="0" w:color="auto"/>
            </w:tcBorders>
            <w:shd w:val="clear" w:color="auto" w:fill="auto"/>
            <w:noWrap/>
            <w:vAlign w:val="center"/>
          </w:tcPr>
          <w:p w:rsidR="00A82CE8" w:rsidRPr="00C92A18" w:rsidP="00A82CE8" w14:paraId="358A0F34" w14:textId="77777777">
            <w:pPr>
              <w:widowControl/>
              <w:autoSpaceDE/>
              <w:autoSpaceDN/>
              <w:adjustRightInd/>
              <w:jc w:val="center"/>
              <w:rPr>
                <w:sz w:val="18"/>
                <w:szCs w:val="18"/>
              </w:rPr>
            </w:pPr>
          </w:p>
        </w:tc>
        <w:tc>
          <w:tcPr>
            <w:tcW w:w="1136" w:type="dxa"/>
            <w:tcBorders>
              <w:top w:val="single" w:sz="4" w:space="0" w:color="auto"/>
              <w:bottom w:val="single" w:sz="4" w:space="0" w:color="auto"/>
            </w:tcBorders>
            <w:shd w:val="clear" w:color="auto" w:fill="auto"/>
            <w:noWrap/>
            <w:vAlign w:val="center"/>
          </w:tcPr>
          <w:p w:rsidR="00A82CE8" w:rsidRPr="00C92A18" w:rsidP="00A82CE8" w14:paraId="0C75FFE8" w14:textId="77777777">
            <w:pPr>
              <w:widowControl/>
              <w:autoSpaceDE/>
              <w:autoSpaceDN/>
              <w:adjustRightInd/>
              <w:jc w:val="center"/>
              <w:rPr>
                <w:sz w:val="18"/>
                <w:szCs w:val="18"/>
              </w:rPr>
            </w:pPr>
          </w:p>
        </w:tc>
        <w:tc>
          <w:tcPr>
            <w:tcW w:w="1077" w:type="dxa"/>
            <w:tcBorders>
              <w:top w:val="single" w:sz="4" w:space="0" w:color="auto"/>
              <w:bottom w:val="single" w:sz="4" w:space="0" w:color="auto"/>
            </w:tcBorders>
            <w:shd w:val="clear" w:color="auto" w:fill="auto"/>
            <w:noWrap/>
            <w:vAlign w:val="center"/>
          </w:tcPr>
          <w:p w:rsidR="00A82CE8" w:rsidRPr="00C92A18" w:rsidP="00A82CE8" w14:paraId="25E71BBC" w14:textId="77777777">
            <w:pPr>
              <w:widowControl/>
              <w:autoSpaceDE/>
              <w:autoSpaceDN/>
              <w:adjustRightInd/>
              <w:jc w:val="center"/>
              <w:rPr>
                <w:sz w:val="18"/>
                <w:szCs w:val="18"/>
              </w:rPr>
            </w:pPr>
          </w:p>
        </w:tc>
        <w:tc>
          <w:tcPr>
            <w:tcW w:w="1197" w:type="dxa"/>
            <w:tcBorders>
              <w:top w:val="single" w:sz="4" w:space="0" w:color="auto"/>
              <w:bottom w:val="single" w:sz="4" w:space="0" w:color="auto"/>
            </w:tcBorders>
            <w:shd w:val="clear" w:color="auto" w:fill="auto"/>
            <w:noWrap/>
            <w:vAlign w:val="center"/>
          </w:tcPr>
          <w:p w:rsidR="00A82CE8" w:rsidRPr="00C92A18" w:rsidP="00A82CE8" w14:paraId="2E1FB478" w14:textId="77777777">
            <w:pPr>
              <w:widowControl/>
              <w:autoSpaceDE/>
              <w:autoSpaceDN/>
              <w:adjustRightInd/>
              <w:jc w:val="center"/>
              <w:rPr>
                <w:sz w:val="18"/>
                <w:szCs w:val="18"/>
              </w:rPr>
            </w:pPr>
          </w:p>
        </w:tc>
        <w:tc>
          <w:tcPr>
            <w:tcW w:w="966" w:type="dxa"/>
            <w:tcBorders>
              <w:top w:val="single" w:sz="4" w:space="0" w:color="auto"/>
              <w:bottom w:val="single" w:sz="4" w:space="0" w:color="auto"/>
            </w:tcBorders>
            <w:shd w:val="clear" w:color="auto" w:fill="auto"/>
            <w:noWrap/>
            <w:vAlign w:val="center"/>
          </w:tcPr>
          <w:p w:rsidR="00A82CE8" w:rsidRPr="00C92A18" w:rsidP="00A82CE8" w14:paraId="115B29C7" w14:textId="77777777">
            <w:pPr>
              <w:widowControl/>
              <w:autoSpaceDE/>
              <w:autoSpaceDN/>
              <w:adjustRightInd/>
              <w:jc w:val="center"/>
              <w:rPr>
                <w:sz w:val="18"/>
                <w:szCs w:val="18"/>
              </w:rPr>
            </w:pPr>
          </w:p>
        </w:tc>
        <w:tc>
          <w:tcPr>
            <w:tcW w:w="1226" w:type="dxa"/>
            <w:tcBorders>
              <w:top w:val="single" w:sz="4" w:space="0" w:color="auto"/>
              <w:bottom w:val="single" w:sz="4" w:space="0" w:color="auto"/>
            </w:tcBorders>
            <w:shd w:val="clear" w:color="auto" w:fill="auto"/>
            <w:noWrap/>
            <w:vAlign w:val="center"/>
          </w:tcPr>
          <w:p w:rsidR="00A82CE8" w:rsidRPr="00C92A18" w:rsidP="00A82CE8" w14:paraId="715E6406" w14:textId="77777777">
            <w:pPr>
              <w:widowControl/>
              <w:autoSpaceDE/>
              <w:autoSpaceDN/>
              <w:adjustRightInd/>
              <w:jc w:val="center"/>
              <w:rPr>
                <w:sz w:val="18"/>
                <w:szCs w:val="18"/>
              </w:rPr>
            </w:pPr>
          </w:p>
        </w:tc>
        <w:tc>
          <w:tcPr>
            <w:tcW w:w="868" w:type="dxa"/>
            <w:tcBorders>
              <w:top w:val="single" w:sz="4" w:space="0" w:color="auto"/>
              <w:bottom w:val="single" w:sz="4" w:space="0" w:color="auto"/>
            </w:tcBorders>
            <w:shd w:val="clear" w:color="auto" w:fill="auto"/>
            <w:noWrap/>
            <w:vAlign w:val="center"/>
          </w:tcPr>
          <w:p w:rsidR="00A82CE8" w:rsidRPr="00C92A18" w:rsidP="00A82CE8" w14:paraId="4D3024E1" w14:textId="77777777">
            <w:pPr>
              <w:widowControl/>
              <w:autoSpaceDE/>
              <w:autoSpaceDN/>
              <w:adjustRightInd/>
              <w:jc w:val="center"/>
              <w:rPr>
                <w:sz w:val="18"/>
                <w:szCs w:val="18"/>
              </w:rPr>
            </w:pPr>
          </w:p>
        </w:tc>
        <w:tc>
          <w:tcPr>
            <w:tcW w:w="882" w:type="dxa"/>
            <w:tcBorders>
              <w:top w:val="single" w:sz="4" w:space="0" w:color="auto"/>
              <w:bottom w:val="single" w:sz="4" w:space="0" w:color="auto"/>
              <w:right w:val="single" w:sz="4" w:space="0" w:color="auto"/>
            </w:tcBorders>
            <w:shd w:val="clear" w:color="auto" w:fill="auto"/>
            <w:noWrap/>
            <w:vAlign w:val="center"/>
          </w:tcPr>
          <w:p w:rsidR="00A82CE8" w:rsidRPr="00C92A18" w:rsidP="00A82CE8" w14:paraId="4B039864" w14:textId="77777777">
            <w:pPr>
              <w:widowControl/>
              <w:autoSpaceDE/>
              <w:autoSpaceDN/>
              <w:adjustRightInd/>
              <w:jc w:val="right"/>
              <w:rPr>
                <w:sz w:val="18"/>
                <w:szCs w:val="18"/>
              </w:rPr>
            </w:pPr>
          </w:p>
        </w:tc>
      </w:tr>
      <w:tr w14:paraId="0F021874"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5637FBCE" w14:textId="77777777">
            <w:pPr>
              <w:widowControl/>
              <w:autoSpaceDE/>
              <w:autoSpaceDN/>
              <w:adjustRightInd/>
              <w:rPr>
                <w:color w:val="000000"/>
                <w:sz w:val="18"/>
                <w:szCs w:val="18"/>
              </w:rPr>
            </w:pPr>
            <w:r w:rsidRPr="00C92A18">
              <w:rPr>
                <w:color w:val="000000"/>
                <w:sz w:val="18"/>
                <w:szCs w:val="18"/>
              </w:rPr>
              <w:t xml:space="preserve">          Performance test </w:t>
            </w:r>
            <w:r w:rsidRPr="00C92A18">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CC3E31B" w14:textId="7947BE0F">
            <w:pPr>
              <w:widowControl/>
              <w:autoSpaceDE/>
              <w:autoSpaceDN/>
              <w:adjustRightInd/>
              <w:jc w:val="center"/>
              <w:rPr>
                <w:color w:val="000000"/>
                <w:sz w:val="18"/>
                <w:szCs w:val="18"/>
              </w:rPr>
            </w:pPr>
            <w:r w:rsidRPr="4E542444">
              <w:rPr>
                <w:color w:val="000000" w:themeColor="text1"/>
                <w:sz w:val="18"/>
                <w:szCs w:val="18"/>
              </w:rPr>
              <w:t>3</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1EC5169" w14:textId="77777777">
            <w:pPr>
              <w:widowControl/>
              <w:autoSpaceDE/>
              <w:autoSpaceDN/>
              <w:adjustRightInd/>
              <w:jc w:val="center"/>
              <w:rPr>
                <w:color w:val="000000"/>
                <w:sz w:val="18"/>
                <w:szCs w:val="18"/>
              </w:rPr>
            </w:pPr>
            <w:r w:rsidRPr="00C92A18">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1FBF161" w14:textId="0B1222B2">
            <w:pPr>
              <w:widowControl/>
              <w:autoSpaceDE/>
              <w:autoSpaceDN/>
              <w:adjustRightInd/>
              <w:jc w:val="center"/>
              <w:rPr>
                <w:color w:val="000000"/>
                <w:sz w:val="18"/>
                <w:szCs w:val="18"/>
              </w:rPr>
            </w:pPr>
            <w:r w:rsidRPr="4E542444">
              <w:rPr>
                <w:color w:val="000000" w:themeColor="text1"/>
                <w:sz w:val="18"/>
                <w:szCs w:val="18"/>
              </w:rPr>
              <w:t>3</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967CD9C" w14:textId="77777777">
            <w:pPr>
              <w:widowControl/>
              <w:autoSpaceDE/>
              <w:autoSpaceDN/>
              <w:adjustRightInd/>
              <w:jc w:val="center"/>
              <w:rPr>
                <w:color w:val="000000"/>
                <w:sz w:val="18"/>
                <w:szCs w:val="18"/>
              </w:rPr>
            </w:pPr>
            <w:r w:rsidRPr="00C92A18">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E47BC6D" w14:textId="77777777">
            <w:pPr>
              <w:widowControl/>
              <w:autoSpaceDE/>
              <w:autoSpaceDN/>
              <w:adjustRightInd/>
              <w:jc w:val="center"/>
              <w:rPr>
                <w:color w:val="000000"/>
                <w:sz w:val="18"/>
                <w:szCs w:val="18"/>
              </w:rPr>
            </w:pPr>
            <w:r w:rsidRPr="00C92A18">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1148AE0" w14:textId="77777777">
            <w:pPr>
              <w:widowControl/>
              <w:autoSpaceDE/>
              <w:autoSpaceDN/>
              <w:adjustRightInd/>
              <w:jc w:val="center"/>
              <w:rPr>
                <w:color w:val="000000"/>
                <w:sz w:val="18"/>
                <w:szCs w:val="18"/>
              </w:rPr>
            </w:pPr>
            <w:r w:rsidRPr="00C92A18">
              <w:rPr>
                <w:color w:val="000000"/>
                <w:sz w:val="18"/>
                <w:szCs w:val="18"/>
              </w:rPr>
              <w:t>0</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C206ECB" w14:textId="77777777">
            <w:pPr>
              <w:widowControl/>
              <w:autoSpaceDE/>
              <w:autoSpaceDN/>
              <w:adjustRightInd/>
              <w:jc w:val="center"/>
              <w:rPr>
                <w:color w:val="000000"/>
                <w:sz w:val="18"/>
                <w:szCs w:val="18"/>
              </w:rPr>
            </w:pPr>
            <w:r w:rsidRPr="00C92A18">
              <w:rPr>
                <w:color w:val="000000"/>
                <w:sz w:val="18"/>
                <w:szCs w:val="18"/>
              </w:rPr>
              <w:t>0</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3473D28" w14:textId="77777777">
            <w:pPr>
              <w:widowControl/>
              <w:autoSpaceDE/>
              <w:autoSpaceDN/>
              <w:adjustRightInd/>
              <w:jc w:val="right"/>
              <w:rPr>
                <w:color w:val="000000"/>
                <w:sz w:val="18"/>
                <w:szCs w:val="18"/>
              </w:rPr>
            </w:pPr>
            <w:r w:rsidRPr="00C92A18">
              <w:rPr>
                <w:color w:val="000000"/>
                <w:sz w:val="18"/>
                <w:szCs w:val="18"/>
              </w:rPr>
              <w:t xml:space="preserve">$0 </w:t>
            </w:r>
          </w:p>
        </w:tc>
      </w:tr>
      <w:tr w14:paraId="796EC189"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5E70C36D" w14:textId="77777777">
            <w:pPr>
              <w:widowControl/>
              <w:autoSpaceDE/>
              <w:autoSpaceDN/>
              <w:adjustRightInd/>
              <w:rPr>
                <w:color w:val="000000"/>
                <w:sz w:val="18"/>
                <w:szCs w:val="18"/>
              </w:rPr>
            </w:pPr>
            <w:r w:rsidRPr="00C92A18">
              <w:rPr>
                <w:color w:val="000000"/>
                <w:sz w:val="18"/>
                <w:szCs w:val="18"/>
              </w:rPr>
              <w:t xml:space="preserve">            Monitoring of emissions and operations</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70609A9" w14:textId="77777777">
            <w:pPr>
              <w:widowControl/>
              <w:autoSpaceDE/>
              <w:autoSpaceDN/>
              <w:adjustRightInd/>
              <w:jc w:val="center"/>
              <w:rPr>
                <w:color w:val="000000"/>
                <w:sz w:val="18"/>
                <w:szCs w:val="18"/>
              </w:rPr>
            </w:pPr>
            <w:r w:rsidRPr="00C92A18">
              <w:rPr>
                <w:color w:val="000000"/>
                <w:sz w:val="18"/>
                <w:szCs w:val="18"/>
              </w:rPr>
              <w:t>See 4E</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DAD62CD"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FB4141B"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A745481"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BDACD15"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3FA478A"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39759B8"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059A07E" w14:textId="77777777">
            <w:pPr>
              <w:widowControl/>
              <w:autoSpaceDE/>
              <w:autoSpaceDN/>
              <w:adjustRightInd/>
              <w:jc w:val="center"/>
              <w:rPr>
                <w:color w:val="000000"/>
                <w:sz w:val="18"/>
                <w:szCs w:val="18"/>
              </w:rPr>
            </w:pPr>
            <w:r w:rsidRPr="00C92A18">
              <w:rPr>
                <w:color w:val="000000"/>
                <w:sz w:val="18"/>
                <w:szCs w:val="18"/>
              </w:rPr>
              <w:t> </w:t>
            </w:r>
          </w:p>
        </w:tc>
      </w:tr>
      <w:tr w14:paraId="70028E64"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290394B7" w14:textId="77777777">
            <w:pPr>
              <w:widowControl/>
              <w:autoSpaceDE/>
              <w:autoSpaceDN/>
              <w:adjustRightInd/>
              <w:rPr>
                <w:color w:val="000000"/>
                <w:sz w:val="18"/>
                <w:szCs w:val="18"/>
              </w:rPr>
            </w:pPr>
            <w:r w:rsidRPr="00C92A18">
              <w:rPr>
                <w:color w:val="000000"/>
                <w:sz w:val="18"/>
                <w:szCs w:val="18"/>
              </w:rPr>
              <w:t xml:space="preserve">     C.  Create information</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96CF259" w14:textId="77777777">
            <w:pPr>
              <w:widowControl/>
              <w:autoSpaceDE/>
              <w:autoSpaceDN/>
              <w:adjustRightInd/>
              <w:jc w:val="center"/>
              <w:rPr>
                <w:color w:val="000000"/>
                <w:sz w:val="18"/>
                <w:szCs w:val="18"/>
              </w:rPr>
            </w:pPr>
            <w:r w:rsidRPr="00C92A18">
              <w:rPr>
                <w:color w:val="000000"/>
                <w:sz w:val="18"/>
                <w:szCs w:val="18"/>
              </w:rPr>
              <w:t>See 3B</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399E6D9"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239D43F"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F903E50"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BB38391"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0CB18F0"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A8858B4"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BBF96A2" w14:textId="77777777">
            <w:pPr>
              <w:widowControl/>
              <w:autoSpaceDE/>
              <w:autoSpaceDN/>
              <w:adjustRightInd/>
              <w:jc w:val="center"/>
              <w:rPr>
                <w:color w:val="000000"/>
                <w:sz w:val="18"/>
                <w:szCs w:val="18"/>
              </w:rPr>
            </w:pPr>
            <w:r w:rsidRPr="00C92A18">
              <w:rPr>
                <w:color w:val="000000"/>
                <w:sz w:val="18"/>
                <w:szCs w:val="18"/>
              </w:rPr>
              <w:t> </w:t>
            </w:r>
          </w:p>
        </w:tc>
      </w:tr>
      <w:tr w14:paraId="60DE7E2A"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2D1D8A1A" w14:textId="77777777">
            <w:pPr>
              <w:widowControl/>
              <w:autoSpaceDE/>
              <w:autoSpaceDN/>
              <w:adjustRightInd/>
              <w:rPr>
                <w:color w:val="000000"/>
                <w:sz w:val="18"/>
                <w:szCs w:val="18"/>
              </w:rPr>
            </w:pPr>
            <w:r w:rsidRPr="00C92A18">
              <w:rPr>
                <w:color w:val="000000"/>
                <w:sz w:val="18"/>
                <w:szCs w:val="18"/>
              </w:rPr>
              <w:t xml:space="preserve">     D.  Gather existing information</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147DBBD" w14:textId="77777777">
            <w:pPr>
              <w:widowControl/>
              <w:autoSpaceDE/>
              <w:autoSpaceDN/>
              <w:adjustRightInd/>
              <w:jc w:val="center"/>
              <w:rPr>
                <w:color w:val="000000"/>
                <w:sz w:val="18"/>
                <w:szCs w:val="18"/>
              </w:rPr>
            </w:pPr>
            <w:r w:rsidRPr="00C92A18">
              <w:rPr>
                <w:color w:val="000000"/>
                <w:sz w:val="18"/>
                <w:szCs w:val="18"/>
              </w:rPr>
              <w:t>See 3B</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CC5C8C4"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AB3B847"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BB17B06"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2C958FE"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167CA82"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5D0CCF2"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6533329" w14:textId="77777777">
            <w:pPr>
              <w:widowControl/>
              <w:autoSpaceDE/>
              <w:autoSpaceDN/>
              <w:adjustRightInd/>
              <w:jc w:val="center"/>
              <w:rPr>
                <w:color w:val="000000"/>
                <w:sz w:val="18"/>
                <w:szCs w:val="18"/>
              </w:rPr>
            </w:pPr>
            <w:r w:rsidRPr="00C92A18">
              <w:rPr>
                <w:color w:val="000000"/>
                <w:sz w:val="18"/>
                <w:szCs w:val="18"/>
              </w:rPr>
              <w:t> </w:t>
            </w:r>
          </w:p>
        </w:tc>
      </w:tr>
      <w:tr w14:paraId="1A58381B"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tcPr>
          <w:p w:rsidR="00A82CE8" w:rsidRPr="00C92A18" w:rsidP="00A82CE8" w14:paraId="4EB2C596" w14:textId="64651C4F">
            <w:pPr>
              <w:widowControl/>
              <w:autoSpaceDE/>
              <w:autoSpaceDN/>
              <w:adjustRightInd/>
              <w:rPr>
                <w:color w:val="000000"/>
                <w:sz w:val="18"/>
                <w:szCs w:val="18"/>
              </w:rPr>
            </w:pPr>
            <w:r w:rsidRPr="00C92A18">
              <w:rPr>
                <w:color w:val="000000"/>
                <w:sz w:val="18"/>
                <w:szCs w:val="18"/>
              </w:rPr>
              <w:t xml:space="preserve">     E.  Write Report</w:t>
            </w:r>
          </w:p>
        </w:tc>
        <w:tc>
          <w:tcPr>
            <w:tcW w:w="1066" w:type="dxa"/>
            <w:tcBorders>
              <w:top w:val="single" w:sz="4" w:space="0" w:color="auto"/>
              <w:left w:val="single" w:sz="4" w:space="0" w:color="auto"/>
              <w:bottom w:val="single" w:sz="4" w:space="0" w:color="auto"/>
            </w:tcBorders>
            <w:shd w:val="clear" w:color="auto" w:fill="auto"/>
            <w:noWrap/>
            <w:vAlign w:val="center"/>
          </w:tcPr>
          <w:p w:rsidR="00A82CE8" w:rsidRPr="00C92A18" w:rsidP="00A82CE8" w14:paraId="3B52EB8D" w14:textId="77777777">
            <w:pPr>
              <w:widowControl/>
              <w:autoSpaceDE/>
              <w:autoSpaceDN/>
              <w:adjustRightInd/>
              <w:jc w:val="center"/>
              <w:rPr>
                <w:color w:val="000000"/>
                <w:sz w:val="18"/>
                <w:szCs w:val="18"/>
              </w:rPr>
            </w:pPr>
          </w:p>
        </w:tc>
        <w:tc>
          <w:tcPr>
            <w:tcW w:w="1136" w:type="dxa"/>
            <w:tcBorders>
              <w:top w:val="single" w:sz="4" w:space="0" w:color="auto"/>
              <w:bottom w:val="single" w:sz="4" w:space="0" w:color="auto"/>
            </w:tcBorders>
            <w:shd w:val="clear" w:color="auto" w:fill="auto"/>
            <w:noWrap/>
            <w:vAlign w:val="center"/>
          </w:tcPr>
          <w:p w:rsidR="00A82CE8" w:rsidRPr="00C92A18" w:rsidP="00A82CE8" w14:paraId="772354D0" w14:textId="77777777">
            <w:pPr>
              <w:widowControl/>
              <w:autoSpaceDE/>
              <w:autoSpaceDN/>
              <w:adjustRightInd/>
              <w:jc w:val="center"/>
              <w:rPr>
                <w:color w:val="000000"/>
                <w:sz w:val="18"/>
                <w:szCs w:val="18"/>
              </w:rPr>
            </w:pPr>
          </w:p>
        </w:tc>
        <w:tc>
          <w:tcPr>
            <w:tcW w:w="1077" w:type="dxa"/>
            <w:tcBorders>
              <w:top w:val="single" w:sz="4" w:space="0" w:color="auto"/>
              <w:bottom w:val="single" w:sz="4" w:space="0" w:color="auto"/>
            </w:tcBorders>
            <w:shd w:val="clear" w:color="auto" w:fill="auto"/>
            <w:noWrap/>
            <w:vAlign w:val="center"/>
          </w:tcPr>
          <w:p w:rsidR="00A82CE8" w:rsidRPr="00C92A18" w:rsidP="00A82CE8" w14:paraId="2179B28A" w14:textId="77777777">
            <w:pPr>
              <w:widowControl/>
              <w:autoSpaceDE/>
              <w:autoSpaceDN/>
              <w:adjustRightInd/>
              <w:jc w:val="center"/>
              <w:rPr>
                <w:color w:val="000000"/>
                <w:sz w:val="18"/>
                <w:szCs w:val="18"/>
              </w:rPr>
            </w:pPr>
          </w:p>
        </w:tc>
        <w:tc>
          <w:tcPr>
            <w:tcW w:w="1197" w:type="dxa"/>
            <w:tcBorders>
              <w:top w:val="single" w:sz="4" w:space="0" w:color="auto"/>
              <w:bottom w:val="single" w:sz="4" w:space="0" w:color="auto"/>
            </w:tcBorders>
            <w:shd w:val="clear" w:color="auto" w:fill="auto"/>
            <w:noWrap/>
            <w:vAlign w:val="center"/>
          </w:tcPr>
          <w:p w:rsidR="00A82CE8" w:rsidRPr="00C92A18" w:rsidP="00A82CE8" w14:paraId="54C31F17" w14:textId="77777777">
            <w:pPr>
              <w:widowControl/>
              <w:autoSpaceDE/>
              <w:autoSpaceDN/>
              <w:adjustRightInd/>
              <w:jc w:val="center"/>
              <w:rPr>
                <w:color w:val="000000"/>
                <w:sz w:val="18"/>
                <w:szCs w:val="18"/>
              </w:rPr>
            </w:pPr>
          </w:p>
        </w:tc>
        <w:tc>
          <w:tcPr>
            <w:tcW w:w="966" w:type="dxa"/>
            <w:tcBorders>
              <w:top w:val="single" w:sz="4" w:space="0" w:color="auto"/>
              <w:bottom w:val="single" w:sz="4" w:space="0" w:color="auto"/>
            </w:tcBorders>
            <w:shd w:val="clear" w:color="auto" w:fill="auto"/>
            <w:noWrap/>
            <w:vAlign w:val="center"/>
          </w:tcPr>
          <w:p w:rsidR="00A82CE8" w:rsidRPr="00C92A18" w:rsidP="00A82CE8" w14:paraId="5C8C8FB8" w14:textId="77777777">
            <w:pPr>
              <w:widowControl/>
              <w:autoSpaceDE/>
              <w:autoSpaceDN/>
              <w:adjustRightInd/>
              <w:jc w:val="center"/>
              <w:rPr>
                <w:color w:val="000000"/>
                <w:sz w:val="18"/>
                <w:szCs w:val="18"/>
              </w:rPr>
            </w:pPr>
          </w:p>
        </w:tc>
        <w:tc>
          <w:tcPr>
            <w:tcW w:w="1226" w:type="dxa"/>
            <w:tcBorders>
              <w:top w:val="single" w:sz="4" w:space="0" w:color="auto"/>
              <w:bottom w:val="single" w:sz="4" w:space="0" w:color="auto"/>
            </w:tcBorders>
            <w:shd w:val="clear" w:color="auto" w:fill="auto"/>
            <w:noWrap/>
            <w:vAlign w:val="center"/>
          </w:tcPr>
          <w:p w:rsidR="00A82CE8" w:rsidRPr="00C92A18" w:rsidP="00A82CE8" w14:paraId="177261EF" w14:textId="77777777">
            <w:pPr>
              <w:widowControl/>
              <w:autoSpaceDE/>
              <w:autoSpaceDN/>
              <w:adjustRightInd/>
              <w:jc w:val="center"/>
              <w:rPr>
                <w:color w:val="000000"/>
                <w:sz w:val="18"/>
                <w:szCs w:val="18"/>
              </w:rPr>
            </w:pPr>
          </w:p>
        </w:tc>
        <w:tc>
          <w:tcPr>
            <w:tcW w:w="868" w:type="dxa"/>
            <w:tcBorders>
              <w:top w:val="single" w:sz="4" w:space="0" w:color="auto"/>
              <w:bottom w:val="single" w:sz="4" w:space="0" w:color="auto"/>
            </w:tcBorders>
            <w:shd w:val="clear" w:color="auto" w:fill="auto"/>
            <w:noWrap/>
            <w:vAlign w:val="center"/>
          </w:tcPr>
          <w:p w:rsidR="00A82CE8" w:rsidRPr="00C92A18" w:rsidP="00A82CE8" w14:paraId="1A23CA5E" w14:textId="77777777">
            <w:pPr>
              <w:widowControl/>
              <w:autoSpaceDE/>
              <w:autoSpaceDN/>
              <w:adjustRightInd/>
              <w:jc w:val="center"/>
              <w:rPr>
                <w:color w:val="000000"/>
                <w:sz w:val="18"/>
                <w:szCs w:val="18"/>
              </w:rPr>
            </w:pPr>
          </w:p>
        </w:tc>
        <w:tc>
          <w:tcPr>
            <w:tcW w:w="882" w:type="dxa"/>
            <w:tcBorders>
              <w:top w:val="single" w:sz="4" w:space="0" w:color="auto"/>
              <w:bottom w:val="single" w:sz="4" w:space="0" w:color="auto"/>
              <w:right w:val="single" w:sz="4" w:space="0" w:color="auto"/>
            </w:tcBorders>
            <w:shd w:val="clear" w:color="auto" w:fill="auto"/>
            <w:noWrap/>
            <w:vAlign w:val="center"/>
          </w:tcPr>
          <w:p w:rsidR="00A82CE8" w:rsidRPr="00C92A18" w:rsidP="00A82CE8" w14:paraId="6A1748FE" w14:textId="77777777">
            <w:pPr>
              <w:widowControl/>
              <w:autoSpaceDE/>
              <w:autoSpaceDN/>
              <w:adjustRightInd/>
              <w:jc w:val="center"/>
              <w:rPr>
                <w:color w:val="000000"/>
                <w:sz w:val="18"/>
                <w:szCs w:val="18"/>
              </w:rPr>
            </w:pPr>
          </w:p>
        </w:tc>
      </w:tr>
      <w:tr w14:paraId="6F82069F"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55D928EA" w14:textId="77777777">
            <w:pPr>
              <w:widowControl/>
              <w:autoSpaceDE/>
              <w:autoSpaceDN/>
              <w:adjustRightInd/>
              <w:rPr>
                <w:color w:val="000000"/>
                <w:sz w:val="18"/>
                <w:szCs w:val="18"/>
              </w:rPr>
            </w:pPr>
            <w:r w:rsidRPr="00C92A18">
              <w:rPr>
                <w:color w:val="000000"/>
                <w:sz w:val="18"/>
                <w:szCs w:val="18"/>
              </w:rPr>
              <w:t xml:space="preserve">            Notification of construction/reconstruction/modification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07036E81" w14:textId="77777777">
            <w:pPr>
              <w:widowControl/>
              <w:autoSpaceDE/>
              <w:autoSpaceDN/>
              <w:adjustRightInd/>
              <w:jc w:val="center"/>
              <w:rPr>
                <w:color w:val="000000"/>
                <w:sz w:val="18"/>
                <w:szCs w:val="18"/>
              </w:rPr>
            </w:pPr>
            <w:r w:rsidRPr="00C92A18">
              <w:rPr>
                <w:color w:val="000000"/>
                <w:sz w:val="18"/>
                <w:szCs w:val="18"/>
              </w:rPr>
              <w:t>2</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29B30802" w14:textId="77777777">
            <w:pPr>
              <w:widowControl/>
              <w:autoSpaceDE/>
              <w:autoSpaceDN/>
              <w:adjustRightInd/>
              <w:jc w:val="center"/>
              <w:rPr>
                <w:color w:val="000000"/>
                <w:sz w:val="18"/>
                <w:szCs w:val="18"/>
              </w:rPr>
            </w:pPr>
            <w:r w:rsidRPr="00C92A18">
              <w:rPr>
                <w:color w:val="000000"/>
                <w:sz w:val="18"/>
                <w:szCs w:val="18"/>
              </w:rPr>
              <w:t>1</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5446F098" w14:textId="77777777">
            <w:pPr>
              <w:widowControl/>
              <w:autoSpaceDE/>
              <w:autoSpaceDN/>
              <w:adjustRightInd/>
              <w:jc w:val="center"/>
              <w:rPr>
                <w:color w:val="000000"/>
                <w:sz w:val="18"/>
                <w:szCs w:val="18"/>
              </w:rPr>
            </w:pPr>
            <w:r w:rsidRPr="00C92A18">
              <w:rPr>
                <w:color w:val="000000"/>
                <w:sz w:val="18"/>
                <w:szCs w:val="18"/>
              </w:rPr>
              <w:t>2</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4088D614" w14:textId="77777777">
            <w:pPr>
              <w:widowControl/>
              <w:autoSpaceDE/>
              <w:autoSpaceDN/>
              <w:adjustRightInd/>
              <w:jc w:val="center"/>
              <w:rPr>
                <w:color w:val="000000"/>
                <w:sz w:val="18"/>
                <w:szCs w:val="18"/>
              </w:rPr>
            </w:pPr>
            <w:r w:rsidRPr="00C92A18">
              <w:rPr>
                <w:color w:val="000000"/>
                <w:sz w:val="18"/>
                <w:szCs w:val="18"/>
              </w:rPr>
              <w:t>0</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5C899574" w14:textId="77777777">
            <w:pPr>
              <w:widowControl/>
              <w:autoSpaceDE/>
              <w:autoSpaceDN/>
              <w:adjustRightInd/>
              <w:jc w:val="center"/>
              <w:rPr>
                <w:color w:val="000000"/>
                <w:sz w:val="18"/>
                <w:szCs w:val="18"/>
              </w:rPr>
            </w:pPr>
            <w:r w:rsidRPr="00C92A18">
              <w:rPr>
                <w:color w:val="000000"/>
                <w:sz w:val="18"/>
                <w:szCs w:val="18"/>
              </w:rPr>
              <w:t>0</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25377B54" w14:textId="77777777">
            <w:pPr>
              <w:widowControl/>
              <w:autoSpaceDE/>
              <w:autoSpaceDN/>
              <w:adjustRightInd/>
              <w:jc w:val="center"/>
              <w:rPr>
                <w:color w:val="000000"/>
                <w:sz w:val="18"/>
                <w:szCs w:val="18"/>
              </w:rPr>
            </w:pPr>
            <w:r w:rsidRPr="00C92A18">
              <w:rPr>
                <w:color w:val="000000"/>
                <w:sz w:val="18"/>
                <w:szCs w:val="18"/>
              </w:rPr>
              <w:t>0</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5C83067A" w14:textId="77777777">
            <w:pPr>
              <w:widowControl/>
              <w:autoSpaceDE/>
              <w:autoSpaceDN/>
              <w:adjustRightInd/>
              <w:jc w:val="center"/>
              <w:rPr>
                <w:color w:val="000000"/>
                <w:sz w:val="18"/>
                <w:szCs w:val="18"/>
              </w:rPr>
            </w:pPr>
            <w:r w:rsidRPr="00C92A18">
              <w:rPr>
                <w:color w:val="000000"/>
                <w:sz w:val="18"/>
                <w:szCs w:val="18"/>
              </w:rPr>
              <w:t>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299C62AB" w14:textId="77777777">
            <w:pPr>
              <w:widowControl/>
              <w:autoSpaceDE/>
              <w:autoSpaceDN/>
              <w:adjustRightInd/>
              <w:jc w:val="right"/>
              <w:rPr>
                <w:color w:val="000000"/>
                <w:sz w:val="18"/>
                <w:szCs w:val="18"/>
              </w:rPr>
            </w:pPr>
            <w:r w:rsidRPr="00C92A18">
              <w:rPr>
                <w:color w:val="000000"/>
                <w:sz w:val="18"/>
                <w:szCs w:val="18"/>
              </w:rPr>
              <w:t xml:space="preserve">$0 </w:t>
            </w:r>
          </w:p>
        </w:tc>
      </w:tr>
      <w:tr w14:paraId="64441C78"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6A44ED0F" w14:textId="77777777">
            <w:pPr>
              <w:widowControl/>
              <w:autoSpaceDE/>
              <w:autoSpaceDN/>
              <w:adjustRightInd/>
              <w:rPr>
                <w:color w:val="000000"/>
                <w:sz w:val="18"/>
                <w:szCs w:val="18"/>
              </w:rPr>
            </w:pPr>
            <w:r w:rsidRPr="00C92A18">
              <w:rPr>
                <w:color w:val="000000"/>
                <w:sz w:val="18"/>
                <w:szCs w:val="18"/>
              </w:rPr>
              <w:t xml:space="preserve">            Notification of initial startup</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147367B" w14:textId="77777777">
            <w:pPr>
              <w:widowControl/>
              <w:autoSpaceDE/>
              <w:autoSpaceDN/>
              <w:adjustRightInd/>
              <w:jc w:val="center"/>
              <w:rPr>
                <w:color w:val="000000"/>
                <w:sz w:val="18"/>
                <w:szCs w:val="18"/>
              </w:rPr>
            </w:pPr>
            <w:r w:rsidRPr="00C92A18">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4020B50" w14:textId="77777777">
            <w:pPr>
              <w:widowControl/>
              <w:autoSpaceDE/>
              <w:autoSpaceDN/>
              <w:adjustRightInd/>
              <w:jc w:val="center"/>
              <w:rPr>
                <w:color w:val="000000"/>
                <w:sz w:val="18"/>
                <w:szCs w:val="18"/>
              </w:rPr>
            </w:pPr>
            <w:r w:rsidRPr="00C92A18">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D78D500" w14:textId="77777777">
            <w:pPr>
              <w:widowControl/>
              <w:autoSpaceDE/>
              <w:autoSpaceDN/>
              <w:adjustRightInd/>
              <w:jc w:val="center"/>
              <w:rPr>
                <w:color w:val="000000"/>
                <w:sz w:val="18"/>
                <w:szCs w:val="18"/>
              </w:rPr>
            </w:pPr>
            <w:r w:rsidRPr="00C92A18">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F905224" w14:textId="77777777">
            <w:pPr>
              <w:widowControl/>
              <w:autoSpaceDE/>
              <w:autoSpaceDN/>
              <w:adjustRightInd/>
              <w:jc w:val="center"/>
              <w:rPr>
                <w:color w:val="000000"/>
                <w:sz w:val="18"/>
                <w:szCs w:val="18"/>
              </w:rPr>
            </w:pPr>
            <w:r w:rsidRPr="00C92A18">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EAC13B4" w14:textId="77777777">
            <w:pPr>
              <w:widowControl/>
              <w:autoSpaceDE/>
              <w:autoSpaceDN/>
              <w:adjustRightInd/>
              <w:jc w:val="center"/>
              <w:rPr>
                <w:color w:val="000000"/>
                <w:sz w:val="18"/>
                <w:szCs w:val="18"/>
              </w:rPr>
            </w:pPr>
            <w:r w:rsidRPr="00C92A18">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A7CDE6B" w14:textId="77777777">
            <w:pPr>
              <w:widowControl/>
              <w:autoSpaceDE/>
              <w:autoSpaceDN/>
              <w:adjustRightInd/>
              <w:jc w:val="center"/>
              <w:rPr>
                <w:color w:val="000000"/>
                <w:sz w:val="18"/>
                <w:szCs w:val="18"/>
              </w:rPr>
            </w:pPr>
            <w:r w:rsidRPr="00C92A18">
              <w:rPr>
                <w:color w:val="000000"/>
                <w:sz w:val="18"/>
                <w:szCs w:val="18"/>
              </w:rPr>
              <w:t>0</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36D9CCB" w14:textId="77777777">
            <w:pPr>
              <w:widowControl/>
              <w:autoSpaceDE/>
              <w:autoSpaceDN/>
              <w:adjustRightInd/>
              <w:jc w:val="center"/>
              <w:rPr>
                <w:color w:val="000000"/>
                <w:sz w:val="18"/>
                <w:szCs w:val="18"/>
              </w:rPr>
            </w:pPr>
            <w:r w:rsidRPr="00C92A18">
              <w:rPr>
                <w:color w:val="000000"/>
                <w:sz w:val="18"/>
                <w:szCs w:val="18"/>
              </w:rPr>
              <w:t>0</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F24DD22" w14:textId="77777777">
            <w:pPr>
              <w:widowControl/>
              <w:autoSpaceDE/>
              <w:autoSpaceDN/>
              <w:adjustRightInd/>
              <w:jc w:val="right"/>
              <w:rPr>
                <w:color w:val="000000"/>
                <w:sz w:val="18"/>
                <w:szCs w:val="18"/>
              </w:rPr>
            </w:pPr>
            <w:r w:rsidRPr="00C92A18">
              <w:rPr>
                <w:color w:val="000000"/>
                <w:sz w:val="18"/>
                <w:szCs w:val="18"/>
              </w:rPr>
              <w:t xml:space="preserve">$0 </w:t>
            </w:r>
          </w:p>
        </w:tc>
      </w:tr>
      <w:tr w14:paraId="1AD408BA"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24050D80" w14:textId="77777777">
            <w:pPr>
              <w:widowControl/>
              <w:autoSpaceDE/>
              <w:autoSpaceDN/>
              <w:adjustRightInd/>
              <w:rPr>
                <w:color w:val="000000"/>
                <w:sz w:val="18"/>
                <w:szCs w:val="18"/>
              </w:rPr>
            </w:pPr>
            <w:r w:rsidRPr="00C92A18">
              <w:rPr>
                <w:color w:val="000000"/>
                <w:sz w:val="18"/>
                <w:szCs w:val="18"/>
              </w:rPr>
              <w:t xml:space="preserve">            Notification of CMS demonstration</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0E39C2C" w14:textId="77777777">
            <w:pPr>
              <w:widowControl/>
              <w:autoSpaceDE/>
              <w:autoSpaceDN/>
              <w:adjustRightInd/>
              <w:jc w:val="center"/>
              <w:rPr>
                <w:color w:val="000000"/>
                <w:sz w:val="18"/>
                <w:szCs w:val="18"/>
              </w:rPr>
            </w:pPr>
            <w:r w:rsidRPr="00C92A18">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6EB386C" w14:textId="77777777">
            <w:pPr>
              <w:widowControl/>
              <w:autoSpaceDE/>
              <w:autoSpaceDN/>
              <w:adjustRightInd/>
              <w:jc w:val="center"/>
              <w:rPr>
                <w:color w:val="000000"/>
                <w:sz w:val="18"/>
                <w:szCs w:val="18"/>
              </w:rPr>
            </w:pPr>
            <w:r w:rsidRPr="00C92A18">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8E06B90" w14:textId="77777777">
            <w:pPr>
              <w:widowControl/>
              <w:autoSpaceDE/>
              <w:autoSpaceDN/>
              <w:adjustRightInd/>
              <w:jc w:val="center"/>
              <w:rPr>
                <w:color w:val="000000"/>
                <w:sz w:val="18"/>
                <w:szCs w:val="18"/>
              </w:rPr>
            </w:pPr>
            <w:r w:rsidRPr="00C92A18">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48B5579" w14:textId="77777777">
            <w:pPr>
              <w:widowControl/>
              <w:autoSpaceDE/>
              <w:autoSpaceDN/>
              <w:adjustRightInd/>
              <w:jc w:val="center"/>
              <w:rPr>
                <w:color w:val="000000"/>
                <w:sz w:val="18"/>
                <w:szCs w:val="18"/>
              </w:rPr>
            </w:pPr>
            <w:r w:rsidRPr="00C92A18">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05AB47B" w14:textId="77777777">
            <w:pPr>
              <w:widowControl/>
              <w:autoSpaceDE/>
              <w:autoSpaceDN/>
              <w:adjustRightInd/>
              <w:jc w:val="center"/>
              <w:rPr>
                <w:color w:val="000000"/>
                <w:sz w:val="18"/>
                <w:szCs w:val="18"/>
              </w:rPr>
            </w:pPr>
            <w:r w:rsidRPr="00C92A18">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2CAD55B" w14:textId="77777777">
            <w:pPr>
              <w:widowControl/>
              <w:autoSpaceDE/>
              <w:autoSpaceDN/>
              <w:adjustRightInd/>
              <w:jc w:val="center"/>
              <w:rPr>
                <w:color w:val="000000"/>
                <w:sz w:val="18"/>
                <w:szCs w:val="18"/>
              </w:rPr>
            </w:pPr>
            <w:r w:rsidRPr="00C92A18">
              <w:rPr>
                <w:color w:val="000000"/>
                <w:sz w:val="18"/>
                <w:szCs w:val="18"/>
              </w:rPr>
              <w:t>0</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A67FBDF" w14:textId="77777777">
            <w:pPr>
              <w:widowControl/>
              <w:autoSpaceDE/>
              <w:autoSpaceDN/>
              <w:adjustRightInd/>
              <w:jc w:val="center"/>
              <w:rPr>
                <w:color w:val="000000"/>
                <w:sz w:val="18"/>
                <w:szCs w:val="18"/>
              </w:rPr>
            </w:pPr>
            <w:r w:rsidRPr="00C92A18">
              <w:rPr>
                <w:color w:val="000000"/>
                <w:sz w:val="18"/>
                <w:szCs w:val="18"/>
              </w:rPr>
              <w:t>0</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2365E80" w14:textId="77777777">
            <w:pPr>
              <w:widowControl/>
              <w:autoSpaceDE/>
              <w:autoSpaceDN/>
              <w:adjustRightInd/>
              <w:jc w:val="right"/>
              <w:rPr>
                <w:color w:val="000000"/>
                <w:sz w:val="18"/>
                <w:szCs w:val="18"/>
              </w:rPr>
            </w:pPr>
            <w:r w:rsidRPr="00C92A18">
              <w:rPr>
                <w:color w:val="000000"/>
                <w:sz w:val="18"/>
                <w:szCs w:val="18"/>
              </w:rPr>
              <w:t xml:space="preserve">$0 </w:t>
            </w:r>
          </w:p>
        </w:tc>
      </w:tr>
      <w:tr w14:paraId="64049B57"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535F9233" w14:textId="77777777">
            <w:pPr>
              <w:widowControl/>
              <w:autoSpaceDE/>
              <w:autoSpaceDN/>
              <w:adjustRightInd/>
              <w:rPr>
                <w:color w:val="000000"/>
                <w:sz w:val="18"/>
                <w:szCs w:val="18"/>
              </w:rPr>
            </w:pPr>
            <w:r w:rsidRPr="00C92A18">
              <w:rPr>
                <w:color w:val="000000"/>
                <w:sz w:val="18"/>
                <w:szCs w:val="18"/>
              </w:rPr>
              <w:t xml:space="preserve">            Notification of initial performance test</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4788513" w14:textId="77777777">
            <w:pPr>
              <w:widowControl/>
              <w:autoSpaceDE/>
              <w:autoSpaceDN/>
              <w:adjustRightInd/>
              <w:jc w:val="center"/>
              <w:rPr>
                <w:color w:val="000000"/>
                <w:sz w:val="18"/>
                <w:szCs w:val="18"/>
              </w:rPr>
            </w:pPr>
            <w:r w:rsidRPr="00C92A18">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E95D582" w14:textId="77777777">
            <w:pPr>
              <w:widowControl/>
              <w:autoSpaceDE/>
              <w:autoSpaceDN/>
              <w:adjustRightInd/>
              <w:jc w:val="center"/>
              <w:rPr>
                <w:color w:val="000000"/>
                <w:sz w:val="18"/>
                <w:szCs w:val="18"/>
              </w:rPr>
            </w:pPr>
            <w:r w:rsidRPr="00C92A18">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52CD17E" w14:textId="77777777">
            <w:pPr>
              <w:widowControl/>
              <w:autoSpaceDE/>
              <w:autoSpaceDN/>
              <w:adjustRightInd/>
              <w:jc w:val="center"/>
              <w:rPr>
                <w:color w:val="000000"/>
                <w:sz w:val="18"/>
                <w:szCs w:val="18"/>
              </w:rPr>
            </w:pPr>
            <w:r w:rsidRPr="00C92A18">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36D8C97" w14:textId="77777777">
            <w:pPr>
              <w:widowControl/>
              <w:autoSpaceDE/>
              <w:autoSpaceDN/>
              <w:adjustRightInd/>
              <w:jc w:val="center"/>
              <w:rPr>
                <w:color w:val="000000"/>
                <w:sz w:val="18"/>
                <w:szCs w:val="18"/>
              </w:rPr>
            </w:pPr>
            <w:r w:rsidRPr="00C92A18">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CB75113" w14:textId="77777777">
            <w:pPr>
              <w:widowControl/>
              <w:autoSpaceDE/>
              <w:autoSpaceDN/>
              <w:adjustRightInd/>
              <w:jc w:val="center"/>
              <w:rPr>
                <w:color w:val="000000"/>
                <w:sz w:val="18"/>
                <w:szCs w:val="18"/>
              </w:rPr>
            </w:pPr>
            <w:r w:rsidRPr="00C92A18">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FAE2609" w14:textId="77777777">
            <w:pPr>
              <w:widowControl/>
              <w:autoSpaceDE/>
              <w:autoSpaceDN/>
              <w:adjustRightInd/>
              <w:jc w:val="center"/>
              <w:rPr>
                <w:color w:val="000000"/>
                <w:sz w:val="18"/>
                <w:szCs w:val="18"/>
              </w:rPr>
            </w:pPr>
            <w:r w:rsidRPr="00C92A18">
              <w:rPr>
                <w:color w:val="000000"/>
                <w:sz w:val="18"/>
                <w:szCs w:val="18"/>
              </w:rPr>
              <w:t>0</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6F602D5" w14:textId="77777777">
            <w:pPr>
              <w:widowControl/>
              <w:autoSpaceDE/>
              <w:autoSpaceDN/>
              <w:adjustRightInd/>
              <w:jc w:val="center"/>
              <w:rPr>
                <w:color w:val="000000"/>
                <w:sz w:val="18"/>
                <w:szCs w:val="18"/>
              </w:rPr>
            </w:pPr>
            <w:r w:rsidRPr="00C92A18">
              <w:rPr>
                <w:color w:val="000000"/>
                <w:sz w:val="18"/>
                <w:szCs w:val="18"/>
              </w:rPr>
              <w:t>0</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6D77DDF" w14:textId="77777777">
            <w:pPr>
              <w:widowControl/>
              <w:autoSpaceDE/>
              <w:autoSpaceDN/>
              <w:adjustRightInd/>
              <w:jc w:val="right"/>
              <w:rPr>
                <w:color w:val="000000"/>
                <w:sz w:val="18"/>
                <w:szCs w:val="18"/>
              </w:rPr>
            </w:pPr>
            <w:r w:rsidRPr="00C92A18">
              <w:rPr>
                <w:color w:val="000000"/>
                <w:sz w:val="18"/>
                <w:szCs w:val="18"/>
              </w:rPr>
              <w:t xml:space="preserve">$0 </w:t>
            </w:r>
          </w:p>
        </w:tc>
      </w:tr>
      <w:tr w14:paraId="1079A6BD"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1FC855D0" w14:textId="77777777">
            <w:pPr>
              <w:widowControl/>
              <w:autoSpaceDE/>
              <w:autoSpaceDN/>
              <w:adjustRightInd/>
              <w:rPr>
                <w:color w:val="000000"/>
                <w:sz w:val="18"/>
                <w:szCs w:val="18"/>
              </w:rPr>
            </w:pPr>
            <w:r w:rsidRPr="00C92A18">
              <w:rPr>
                <w:color w:val="000000"/>
                <w:sz w:val="18"/>
                <w:szCs w:val="18"/>
              </w:rPr>
              <w:t xml:space="preserve">            Report of performance test </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390D40B" w14:textId="77777777">
            <w:pPr>
              <w:widowControl/>
              <w:autoSpaceDE/>
              <w:autoSpaceDN/>
              <w:adjustRightInd/>
              <w:jc w:val="center"/>
              <w:rPr>
                <w:color w:val="000000"/>
                <w:sz w:val="18"/>
                <w:szCs w:val="18"/>
              </w:rPr>
            </w:pPr>
            <w:r w:rsidRPr="00C92A18">
              <w:rPr>
                <w:color w:val="000000"/>
                <w:sz w:val="18"/>
                <w:szCs w:val="18"/>
              </w:rPr>
              <w:t>See 3B</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6238EC6"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D292788"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EDE71F0"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6C5BC63"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AD8DE48"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CD45277"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86C5EB3" w14:textId="77777777">
            <w:pPr>
              <w:widowControl/>
              <w:autoSpaceDE/>
              <w:autoSpaceDN/>
              <w:adjustRightInd/>
              <w:jc w:val="center"/>
              <w:rPr>
                <w:color w:val="000000"/>
                <w:sz w:val="18"/>
                <w:szCs w:val="18"/>
              </w:rPr>
            </w:pPr>
            <w:r w:rsidRPr="00C92A18">
              <w:rPr>
                <w:color w:val="000000"/>
                <w:sz w:val="18"/>
                <w:szCs w:val="18"/>
              </w:rPr>
              <w:t> </w:t>
            </w:r>
          </w:p>
        </w:tc>
      </w:tr>
      <w:tr w14:paraId="0DDFF654"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25FE4C7F" w14:textId="77777777">
            <w:pPr>
              <w:widowControl/>
              <w:autoSpaceDE/>
              <w:autoSpaceDN/>
              <w:adjustRightInd/>
              <w:rPr>
                <w:color w:val="000000"/>
                <w:sz w:val="18"/>
                <w:szCs w:val="18"/>
              </w:rPr>
            </w:pPr>
            <w:r w:rsidRPr="00C92A18">
              <w:rPr>
                <w:color w:val="000000"/>
                <w:sz w:val="18"/>
                <w:szCs w:val="18"/>
              </w:rPr>
              <w:t xml:space="preserve">            Semiannual reports </w:t>
            </w:r>
            <w:r w:rsidRPr="00C92A18">
              <w:rPr>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7C96194" w14:textId="77777777">
            <w:pPr>
              <w:widowControl/>
              <w:autoSpaceDE/>
              <w:autoSpaceDN/>
              <w:adjustRightInd/>
              <w:jc w:val="center"/>
              <w:rPr>
                <w:color w:val="000000"/>
                <w:sz w:val="18"/>
                <w:szCs w:val="18"/>
              </w:rPr>
            </w:pPr>
            <w:r w:rsidRPr="00C92A18">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3B14281" w14:textId="77777777">
            <w:pPr>
              <w:widowControl/>
              <w:autoSpaceDE/>
              <w:autoSpaceDN/>
              <w:adjustRightInd/>
              <w:jc w:val="center"/>
              <w:rPr>
                <w:color w:val="000000"/>
                <w:sz w:val="18"/>
                <w:szCs w:val="18"/>
              </w:rPr>
            </w:pPr>
            <w:r w:rsidRPr="00C92A18">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2514399" w14:textId="77777777">
            <w:pPr>
              <w:widowControl/>
              <w:autoSpaceDE/>
              <w:autoSpaceDN/>
              <w:adjustRightInd/>
              <w:jc w:val="center"/>
              <w:rPr>
                <w:color w:val="000000"/>
                <w:sz w:val="18"/>
                <w:szCs w:val="18"/>
              </w:rPr>
            </w:pPr>
            <w:r w:rsidRPr="00C92A18">
              <w:rPr>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29B44C9" w14:textId="77777777">
            <w:pPr>
              <w:widowControl/>
              <w:autoSpaceDE/>
              <w:autoSpaceDN/>
              <w:adjustRightInd/>
              <w:jc w:val="center"/>
              <w:rPr>
                <w:color w:val="000000"/>
                <w:sz w:val="18"/>
                <w:szCs w:val="18"/>
              </w:rPr>
            </w:pPr>
            <w:r w:rsidRPr="00C92A18">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9AAA4C5" w14:textId="77777777">
            <w:pPr>
              <w:widowControl/>
              <w:autoSpaceDE/>
              <w:autoSpaceDN/>
              <w:adjustRightInd/>
              <w:jc w:val="center"/>
              <w:rPr>
                <w:color w:val="000000"/>
                <w:sz w:val="18"/>
                <w:szCs w:val="18"/>
              </w:rPr>
            </w:pPr>
            <w:r w:rsidRPr="00C92A18">
              <w:rPr>
                <w:color w:val="000000"/>
                <w:sz w:val="18"/>
                <w:szCs w:val="18"/>
              </w:rPr>
              <w:t>0.00</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27FD38F" w14:textId="77777777">
            <w:pPr>
              <w:widowControl/>
              <w:autoSpaceDE/>
              <w:autoSpaceDN/>
              <w:adjustRightInd/>
              <w:jc w:val="center"/>
              <w:rPr>
                <w:color w:val="000000"/>
                <w:sz w:val="18"/>
                <w:szCs w:val="18"/>
              </w:rPr>
            </w:pPr>
            <w:r w:rsidRPr="00C92A18">
              <w:rPr>
                <w:color w:val="000000"/>
                <w:sz w:val="18"/>
                <w:szCs w:val="18"/>
              </w:rPr>
              <w:t>0.00</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CE4056B" w14:textId="77777777">
            <w:pPr>
              <w:widowControl/>
              <w:autoSpaceDE/>
              <w:autoSpaceDN/>
              <w:adjustRightInd/>
              <w:jc w:val="center"/>
              <w:rPr>
                <w:color w:val="000000"/>
                <w:sz w:val="18"/>
                <w:szCs w:val="18"/>
              </w:rPr>
            </w:pPr>
            <w:r w:rsidRPr="00C92A18">
              <w:rPr>
                <w:color w:val="000000"/>
                <w:sz w:val="18"/>
                <w:szCs w:val="18"/>
              </w:rPr>
              <w:t>0.00</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2B0A613" w14:textId="77777777">
            <w:pPr>
              <w:widowControl/>
              <w:autoSpaceDE/>
              <w:autoSpaceDN/>
              <w:adjustRightInd/>
              <w:jc w:val="right"/>
              <w:rPr>
                <w:color w:val="000000"/>
                <w:sz w:val="18"/>
                <w:szCs w:val="18"/>
              </w:rPr>
            </w:pPr>
            <w:r w:rsidRPr="00C92A18">
              <w:rPr>
                <w:color w:val="000000"/>
                <w:sz w:val="18"/>
                <w:szCs w:val="18"/>
              </w:rPr>
              <w:t xml:space="preserve">$0.00 </w:t>
            </w:r>
          </w:p>
        </w:tc>
      </w:tr>
      <w:tr w14:paraId="36B17E4E"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tcPr>
          <w:p w:rsidR="00A82CE8" w:rsidRPr="00C92A18" w:rsidP="00A82CE8" w14:paraId="4142FBFD" w14:textId="1599577D">
            <w:pPr>
              <w:widowControl/>
              <w:autoSpaceDE/>
              <w:autoSpaceDN/>
              <w:adjustRightInd/>
              <w:rPr>
                <w:color w:val="000000"/>
                <w:sz w:val="18"/>
                <w:szCs w:val="18"/>
              </w:rPr>
            </w:pPr>
            <w:r w:rsidRPr="00C92A18">
              <w:rPr>
                <w:b/>
                <w:bCs/>
                <w:i/>
                <w:iCs/>
                <w:color w:val="000000"/>
                <w:sz w:val="18"/>
                <w:szCs w:val="18"/>
              </w:rPr>
              <w:t>Subtotal  for Reporting  Requirements</w:t>
            </w:r>
          </w:p>
        </w:tc>
        <w:tc>
          <w:tcPr>
            <w:tcW w:w="1066" w:type="dxa"/>
            <w:tcBorders>
              <w:top w:val="nil"/>
              <w:left w:val="nil"/>
              <w:bottom w:val="single" w:sz="4" w:space="0" w:color="auto"/>
              <w:right w:val="single" w:sz="4" w:space="0" w:color="auto"/>
            </w:tcBorders>
            <w:shd w:val="clear" w:color="auto" w:fill="auto"/>
            <w:noWrap/>
            <w:vAlign w:val="center"/>
          </w:tcPr>
          <w:p w:rsidR="00A82CE8" w:rsidRPr="00C92A18" w:rsidP="00A82CE8" w14:paraId="41C9F9B8" w14:textId="77777777">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noWrap/>
            <w:vAlign w:val="center"/>
          </w:tcPr>
          <w:p w:rsidR="00A82CE8" w:rsidRPr="00C92A18" w:rsidP="00A82CE8" w14:paraId="7C7DD564" w14:textId="77777777">
            <w:pPr>
              <w:widowControl/>
              <w:autoSpaceDE/>
              <w:autoSpaceDN/>
              <w:adjustRightInd/>
              <w:jc w:val="center"/>
              <w:rPr>
                <w:color w:val="000000"/>
                <w:sz w:val="18"/>
                <w:szCs w:val="18"/>
              </w:rPr>
            </w:pPr>
          </w:p>
        </w:tc>
        <w:tc>
          <w:tcPr>
            <w:tcW w:w="1077" w:type="dxa"/>
            <w:tcBorders>
              <w:top w:val="nil"/>
              <w:left w:val="nil"/>
              <w:bottom w:val="single" w:sz="4" w:space="0" w:color="auto"/>
              <w:right w:val="single" w:sz="4" w:space="0" w:color="auto"/>
            </w:tcBorders>
            <w:shd w:val="clear" w:color="auto" w:fill="auto"/>
            <w:noWrap/>
            <w:vAlign w:val="center"/>
          </w:tcPr>
          <w:p w:rsidR="00A82CE8" w:rsidRPr="00C92A18" w:rsidP="00A82CE8" w14:paraId="02705D76" w14:textId="77777777">
            <w:pPr>
              <w:widowControl/>
              <w:autoSpaceDE/>
              <w:autoSpaceDN/>
              <w:adjustRightInd/>
              <w:jc w:val="center"/>
              <w:rPr>
                <w:color w:val="000000"/>
                <w:sz w:val="18"/>
                <w:szCs w:val="18"/>
              </w:rPr>
            </w:pPr>
          </w:p>
        </w:tc>
        <w:tc>
          <w:tcPr>
            <w:tcW w:w="1197" w:type="dxa"/>
            <w:tcBorders>
              <w:top w:val="nil"/>
              <w:left w:val="nil"/>
              <w:bottom w:val="single" w:sz="4" w:space="0" w:color="auto"/>
              <w:right w:val="single" w:sz="4" w:space="0" w:color="auto"/>
            </w:tcBorders>
            <w:shd w:val="clear" w:color="auto" w:fill="auto"/>
            <w:noWrap/>
            <w:vAlign w:val="center"/>
          </w:tcPr>
          <w:p w:rsidR="00A82CE8" w:rsidRPr="00C92A18" w:rsidP="00A82CE8" w14:paraId="2BBE1C5C" w14:textId="77777777">
            <w:pPr>
              <w:widowControl/>
              <w:autoSpaceDE/>
              <w:autoSpaceDN/>
              <w:adjustRightInd/>
              <w:jc w:val="center"/>
              <w:rPr>
                <w:color w:val="000000"/>
                <w:sz w:val="18"/>
                <w:szCs w:val="18"/>
              </w:rPr>
            </w:pPr>
          </w:p>
        </w:tc>
        <w:tc>
          <w:tcPr>
            <w:tcW w:w="966" w:type="dxa"/>
            <w:tcBorders>
              <w:top w:val="single" w:sz="4" w:space="0" w:color="auto"/>
              <w:left w:val="single" w:sz="4" w:space="0" w:color="auto"/>
              <w:bottom w:val="single" w:sz="4" w:space="0" w:color="auto"/>
            </w:tcBorders>
            <w:shd w:val="clear" w:color="auto" w:fill="auto"/>
            <w:noWrap/>
            <w:vAlign w:val="center"/>
          </w:tcPr>
          <w:p w:rsidR="00A82CE8" w:rsidRPr="00C92A18" w:rsidP="00A82CE8" w14:paraId="3752BA82" w14:textId="77777777">
            <w:pPr>
              <w:widowControl/>
              <w:autoSpaceDE/>
              <w:autoSpaceDN/>
              <w:adjustRightInd/>
              <w:jc w:val="center"/>
              <w:rPr>
                <w:color w:val="000000"/>
                <w:sz w:val="18"/>
                <w:szCs w:val="18"/>
              </w:rPr>
            </w:pPr>
          </w:p>
        </w:tc>
        <w:tc>
          <w:tcPr>
            <w:tcW w:w="1226" w:type="dxa"/>
            <w:tcBorders>
              <w:top w:val="single" w:sz="4" w:space="0" w:color="auto"/>
              <w:bottom w:val="single" w:sz="4" w:space="0" w:color="auto"/>
            </w:tcBorders>
            <w:shd w:val="clear" w:color="auto" w:fill="auto"/>
            <w:noWrap/>
            <w:vAlign w:val="center"/>
          </w:tcPr>
          <w:p w:rsidR="00A82CE8" w:rsidRPr="00C92A18" w:rsidP="00A82CE8" w14:paraId="7BC9E9D6" w14:textId="4BAE365A">
            <w:pPr>
              <w:widowControl/>
              <w:autoSpaceDE/>
              <w:autoSpaceDN/>
              <w:adjustRightInd/>
              <w:jc w:val="center"/>
              <w:rPr>
                <w:color w:val="000000"/>
                <w:sz w:val="18"/>
                <w:szCs w:val="18"/>
              </w:rPr>
            </w:pPr>
            <w:r>
              <w:rPr>
                <w:color w:val="000000"/>
                <w:sz w:val="18"/>
                <w:szCs w:val="18"/>
              </w:rPr>
              <w:t>0.00</w:t>
            </w:r>
          </w:p>
        </w:tc>
        <w:tc>
          <w:tcPr>
            <w:tcW w:w="868" w:type="dxa"/>
            <w:tcBorders>
              <w:top w:val="single" w:sz="4" w:space="0" w:color="auto"/>
              <w:bottom w:val="single" w:sz="4" w:space="0" w:color="auto"/>
              <w:right w:val="single" w:sz="4" w:space="0" w:color="auto"/>
            </w:tcBorders>
            <w:shd w:val="clear" w:color="auto" w:fill="auto"/>
            <w:noWrap/>
            <w:vAlign w:val="center"/>
          </w:tcPr>
          <w:p w:rsidR="00A82CE8" w:rsidRPr="00C92A18" w:rsidP="00A82CE8" w14:paraId="0C1CA411" w14:textId="77777777">
            <w:pPr>
              <w:widowControl/>
              <w:autoSpaceDE/>
              <w:autoSpaceDN/>
              <w:adjustRightInd/>
              <w:jc w:val="center"/>
              <w:rPr>
                <w:color w:val="000000"/>
                <w:sz w:val="18"/>
                <w:szCs w:val="18"/>
              </w:rPr>
            </w:pPr>
          </w:p>
        </w:tc>
        <w:tc>
          <w:tcPr>
            <w:tcW w:w="882" w:type="dxa"/>
            <w:tcBorders>
              <w:top w:val="nil"/>
              <w:left w:val="single" w:sz="4" w:space="0" w:color="auto"/>
              <w:bottom w:val="single" w:sz="4" w:space="0" w:color="auto"/>
              <w:right w:val="single" w:sz="4" w:space="0" w:color="auto"/>
            </w:tcBorders>
            <w:shd w:val="clear" w:color="auto" w:fill="auto"/>
            <w:noWrap/>
            <w:vAlign w:val="center"/>
          </w:tcPr>
          <w:p w:rsidR="00A82CE8" w:rsidRPr="00A82CE8" w:rsidP="00A82CE8" w14:paraId="41CED440" w14:textId="1F7B1C63">
            <w:pPr>
              <w:widowControl/>
              <w:autoSpaceDE/>
              <w:autoSpaceDN/>
              <w:adjustRightInd/>
              <w:jc w:val="right"/>
              <w:rPr>
                <w:b/>
                <w:bCs/>
                <w:color w:val="000000"/>
                <w:sz w:val="18"/>
                <w:szCs w:val="18"/>
              </w:rPr>
            </w:pPr>
            <w:r w:rsidRPr="00A82CE8">
              <w:rPr>
                <w:b/>
                <w:bCs/>
                <w:color w:val="000000"/>
                <w:sz w:val="18"/>
                <w:szCs w:val="18"/>
              </w:rPr>
              <w:t>$0.00</w:t>
            </w:r>
          </w:p>
        </w:tc>
      </w:tr>
      <w:tr w14:paraId="14BD1FFC" w14:textId="77777777" w:rsidTr="4E542444">
        <w:tblPrEx>
          <w:tblW w:w="13037" w:type="dxa"/>
          <w:tblLook w:val="04A0"/>
        </w:tblPrEx>
        <w:trPr>
          <w:trHeight w:val="300"/>
        </w:trPr>
        <w:tc>
          <w:tcPr>
            <w:tcW w:w="4619" w:type="dxa"/>
            <w:tcBorders>
              <w:left w:val="single" w:sz="4" w:space="0" w:color="auto"/>
              <w:bottom w:val="single" w:sz="4" w:space="0" w:color="auto"/>
              <w:right w:val="single" w:sz="4" w:space="0" w:color="auto"/>
            </w:tcBorders>
            <w:shd w:val="clear" w:color="auto" w:fill="auto"/>
            <w:noWrap/>
            <w:vAlign w:val="center"/>
          </w:tcPr>
          <w:p w:rsidR="00EC113A" w:rsidRPr="00C92A18" w:rsidP="00A82CE8" w14:paraId="4D3C9DE9" w14:textId="2B1245B9">
            <w:pPr>
              <w:widowControl/>
              <w:autoSpaceDE/>
              <w:autoSpaceDN/>
              <w:adjustRightInd/>
              <w:rPr>
                <w:color w:val="000000"/>
                <w:sz w:val="18"/>
                <w:szCs w:val="18"/>
              </w:rPr>
            </w:pPr>
            <w:r>
              <w:rPr>
                <w:color w:val="000000"/>
                <w:sz w:val="18"/>
                <w:szCs w:val="18"/>
              </w:rPr>
              <w:t>4.  Recordkeeping requirements</w:t>
            </w:r>
          </w:p>
        </w:tc>
        <w:tc>
          <w:tcPr>
            <w:tcW w:w="1066" w:type="dxa"/>
            <w:tcBorders>
              <w:left w:val="single" w:sz="4" w:space="0" w:color="auto"/>
              <w:bottom w:val="single" w:sz="4" w:space="0" w:color="auto"/>
            </w:tcBorders>
            <w:shd w:val="clear" w:color="auto" w:fill="auto"/>
            <w:noWrap/>
            <w:vAlign w:val="center"/>
          </w:tcPr>
          <w:p w:rsidR="00EC113A" w:rsidRPr="00C92A18" w:rsidP="00A82CE8" w14:paraId="2982C0AC" w14:textId="77777777">
            <w:pPr>
              <w:widowControl/>
              <w:autoSpaceDE/>
              <w:autoSpaceDN/>
              <w:adjustRightInd/>
              <w:jc w:val="center"/>
              <w:rPr>
                <w:color w:val="000000"/>
                <w:sz w:val="18"/>
                <w:szCs w:val="18"/>
              </w:rPr>
            </w:pPr>
          </w:p>
        </w:tc>
        <w:tc>
          <w:tcPr>
            <w:tcW w:w="1136" w:type="dxa"/>
            <w:tcBorders>
              <w:bottom w:val="single" w:sz="4" w:space="0" w:color="auto"/>
            </w:tcBorders>
            <w:shd w:val="clear" w:color="auto" w:fill="auto"/>
            <w:noWrap/>
            <w:vAlign w:val="center"/>
          </w:tcPr>
          <w:p w:rsidR="00EC113A" w:rsidRPr="00C92A18" w:rsidP="00A82CE8" w14:paraId="182655D6" w14:textId="77777777">
            <w:pPr>
              <w:widowControl/>
              <w:autoSpaceDE/>
              <w:autoSpaceDN/>
              <w:adjustRightInd/>
              <w:jc w:val="center"/>
              <w:rPr>
                <w:color w:val="000000"/>
                <w:sz w:val="18"/>
                <w:szCs w:val="18"/>
              </w:rPr>
            </w:pPr>
          </w:p>
        </w:tc>
        <w:tc>
          <w:tcPr>
            <w:tcW w:w="1077" w:type="dxa"/>
            <w:tcBorders>
              <w:bottom w:val="single" w:sz="4" w:space="0" w:color="auto"/>
            </w:tcBorders>
            <w:shd w:val="clear" w:color="auto" w:fill="auto"/>
            <w:noWrap/>
            <w:vAlign w:val="center"/>
          </w:tcPr>
          <w:p w:rsidR="00EC113A" w:rsidRPr="00C92A18" w:rsidP="00A82CE8" w14:paraId="11B7B3EF" w14:textId="77777777">
            <w:pPr>
              <w:widowControl/>
              <w:autoSpaceDE/>
              <w:autoSpaceDN/>
              <w:adjustRightInd/>
              <w:jc w:val="center"/>
              <w:rPr>
                <w:color w:val="000000"/>
                <w:sz w:val="18"/>
                <w:szCs w:val="18"/>
              </w:rPr>
            </w:pPr>
          </w:p>
        </w:tc>
        <w:tc>
          <w:tcPr>
            <w:tcW w:w="1197" w:type="dxa"/>
            <w:tcBorders>
              <w:bottom w:val="single" w:sz="4" w:space="0" w:color="auto"/>
            </w:tcBorders>
            <w:shd w:val="clear" w:color="auto" w:fill="auto"/>
            <w:noWrap/>
            <w:vAlign w:val="center"/>
          </w:tcPr>
          <w:p w:rsidR="00EC113A" w:rsidRPr="00C92A18" w:rsidP="00A82CE8" w14:paraId="4F7E8C59" w14:textId="77777777">
            <w:pPr>
              <w:widowControl/>
              <w:autoSpaceDE/>
              <w:autoSpaceDN/>
              <w:adjustRightInd/>
              <w:jc w:val="center"/>
              <w:rPr>
                <w:color w:val="000000"/>
                <w:sz w:val="18"/>
                <w:szCs w:val="18"/>
              </w:rPr>
            </w:pPr>
          </w:p>
        </w:tc>
        <w:tc>
          <w:tcPr>
            <w:tcW w:w="966" w:type="dxa"/>
            <w:tcBorders>
              <w:bottom w:val="single" w:sz="4" w:space="0" w:color="auto"/>
            </w:tcBorders>
            <w:shd w:val="clear" w:color="auto" w:fill="auto"/>
            <w:noWrap/>
            <w:vAlign w:val="center"/>
          </w:tcPr>
          <w:p w:rsidR="00EC113A" w:rsidRPr="00C92A18" w:rsidP="00A82CE8" w14:paraId="44DB18D5" w14:textId="77777777">
            <w:pPr>
              <w:widowControl/>
              <w:autoSpaceDE/>
              <w:autoSpaceDN/>
              <w:adjustRightInd/>
              <w:jc w:val="center"/>
              <w:rPr>
                <w:color w:val="000000"/>
                <w:sz w:val="18"/>
                <w:szCs w:val="18"/>
              </w:rPr>
            </w:pPr>
          </w:p>
        </w:tc>
        <w:tc>
          <w:tcPr>
            <w:tcW w:w="1226" w:type="dxa"/>
            <w:tcBorders>
              <w:bottom w:val="single" w:sz="4" w:space="0" w:color="auto"/>
            </w:tcBorders>
            <w:shd w:val="clear" w:color="auto" w:fill="auto"/>
            <w:noWrap/>
            <w:vAlign w:val="center"/>
          </w:tcPr>
          <w:p w:rsidR="00EC113A" w:rsidRPr="00C92A18" w:rsidP="00A82CE8" w14:paraId="24548FCD" w14:textId="77777777">
            <w:pPr>
              <w:widowControl/>
              <w:autoSpaceDE/>
              <w:autoSpaceDN/>
              <w:adjustRightInd/>
              <w:jc w:val="center"/>
              <w:rPr>
                <w:color w:val="000000"/>
                <w:sz w:val="18"/>
                <w:szCs w:val="18"/>
              </w:rPr>
            </w:pPr>
          </w:p>
        </w:tc>
        <w:tc>
          <w:tcPr>
            <w:tcW w:w="868" w:type="dxa"/>
            <w:tcBorders>
              <w:bottom w:val="single" w:sz="4" w:space="0" w:color="auto"/>
            </w:tcBorders>
            <w:shd w:val="clear" w:color="auto" w:fill="auto"/>
            <w:noWrap/>
            <w:vAlign w:val="center"/>
          </w:tcPr>
          <w:p w:rsidR="00EC113A" w:rsidRPr="00C92A18" w:rsidP="00A82CE8" w14:paraId="5B1D7EF1" w14:textId="77777777">
            <w:pPr>
              <w:widowControl/>
              <w:autoSpaceDE/>
              <w:autoSpaceDN/>
              <w:adjustRightInd/>
              <w:jc w:val="center"/>
              <w:rPr>
                <w:color w:val="000000"/>
                <w:sz w:val="18"/>
                <w:szCs w:val="18"/>
              </w:rPr>
            </w:pPr>
          </w:p>
        </w:tc>
        <w:tc>
          <w:tcPr>
            <w:tcW w:w="882" w:type="dxa"/>
            <w:tcBorders>
              <w:bottom w:val="single" w:sz="4" w:space="0" w:color="auto"/>
              <w:right w:val="single" w:sz="4" w:space="0" w:color="auto"/>
            </w:tcBorders>
            <w:shd w:val="clear" w:color="auto" w:fill="auto"/>
            <w:noWrap/>
            <w:vAlign w:val="center"/>
          </w:tcPr>
          <w:p w:rsidR="00EC113A" w:rsidRPr="00C92A18" w:rsidP="00A82CE8" w14:paraId="159BCABB" w14:textId="77777777">
            <w:pPr>
              <w:widowControl/>
              <w:autoSpaceDE/>
              <w:autoSpaceDN/>
              <w:adjustRightInd/>
              <w:jc w:val="center"/>
              <w:rPr>
                <w:color w:val="000000"/>
                <w:sz w:val="18"/>
                <w:szCs w:val="18"/>
              </w:rPr>
            </w:pPr>
          </w:p>
        </w:tc>
      </w:tr>
      <w:tr w14:paraId="55CE2AE8"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26A3552A" w14:textId="77777777">
            <w:pPr>
              <w:widowControl/>
              <w:autoSpaceDE/>
              <w:autoSpaceDN/>
              <w:adjustRightInd/>
              <w:rPr>
                <w:color w:val="000000"/>
                <w:sz w:val="18"/>
                <w:szCs w:val="18"/>
              </w:rPr>
            </w:pPr>
            <w:r w:rsidRPr="00C92A18">
              <w:rPr>
                <w:color w:val="000000"/>
                <w:sz w:val="18"/>
                <w:szCs w:val="18"/>
              </w:rPr>
              <w:t xml:space="preserve">     A.  Familiarization with the regulatory requirements</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630700A0" w14:textId="77777777">
            <w:pPr>
              <w:widowControl/>
              <w:autoSpaceDE/>
              <w:autoSpaceDN/>
              <w:adjustRightInd/>
              <w:jc w:val="center"/>
              <w:rPr>
                <w:color w:val="000000"/>
                <w:sz w:val="18"/>
                <w:szCs w:val="18"/>
              </w:rPr>
            </w:pPr>
            <w:r w:rsidRPr="00C92A18">
              <w:rPr>
                <w:color w:val="000000"/>
                <w:sz w:val="18"/>
                <w:szCs w:val="18"/>
              </w:rPr>
              <w:t>See 3A</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1EAFE832"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5D6B997C"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03EC034A"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1046EE2D"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0C2BE1FC"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0A89256A"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4A6D1512" w14:textId="77777777">
            <w:pPr>
              <w:widowControl/>
              <w:autoSpaceDE/>
              <w:autoSpaceDN/>
              <w:adjustRightInd/>
              <w:jc w:val="center"/>
              <w:rPr>
                <w:color w:val="000000"/>
                <w:sz w:val="18"/>
                <w:szCs w:val="18"/>
              </w:rPr>
            </w:pPr>
            <w:r w:rsidRPr="00C92A18">
              <w:rPr>
                <w:color w:val="000000"/>
                <w:sz w:val="18"/>
                <w:szCs w:val="18"/>
              </w:rPr>
              <w:t> </w:t>
            </w:r>
          </w:p>
        </w:tc>
      </w:tr>
      <w:tr w14:paraId="7CC7B9DE"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6150D82D" w14:textId="77777777">
            <w:pPr>
              <w:widowControl/>
              <w:autoSpaceDE/>
              <w:autoSpaceDN/>
              <w:adjustRightInd/>
              <w:rPr>
                <w:color w:val="000000"/>
                <w:sz w:val="18"/>
                <w:szCs w:val="18"/>
              </w:rPr>
            </w:pPr>
            <w:r w:rsidRPr="00C92A18">
              <w:rPr>
                <w:color w:val="000000"/>
                <w:sz w:val="18"/>
                <w:szCs w:val="18"/>
              </w:rPr>
              <w:t xml:space="preserve">     B.  Plan activities</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58224A4" w14:textId="77777777">
            <w:pPr>
              <w:widowControl/>
              <w:autoSpaceDE/>
              <w:autoSpaceDN/>
              <w:adjustRightInd/>
              <w:jc w:val="center"/>
              <w:rPr>
                <w:color w:val="000000"/>
                <w:sz w:val="18"/>
                <w:szCs w:val="18"/>
              </w:rPr>
            </w:pPr>
            <w:r w:rsidRPr="00C92A18">
              <w:rPr>
                <w:color w:val="000000"/>
                <w:sz w:val="18"/>
                <w:szCs w:val="18"/>
              </w:rPr>
              <w:t>See 3A</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CC48FCE"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BCD9ECA"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A5173C3"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1D2EB84"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3A1DB1B"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35F5E79"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CB81343" w14:textId="77777777">
            <w:pPr>
              <w:widowControl/>
              <w:autoSpaceDE/>
              <w:autoSpaceDN/>
              <w:adjustRightInd/>
              <w:jc w:val="center"/>
              <w:rPr>
                <w:color w:val="000000"/>
                <w:sz w:val="18"/>
                <w:szCs w:val="18"/>
              </w:rPr>
            </w:pPr>
            <w:r w:rsidRPr="00C92A18">
              <w:rPr>
                <w:color w:val="000000"/>
                <w:sz w:val="18"/>
                <w:szCs w:val="18"/>
              </w:rPr>
              <w:t> </w:t>
            </w:r>
          </w:p>
        </w:tc>
      </w:tr>
      <w:tr w14:paraId="61AC2670"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15327343" w14:textId="77777777">
            <w:pPr>
              <w:widowControl/>
              <w:autoSpaceDE/>
              <w:autoSpaceDN/>
              <w:adjustRightInd/>
              <w:rPr>
                <w:color w:val="000000"/>
                <w:sz w:val="18"/>
                <w:szCs w:val="18"/>
              </w:rPr>
            </w:pPr>
            <w:r w:rsidRPr="00C92A18">
              <w:rPr>
                <w:color w:val="000000"/>
                <w:sz w:val="18"/>
                <w:szCs w:val="18"/>
              </w:rPr>
              <w:t xml:space="preserve">     C.  Implement Activities </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B7C7D53" w14:textId="77777777">
            <w:pPr>
              <w:widowControl/>
              <w:autoSpaceDE/>
              <w:autoSpaceDN/>
              <w:adjustRightInd/>
              <w:jc w:val="center"/>
              <w:rPr>
                <w:color w:val="000000"/>
                <w:sz w:val="18"/>
                <w:szCs w:val="18"/>
              </w:rPr>
            </w:pPr>
            <w:r w:rsidRPr="00C92A18">
              <w:rPr>
                <w:color w:val="000000"/>
                <w:sz w:val="18"/>
                <w:szCs w:val="18"/>
              </w:rPr>
              <w:t>See 3B</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1E0A489"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214C4E8"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1D2C769"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E38CA6E"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3BABC25"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DD0BDA4"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C08337C" w14:textId="77777777">
            <w:pPr>
              <w:widowControl/>
              <w:autoSpaceDE/>
              <w:autoSpaceDN/>
              <w:adjustRightInd/>
              <w:jc w:val="center"/>
              <w:rPr>
                <w:color w:val="000000"/>
                <w:sz w:val="18"/>
                <w:szCs w:val="18"/>
              </w:rPr>
            </w:pPr>
            <w:r w:rsidRPr="00C92A18">
              <w:rPr>
                <w:color w:val="000000"/>
                <w:sz w:val="18"/>
                <w:szCs w:val="18"/>
              </w:rPr>
              <w:t> </w:t>
            </w:r>
          </w:p>
        </w:tc>
      </w:tr>
      <w:tr w14:paraId="4343768D"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244B8369" w14:textId="77777777">
            <w:pPr>
              <w:widowControl/>
              <w:autoSpaceDE/>
              <w:autoSpaceDN/>
              <w:adjustRightInd/>
              <w:rPr>
                <w:color w:val="000000"/>
                <w:sz w:val="18"/>
                <w:szCs w:val="18"/>
              </w:rPr>
            </w:pPr>
            <w:r w:rsidRPr="00C92A18">
              <w:rPr>
                <w:color w:val="000000"/>
                <w:sz w:val="18"/>
                <w:szCs w:val="18"/>
              </w:rPr>
              <w:t xml:space="preserve">     D.  Develop record system</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FFD1C1F" w14:textId="77777777">
            <w:pPr>
              <w:widowControl/>
              <w:autoSpaceDE/>
              <w:autoSpaceDN/>
              <w:adjustRightInd/>
              <w:jc w:val="center"/>
              <w:rPr>
                <w:color w:val="000000"/>
                <w:sz w:val="18"/>
                <w:szCs w:val="18"/>
              </w:rPr>
            </w:pPr>
            <w:r w:rsidRPr="00C92A18">
              <w:rPr>
                <w:color w:val="000000"/>
                <w:sz w:val="18"/>
                <w:szCs w:val="18"/>
              </w:rPr>
              <w:t>40</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C2CCE52"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DF3D969"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EE85EC6"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3888C4C"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387B2C8E"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8692178"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435E94A" w14:textId="77777777">
            <w:pPr>
              <w:widowControl/>
              <w:autoSpaceDE/>
              <w:autoSpaceDN/>
              <w:adjustRightInd/>
              <w:jc w:val="center"/>
              <w:rPr>
                <w:color w:val="000000"/>
                <w:sz w:val="18"/>
                <w:szCs w:val="18"/>
              </w:rPr>
            </w:pPr>
            <w:r w:rsidRPr="00C92A18">
              <w:rPr>
                <w:color w:val="000000"/>
                <w:sz w:val="18"/>
                <w:szCs w:val="18"/>
              </w:rPr>
              <w:t> </w:t>
            </w:r>
          </w:p>
        </w:tc>
      </w:tr>
      <w:tr w14:paraId="0F406C06"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tcPr>
          <w:p w:rsidR="00EC113A" w:rsidRPr="00C92A18" w:rsidP="00A82CE8" w14:paraId="4932BCA2" w14:textId="51E40D92">
            <w:pPr>
              <w:widowControl/>
              <w:autoSpaceDE/>
              <w:autoSpaceDN/>
              <w:adjustRightInd/>
              <w:rPr>
                <w:color w:val="000000"/>
                <w:sz w:val="18"/>
                <w:szCs w:val="18"/>
              </w:rPr>
            </w:pPr>
            <w:r w:rsidRPr="00C92A18">
              <w:rPr>
                <w:color w:val="000000"/>
                <w:sz w:val="18"/>
                <w:szCs w:val="18"/>
              </w:rPr>
              <w:t xml:space="preserve">     E.  Time to enter information</w:t>
            </w:r>
          </w:p>
        </w:tc>
        <w:tc>
          <w:tcPr>
            <w:tcW w:w="1066" w:type="dxa"/>
            <w:tcBorders>
              <w:top w:val="single" w:sz="4" w:space="0" w:color="auto"/>
              <w:left w:val="single" w:sz="4" w:space="0" w:color="auto"/>
              <w:bottom w:val="single" w:sz="4" w:space="0" w:color="auto"/>
            </w:tcBorders>
            <w:shd w:val="clear" w:color="auto" w:fill="auto"/>
            <w:noWrap/>
            <w:vAlign w:val="center"/>
          </w:tcPr>
          <w:p w:rsidR="00EC113A" w:rsidRPr="00C92A18" w:rsidP="00A82CE8" w14:paraId="3A7B77B5" w14:textId="77777777">
            <w:pPr>
              <w:widowControl/>
              <w:autoSpaceDE/>
              <w:autoSpaceDN/>
              <w:adjustRightInd/>
              <w:jc w:val="center"/>
              <w:rPr>
                <w:color w:val="000000"/>
                <w:sz w:val="18"/>
                <w:szCs w:val="18"/>
              </w:rPr>
            </w:pPr>
          </w:p>
        </w:tc>
        <w:tc>
          <w:tcPr>
            <w:tcW w:w="1136" w:type="dxa"/>
            <w:tcBorders>
              <w:top w:val="single" w:sz="4" w:space="0" w:color="auto"/>
              <w:bottom w:val="single" w:sz="4" w:space="0" w:color="auto"/>
            </w:tcBorders>
            <w:shd w:val="clear" w:color="auto" w:fill="auto"/>
            <w:noWrap/>
            <w:vAlign w:val="center"/>
          </w:tcPr>
          <w:p w:rsidR="00EC113A" w:rsidRPr="00C92A18" w:rsidP="00A82CE8" w14:paraId="2DAC20F7" w14:textId="77777777">
            <w:pPr>
              <w:widowControl/>
              <w:autoSpaceDE/>
              <w:autoSpaceDN/>
              <w:adjustRightInd/>
              <w:jc w:val="center"/>
              <w:rPr>
                <w:color w:val="000000"/>
                <w:sz w:val="18"/>
                <w:szCs w:val="18"/>
              </w:rPr>
            </w:pPr>
          </w:p>
        </w:tc>
        <w:tc>
          <w:tcPr>
            <w:tcW w:w="1077" w:type="dxa"/>
            <w:tcBorders>
              <w:top w:val="single" w:sz="4" w:space="0" w:color="auto"/>
              <w:bottom w:val="single" w:sz="4" w:space="0" w:color="auto"/>
            </w:tcBorders>
            <w:shd w:val="clear" w:color="auto" w:fill="auto"/>
            <w:noWrap/>
            <w:vAlign w:val="center"/>
          </w:tcPr>
          <w:p w:rsidR="00EC113A" w:rsidRPr="00C92A18" w:rsidP="00A82CE8" w14:paraId="3F795EC6" w14:textId="77777777">
            <w:pPr>
              <w:widowControl/>
              <w:autoSpaceDE/>
              <w:autoSpaceDN/>
              <w:adjustRightInd/>
              <w:jc w:val="center"/>
              <w:rPr>
                <w:color w:val="000000"/>
                <w:sz w:val="18"/>
                <w:szCs w:val="18"/>
              </w:rPr>
            </w:pPr>
          </w:p>
        </w:tc>
        <w:tc>
          <w:tcPr>
            <w:tcW w:w="1197" w:type="dxa"/>
            <w:tcBorders>
              <w:top w:val="single" w:sz="4" w:space="0" w:color="auto"/>
              <w:bottom w:val="single" w:sz="4" w:space="0" w:color="auto"/>
            </w:tcBorders>
            <w:shd w:val="clear" w:color="auto" w:fill="auto"/>
            <w:noWrap/>
            <w:vAlign w:val="center"/>
          </w:tcPr>
          <w:p w:rsidR="00EC113A" w:rsidRPr="00C92A18" w:rsidP="00A82CE8" w14:paraId="2E35B0DE" w14:textId="77777777">
            <w:pPr>
              <w:widowControl/>
              <w:autoSpaceDE/>
              <w:autoSpaceDN/>
              <w:adjustRightInd/>
              <w:jc w:val="center"/>
              <w:rPr>
                <w:color w:val="000000"/>
                <w:sz w:val="18"/>
                <w:szCs w:val="18"/>
              </w:rPr>
            </w:pPr>
          </w:p>
        </w:tc>
        <w:tc>
          <w:tcPr>
            <w:tcW w:w="966" w:type="dxa"/>
            <w:tcBorders>
              <w:top w:val="single" w:sz="4" w:space="0" w:color="auto"/>
              <w:bottom w:val="single" w:sz="4" w:space="0" w:color="auto"/>
            </w:tcBorders>
            <w:shd w:val="clear" w:color="auto" w:fill="auto"/>
            <w:noWrap/>
            <w:vAlign w:val="center"/>
          </w:tcPr>
          <w:p w:rsidR="00EC113A" w:rsidRPr="00C92A18" w:rsidP="00A82CE8" w14:paraId="5CCEED71" w14:textId="77777777">
            <w:pPr>
              <w:widowControl/>
              <w:autoSpaceDE/>
              <w:autoSpaceDN/>
              <w:adjustRightInd/>
              <w:jc w:val="center"/>
              <w:rPr>
                <w:color w:val="000000"/>
                <w:sz w:val="18"/>
                <w:szCs w:val="18"/>
              </w:rPr>
            </w:pPr>
          </w:p>
        </w:tc>
        <w:tc>
          <w:tcPr>
            <w:tcW w:w="1226" w:type="dxa"/>
            <w:tcBorders>
              <w:top w:val="single" w:sz="4" w:space="0" w:color="auto"/>
              <w:bottom w:val="single" w:sz="4" w:space="0" w:color="auto"/>
            </w:tcBorders>
            <w:shd w:val="clear" w:color="auto" w:fill="auto"/>
            <w:noWrap/>
            <w:vAlign w:val="center"/>
          </w:tcPr>
          <w:p w:rsidR="00EC113A" w:rsidRPr="00C92A18" w:rsidP="00A82CE8" w14:paraId="0977FC1E" w14:textId="77777777">
            <w:pPr>
              <w:widowControl/>
              <w:autoSpaceDE/>
              <w:autoSpaceDN/>
              <w:adjustRightInd/>
              <w:jc w:val="center"/>
              <w:rPr>
                <w:color w:val="000000"/>
                <w:sz w:val="18"/>
                <w:szCs w:val="18"/>
              </w:rPr>
            </w:pPr>
          </w:p>
        </w:tc>
        <w:tc>
          <w:tcPr>
            <w:tcW w:w="868" w:type="dxa"/>
            <w:tcBorders>
              <w:top w:val="single" w:sz="4" w:space="0" w:color="auto"/>
              <w:bottom w:val="single" w:sz="4" w:space="0" w:color="auto"/>
            </w:tcBorders>
            <w:shd w:val="clear" w:color="auto" w:fill="auto"/>
            <w:noWrap/>
            <w:vAlign w:val="center"/>
          </w:tcPr>
          <w:p w:rsidR="00EC113A" w:rsidRPr="00C92A18" w:rsidP="00A82CE8" w14:paraId="5B0FCC3C" w14:textId="77777777">
            <w:pPr>
              <w:widowControl/>
              <w:autoSpaceDE/>
              <w:autoSpaceDN/>
              <w:adjustRightInd/>
              <w:jc w:val="center"/>
              <w:rPr>
                <w:color w:val="000000"/>
                <w:sz w:val="18"/>
                <w:szCs w:val="18"/>
              </w:rPr>
            </w:pPr>
          </w:p>
        </w:tc>
        <w:tc>
          <w:tcPr>
            <w:tcW w:w="882" w:type="dxa"/>
            <w:tcBorders>
              <w:top w:val="single" w:sz="4" w:space="0" w:color="auto"/>
              <w:bottom w:val="single" w:sz="4" w:space="0" w:color="auto"/>
              <w:right w:val="single" w:sz="4" w:space="0" w:color="auto"/>
            </w:tcBorders>
            <w:shd w:val="clear" w:color="auto" w:fill="auto"/>
            <w:noWrap/>
            <w:vAlign w:val="center"/>
          </w:tcPr>
          <w:p w:rsidR="00EC113A" w:rsidRPr="00C92A18" w:rsidP="00A82CE8" w14:paraId="081B02A0" w14:textId="77777777">
            <w:pPr>
              <w:widowControl/>
              <w:autoSpaceDE/>
              <w:autoSpaceDN/>
              <w:adjustRightInd/>
              <w:jc w:val="center"/>
              <w:rPr>
                <w:color w:val="000000"/>
                <w:sz w:val="18"/>
                <w:szCs w:val="18"/>
              </w:rPr>
            </w:pPr>
          </w:p>
        </w:tc>
      </w:tr>
      <w:tr w14:paraId="083C53A4"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6201003B" w14:textId="77777777">
            <w:pPr>
              <w:widowControl/>
              <w:autoSpaceDE/>
              <w:autoSpaceDN/>
              <w:adjustRightInd/>
              <w:rPr>
                <w:color w:val="000000"/>
                <w:sz w:val="18"/>
                <w:szCs w:val="18"/>
              </w:rPr>
            </w:pPr>
            <w:r w:rsidRPr="00C92A18">
              <w:rPr>
                <w:color w:val="000000"/>
                <w:sz w:val="18"/>
                <w:szCs w:val="18"/>
              </w:rPr>
              <w:t xml:space="preserve">         Records monitoring of emissions and operations </w:t>
            </w:r>
            <w:r w:rsidRPr="00C92A18">
              <w:rPr>
                <w:color w:val="000000"/>
                <w:sz w:val="18"/>
                <w:szCs w:val="18"/>
                <w:vertAlign w:val="superscript"/>
              </w:rPr>
              <w:t>e</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5B72B432" w14:textId="77777777">
            <w:pPr>
              <w:widowControl/>
              <w:autoSpaceDE/>
              <w:autoSpaceDN/>
              <w:adjustRightInd/>
              <w:jc w:val="center"/>
              <w:rPr>
                <w:color w:val="000000"/>
                <w:sz w:val="18"/>
                <w:szCs w:val="18"/>
              </w:rPr>
            </w:pPr>
            <w:r w:rsidRPr="00C92A18">
              <w:rPr>
                <w:color w:val="000000"/>
                <w:sz w:val="18"/>
                <w:szCs w:val="18"/>
              </w:rPr>
              <w:t>0.5</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5A77B70E" w14:textId="77777777">
            <w:pPr>
              <w:widowControl/>
              <w:autoSpaceDE/>
              <w:autoSpaceDN/>
              <w:adjustRightInd/>
              <w:jc w:val="center"/>
              <w:rPr>
                <w:color w:val="000000"/>
                <w:sz w:val="18"/>
                <w:szCs w:val="18"/>
              </w:rPr>
            </w:pPr>
            <w:r w:rsidRPr="00C92A18">
              <w:rPr>
                <w:color w:val="000000"/>
                <w:sz w:val="18"/>
                <w:szCs w:val="18"/>
              </w:rPr>
              <w:t>365</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3DB68C92" w14:textId="77777777">
            <w:pPr>
              <w:widowControl/>
              <w:autoSpaceDE/>
              <w:autoSpaceDN/>
              <w:adjustRightInd/>
              <w:jc w:val="center"/>
              <w:rPr>
                <w:color w:val="000000"/>
                <w:sz w:val="18"/>
                <w:szCs w:val="18"/>
              </w:rPr>
            </w:pPr>
            <w:r w:rsidRPr="00C92A18">
              <w:rPr>
                <w:color w:val="000000"/>
                <w:sz w:val="18"/>
                <w:szCs w:val="18"/>
              </w:rPr>
              <w:t>182.5</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1F3B99E1" w14:textId="77777777">
            <w:pPr>
              <w:widowControl/>
              <w:autoSpaceDE/>
              <w:autoSpaceDN/>
              <w:adjustRightInd/>
              <w:jc w:val="center"/>
              <w:rPr>
                <w:color w:val="000000"/>
                <w:sz w:val="18"/>
                <w:szCs w:val="18"/>
              </w:rPr>
            </w:pPr>
            <w:r w:rsidRPr="00C92A18">
              <w:rPr>
                <w:color w:val="000000"/>
                <w:sz w:val="18"/>
                <w:szCs w:val="18"/>
              </w:rPr>
              <w:t>0</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4C8B023D" w14:textId="77777777">
            <w:pPr>
              <w:widowControl/>
              <w:autoSpaceDE/>
              <w:autoSpaceDN/>
              <w:adjustRightInd/>
              <w:jc w:val="center"/>
              <w:rPr>
                <w:color w:val="000000"/>
                <w:sz w:val="18"/>
                <w:szCs w:val="18"/>
              </w:rPr>
            </w:pPr>
            <w:r w:rsidRPr="00C92A18">
              <w:rPr>
                <w:color w:val="000000"/>
                <w:sz w:val="18"/>
                <w:szCs w:val="18"/>
              </w:rPr>
              <w:t>0.0</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0BE1AC2A" w14:textId="77777777">
            <w:pPr>
              <w:widowControl/>
              <w:autoSpaceDE/>
              <w:autoSpaceDN/>
              <w:adjustRightInd/>
              <w:jc w:val="center"/>
              <w:rPr>
                <w:color w:val="000000"/>
                <w:sz w:val="18"/>
                <w:szCs w:val="18"/>
              </w:rPr>
            </w:pPr>
            <w:r w:rsidRPr="00C92A18">
              <w:rPr>
                <w:color w:val="000000"/>
                <w:sz w:val="18"/>
                <w:szCs w:val="18"/>
              </w:rPr>
              <w:t>0</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6B967E1A" w14:textId="77777777">
            <w:pPr>
              <w:widowControl/>
              <w:autoSpaceDE/>
              <w:autoSpaceDN/>
              <w:adjustRightInd/>
              <w:jc w:val="center"/>
              <w:rPr>
                <w:color w:val="000000"/>
                <w:sz w:val="18"/>
                <w:szCs w:val="18"/>
              </w:rPr>
            </w:pPr>
            <w:r w:rsidRPr="00C92A18">
              <w:rPr>
                <w:color w:val="000000"/>
                <w:sz w:val="18"/>
                <w:szCs w:val="18"/>
              </w:rPr>
              <w:t>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82CE8" w:rsidRPr="00C92A18" w:rsidP="00A82CE8" w14:paraId="0770AA27" w14:textId="77777777">
            <w:pPr>
              <w:widowControl/>
              <w:autoSpaceDE/>
              <w:autoSpaceDN/>
              <w:adjustRightInd/>
              <w:jc w:val="right"/>
              <w:rPr>
                <w:color w:val="000000"/>
                <w:sz w:val="18"/>
                <w:szCs w:val="18"/>
              </w:rPr>
            </w:pPr>
            <w:r w:rsidRPr="00C92A18">
              <w:rPr>
                <w:color w:val="000000"/>
                <w:sz w:val="18"/>
                <w:szCs w:val="18"/>
              </w:rPr>
              <w:t xml:space="preserve">$0.00 </w:t>
            </w:r>
          </w:p>
        </w:tc>
      </w:tr>
      <w:tr w14:paraId="48169301"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0D617A45" w14:textId="77777777">
            <w:pPr>
              <w:widowControl/>
              <w:autoSpaceDE/>
              <w:autoSpaceDN/>
              <w:adjustRightInd/>
              <w:rPr>
                <w:color w:val="000000"/>
                <w:sz w:val="18"/>
                <w:szCs w:val="18"/>
              </w:rPr>
            </w:pPr>
            <w:r w:rsidRPr="00C92A18">
              <w:rPr>
                <w:color w:val="000000"/>
                <w:sz w:val="18"/>
                <w:szCs w:val="18"/>
              </w:rPr>
              <w:t xml:space="preserve">         Records of startups, shutdowns, malfunctions, etc. </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F9C6BAD" w14:textId="77777777">
            <w:pPr>
              <w:widowControl/>
              <w:autoSpaceDE/>
              <w:autoSpaceDN/>
              <w:adjustRightInd/>
              <w:jc w:val="center"/>
              <w:rPr>
                <w:color w:val="000000"/>
                <w:sz w:val="18"/>
                <w:szCs w:val="18"/>
              </w:rPr>
            </w:pPr>
            <w:r w:rsidRPr="00C92A18">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EDBB80B" w14:textId="77777777">
            <w:pPr>
              <w:widowControl/>
              <w:autoSpaceDE/>
              <w:autoSpaceDN/>
              <w:adjustRightInd/>
              <w:jc w:val="center"/>
              <w:rPr>
                <w:color w:val="000000"/>
                <w:sz w:val="18"/>
                <w:szCs w:val="18"/>
              </w:rPr>
            </w:pPr>
            <w:r w:rsidRPr="00C92A18">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E3062ED" w14:textId="77777777">
            <w:pPr>
              <w:widowControl/>
              <w:autoSpaceDE/>
              <w:autoSpaceDN/>
              <w:adjustRightInd/>
              <w:jc w:val="center"/>
              <w:rPr>
                <w:color w:val="000000"/>
                <w:sz w:val="18"/>
                <w:szCs w:val="18"/>
              </w:rPr>
            </w:pPr>
            <w:r w:rsidRPr="00C92A18">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14FEB47" w14:textId="77777777">
            <w:pPr>
              <w:widowControl/>
              <w:autoSpaceDE/>
              <w:autoSpaceDN/>
              <w:adjustRightInd/>
              <w:jc w:val="center"/>
              <w:rPr>
                <w:color w:val="000000"/>
                <w:sz w:val="18"/>
                <w:szCs w:val="18"/>
              </w:rPr>
            </w:pPr>
            <w:r w:rsidRPr="00C92A18">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201B9B7" w14:textId="77777777">
            <w:pPr>
              <w:widowControl/>
              <w:autoSpaceDE/>
              <w:autoSpaceDN/>
              <w:adjustRightInd/>
              <w:jc w:val="center"/>
              <w:rPr>
                <w:color w:val="000000"/>
                <w:sz w:val="18"/>
                <w:szCs w:val="18"/>
              </w:rPr>
            </w:pPr>
            <w:r w:rsidRPr="00C92A18">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73E80CA" w14:textId="77777777">
            <w:pPr>
              <w:widowControl/>
              <w:autoSpaceDE/>
              <w:autoSpaceDN/>
              <w:adjustRightInd/>
              <w:jc w:val="center"/>
              <w:rPr>
                <w:color w:val="000000"/>
                <w:sz w:val="18"/>
                <w:szCs w:val="18"/>
              </w:rPr>
            </w:pPr>
            <w:r w:rsidRPr="00C92A18">
              <w:rPr>
                <w:color w:val="000000"/>
                <w:sz w:val="18"/>
                <w:szCs w:val="18"/>
              </w:rPr>
              <w:t>0</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3DFA106" w14:textId="77777777">
            <w:pPr>
              <w:widowControl/>
              <w:autoSpaceDE/>
              <w:autoSpaceDN/>
              <w:adjustRightInd/>
              <w:jc w:val="center"/>
              <w:rPr>
                <w:color w:val="000000"/>
                <w:sz w:val="18"/>
                <w:szCs w:val="18"/>
              </w:rPr>
            </w:pPr>
            <w:r w:rsidRPr="00C92A18">
              <w:rPr>
                <w:color w:val="000000"/>
                <w:sz w:val="18"/>
                <w:szCs w:val="18"/>
              </w:rPr>
              <w:t>0</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05311C47" w14:textId="77777777">
            <w:pPr>
              <w:widowControl/>
              <w:autoSpaceDE/>
              <w:autoSpaceDN/>
              <w:adjustRightInd/>
              <w:jc w:val="right"/>
              <w:rPr>
                <w:color w:val="000000"/>
                <w:sz w:val="18"/>
                <w:szCs w:val="18"/>
              </w:rPr>
            </w:pPr>
            <w:r w:rsidRPr="00C92A18">
              <w:rPr>
                <w:color w:val="000000"/>
                <w:sz w:val="18"/>
                <w:szCs w:val="18"/>
              </w:rPr>
              <w:t xml:space="preserve">$0.00 </w:t>
            </w:r>
          </w:p>
        </w:tc>
      </w:tr>
      <w:tr w14:paraId="0797BEB5"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25126495" w14:textId="77777777">
            <w:pPr>
              <w:widowControl/>
              <w:autoSpaceDE/>
              <w:autoSpaceDN/>
              <w:adjustRightInd/>
              <w:rPr>
                <w:color w:val="000000"/>
                <w:sz w:val="18"/>
                <w:szCs w:val="18"/>
              </w:rPr>
            </w:pPr>
            <w:r w:rsidRPr="00C92A18">
              <w:rPr>
                <w:color w:val="000000"/>
                <w:sz w:val="18"/>
                <w:szCs w:val="18"/>
              </w:rPr>
              <w:t xml:space="preserve">    F.  Train Personnel </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DA96C17" w14:textId="77777777">
            <w:pPr>
              <w:widowControl/>
              <w:autoSpaceDE/>
              <w:autoSpaceDN/>
              <w:adjustRightInd/>
              <w:jc w:val="center"/>
              <w:rPr>
                <w:color w:val="000000"/>
                <w:sz w:val="18"/>
                <w:szCs w:val="18"/>
              </w:rPr>
            </w:pPr>
            <w:r w:rsidRPr="00C92A18">
              <w:rPr>
                <w:color w:val="000000"/>
                <w:sz w:val="18"/>
                <w:szCs w:val="18"/>
              </w:rPr>
              <w:t>N/A</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7A47E87"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C96E884"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4630A50"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68F6A5E"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66F060AD"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EB9C675"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7FF48C7" w14:textId="77777777">
            <w:pPr>
              <w:widowControl/>
              <w:autoSpaceDE/>
              <w:autoSpaceDN/>
              <w:adjustRightInd/>
              <w:jc w:val="center"/>
              <w:rPr>
                <w:color w:val="000000"/>
                <w:sz w:val="18"/>
                <w:szCs w:val="18"/>
              </w:rPr>
            </w:pPr>
            <w:r w:rsidRPr="00C92A18">
              <w:rPr>
                <w:color w:val="000000"/>
                <w:sz w:val="18"/>
                <w:szCs w:val="18"/>
              </w:rPr>
              <w:t> </w:t>
            </w:r>
          </w:p>
        </w:tc>
      </w:tr>
      <w:tr w14:paraId="0F1B02F9"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A82CE8" w:rsidRPr="00C92A18" w:rsidP="00A82CE8" w14:paraId="637BD302" w14:textId="77777777">
            <w:pPr>
              <w:widowControl/>
              <w:autoSpaceDE/>
              <w:autoSpaceDN/>
              <w:adjustRightInd/>
              <w:rPr>
                <w:color w:val="000000"/>
                <w:sz w:val="18"/>
                <w:szCs w:val="18"/>
              </w:rPr>
            </w:pPr>
            <w:r w:rsidRPr="00C92A18">
              <w:rPr>
                <w:color w:val="000000"/>
                <w:sz w:val="18"/>
                <w:szCs w:val="18"/>
              </w:rPr>
              <w:t xml:space="preserve">    G.  Audits</w:t>
            </w:r>
          </w:p>
        </w:tc>
        <w:tc>
          <w:tcPr>
            <w:tcW w:w="10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205AE8D7" w14:textId="77777777">
            <w:pPr>
              <w:widowControl/>
              <w:autoSpaceDE/>
              <w:autoSpaceDN/>
              <w:adjustRightInd/>
              <w:jc w:val="center"/>
              <w:rPr>
                <w:color w:val="000000"/>
                <w:sz w:val="18"/>
                <w:szCs w:val="18"/>
              </w:rPr>
            </w:pPr>
            <w:r w:rsidRPr="00C92A18">
              <w:rPr>
                <w:color w:val="000000"/>
                <w:sz w:val="18"/>
                <w:szCs w:val="18"/>
              </w:rPr>
              <w:t>N/A</w:t>
            </w:r>
          </w:p>
        </w:tc>
        <w:tc>
          <w:tcPr>
            <w:tcW w:w="113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AA35646" w14:textId="77777777">
            <w:pPr>
              <w:widowControl/>
              <w:autoSpaceDE/>
              <w:autoSpaceDN/>
              <w:adjustRightInd/>
              <w:jc w:val="center"/>
              <w:rPr>
                <w:color w:val="000000"/>
                <w:sz w:val="18"/>
                <w:szCs w:val="18"/>
              </w:rPr>
            </w:pPr>
            <w:r w:rsidRPr="00C92A18">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73190EC" w14:textId="77777777">
            <w:pPr>
              <w:widowControl/>
              <w:autoSpaceDE/>
              <w:autoSpaceDN/>
              <w:adjustRightInd/>
              <w:jc w:val="center"/>
              <w:rPr>
                <w:color w:val="000000"/>
                <w:sz w:val="18"/>
                <w:szCs w:val="18"/>
              </w:rPr>
            </w:pPr>
            <w:r w:rsidRPr="00C92A18">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5391913D" w14:textId="77777777">
            <w:pPr>
              <w:widowControl/>
              <w:autoSpaceDE/>
              <w:autoSpaceDN/>
              <w:adjustRightInd/>
              <w:jc w:val="center"/>
              <w:rPr>
                <w:color w:val="000000"/>
                <w:sz w:val="18"/>
                <w:szCs w:val="18"/>
              </w:rPr>
            </w:pPr>
            <w:r w:rsidRPr="00C92A18">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127DB365" w14:textId="77777777">
            <w:pPr>
              <w:widowControl/>
              <w:autoSpaceDE/>
              <w:autoSpaceDN/>
              <w:adjustRightInd/>
              <w:jc w:val="center"/>
              <w:rPr>
                <w:color w:val="000000"/>
                <w:sz w:val="18"/>
                <w:szCs w:val="18"/>
              </w:rPr>
            </w:pPr>
            <w:r w:rsidRPr="00C92A18">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B57E22F" w14:textId="77777777">
            <w:pPr>
              <w:widowControl/>
              <w:autoSpaceDE/>
              <w:autoSpaceDN/>
              <w:adjustRightInd/>
              <w:jc w:val="center"/>
              <w:rPr>
                <w:color w:val="000000"/>
                <w:sz w:val="18"/>
                <w:szCs w:val="18"/>
              </w:rPr>
            </w:pPr>
            <w:r w:rsidRPr="00C92A18">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758D23A0" w14:textId="77777777">
            <w:pPr>
              <w:widowControl/>
              <w:autoSpaceDE/>
              <w:autoSpaceDN/>
              <w:adjustRightInd/>
              <w:jc w:val="center"/>
              <w:rPr>
                <w:color w:val="000000"/>
                <w:sz w:val="18"/>
                <w:szCs w:val="18"/>
              </w:rPr>
            </w:pPr>
            <w:r w:rsidRPr="00C92A18">
              <w:rPr>
                <w:color w:val="000000"/>
                <w:sz w:val="18"/>
                <w:szCs w:val="18"/>
              </w:rPr>
              <w:t> </w:t>
            </w:r>
          </w:p>
        </w:tc>
        <w:tc>
          <w:tcPr>
            <w:tcW w:w="882" w:type="dxa"/>
            <w:tcBorders>
              <w:top w:val="nil"/>
              <w:left w:val="nil"/>
              <w:bottom w:val="single" w:sz="4" w:space="0" w:color="auto"/>
              <w:right w:val="single" w:sz="4" w:space="0" w:color="auto"/>
            </w:tcBorders>
            <w:shd w:val="clear" w:color="auto" w:fill="auto"/>
            <w:noWrap/>
            <w:vAlign w:val="center"/>
            <w:hideMark/>
          </w:tcPr>
          <w:p w:rsidR="00A82CE8" w:rsidRPr="00C92A18" w:rsidP="00A82CE8" w14:paraId="429CA963" w14:textId="77777777">
            <w:pPr>
              <w:widowControl/>
              <w:autoSpaceDE/>
              <w:autoSpaceDN/>
              <w:adjustRightInd/>
              <w:jc w:val="center"/>
              <w:rPr>
                <w:color w:val="000000"/>
                <w:sz w:val="18"/>
                <w:szCs w:val="18"/>
              </w:rPr>
            </w:pPr>
            <w:r w:rsidRPr="00C92A18">
              <w:rPr>
                <w:color w:val="000000"/>
                <w:sz w:val="18"/>
                <w:szCs w:val="18"/>
              </w:rPr>
              <w:t> </w:t>
            </w:r>
          </w:p>
        </w:tc>
      </w:tr>
      <w:tr w14:paraId="6F056EC8"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tcPr>
          <w:p w:rsidR="00EC113A" w:rsidRPr="00C92A18" w:rsidP="00A82CE8" w14:paraId="684E9FC9" w14:textId="26ED3062">
            <w:pPr>
              <w:widowControl/>
              <w:autoSpaceDE/>
              <w:autoSpaceDN/>
              <w:adjustRightInd/>
              <w:rPr>
                <w:color w:val="000000"/>
                <w:sz w:val="18"/>
                <w:szCs w:val="18"/>
              </w:rPr>
            </w:pPr>
            <w:r w:rsidRPr="00C92A18">
              <w:rPr>
                <w:b/>
                <w:bCs/>
                <w:i/>
                <w:iCs/>
                <w:color w:val="000000"/>
                <w:sz w:val="18"/>
                <w:szCs w:val="18"/>
              </w:rPr>
              <w:t xml:space="preserve">Subtotal for Recordkeeping Requirements  </w:t>
            </w:r>
          </w:p>
        </w:tc>
        <w:tc>
          <w:tcPr>
            <w:tcW w:w="1066" w:type="dxa"/>
            <w:tcBorders>
              <w:top w:val="nil"/>
              <w:left w:val="nil"/>
              <w:bottom w:val="single" w:sz="4" w:space="0" w:color="auto"/>
              <w:right w:val="single" w:sz="4" w:space="0" w:color="auto"/>
            </w:tcBorders>
            <w:shd w:val="clear" w:color="auto" w:fill="auto"/>
            <w:noWrap/>
            <w:vAlign w:val="center"/>
          </w:tcPr>
          <w:p w:rsidR="00EC113A" w:rsidRPr="00C92A18" w:rsidP="00A82CE8" w14:paraId="2B54D449" w14:textId="77777777">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noWrap/>
            <w:vAlign w:val="center"/>
          </w:tcPr>
          <w:p w:rsidR="00EC113A" w:rsidRPr="00C92A18" w:rsidP="00A82CE8" w14:paraId="7060CE6E" w14:textId="77777777">
            <w:pPr>
              <w:widowControl/>
              <w:autoSpaceDE/>
              <w:autoSpaceDN/>
              <w:adjustRightInd/>
              <w:jc w:val="center"/>
              <w:rPr>
                <w:color w:val="000000"/>
                <w:sz w:val="18"/>
                <w:szCs w:val="18"/>
              </w:rPr>
            </w:pPr>
          </w:p>
        </w:tc>
        <w:tc>
          <w:tcPr>
            <w:tcW w:w="1077" w:type="dxa"/>
            <w:tcBorders>
              <w:top w:val="nil"/>
              <w:left w:val="nil"/>
              <w:bottom w:val="single" w:sz="4" w:space="0" w:color="auto"/>
              <w:right w:val="single" w:sz="4" w:space="0" w:color="auto"/>
            </w:tcBorders>
            <w:shd w:val="clear" w:color="auto" w:fill="auto"/>
            <w:noWrap/>
            <w:vAlign w:val="center"/>
          </w:tcPr>
          <w:p w:rsidR="00EC113A" w:rsidRPr="00C92A18" w:rsidP="00A82CE8" w14:paraId="4CDC50F7" w14:textId="77777777">
            <w:pPr>
              <w:widowControl/>
              <w:autoSpaceDE/>
              <w:autoSpaceDN/>
              <w:adjustRightInd/>
              <w:jc w:val="center"/>
              <w:rPr>
                <w:color w:val="000000"/>
                <w:sz w:val="18"/>
                <w:szCs w:val="18"/>
              </w:rPr>
            </w:pPr>
          </w:p>
        </w:tc>
        <w:tc>
          <w:tcPr>
            <w:tcW w:w="1197" w:type="dxa"/>
            <w:tcBorders>
              <w:top w:val="nil"/>
              <w:left w:val="nil"/>
              <w:bottom w:val="single" w:sz="4" w:space="0" w:color="auto"/>
              <w:right w:val="single" w:sz="4" w:space="0" w:color="auto"/>
            </w:tcBorders>
            <w:shd w:val="clear" w:color="auto" w:fill="auto"/>
            <w:noWrap/>
            <w:vAlign w:val="center"/>
          </w:tcPr>
          <w:p w:rsidR="00EC113A" w:rsidRPr="00C92A18" w:rsidP="00A82CE8" w14:paraId="3B1AE913" w14:textId="77777777">
            <w:pPr>
              <w:widowControl/>
              <w:autoSpaceDE/>
              <w:autoSpaceDN/>
              <w:adjustRightInd/>
              <w:jc w:val="center"/>
              <w:rPr>
                <w:color w:val="000000"/>
                <w:sz w:val="18"/>
                <w:szCs w:val="18"/>
              </w:rPr>
            </w:pPr>
          </w:p>
        </w:tc>
        <w:tc>
          <w:tcPr>
            <w:tcW w:w="966" w:type="dxa"/>
            <w:tcBorders>
              <w:top w:val="single" w:sz="4" w:space="0" w:color="auto"/>
              <w:left w:val="single" w:sz="4" w:space="0" w:color="auto"/>
              <w:bottom w:val="single" w:sz="4" w:space="0" w:color="auto"/>
            </w:tcBorders>
            <w:shd w:val="clear" w:color="auto" w:fill="auto"/>
            <w:noWrap/>
            <w:vAlign w:val="center"/>
          </w:tcPr>
          <w:p w:rsidR="00EC113A" w:rsidRPr="00C92A18" w:rsidP="00A82CE8" w14:paraId="126C5379" w14:textId="77777777">
            <w:pPr>
              <w:widowControl/>
              <w:autoSpaceDE/>
              <w:autoSpaceDN/>
              <w:adjustRightInd/>
              <w:jc w:val="center"/>
              <w:rPr>
                <w:color w:val="000000"/>
                <w:sz w:val="18"/>
                <w:szCs w:val="18"/>
              </w:rPr>
            </w:pPr>
          </w:p>
        </w:tc>
        <w:tc>
          <w:tcPr>
            <w:tcW w:w="1226" w:type="dxa"/>
            <w:tcBorders>
              <w:top w:val="single" w:sz="4" w:space="0" w:color="auto"/>
              <w:bottom w:val="single" w:sz="4" w:space="0" w:color="auto"/>
            </w:tcBorders>
            <w:shd w:val="clear" w:color="auto" w:fill="auto"/>
            <w:noWrap/>
            <w:vAlign w:val="center"/>
          </w:tcPr>
          <w:p w:rsidR="00EC113A" w:rsidRPr="00C92A18" w:rsidP="00A82CE8" w14:paraId="60CB0D11" w14:textId="795EA7EF">
            <w:pPr>
              <w:widowControl/>
              <w:autoSpaceDE/>
              <w:autoSpaceDN/>
              <w:adjustRightInd/>
              <w:jc w:val="center"/>
              <w:rPr>
                <w:color w:val="000000"/>
                <w:sz w:val="18"/>
                <w:szCs w:val="18"/>
              </w:rPr>
            </w:pPr>
            <w:r w:rsidRPr="00C92A18">
              <w:rPr>
                <w:b/>
                <w:bCs/>
                <w:i/>
                <w:iCs/>
                <w:color w:val="000000"/>
                <w:sz w:val="18"/>
                <w:szCs w:val="18"/>
              </w:rPr>
              <w:t>0</w:t>
            </w:r>
          </w:p>
        </w:tc>
        <w:tc>
          <w:tcPr>
            <w:tcW w:w="868" w:type="dxa"/>
            <w:tcBorders>
              <w:top w:val="single" w:sz="4" w:space="0" w:color="auto"/>
              <w:bottom w:val="single" w:sz="4" w:space="0" w:color="auto"/>
              <w:right w:val="single" w:sz="4" w:space="0" w:color="auto"/>
            </w:tcBorders>
            <w:shd w:val="clear" w:color="auto" w:fill="auto"/>
            <w:noWrap/>
            <w:vAlign w:val="center"/>
          </w:tcPr>
          <w:p w:rsidR="00EC113A" w:rsidRPr="00C92A18" w:rsidP="00A82CE8" w14:paraId="68C12349" w14:textId="77777777">
            <w:pPr>
              <w:widowControl/>
              <w:autoSpaceDE/>
              <w:autoSpaceDN/>
              <w:adjustRightInd/>
              <w:jc w:val="center"/>
              <w:rPr>
                <w:color w:val="000000"/>
                <w:sz w:val="18"/>
                <w:szCs w:val="18"/>
              </w:rPr>
            </w:pPr>
          </w:p>
        </w:tc>
        <w:tc>
          <w:tcPr>
            <w:tcW w:w="882" w:type="dxa"/>
            <w:tcBorders>
              <w:top w:val="nil"/>
              <w:left w:val="single" w:sz="4" w:space="0" w:color="auto"/>
              <w:bottom w:val="single" w:sz="4" w:space="0" w:color="auto"/>
              <w:right w:val="single" w:sz="4" w:space="0" w:color="auto"/>
            </w:tcBorders>
            <w:shd w:val="clear" w:color="auto" w:fill="auto"/>
            <w:noWrap/>
            <w:vAlign w:val="center"/>
          </w:tcPr>
          <w:p w:rsidR="00EC113A" w:rsidRPr="00C92A18" w:rsidP="00A82CE8" w14:paraId="547386C1" w14:textId="0E8CC316">
            <w:pPr>
              <w:widowControl/>
              <w:autoSpaceDE/>
              <w:autoSpaceDN/>
              <w:adjustRightInd/>
              <w:jc w:val="center"/>
              <w:rPr>
                <w:color w:val="000000"/>
                <w:sz w:val="18"/>
                <w:szCs w:val="18"/>
              </w:rPr>
            </w:pPr>
            <w:r w:rsidRPr="00C92A18">
              <w:rPr>
                <w:b/>
                <w:bCs/>
                <w:i/>
                <w:iCs/>
                <w:color w:val="000000"/>
                <w:sz w:val="18"/>
                <w:szCs w:val="18"/>
              </w:rPr>
              <w:t>$0.00</w:t>
            </w:r>
          </w:p>
        </w:tc>
      </w:tr>
      <w:tr w14:paraId="6EF65714"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tcPr>
          <w:p w:rsidR="00802B36" w:rsidRPr="00C92A18" w:rsidP="00802B36" w14:paraId="7E1734B6" w14:textId="4F98CC32">
            <w:pPr>
              <w:widowControl/>
              <w:autoSpaceDE/>
              <w:autoSpaceDN/>
              <w:adjustRightInd/>
              <w:rPr>
                <w:b/>
                <w:bCs/>
                <w:i/>
                <w:iCs/>
                <w:color w:val="000000"/>
                <w:sz w:val="18"/>
                <w:szCs w:val="18"/>
              </w:rPr>
            </w:pPr>
            <w:r w:rsidRPr="00C92A18">
              <w:rPr>
                <w:b/>
                <w:bCs/>
                <w:color w:val="000000"/>
                <w:sz w:val="18"/>
                <w:szCs w:val="18"/>
              </w:rPr>
              <w:t xml:space="preserve">TOTAL LABOR BURDEN AND COST (rounded) </w:t>
            </w:r>
            <w:r w:rsidRPr="00C92A18">
              <w:rPr>
                <w:b/>
                <w:bCs/>
                <w:color w:val="000000"/>
                <w:sz w:val="18"/>
                <w:szCs w:val="18"/>
                <w:vertAlign w:val="superscript"/>
              </w:rPr>
              <w:t>f</w:t>
            </w:r>
          </w:p>
        </w:tc>
        <w:tc>
          <w:tcPr>
            <w:tcW w:w="1066" w:type="dxa"/>
            <w:tcBorders>
              <w:top w:val="nil"/>
              <w:left w:val="nil"/>
              <w:bottom w:val="single" w:sz="4" w:space="0" w:color="auto"/>
              <w:right w:val="single" w:sz="4" w:space="0" w:color="auto"/>
            </w:tcBorders>
            <w:shd w:val="clear" w:color="auto" w:fill="auto"/>
            <w:noWrap/>
            <w:vAlign w:val="center"/>
          </w:tcPr>
          <w:p w:rsidR="00802B36" w:rsidRPr="00C92A18" w:rsidP="00802B36" w14:paraId="5B4E2752" w14:textId="77777777">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noWrap/>
            <w:vAlign w:val="center"/>
          </w:tcPr>
          <w:p w:rsidR="00802B36" w:rsidRPr="00C92A18" w:rsidP="00802B36" w14:paraId="604762B5" w14:textId="77777777">
            <w:pPr>
              <w:widowControl/>
              <w:autoSpaceDE/>
              <w:autoSpaceDN/>
              <w:adjustRightInd/>
              <w:jc w:val="center"/>
              <w:rPr>
                <w:color w:val="000000"/>
                <w:sz w:val="18"/>
                <w:szCs w:val="18"/>
              </w:rPr>
            </w:pPr>
          </w:p>
        </w:tc>
        <w:tc>
          <w:tcPr>
            <w:tcW w:w="1077" w:type="dxa"/>
            <w:tcBorders>
              <w:top w:val="nil"/>
              <w:left w:val="nil"/>
              <w:bottom w:val="single" w:sz="4" w:space="0" w:color="auto"/>
              <w:right w:val="single" w:sz="4" w:space="0" w:color="auto"/>
            </w:tcBorders>
            <w:shd w:val="clear" w:color="auto" w:fill="auto"/>
            <w:noWrap/>
            <w:vAlign w:val="center"/>
          </w:tcPr>
          <w:p w:rsidR="00802B36" w:rsidRPr="00C92A18" w:rsidP="00802B36" w14:paraId="2DA2A581" w14:textId="77777777">
            <w:pPr>
              <w:widowControl/>
              <w:autoSpaceDE/>
              <w:autoSpaceDN/>
              <w:adjustRightInd/>
              <w:jc w:val="center"/>
              <w:rPr>
                <w:color w:val="000000"/>
                <w:sz w:val="18"/>
                <w:szCs w:val="18"/>
              </w:rPr>
            </w:pPr>
          </w:p>
        </w:tc>
        <w:tc>
          <w:tcPr>
            <w:tcW w:w="1197" w:type="dxa"/>
            <w:tcBorders>
              <w:top w:val="nil"/>
              <w:left w:val="nil"/>
              <w:bottom w:val="single" w:sz="4" w:space="0" w:color="auto"/>
              <w:right w:val="single" w:sz="4" w:space="0" w:color="auto"/>
            </w:tcBorders>
            <w:shd w:val="clear" w:color="auto" w:fill="auto"/>
            <w:noWrap/>
            <w:vAlign w:val="center"/>
          </w:tcPr>
          <w:p w:rsidR="00802B36" w:rsidRPr="00C92A18" w:rsidP="00802B36" w14:paraId="53B400FB" w14:textId="77777777">
            <w:pPr>
              <w:widowControl/>
              <w:autoSpaceDE/>
              <w:autoSpaceDN/>
              <w:adjustRightInd/>
              <w:jc w:val="center"/>
              <w:rPr>
                <w:color w:val="000000"/>
                <w:sz w:val="18"/>
                <w:szCs w:val="18"/>
              </w:rPr>
            </w:pPr>
          </w:p>
        </w:tc>
        <w:tc>
          <w:tcPr>
            <w:tcW w:w="966" w:type="dxa"/>
            <w:tcBorders>
              <w:top w:val="single" w:sz="4" w:space="0" w:color="auto"/>
              <w:left w:val="single" w:sz="4" w:space="0" w:color="auto"/>
              <w:bottom w:val="single" w:sz="4" w:space="0" w:color="auto"/>
            </w:tcBorders>
            <w:shd w:val="clear" w:color="auto" w:fill="auto"/>
            <w:noWrap/>
            <w:vAlign w:val="center"/>
          </w:tcPr>
          <w:p w:rsidR="00802B36" w:rsidRPr="00C92A18" w:rsidP="00802B36" w14:paraId="3B968316" w14:textId="77777777">
            <w:pPr>
              <w:widowControl/>
              <w:autoSpaceDE/>
              <w:autoSpaceDN/>
              <w:adjustRightInd/>
              <w:jc w:val="center"/>
              <w:rPr>
                <w:color w:val="000000"/>
                <w:sz w:val="18"/>
                <w:szCs w:val="18"/>
              </w:rPr>
            </w:pPr>
          </w:p>
        </w:tc>
        <w:tc>
          <w:tcPr>
            <w:tcW w:w="1226" w:type="dxa"/>
            <w:tcBorders>
              <w:top w:val="single" w:sz="4" w:space="0" w:color="auto"/>
              <w:bottom w:val="single" w:sz="4" w:space="0" w:color="auto"/>
            </w:tcBorders>
            <w:shd w:val="clear" w:color="auto" w:fill="auto"/>
            <w:noWrap/>
            <w:vAlign w:val="center"/>
          </w:tcPr>
          <w:p w:rsidR="00802B36" w:rsidRPr="00802B36" w:rsidP="00802B36" w14:paraId="182FBE08" w14:textId="33DE8397">
            <w:pPr>
              <w:widowControl/>
              <w:autoSpaceDE/>
              <w:autoSpaceDN/>
              <w:adjustRightInd/>
              <w:jc w:val="center"/>
              <w:rPr>
                <w:b/>
                <w:bCs/>
                <w:color w:val="000000"/>
                <w:sz w:val="18"/>
                <w:szCs w:val="18"/>
              </w:rPr>
            </w:pPr>
            <w:r w:rsidRPr="00802B36">
              <w:rPr>
                <w:b/>
                <w:bCs/>
                <w:color w:val="000000"/>
                <w:sz w:val="18"/>
                <w:szCs w:val="18"/>
              </w:rPr>
              <w:t>0</w:t>
            </w:r>
          </w:p>
        </w:tc>
        <w:tc>
          <w:tcPr>
            <w:tcW w:w="868" w:type="dxa"/>
            <w:tcBorders>
              <w:top w:val="single" w:sz="4" w:space="0" w:color="auto"/>
              <w:bottom w:val="single" w:sz="4" w:space="0" w:color="auto"/>
              <w:right w:val="single" w:sz="4" w:space="0" w:color="auto"/>
            </w:tcBorders>
            <w:shd w:val="clear" w:color="auto" w:fill="auto"/>
            <w:noWrap/>
            <w:vAlign w:val="center"/>
          </w:tcPr>
          <w:p w:rsidR="00802B36" w:rsidRPr="00C92A18" w:rsidP="00802B36" w14:paraId="7A9A06FA" w14:textId="77777777">
            <w:pPr>
              <w:widowControl/>
              <w:autoSpaceDE/>
              <w:autoSpaceDN/>
              <w:adjustRightInd/>
              <w:jc w:val="center"/>
              <w:rPr>
                <w:color w:val="000000"/>
                <w:sz w:val="18"/>
                <w:szCs w:val="18"/>
              </w:rPr>
            </w:pPr>
          </w:p>
        </w:tc>
        <w:tc>
          <w:tcPr>
            <w:tcW w:w="882" w:type="dxa"/>
            <w:tcBorders>
              <w:top w:val="nil"/>
              <w:left w:val="single" w:sz="4" w:space="0" w:color="auto"/>
              <w:bottom w:val="single" w:sz="4" w:space="0" w:color="auto"/>
              <w:right w:val="single" w:sz="4" w:space="0" w:color="auto"/>
            </w:tcBorders>
            <w:shd w:val="clear" w:color="auto" w:fill="auto"/>
            <w:noWrap/>
            <w:vAlign w:val="center"/>
          </w:tcPr>
          <w:p w:rsidR="00802B36" w:rsidRPr="00C92A18" w:rsidP="00802B36" w14:paraId="020AAF5E" w14:textId="3C66DEAF">
            <w:pPr>
              <w:widowControl/>
              <w:autoSpaceDE/>
              <w:autoSpaceDN/>
              <w:adjustRightInd/>
              <w:jc w:val="center"/>
              <w:rPr>
                <w:b/>
                <w:bCs/>
                <w:i/>
                <w:iCs/>
                <w:color w:val="000000"/>
                <w:sz w:val="18"/>
                <w:szCs w:val="18"/>
              </w:rPr>
            </w:pPr>
            <w:r w:rsidRPr="00C92A18">
              <w:rPr>
                <w:b/>
                <w:bCs/>
                <w:color w:val="000000"/>
                <w:sz w:val="18"/>
                <w:szCs w:val="18"/>
              </w:rPr>
              <w:t xml:space="preserve">$0 </w:t>
            </w:r>
          </w:p>
        </w:tc>
      </w:tr>
      <w:tr w14:paraId="34A6BD42"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802B36" w:rsidRPr="00C92A18" w:rsidP="00802B36" w14:paraId="337C6C7A" w14:textId="77777777">
            <w:pPr>
              <w:widowControl/>
              <w:autoSpaceDE/>
              <w:autoSpaceDN/>
              <w:adjustRightInd/>
              <w:rPr>
                <w:b/>
                <w:bCs/>
                <w:sz w:val="18"/>
                <w:szCs w:val="18"/>
              </w:rPr>
            </w:pPr>
            <w:r w:rsidRPr="00C92A18">
              <w:rPr>
                <w:b/>
                <w:bCs/>
                <w:sz w:val="18"/>
                <w:szCs w:val="18"/>
              </w:rPr>
              <w:t xml:space="preserve">TOTAL CAPITAL AND O&amp;M COSTS (rounded): </w:t>
            </w:r>
            <w:r w:rsidRPr="00C92A18">
              <w:rPr>
                <w:b/>
                <w:bCs/>
                <w:sz w:val="18"/>
                <w:szCs w:val="18"/>
                <w:vertAlign w:val="superscript"/>
              </w:rPr>
              <w:t>f</w:t>
            </w:r>
          </w:p>
        </w:tc>
        <w:tc>
          <w:tcPr>
            <w:tcW w:w="1066"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475A5EFC"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70FABB24"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1077"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5DEA4CDC"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1197"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00938CA3"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3786EE3B"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4E6E1CEF"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7158D769"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882"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784CC822" w14:textId="77777777">
            <w:pPr>
              <w:widowControl/>
              <w:autoSpaceDE/>
              <w:autoSpaceDN/>
              <w:adjustRightInd/>
              <w:jc w:val="right"/>
              <w:rPr>
                <w:b/>
                <w:bCs/>
                <w:color w:val="000000"/>
                <w:sz w:val="18"/>
                <w:szCs w:val="18"/>
              </w:rPr>
            </w:pPr>
            <w:r w:rsidRPr="00C92A18">
              <w:rPr>
                <w:b/>
                <w:bCs/>
                <w:color w:val="000000"/>
                <w:sz w:val="18"/>
                <w:szCs w:val="18"/>
              </w:rPr>
              <w:t>$0</w:t>
            </w:r>
          </w:p>
        </w:tc>
      </w:tr>
      <w:tr w14:paraId="1146E922" w14:textId="77777777" w:rsidTr="4E542444">
        <w:tblPrEx>
          <w:tblW w:w="13037" w:type="dxa"/>
          <w:tblLook w:val="04A0"/>
        </w:tblPrEx>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802B36" w:rsidRPr="00C92A18" w:rsidP="00802B36" w14:paraId="7BB75F05" w14:textId="77777777">
            <w:pPr>
              <w:widowControl/>
              <w:autoSpaceDE/>
              <w:autoSpaceDN/>
              <w:adjustRightInd/>
              <w:rPr>
                <w:b/>
                <w:bCs/>
                <w:sz w:val="18"/>
                <w:szCs w:val="18"/>
              </w:rPr>
            </w:pPr>
            <w:r w:rsidRPr="00C92A18">
              <w:rPr>
                <w:b/>
                <w:bCs/>
                <w:sz w:val="18"/>
                <w:szCs w:val="18"/>
              </w:rPr>
              <w:t xml:space="preserve">GRAND TOTAL:  </w:t>
            </w:r>
            <w:r w:rsidRPr="00C92A18">
              <w:rPr>
                <w:b/>
                <w:bCs/>
                <w:sz w:val="18"/>
                <w:szCs w:val="18"/>
                <w:vertAlign w:val="superscript"/>
              </w:rPr>
              <w:t>f</w:t>
            </w:r>
          </w:p>
        </w:tc>
        <w:tc>
          <w:tcPr>
            <w:tcW w:w="1066"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44C53F0C"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5E108F7E"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1077"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3C5DB056"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1197"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7142ABBB"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25C312A1"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47AE8154"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0CA4615D" w14:textId="77777777">
            <w:pPr>
              <w:widowControl/>
              <w:autoSpaceDE/>
              <w:autoSpaceDN/>
              <w:adjustRightInd/>
              <w:rPr>
                <w:rFonts w:ascii="Calibri" w:hAnsi="Calibri" w:cs="Calibri"/>
                <w:color w:val="000000"/>
                <w:sz w:val="22"/>
                <w:szCs w:val="22"/>
              </w:rPr>
            </w:pPr>
            <w:r w:rsidRPr="00C92A18">
              <w:rPr>
                <w:rFonts w:ascii="Calibri" w:hAnsi="Calibri" w:cs="Calibri"/>
                <w:color w:val="000000"/>
                <w:sz w:val="22"/>
                <w:szCs w:val="22"/>
              </w:rPr>
              <w:t> </w:t>
            </w:r>
          </w:p>
        </w:tc>
        <w:tc>
          <w:tcPr>
            <w:tcW w:w="882" w:type="dxa"/>
            <w:tcBorders>
              <w:top w:val="nil"/>
              <w:left w:val="nil"/>
              <w:bottom w:val="single" w:sz="4" w:space="0" w:color="auto"/>
              <w:right w:val="single" w:sz="4" w:space="0" w:color="auto"/>
            </w:tcBorders>
            <w:shd w:val="clear" w:color="auto" w:fill="auto"/>
            <w:noWrap/>
            <w:vAlign w:val="bottom"/>
            <w:hideMark/>
          </w:tcPr>
          <w:p w:rsidR="00802B36" w:rsidRPr="00C92A18" w:rsidP="00802B36" w14:paraId="1937EB34" w14:textId="77777777">
            <w:pPr>
              <w:widowControl/>
              <w:autoSpaceDE/>
              <w:autoSpaceDN/>
              <w:adjustRightInd/>
              <w:jc w:val="right"/>
              <w:rPr>
                <w:b/>
                <w:bCs/>
                <w:color w:val="000000"/>
                <w:sz w:val="18"/>
                <w:szCs w:val="18"/>
              </w:rPr>
            </w:pPr>
            <w:r w:rsidRPr="00C92A18">
              <w:rPr>
                <w:b/>
                <w:bCs/>
                <w:color w:val="000000"/>
                <w:sz w:val="18"/>
                <w:szCs w:val="18"/>
              </w:rPr>
              <w:t>$0</w:t>
            </w:r>
          </w:p>
        </w:tc>
      </w:tr>
    </w:tbl>
    <w:p w:rsidR="003D6951" w:rsidP="003D6951" w14:paraId="69295A20" w14:textId="7A943061">
      <w:pPr>
        <w:rPr>
          <w:color w:val="000000" w:themeColor="text1"/>
        </w:rPr>
      </w:pPr>
    </w:p>
    <w:tbl>
      <w:tblPr>
        <w:tblW w:w="12223" w:type="dxa"/>
        <w:tblLook w:val="04A0"/>
      </w:tblPr>
      <w:tblGrid>
        <w:gridCol w:w="12223"/>
      </w:tblGrid>
      <w:tr w14:paraId="6A6303BB" w14:textId="77777777" w:rsidTr="4E542444">
        <w:tblPrEx>
          <w:tblW w:w="12223" w:type="dxa"/>
          <w:tblLook w:val="04A0"/>
        </w:tblPrEx>
        <w:trPr>
          <w:trHeight w:val="205"/>
        </w:trPr>
        <w:tc>
          <w:tcPr>
            <w:tcW w:w="12223" w:type="dxa"/>
            <w:tcBorders>
              <w:top w:val="nil"/>
              <w:left w:val="nil"/>
              <w:bottom w:val="nil"/>
              <w:right w:val="nil"/>
            </w:tcBorders>
            <w:shd w:val="clear" w:color="auto" w:fill="auto"/>
            <w:noWrap/>
            <w:vAlign w:val="center"/>
            <w:hideMark/>
          </w:tcPr>
          <w:p w:rsidR="00CD4E45" w:rsidRPr="00CD4E45" w:rsidP="00CD4E45" w14:paraId="6DD39E0B" w14:textId="77777777">
            <w:pPr>
              <w:widowControl/>
              <w:autoSpaceDE/>
              <w:autoSpaceDN/>
              <w:adjustRightInd/>
              <w:rPr>
                <w:b/>
                <w:bCs/>
                <w:color w:val="000000"/>
                <w:sz w:val="18"/>
                <w:szCs w:val="18"/>
              </w:rPr>
            </w:pPr>
            <w:r w:rsidRPr="00CD4E45">
              <w:rPr>
                <w:b/>
                <w:bCs/>
                <w:color w:val="000000"/>
                <w:sz w:val="18"/>
                <w:szCs w:val="18"/>
              </w:rPr>
              <w:t>Assumptions</w:t>
            </w:r>
            <w:r w:rsidRPr="00CD4E45">
              <w:rPr>
                <w:color w:val="000000"/>
                <w:sz w:val="18"/>
                <w:szCs w:val="18"/>
              </w:rPr>
              <w:t>:</w:t>
            </w:r>
          </w:p>
        </w:tc>
      </w:tr>
      <w:tr w14:paraId="6998CA03" w14:textId="77777777" w:rsidTr="4E542444">
        <w:tblPrEx>
          <w:tblW w:w="12223" w:type="dxa"/>
          <w:tblLook w:val="04A0"/>
        </w:tblPrEx>
        <w:trPr>
          <w:trHeight w:val="205"/>
        </w:trPr>
        <w:tc>
          <w:tcPr>
            <w:tcW w:w="12223" w:type="dxa"/>
            <w:tcBorders>
              <w:top w:val="nil"/>
              <w:left w:val="nil"/>
              <w:bottom w:val="nil"/>
              <w:right w:val="nil"/>
            </w:tcBorders>
            <w:shd w:val="clear" w:color="auto" w:fill="auto"/>
            <w:noWrap/>
            <w:vAlign w:val="center"/>
          </w:tcPr>
          <w:tbl>
            <w:tblPr>
              <w:tblW w:w="11464" w:type="dxa"/>
              <w:tblCellMar>
                <w:left w:w="0" w:type="dxa"/>
                <w:right w:w="0" w:type="dxa"/>
              </w:tblCellMar>
              <w:tblLook w:val="04A0"/>
            </w:tblPr>
            <w:tblGrid>
              <w:gridCol w:w="11178"/>
              <w:gridCol w:w="58"/>
              <w:gridCol w:w="57"/>
              <w:gridCol w:w="57"/>
              <w:gridCol w:w="57"/>
              <w:gridCol w:w="57"/>
            </w:tblGrid>
            <w:tr w14:paraId="674CAB21" w14:textId="77777777" w:rsidTr="4E542444">
              <w:tblPrEx>
                <w:tblW w:w="11464" w:type="dxa"/>
                <w:tblCellMar>
                  <w:left w:w="0" w:type="dxa"/>
                  <w:right w:w="0" w:type="dxa"/>
                </w:tblCellMar>
                <w:tblLook w:val="04A0"/>
              </w:tblPrEx>
              <w:trPr>
                <w:trHeight w:val="193"/>
              </w:trPr>
              <w:tc>
                <w:tcPr>
                  <w:tcW w:w="11464"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C92A18" w:rsidP="00C92A18" w14:paraId="1F85B3BA" w14:textId="3522B33E">
                  <w:pPr>
                    <w:widowControl/>
                    <w:autoSpaceDE/>
                    <w:autoSpaceDN/>
                    <w:adjustRightInd/>
                    <w:rPr>
                      <w:color w:val="000000"/>
                      <w:sz w:val="18"/>
                      <w:szCs w:val="18"/>
                    </w:rPr>
                  </w:pPr>
                  <w:r>
                    <w:rPr>
                      <w:color w:val="000000"/>
                      <w:sz w:val="18"/>
                      <w:szCs w:val="18"/>
                      <w:vertAlign w:val="superscript"/>
                    </w:rPr>
                    <w:t>a</w:t>
                  </w:r>
                  <w:r>
                    <w:rPr>
                      <w:color w:val="000000"/>
                      <w:sz w:val="18"/>
                      <w:szCs w:val="18"/>
                    </w:rPr>
                    <w:t xml:space="preserve"> There are no existing facilities subject to the NSPS </w:t>
                  </w:r>
                  <w:r w:rsidR="008430CC">
                    <w:rPr>
                      <w:color w:val="000000"/>
                      <w:sz w:val="18"/>
                      <w:szCs w:val="18"/>
                    </w:rPr>
                    <w:t xml:space="preserve">KKa </w:t>
                  </w:r>
                  <w:r>
                    <w:rPr>
                      <w:color w:val="000000"/>
                      <w:sz w:val="18"/>
                      <w:szCs w:val="18"/>
                    </w:rPr>
                    <w:t xml:space="preserve">(they are subject to another NSPS) and no facilities are projected to become subject to the NSPS </w:t>
                  </w:r>
                  <w:r w:rsidR="008430CC">
                    <w:rPr>
                      <w:color w:val="000000"/>
                      <w:sz w:val="18"/>
                      <w:szCs w:val="18"/>
                    </w:rPr>
                    <w:t xml:space="preserve">KKa </w:t>
                  </w:r>
                  <w:r>
                    <w:rPr>
                      <w:color w:val="000000"/>
                      <w:sz w:val="18"/>
                      <w:szCs w:val="18"/>
                    </w:rPr>
                    <w:t xml:space="preserve">during the 3-year term of this ICR.  </w:t>
                  </w:r>
                </w:p>
              </w:tc>
            </w:tr>
            <w:tr w14:paraId="605EAB5E" w14:textId="77777777" w:rsidTr="4E542444">
              <w:tblPrEx>
                <w:tblW w:w="11464" w:type="dxa"/>
                <w:tblCellMar>
                  <w:left w:w="0" w:type="dxa"/>
                  <w:right w:w="0" w:type="dxa"/>
                </w:tblCellMar>
                <w:tblLook w:val="04A0"/>
              </w:tblPrEx>
              <w:trPr>
                <w:trHeight w:val="766"/>
              </w:trPr>
              <w:tc>
                <w:tcPr>
                  <w:tcW w:w="11464"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C92A18" w:rsidP="00C92A18" w14:paraId="034DF28D" w14:textId="77777777">
                  <w:pPr>
                    <w:rPr>
                      <w:color w:val="000000"/>
                      <w:sz w:val="20"/>
                      <w:szCs w:val="20"/>
                    </w:rPr>
                  </w:pPr>
                  <w:r>
                    <w:rPr>
                      <w:color w:val="000000"/>
                      <w:sz w:val="20"/>
                      <w:szCs w:val="20"/>
                      <w:vertAlign w:val="superscript"/>
                    </w:rPr>
                    <w:t xml:space="preserve">b </w:t>
                  </w:r>
                  <w:r>
                    <w:rPr>
                      <w:color w:val="000000"/>
                      <w:sz w:val="20"/>
                      <w:szCs w:val="20"/>
                    </w:rPr>
                    <w:t xml:space="preserve"> The labor rates are mean hourly wages from the United States Department of Labor, Bureau of Labor Statistics, May 2020 National Occupational Employment and Wage Estimates for the United States for Production Occupations (https://www.bls.gov/oes/2020/may/oes_nat.htm#51-0000) (the most recent available), using occupational codes 51-000 for plant and system operators (technical), 11-1021 for general and operations managers (managerial) and 43-6010 for secretaries and administrative assistants (clerical). The rates have been increased by 110 percent to account for the benefit packages available to those employed by private industry.</w:t>
                  </w:r>
                </w:p>
              </w:tc>
            </w:tr>
            <w:tr w14:paraId="1698CDA2" w14:textId="77777777" w:rsidTr="4E542444">
              <w:tblPrEx>
                <w:tblW w:w="11464" w:type="dxa"/>
                <w:tblCellMar>
                  <w:left w:w="0" w:type="dxa"/>
                  <w:right w:w="0" w:type="dxa"/>
                </w:tblCellMar>
                <w:tblLook w:val="04A0"/>
              </w:tblPrEx>
              <w:trPr>
                <w:trHeight w:val="94"/>
              </w:trPr>
              <w:tc>
                <w:tcPr>
                  <w:tcW w:w="11464"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C92A18" w:rsidP="00C92A18" w14:paraId="2AE10C12" w14:textId="426E3671">
                  <w:pPr>
                    <w:rPr>
                      <w:color w:val="000000"/>
                      <w:sz w:val="18"/>
                      <w:szCs w:val="18"/>
                    </w:rPr>
                  </w:pPr>
                  <w:r w:rsidRPr="4E542444">
                    <w:rPr>
                      <w:color w:val="000000" w:themeColor="text1"/>
                      <w:sz w:val="18"/>
                      <w:szCs w:val="18"/>
                      <w:vertAlign w:val="superscript"/>
                    </w:rPr>
                    <w:t>c</w:t>
                  </w:r>
                  <w:r w:rsidRPr="4E542444">
                    <w:rPr>
                      <w:color w:val="000000" w:themeColor="text1"/>
                      <w:sz w:val="18"/>
                      <w:szCs w:val="18"/>
                    </w:rPr>
                    <w:t xml:space="preserve">  Includes notification of test and submission of report.</w:t>
                  </w:r>
                </w:p>
              </w:tc>
            </w:tr>
            <w:tr w14:paraId="749FF310" w14:textId="77777777" w:rsidTr="4E542444">
              <w:tblPrEx>
                <w:tblW w:w="11464" w:type="dxa"/>
                <w:tblCellMar>
                  <w:left w:w="0" w:type="dxa"/>
                  <w:right w:w="0" w:type="dxa"/>
                </w:tblCellMar>
                <w:tblLook w:val="04A0"/>
              </w:tblPrEx>
              <w:trPr>
                <w:trHeight w:val="328"/>
              </w:trPr>
              <w:tc>
                <w:tcPr>
                  <w:tcW w:w="11464"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C92A18" w:rsidP="00C92A18" w14:paraId="7F157113" w14:textId="77777777">
                  <w:pPr>
                    <w:rPr>
                      <w:color w:val="000000"/>
                      <w:sz w:val="18"/>
                      <w:szCs w:val="18"/>
                    </w:rPr>
                  </w:pPr>
                  <w:r>
                    <w:rPr>
                      <w:color w:val="000000"/>
                      <w:sz w:val="18"/>
                      <w:szCs w:val="18"/>
                      <w:vertAlign w:val="superscript"/>
                    </w:rPr>
                    <w:t>d</w:t>
                  </w:r>
                  <w:r>
                    <w:rPr>
                      <w:color w:val="000000"/>
                      <w:sz w:val="18"/>
                      <w:szCs w:val="18"/>
                    </w:rPr>
                    <w:t xml:space="preserve">  Semiannual reports are required by this rule for those sources that have to install continuous monitoring systems. We have assumed that 10% of the sources have CMS.</w:t>
                  </w:r>
                </w:p>
              </w:tc>
            </w:tr>
            <w:tr w14:paraId="2EFCB63C" w14:textId="77777777" w:rsidTr="4E542444">
              <w:tblPrEx>
                <w:tblW w:w="11464" w:type="dxa"/>
                <w:tblCellMar>
                  <w:left w:w="0" w:type="dxa"/>
                  <w:right w:w="0" w:type="dxa"/>
                </w:tblCellMar>
                <w:tblLook w:val="04A0"/>
              </w:tblPrEx>
              <w:trPr>
                <w:trHeight w:val="37"/>
              </w:trPr>
              <w:tc>
                <w:tcPr>
                  <w:tcW w:w="11464"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C92A18" w:rsidP="00C92A18" w14:paraId="373CB51C" w14:textId="77777777">
                  <w:pPr>
                    <w:rPr>
                      <w:color w:val="000000"/>
                      <w:sz w:val="18"/>
                      <w:szCs w:val="18"/>
                    </w:rPr>
                  </w:pPr>
                  <w:r>
                    <w:rPr>
                      <w:color w:val="000000"/>
                      <w:sz w:val="18"/>
                      <w:szCs w:val="18"/>
                      <w:vertAlign w:val="superscript"/>
                    </w:rPr>
                    <w:t>e</w:t>
                  </w:r>
                  <w:r>
                    <w:rPr>
                      <w:color w:val="000000"/>
                      <w:sz w:val="18"/>
                      <w:szCs w:val="18"/>
                    </w:rPr>
                    <w:t xml:space="preserve"> We have assumed that 10% of the sources have CMS.</w:t>
                  </w:r>
                </w:p>
              </w:tc>
            </w:tr>
            <w:tr w14:paraId="0019FCEC" w14:textId="77777777" w:rsidTr="4E542444">
              <w:tblPrEx>
                <w:tblW w:w="11464" w:type="dxa"/>
                <w:tblCellMar>
                  <w:left w:w="0" w:type="dxa"/>
                  <w:right w:w="0" w:type="dxa"/>
                </w:tblCellMar>
                <w:tblLook w:val="04A0"/>
              </w:tblPrEx>
              <w:trPr>
                <w:trHeight w:val="6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C92A18" w:rsidP="00C92A18" w14:paraId="2FE7E514" w14:textId="34A11B33">
                  <w:pPr>
                    <w:rPr>
                      <w:color w:val="000000"/>
                      <w:sz w:val="18"/>
                      <w:szCs w:val="18"/>
                    </w:rPr>
                  </w:pPr>
                  <w:r>
                    <w:rPr>
                      <w:color w:val="000000"/>
                      <w:sz w:val="18"/>
                      <w:szCs w:val="18"/>
                      <w:vertAlign w:val="superscript"/>
                    </w:rPr>
                    <w:t>f</w:t>
                  </w:r>
                  <w:r>
                    <w:rPr>
                      <w:color w:val="000000"/>
                      <w:sz w:val="18"/>
                      <w:szCs w:val="18"/>
                    </w:rPr>
                    <w:t xml:space="preserve"> Totals have been rounded to 3 significant figures. Figures may not add exactly due to rounding.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C92A18" w:rsidP="00C92A18" w14:paraId="6E4BFC77" w14:textId="77777777">
                  <w:pPr>
                    <w:rPr>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C92A18" w:rsidP="00C92A18" w14:paraId="74215704"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C92A18" w:rsidP="00C92A18" w14:paraId="3E1422F9"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C92A18" w:rsidP="00C92A18" w14:paraId="258E814D"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C92A18" w:rsidP="00C92A18" w14:paraId="67032E74" w14:textId="77777777">
                  <w:pPr>
                    <w:rPr>
                      <w:sz w:val="20"/>
                      <w:szCs w:val="20"/>
                    </w:rPr>
                  </w:pPr>
                </w:p>
              </w:tc>
            </w:tr>
          </w:tbl>
          <w:p w:rsidR="00CD4E45" w:rsidRPr="00CD4E45" w:rsidP="00CD4E45" w14:paraId="739300F6" w14:textId="0008A8FA">
            <w:pPr>
              <w:widowControl/>
              <w:autoSpaceDE/>
              <w:autoSpaceDN/>
              <w:adjustRightInd/>
              <w:rPr>
                <w:sz w:val="18"/>
                <w:szCs w:val="18"/>
              </w:rPr>
            </w:pPr>
            <w:r w:rsidRPr="00CD4E45">
              <w:rPr>
                <w:sz w:val="18"/>
                <w:szCs w:val="18"/>
              </w:rPr>
              <w:t xml:space="preserve"> </w:t>
            </w:r>
          </w:p>
        </w:tc>
      </w:tr>
    </w:tbl>
    <w:p w:rsidR="00DA25D7" w:rsidRPr="00DA25D7" w:rsidP="00EE46C1" w14:paraId="6783AA19" w14:textId="559CA937">
      <w:pPr>
        <w:pBdr>
          <w:top w:val="single" w:sz="6" w:space="0" w:color="FFFFFF"/>
          <w:left w:val="single" w:sz="6" w:space="0" w:color="FFFFFF"/>
          <w:bottom w:val="single" w:sz="6" w:space="0" w:color="FFFFFF"/>
          <w:right w:val="single" w:sz="6" w:space="0" w:color="FFFFFF"/>
        </w:pBdr>
        <w:jc w:val="center"/>
        <w:rPr>
          <w:b/>
          <w:bCs/>
          <w:color w:val="000000" w:themeColor="text1"/>
        </w:rPr>
      </w:pPr>
      <w:r w:rsidRPr="005956CE">
        <w:rPr>
          <w:b/>
          <w:bCs/>
          <w:color w:val="000000" w:themeColor="text1"/>
        </w:rPr>
        <w:t xml:space="preserve">Table 2: Average Annual EPA Burden and Cost </w:t>
      </w:r>
      <w:r w:rsidRPr="00DA25D7">
        <w:rPr>
          <w:b/>
          <w:bCs/>
          <w:color w:val="000000" w:themeColor="text1"/>
        </w:rPr>
        <w:t xml:space="preserve">– </w:t>
      </w:r>
      <w:r w:rsidRPr="00DA25D7">
        <w:rPr>
          <w:b/>
          <w:bCs/>
          <w:color w:val="000000" w:themeColor="text1"/>
        </w:rPr>
        <w:t>NSPS for Lead</w:t>
      </w:r>
      <w:r w:rsidR="00C45BB4">
        <w:rPr>
          <w:b/>
          <w:bCs/>
          <w:color w:val="000000" w:themeColor="text1"/>
        </w:rPr>
        <w:t xml:space="preserve"> </w:t>
      </w:r>
      <w:r w:rsidRPr="00DA25D7">
        <w:rPr>
          <w:b/>
          <w:bCs/>
          <w:color w:val="000000" w:themeColor="text1"/>
        </w:rPr>
        <w:t>Acid Battery Manufacturing Plants for which Construction, Modification or Reconstruction Commenced After [DATE OF PUBLICATION OF THE PROPOSED RULE IN THE FEDERAL REGISTER] (40 CFR Part 60, Subpart KKa)</w:t>
      </w:r>
      <w:r w:rsidRPr="00DA25D7">
        <w:rPr>
          <w:b/>
          <w:bCs/>
        </w:rPr>
        <w:t>.</w:t>
      </w:r>
    </w:p>
    <w:p w:rsidR="00144F35" w:rsidRPr="005956CE" w:rsidP="00504745" w14:paraId="5EDF628F" w14:textId="4121639D">
      <w:pPr>
        <w:outlineLvl w:val="0"/>
        <w:rPr>
          <w:b/>
          <w:bCs/>
          <w:color w:val="000000" w:themeColor="text1"/>
        </w:rPr>
      </w:pPr>
      <w:r>
        <w:rPr>
          <w:b/>
          <w:bCs/>
          <w:color w:val="000000" w:themeColor="text1"/>
        </w:rPr>
        <w:t xml:space="preserve"> </w:t>
      </w:r>
    </w:p>
    <w:p w:rsidR="00144F35" w:rsidP="00F340DF" w14:paraId="3AD4E875" w14:textId="77777777">
      <w:pPr>
        <w:rPr>
          <w:b/>
          <w:bCs/>
          <w:color w:val="000000"/>
        </w:rPr>
      </w:pPr>
    </w:p>
    <w:tbl>
      <w:tblPr>
        <w:tblW w:w="12128" w:type="dxa"/>
        <w:tblInd w:w="-5" w:type="dxa"/>
        <w:tblLook w:val="04A0"/>
      </w:tblPr>
      <w:tblGrid>
        <w:gridCol w:w="3941"/>
        <w:gridCol w:w="19"/>
        <w:gridCol w:w="960"/>
        <w:gridCol w:w="87"/>
        <w:gridCol w:w="873"/>
        <w:gridCol w:w="263"/>
        <w:gridCol w:w="697"/>
        <w:gridCol w:w="252"/>
        <w:gridCol w:w="708"/>
        <w:gridCol w:w="238"/>
        <w:gridCol w:w="722"/>
        <w:gridCol w:w="244"/>
        <w:gridCol w:w="716"/>
        <w:gridCol w:w="510"/>
        <w:gridCol w:w="450"/>
        <w:gridCol w:w="500"/>
        <w:gridCol w:w="460"/>
        <w:gridCol w:w="488"/>
      </w:tblGrid>
      <w:tr w14:paraId="30350DEB" w14:textId="77777777" w:rsidTr="00EC21F1">
        <w:tblPrEx>
          <w:tblW w:w="12128" w:type="dxa"/>
          <w:tblInd w:w="-5" w:type="dxa"/>
          <w:tblLook w:val="04A0"/>
        </w:tblPrEx>
        <w:trPr>
          <w:trHeight w:val="1470"/>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1F1" w:rsidRPr="00EC21F1" w:rsidP="00EC21F1" w14:paraId="4B3F8D05" w14:textId="77777777">
            <w:pPr>
              <w:widowControl/>
              <w:autoSpaceDE/>
              <w:autoSpaceDN/>
              <w:adjustRightInd/>
              <w:jc w:val="center"/>
              <w:rPr>
                <w:b/>
                <w:bCs/>
                <w:color w:val="000000"/>
                <w:sz w:val="18"/>
                <w:szCs w:val="18"/>
              </w:rPr>
            </w:pPr>
            <w:r w:rsidRPr="00EC21F1">
              <w:rPr>
                <w:b/>
                <w:bCs/>
                <w:color w:val="000000"/>
                <w:sz w:val="18"/>
                <w:szCs w:val="18"/>
              </w:rPr>
              <w:t>Activity</w:t>
            </w:r>
          </w:p>
        </w:tc>
        <w:tc>
          <w:tcPr>
            <w:tcW w:w="1066" w:type="dxa"/>
            <w:gridSpan w:val="3"/>
            <w:tcBorders>
              <w:top w:val="single" w:sz="4" w:space="0" w:color="auto"/>
              <w:left w:val="nil"/>
              <w:bottom w:val="single" w:sz="4" w:space="0" w:color="auto"/>
              <w:right w:val="single" w:sz="4" w:space="0" w:color="auto"/>
            </w:tcBorders>
            <w:shd w:val="clear" w:color="auto" w:fill="auto"/>
            <w:vAlign w:val="center"/>
            <w:hideMark/>
          </w:tcPr>
          <w:p w:rsidR="00EC21F1" w:rsidRPr="00EC21F1" w:rsidP="00EC21F1" w14:paraId="6011CA90" w14:textId="77777777">
            <w:pPr>
              <w:widowControl/>
              <w:autoSpaceDE/>
              <w:autoSpaceDN/>
              <w:adjustRightInd/>
              <w:jc w:val="center"/>
              <w:rPr>
                <w:b/>
                <w:bCs/>
                <w:color w:val="000000"/>
                <w:sz w:val="18"/>
                <w:szCs w:val="18"/>
              </w:rPr>
            </w:pPr>
            <w:r w:rsidRPr="00EC21F1">
              <w:rPr>
                <w:b/>
                <w:bCs/>
                <w:color w:val="000000"/>
                <w:sz w:val="18"/>
                <w:szCs w:val="18"/>
              </w:rPr>
              <w:t>(A) EPA person- hours per occurrence</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rsidR="00EC21F1" w:rsidRPr="00EC21F1" w:rsidP="00EC21F1" w14:paraId="2594D6AC" w14:textId="77777777">
            <w:pPr>
              <w:widowControl/>
              <w:autoSpaceDE/>
              <w:autoSpaceDN/>
              <w:adjustRightInd/>
              <w:jc w:val="center"/>
              <w:rPr>
                <w:b/>
                <w:bCs/>
                <w:color w:val="000000"/>
                <w:sz w:val="18"/>
                <w:szCs w:val="18"/>
              </w:rPr>
            </w:pPr>
            <w:r w:rsidRPr="00EC21F1">
              <w:rPr>
                <w:b/>
                <w:bCs/>
                <w:color w:val="000000"/>
                <w:sz w:val="18"/>
                <w:szCs w:val="18"/>
              </w:rPr>
              <w:t>(B) No. of occurrences per plant per year</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EC21F1" w:rsidRPr="00EC21F1" w:rsidP="00EC21F1" w14:paraId="59FC4E96" w14:textId="77777777">
            <w:pPr>
              <w:widowControl/>
              <w:autoSpaceDE/>
              <w:autoSpaceDN/>
              <w:adjustRightInd/>
              <w:jc w:val="center"/>
              <w:rPr>
                <w:b/>
                <w:bCs/>
                <w:color w:val="000000"/>
                <w:sz w:val="18"/>
                <w:szCs w:val="18"/>
              </w:rPr>
            </w:pPr>
            <w:r w:rsidRPr="00EC21F1">
              <w:rPr>
                <w:b/>
                <w:bCs/>
                <w:color w:val="000000"/>
                <w:sz w:val="18"/>
                <w:szCs w:val="18"/>
              </w:rPr>
              <w:t>(C) EPA person- hours per plant per year (AxB)</w:t>
            </w:r>
          </w:p>
        </w:tc>
        <w:tc>
          <w:tcPr>
            <w:tcW w:w="946" w:type="dxa"/>
            <w:gridSpan w:val="2"/>
            <w:tcBorders>
              <w:top w:val="single" w:sz="4" w:space="0" w:color="auto"/>
              <w:left w:val="nil"/>
              <w:bottom w:val="single" w:sz="4" w:space="0" w:color="auto"/>
              <w:right w:val="single" w:sz="4" w:space="0" w:color="auto"/>
            </w:tcBorders>
            <w:shd w:val="clear" w:color="auto" w:fill="auto"/>
            <w:vAlign w:val="center"/>
            <w:hideMark/>
          </w:tcPr>
          <w:p w:rsidR="00EC21F1" w:rsidRPr="00EC21F1" w:rsidP="00EC21F1" w14:paraId="3F5FC2FC" w14:textId="77777777">
            <w:pPr>
              <w:widowControl/>
              <w:autoSpaceDE/>
              <w:autoSpaceDN/>
              <w:adjustRightInd/>
              <w:jc w:val="center"/>
              <w:rPr>
                <w:b/>
                <w:bCs/>
                <w:color w:val="000000"/>
                <w:sz w:val="18"/>
                <w:szCs w:val="18"/>
              </w:rPr>
            </w:pPr>
            <w:r w:rsidRPr="00EC21F1">
              <w:rPr>
                <w:b/>
                <w:bCs/>
                <w:color w:val="000000"/>
                <w:sz w:val="18"/>
                <w:szCs w:val="18"/>
              </w:rPr>
              <w:t xml:space="preserve">(D) Plants per year  </w:t>
            </w:r>
            <w:r w:rsidRPr="00EC21F1">
              <w:rPr>
                <w:b/>
                <w:bCs/>
                <w:color w:val="000000"/>
                <w:sz w:val="18"/>
                <w:szCs w:val="18"/>
                <w:vertAlign w:val="superscript"/>
              </w:rPr>
              <w:t>a</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rsidR="00EC21F1" w:rsidRPr="00EC21F1" w:rsidP="00EC21F1" w14:paraId="57C80600" w14:textId="77777777">
            <w:pPr>
              <w:widowControl/>
              <w:autoSpaceDE/>
              <w:autoSpaceDN/>
              <w:adjustRightInd/>
              <w:jc w:val="center"/>
              <w:rPr>
                <w:b/>
                <w:bCs/>
                <w:color w:val="000000"/>
                <w:sz w:val="18"/>
                <w:szCs w:val="18"/>
              </w:rPr>
            </w:pPr>
            <w:r w:rsidRPr="00EC21F1">
              <w:rPr>
                <w:b/>
                <w:bCs/>
                <w:color w:val="000000"/>
                <w:sz w:val="18"/>
                <w:szCs w:val="18"/>
              </w:rPr>
              <w:t>(E) Technical person- hours per year (CxD)</w:t>
            </w:r>
          </w:p>
        </w:tc>
        <w:tc>
          <w:tcPr>
            <w:tcW w:w="1226" w:type="dxa"/>
            <w:gridSpan w:val="2"/>
            <w:tcBorders>
              <w:top w:val="single" w:sz="4" w:space="0" w:color="auto"/>
              <w:left w:val="nil"/>
              <w:bottom w:val="single" w:sz="4" w:space="0" w:color="auto"/>
              <w:right w:val="single" w:sz="4" w:space="0" w:color="auto"/>
            </w:tcBorders>
            <w:shd w:val="clear" w:color="auto" w:fill="auto"/>
            <w:vAlign w:val="center"/>
            <w:hideMark/>
          </w:tcPr>
          <w:p w:rsidR="00EC21F1" w:rsidRPr="00EC21F1" w:rsidP="00EC21F1" w14:paraId="2F9B20A4" w14:textId="77777777">
            <w:pPr>
              <w:widowControl/>
              <w:autoSpaceDE/>
              <w:autoSpaceDN/>
              <w:adjustRightInd/>
              <w:jc w:val="center"/>
              <w:rPr>
                <w:b/>
                <w:bCs/>
                <w:color w:val="000000"/>
                <w:sz w:val="18"/>
                <w:szCs w:val="18"/>
              </w:rPr>
            </w:pPr>
            <w:r w:rsidRPr="00EC21F1">
              <w:rPr>
                <w:b/>
                <w:bCs/>
                <w:color w:val="000000"/>
                <w:sz w:val="18"/>
                <w:szCs w:val="18"/>
              </w:rPr>
              <w:t>(F) Management person-hours per year (Ex0.05)</w:t>
            </w:r>
          </w:p>
        </w:tc>
        <w:tc>
          <w:tcPr>
            <w:tcW w:w="950" w:type="dxa"/>
            <w:gridSpan w:val="2"/>
            <w:tcBorders>
              <w:top w:val="single" w:sz="4" w:space="0" w:color="auto"/>
              <w:left w:val="nil"/>
              <w:bottom w:val="single" w:sz="4" w:space="0" w:color="auto"/>
              <w:right w:val="single" w:sz="4" w:space="0" w:color="auto"/>
            </w:tcBorders>
            <w:shd w:val="clear" w:color="auto" w:fill="auto"/>
            <w:vAlign w:val="center"/>
            <w:hideMark/>
          </w:tcPr>
          <w:p w:rsidR="00EC21F1" w:rsidRPr="00EC21F1" w:rsidP="00EC21F1" w14:paraId="6D4009F8" w14:textId="77777777">
            <w:pPr>
              <w:widowControl/>
              <w:autoSpaceDE/>
              <w:autoSpaceDN/>
              <w:adjustRightInd/>
              <w:jc w:val="center"/>
              <w:rPr>
                <w:b/>
                <w:bCs/>
                <w:color w:val="000000"/>
                <w:sz w:val="18"/>
                <w:szCs w:val="18"/>
              </w:rPr>
            </w:pPr>
            <w:r w:rsidRPr="00EC21F1">
              <w:rPr>
                <w:b/>
                <w:bCs/>
                <w:color w:val="000000"/>
                <w:sz w:val="18"/>
                <w:szCs w:val="18"/>
              </w:rPr>
              <w:t>(G) Clerical person-hours per year (Ex0.1)</w:t>
            </w:r>
          </w:p>
        </w:tc>
        <w:tc>
          <w:tcPr>
            <w:tcW w:w="943" w:type="dxa"/>
            <w:gridSpan w:val="2"/>
            <w:tcBorders>
              <w:top w:val="single" w:sz="4" w:space="0" w:color="auto"/>
              <w:left w:val="nil"/>
              <w:bottom w:val="single" w:sz="4" w:space="0" w:color="auto"/>
              <w:right w:val="single" w:sz="4" w:space="0" w:color="auto"/>
            </w:tcBorders>
            <w:shd w:val="clear" w:color="auto" w:fill="auto"/>
            <w:vAlign w:val="center"/>
            <w:hideMark/>
          </w:tcPr>
          <w:p w:rsidR="00EC21F1" w:rsidRPr="00EC21F1" w:rsidP="00EC21F1" w14:paraId="4CCB597E" w14:textId="77777777">
            <w:pPr>
              <w:widowControl/>
              <w:autoSpaceDE/>
              <w:autoSpaceDN/>
              <w:adjustRightInd/>
              <w:jc w:val="center"/>
              <w:rPr>
                <w:b/>
                <w:bCs/>
                <w:color w:val="000000"/>
                <w:sz w:val="18"/>
                <w:szCs w:val="18"/>
              </w:rPr>
            </w:pPr>
            <w:r w:rsidRPr="00EC21F1">
              <w:rPr>
                <w:b/>
                <w:bCs/>
                <w:color w:val="000000"/>
                <w:sz w:val="18"/>
                <w:szCs w:val="18"/>
              </w:rPr>
              <w:t xml:space="preserve">(H) Cost, $ </w:t>
            </w:r>
            <w:r w:rsidRPr="00EC21F1">
              <w:rPr>
                <w:b/>
                <w:bCs/>
                <w:color w:val="000000"/>
                <w:sz w:val="18"/>
                <w:szCs w:val="18"/>
                <w:vertAlign w:val="superscript"/>
              </w:rPr>
              <w:t>b</w:t>
            </w:r>
          </w:p>
        </w:tc>
      </w:tr>
      <w:tr w14:paraId="36640DBD" w14:textId="77777777" w:rsidTr="00EC21F1">
        <w:tblPrEx>
          <w:tblW w:w="12128" w:type="dxa"/>
          <w:tblInd w:w="-5" w:type="dxa"/>
          <w:tblLook w:val="04A0"/>
        </w:tblPrEx>
        <w:trPr>
          <w:trHeight w:val="300"/>
        </w:trPr>
        <w:tc>
          <w:tcPr>
            <w:tcW w:w="3941" w:type="dxa"/>
            <w:tcBorders>
              <w:top w:val="nil"/>
              <w:left w:val="single" w:sz="4" w:space="0" w:color="auto"/>
              <w:bottom w:val="single" w:sz="4" w:space="0" w:color="auto"/>
              <w:right w:val="single" w:sz="4" w:space="0" w:color="auto"/>
            </w:tcBorders>
            <w:shd w:val="clear" w:color="auto" w:fill="auto"/>
            <w:noWrap/>
            <w:vAlign w:val="center"/>
            <w:hideMark/>
          </w:tcPr>
          <w:p w:rsidR="00EC21F1" w:rsidRPr="00EC21F1" w:rsidP="00EC21F1" w14:paraId="7E63AD5C" w14:textId="77777777">
            <w:pPr>
              <w:widowControl/>
              <w:autoSpaceDE/>
              <w:autoSpaceDN/>
              <w:adjustRightInd/>
              <w:rPr>
                <w:color w:val="000000"/>
                <w:sz w:val="18"/>
                <w:szCs w:val="18"/>
              </w:rPr>
            </w:pPr>
            <w:r w:rsidRPr="00EC21F1">
              <w:rPr>
                <w:color w:val="000000"/>
                <w:sz w:val="18"/>
                <w:szCs w:val="18"/>
              </w:rPr>
              <w:t xml:space="preserve">     Notification of construction/reconstruction</w:t>
            </w:r>
          </w:p>
        </w:tc>
        <w:tc>
          <w:tcPr>
            <w:tcW w:w="1066" w:type="dxa"/>
            <w:gridSpan w:val="3"/>
            <w:tcBorders>
              <w:top w:val="nil"/>
              <w:left w:val="nil"/>
              <w:bottom w:val="single" w:sz="4" w:space="0" w:color="auto"/>
              <w:right w:val="single" w:sz="4" w:space="0" w:color="auto"/>
            </w:tcBorders>
            <w:shd w:val="clear" w:color="auto" w:fill="auto"/>
            <w:noWrap/>
            <w:vAlign w:val="center"/>
            <w:hideMark/>
          </w:tcPr>
          <w:p w:rsidR="00EC21F1" w:rsidRPr="00EC21F1" w:rsidP="00EC21F1" w14:paraId="50FE9D14" w14:textId="77777777">
            <w:pPr>
              <w:widowControl/>
              <w:autoSpaceDE/>
              <w:autoSpaceDN/>
              <w:adjustRightInd/>
              <w:jc w:val="center"/>
              <w:rPr>
                <w:color w:val="000000"/>
                <w:sz w:val="18"/>
                <w:szCs w:val="18"/>
              </w:rPr>
            </w:pPr>
            <w:r w:rsidRPr="00EC21F1">
              <w:rPr>
                <w:color w:val="000000"/>
                <w:sz w:val="18"/>
                <w:szCs w:val="18"/>
              </w:rPr>
              <w:t>2</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52DCEF71" w14:textId="77777777">
            <w:pPr>
              <w:widowControl/>
              <w:autoSpaceDE/>
              <w:autoSpaceDN/>
              <w:adjustRightInd/>
              <w:jc w:val="center"/>
              <w:rPr>
                <w:color w:val="000000"/>
                <w:sz w:val="18"/>
                <w:szCs w:val="18"/>
              </w:rPr>
            </w:pPr>
            <w:r w:rsidRPr="00EC21F1">
              <w:rPr>
                <w:color w:val="000000"/>
                <w:sz w:val="18"/>
                <w:szCs w:val="18"/>
              </w:rPr>
              <w:t>0.33</w:t>
            </w:r>
          </w:p>
        </w:tc>
        <w:tc>
          <w:tcPr>
            <w:tcW w:w="949"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00DAA077" w14:textId="77777777">
            <w:pPr>
              <w:widowControl/>
              <w:autoSpaceDE/>
              <w:autoSpaceDN/>
              <w:adjustRightInd/>
              <w:jc w:val="center"/>
              <w:rPr>
                <w:color w:val="000000"/>
                <w:sz w:val="18"/>
                <w:szCs w:val="18"/>
              </w:rPr>
            </w:pPr>
            <w:r w:rsidRPr="00EC21F1">
              <w:rPr>
                <w:color w:val="000000"/>
                <w:sz w:val="18"/>
                <w:szCs w:val="18"/>
              </w:rPr>
              <w:t>0.66</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5E4AA39C" w14:textId="77777777">
            <w:pPr>
              <w:widowControl/>
              <w:autoSpaceDE/>
              <w:autoSpaceDN/>
              <w:adjustRightInd/>
              <w:jc w:val="center"/>
              <w:rPr>
                <w:color w:val="000000"/>
                <w:sz w:val="18"/>
                <w:szCs w:val="18"/>
              </w:rPr>
            </w:pPr>
            <w:r w:rsidRPr="00EC21F1">
              <w:rPr>
                <w:color w:val="000000"/>
                <w:sz w:val="18"/>
                <w:szCs w:val="18"/>
              </w:rPr>
              <w:t>0</w:t>
            </w:r>
          </w:p>
        </w:tc>
        <w:tc>
          <w:tcPr>
            <w:tcW w:w="96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70738238" w14:textId="77777777">
            <w:pPr>
              <w:widowControl/>
              <w:autoSpaceDE/>
              <w:autoSpaceDN/>
              <w:adjustRightInd/>
              <w:jc w:val="center"/>
              <w:rPr>
                <w:color w:val="000000"/>
                <w:sz w:val="18"/>
                <w:szCs w:val="18"/>
              </w:rPr>
            </w:pPr>
            <w:r w:rsidRPr="00EC21F1">
              <w:rPr>
                <w:color w:val="000000"/>
                <w:sz w:val="18"/>
                <w:szCs w:val="18"/>
              </w:rPr>
              <w:t>0</w:t>
            </w:r>
          </w:p>
        </w:tc>
        <w:tc>
          <w:tcPr>
            <w:tcW w:w="122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1A578EE4" w14:textId="77777777">
            <w:pPr>
              <w:widowControl/>
              <w:autoSpaceDE/>
              <w:autoSpaceDN/>
              <w:adjustRightInd/>
              <w:jc w:val="center"/>
              <w:rPr>
                <w:color w:val="000000"/>
                <w:sz w:val="18"/>
                <w:szCs w:val="18"/>
              </w:rPr>
            </w:pPr>
            <w:r w:rsidRPr="00EC21F1">
              <w:rPr>
                <w:color w:val="000000"/>
                <w:sz w:val="18"/>
                <w:szCs w:val="18"/>
              </w:rPr>
              <w:t>0</w:t>
            </w:r>
          </w:p>
        </w:tc>
        <w:tc>
          <w:tcPr>
            <w:tcW w:w="950"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2C116DB6" w14:textId="77777777">
            <w:pPr>
              <w:widowControl/>
              <w:autoSpaceDE/>
              <w:autoSpaceDN/>
              <w:adjustRightInd/>
              <w:jc w:val="center"/>
              <w:rPr>
                <w:color w:val="000000"/>
                <w:sz w:val="18"/>
                <w:szCs w:val="18"/>
              </w:rPr>
            </w:pPr>
            <w:r w:rsidRPr="00EC21F1">
              <w:rPr>
                <w:color w:val="000000"/>
                <w:sz w:val="18"/>
                <w:szCs w:val="18"/>
              </w:rPr>
              <w:t>0</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33AAB164" w14:textId="77777777">
            <w:pPr>
              <w:widowControl/>
              <w:autoSpaceDE/>
              <w:autoSpaceDN/>
              <w:adjustRightInd/>
              <w:jc w:val="right"/>
              <w:rPr>
                <w:color w:val="000000"/>
                <w:sz w:val="18"/>
                <w:szCs w:val="18"/>
              </w:rPr>
            </w:pPr>
            <w:r w:rsidRPr="00EC21F1">
              <w:rPr>
                <w:color w:val="000000"/>
                <w:sz w:val="18"/>
                <w:szCs w:val="18"/>
              </w:rPr>
              <w:t xml:space="preserve">$0 </w:t>
            </w:r>
          </w:p>
        </w:tc>
      </w:tr>
      <w:tr w14:paraId="5B4932FE" w14:textId="77777777" w:rsidTr="00EC21F1">
        <w:tblPrEx>
          <w:tblW w:w="12128" w:type="dxa"/>
          <w:tblInd w:w="-5" w:type="dxa"/>
          <w:tblLook w:val="04A0"/>
        </w:tblPrEx>
        <w:trPr>
          <w:trHeight w:val="300"/>
        </w:trPr>
        <w:tc>
          <w:tcPr>
            <w:tcW w:w="3941" w:type="dxa"/>
            <w:tcBorders>
              <w:top w:val="nil"/>
              <w:left w:val="single" w:sz="4" w:space="0" w:color="auto"/>
              <w:bottom w:val="single" w:sz="4" w:space="0" w:color="auto"/>
              <w:right w:val="single" w:sz="4" w:space="0" w:color="auto"/>
            </w:tcBorders>
            <w:shd w:val="clear" w:color="auto" w:fill="auto"/>
            <w:noWrap/>
            <w:vAlign w:val="center"/>
            <w:hideMark/>
          </w:tcPr>
          <w:p w:rsidR="00EC21F1" w:rsidRPr="00EC21F1" w:rsidP="00EC21F1" w14:paraId="376FDF48" w14:textId="77777777">
            <w:pPr>
              <w:widowControl/>
              <w:autoSpaceDE/>
              <w:autoSpaceDN/>
              <w:adjustRightInd/>
              <w:rPr>
                <w:color w:val="000000"/>
                <w:sz w:val="18"/>
                <w:szCs w:val="18"/>
              </w:rPr>
            </w:pPr>
            <w:r w:rsidRPr="00EC21F1">
              <w:rPr>
                <w:color w:val="000000"/>
                <w:sz w:val="18"/>
                <w:szCs w:val="18"/>
              </w:rPr>
              <w:t xml:space="preserve">     Notification of initial startup</w:t>
            </w:r>
          </w:p>
        </w:tc>
        <w:tc>
          <w:tcPr>
            <w:tcW w:w="1066" w:type="dxa"/>
            <w:gridSpan w:val="3"/>
            <w:tcBorders>
              <w:top w:val="nil"/>
              <w:left w:val="nil"/>
              <w:bottom w:val="single" w:sz="4" w:space="0" w:color="auto"/>
              <w:right w:val="single" w:sz="4" w:space="0" w:color="auto"/>
            </w:tcBorders>
            <w:shd w:val="clear" w:color="auto" w:fill="auto"/>
            <w:noWrap/>
            <w:vAlign w:val="center"/>
            <w:hideMark/>
          </w:tcPr>
          <w:p w:rsidR="00EC21F1" w:rsidRPr="00EC21F1" w:rsidP="00EC21F1" w14:paraId="59D59BE8" w14:textId="77777777">
            <w:pPr>
              <w:widowControl/>
              <w:autoSpaceDE/>
              <w:autoSpaceDN/>
              <w:adjustRightInd/>
              <w:jc w:val="center"/>
              <w:rPr>
                <w:color w:val="000000"/>
                <w:sz w:val="18"/>
                <w:szCs w:val="18"/>
              </w:rPr>
            </w:pPr>
            <w:r w:rsidRPr="00EC21F1">
              <w:rPr>
                <w:color w:val="000000"/>
                <w:sz w:val="18"/>
                <w:szCs w:val="18"/>
              </w:rPr>
              <w:t>2</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72CAE972" w14:textId="77777777">
            <w:pPr>
              <w:widowControl/>
              <w:autoSpaceDE/>
              <w:autoSpaceDN/>
              <w:adjustRightInd/>
              <w:jc w:val="center"/>
              <w:rPr>
                <w:color w:val="000000"/>
                <w:sz w:val="18"/>
                <w:szCs w:val="18"/>
              </w:rPr>
            </w:pPr>
            <w:r w:rsidRPr="00EC21F1">
              <w:rPr>
                <w:color w:val="000000"/>
                <w:sz w:val="18"/>
                <w:szCs w:val="18"/>
              </w:rPr>
              <w:t>0.33</w:t>
            </w:r>
          </w:p>
        </w:tc>
        <w:tc>
          <w:tcPr>
            <w:tcW w:w="949"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6D6AB645" w14:textId="77777777">
            <w:pPr>
              <w:widowControl/>
              <w:autoSpaceDE/>
              <w:autoSpaceDN/>
              <w:adjustRightInd/>
              <w:jc w:val="center"/>
              <w:rPr>
                <w:color w:val="000000"/>
                <w:sz w:val="18"/>
                <w:szCs w:val="18"/>
              </w:rPr>
            </w:pPr>
            <w:r w:rsidRPr="00EC21F1">
              <w:rPr>
                <w:color w:val="000000"/>
                <w:sz w:val="18"/>
                <w:szCs w:val="18"/>
              </w:rPr>
              <w:t>0.66</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31DF58A6" w14:textId="77777777">
            <w:pPr>
              <w:widowControl/>
              <w:autoSpaceDE/>
              <w:autoSpaceDN/>
              <w:adjustRightInd/>
              <w:jc w:val="center"/>
              <w:rPr>
                <w:color w:val="000000"/>
                <w:sz w:val="18"/>
                <w:szCs w:val="18"/>
              </w:rPr>
            </w:pPr>
            <w:r w:rsidRPr="00EC21F1">
              <w:rPr>
                <w:color w:val="000000"/>
                <w:sz w:val="18"/>
                <w:szCs w:val="18"/>
              </w:rPr>
              <w:t>0</w:t>
            </w:r>
          </w:p>
        </w:tc>
        <w:tc>
          <w:tcPr>
            <w:tcW w:w="96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60589B37" w14:textId="77777777">
            <w:pPr>
              <w:widowControl/>
              <w:autoSpaceDE/>
              <w:autoSpaceDN/>
              <w:adjustRightInd/>
              <w:jc w:val="center"/>
              <w:rPr>
                <w:color w:val="000000"/>
                <w:sz w:val="18"/>
                <w:szCs w:val="18"/>
              </w:rPr>
            </w:pPr>
            <w:r w:rsidRPr="00EC21F1">
              <w:rPr>
                <w:color w:val="000000"/>
                <w:sz w:val="18"/>
                <w:szCs w:val="18"/>
              </w:rPr>
              <w:t>0</w:t>
            </w:r>
          </w:p>
        </w:tc>
        <w:tc>
          <w:tcPr>
            <w:tcW w:w="122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42476EB0" w14:textId="77777777">
            <w:pPr>
              <w:widowControl/>
              <w:autoSpaceDE/>
              <w:autoSpaceDN/>
              <w:adjustRightInd/>
              <w:jc w:val="center"/>
              <w:rPr>
                <w:color w:val="000000"/>
                <w:sz w:val="18"/>
                <w:szCs w:val="18"/>
              </w:rPr>
            </w:pPr>
            <w:r w:rsidRPr="00EC21F1">
              <w:rPr>
                <w:color w:val="000000"/>
                <w:sz w:val="18"/>
                <w:szCs w:val="18"/>
              </w:rPr>
              <w:t>0</w:t>
            </w:r>
          </w:p>
        </w:tc>
        <w:tc>
          <w:tcPr>
            <w:tcW w:w="950"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496E2A62" w14:textId="77777777">
            <w:pPr>
              <w:widowControl/>
              <w:autoSpaceDE/>
              <w:autoSpaceDN/>
              <w:adjustRightInd/>
              <w:jc w:val="center"/>
              <w:rPr>
                <w:color w:val="000000"/>
                <w:sz w:val="18"/>
                <w:szCs w:val="18"/>
              </w:rPr>
            </w:pPr>
            <w:r w:rsidRPr="00EC21F1">
              <w:rPr>
                <w:color w:val="000000"/>
                <w:sz w:val="18"/>
                <w:szCs w:val="18"/>
              </w:rPr>
              <w:t>0</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225CC047" w14:textId="77777777">
            <w:pPr>
              <w:widowControl/>
              <w:autoSpaceDE/>
              <w:autoSpaceDN/>
              <w:adjustRightInd/>
              <w:jc w:val="right"/>
              <w:rPr>
                <w:color w:val="000000"/>
                <w:sz w:val="18"/>
                <w:szCs w:val="18"/>
              </w:rPr>
            </w:pPr>
            <w:r w:rsidRPr="00EC21F1">
              <w:rPr>
                <w:color w:val="000000"/>
                <w:sz w:val="18"/>
                <w:szCs w:val="18"/>
              </w:rPr>
              <w:t xml:space="preserve">$0 </w:t>
            </w:r>
          </w:p>
        </w:tc>
      </w:tr>
      <w:tr w14:paraId="576FCD31" w14:textId="77777777" w:rsidTr="00EC21F1">
        <w:tblPrEx>
          <w:tblW w:w="12128" w:type="dxa"/>
          <w:tblInd w:w="-5" w:type="dxa"/>
          <w:tblLook w:val="04A0"/>
        </w:tblPrEx>
        <w:trPr>
          <w:trHeight w:val="300"/>
        </w:trPr>
        <w:tc>
          <w:tcPr>
            <w:tcW w:w="3941" w:type="dxa"/>
            <w:tcBorders>
              <w:top w:val="nil"/>
              <w:left w:val="single" w:sz="4" w:space="0" w:color="auto"/>
              <w:bottom w:val="single" w:sz="4" w:space="0" w:color="auto"/>
              <w:right w:val="single" w:sz="4" w:space="0" w:color="auto"/>
            </w:tcBorders>
            <w:shd w:val="clear" w:color="auto" w:fill="auto"/>
            <w:noWrap/>
            <w:vAlign w:val="center"/>
            <w:hideMark/>
          </w:tcPr>
          <w:p w:rsidR="00EC21F1" w:rsidRPr="00EC21F1" w:rsidP="00EC21F1" w14:paraId="223613E4" w14:textId="77777777">
            <w:pPr>
              <w:widowControl/>
              <w:autoSpaceDE/>
              <w:autoSpaceDN/>
              <w:adjustRightInd/>
              <w:rPr>
                <w:color w:val="000000"/>
                <w:sz w:val="18"/>
                <w:szCs w:val="18"/>
              </w:rPr>
            </w:pPr>
            <w:r w:rsidRPr="00EC21F1">
              <w:rPr>
                <w:color w:val="000000"/>
                <w:sz w:val="18"/>
                <w:szCs w:val="18"/>
              </w:rPr>
              <w:t xml:space="preserve">     Notification of CMS demonstration</w:t>
            </w:r>
          </w:p>
        </w:tc>
        <w:tc>
          <w:tcPr>
            <w:tcW w:w="1066" w:type="dxa"/>
            <w:gridSpan w:val="3"/>
            <w:tcBorders>
              <w:top w:val="nil"/>
              <w:left w:val="nil"/>
              <w:bottom w:val="single" w:sz="4" w:space="0" w:color="auto"/>
              <w:right w:val="single" w:sz="4" w:space="0" w:color="auto"/>
            </w:tcBorders>
            <w:shd w:val="clear" w:color="auto" w:fill="auto"/>
            <w:noWrap/>
            <w:vAlign w:val="center"/>
            <w:hideMark/>
          </w:tcPr>
          <w:p w:rsidR="00EC21F1" w:rsidRPr="00EC21F1" w:rsidP="00EC21F1" w14:paraId="0FA5CE99" w14:textId="77777777">
            <w:pPr>
              <w:widowControl/>
              <w:autoSpaceDE/>
              <w:autoSpaceDN/>
              <w:adjustRightInd/>
              <w:jc w:val="center"/>
              <w:rPr>
                <w:color w:val="000000"/>
                <w:sz w:val="18"/>
                <w:szCs w:val="18"/>
              </w:rPr>
            </w:pPr>
            <w:r w:rsidRPr="00EC21F1">
              <w:rPr>
                <w:color w:val="000000"/>
                <w:sz w:val="18"/>
                <w:szCs w:val="18"/>
              </w:rPr>
              <w:t>1</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66F382F8" w14:textId="77777777">
            <w:pPr>
              <w:widowControl/>
              <w:autoSpaceDE/>
              <w:autoSpaceDN/>
              <w:adjustRightInd/>
              <w:jc w:val="center"/>
              <w:rPr>
                <w:color w:val="000000"/>
                <w:sz w:val="18"/>
                <w:szCs w:val="18"/>
              </w:rPr>
            </w:pPr>
            <w:r w:rsidRPr="00EC21F1">
              <w:rPr>
                <w:color w:val="000000"/>
                <w:sz w:val="18"/>
                <w:szCs w:val="18"/>
              </w:rPr>
              <w:t>0.33</w:t>
            </w:r>
          </w:p>
        </w:tc>
        <w:tc>
          <w:tcPr>
            <w:tcW w:w="949"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26F4578F" w14:textId="77777777">
            <w:pPr>
              <w:widowControl/>
              <w:autoSpaceDE/>
              <w:autoSpaceDN/>
              <w:adjustRightInd/>
              <w:jc w:val="center"/>
              <w:rPr>
                <w:color w:val="000000"/>
                <w:sz w:val="18"/>
                <w:szCs w:val="18"/>
              </w:rPr>
            </w:pPr>
            <w:r w:rsidRPr="00EC21F1">
              <w:rPr>
                <w:color w:val="000000"/>
                <w:sz w:val="18"/>
                <w:szCs w:val="18"/>
              </w:rPr>
              <w:t>0.33</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06CFDF45" w14:textId="77777777">
            <w:pPr>
              <w:widowControl/>
              <w:autoSpaceDE/>
              <w:autoSpaceDN/>
              <w:adjustRightInd/>
              <w:jc w:val="center"/>
              <w:rPr>
                <w:color w:val="000000"/>
                <w:sz w:val="18"/>
                <w:szCs w:val="18"/>
              </w:rPr>
            </w:pPr>
            <w:r w:rsidRPr="00EC21F1">
              <w:rPr>
                <w:color w:val="000000"/>
                <w:sz w:val="18"/>
                <w:szCs w:val="18"/>
              </w:rPr>
              <w:t>0</w:t>
            </w:r>
          </w:p>
        </w:tc>
        <w:tc>
          <w:tcPr>
            <w:tcW w:w="96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6FB51721" w14:textId="77777777">
            <w:pPr>
              <w:widowControl/>
              <w:autoSpaceDE/>
              <w:autoSpaceDN/>
              <w:adjustRightInd/>
              <w:jc w:val="center"/>
              <w:rPr>
                <w:color w:val="000000"/>
                <w:sz w:val="18"/>
                <w:szCs w:val="18"/>
              </w:rPr>
            </w:pPr>
            <w:r w:rsidRPr="00EC21F1">
              <w:rPr>
                <w:color w:val="000000"/>
                <w:sz w:val="18"/>
                <w:szCs w:val="18"/>
              </w:rPr>
              <w:t>0</w:t>
            </w:r>
          </w:p>
        </w:tc>
        <w:tc>
          <w:tcPr>
            <w:tcW w:w="122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11454E9E" w14:textId="77777777">
            <w:pPr>
              <w:widowControl/>
              <w:autoSpaceDE/>
              <w:autoSpaceDN/>
              <w:adjustRightInd/>
              <w:jc w:val="center"/>
              <w:rPr>
                <w:color w:val="000000"/>
                <w:sz w:val="18"/>
                <w:szCs w:val="18"/>
              </w:rPr>
            </w:pPr>
            <w:r w:rsidRPr="00EC21F1">
              <w:rPr>
                <w:color w:val="000000"/>
                <w:sz w:val="18"/>
                <w:szCs w:val="18"/>
              </w:rPr>
              <w:t>0</w:t>
            </w:r>
          </w:p>
        </w:tc>
        <w:tc>
          <w:tcPr>
            <w:tcW w:w="950"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2AE5C02B" w14:textId="77777777">
            <w:pPr>
              <w:widowControl/>
              <w:autoSpaceDE/>
              <w:autoSpaceDN/>
              <w:adjustRightInd/>
              <w:jc w:val="center"/>
              <w:rPr>
                <w:color w:val="000000"/>
                <w:sz w:val="18"/>
                <w:szCs w:val="18"/>
              </w:rPr>
            </w:pPr>
            <w:r w:rsidRPr="00EC21F1">
              <w:rPr>
                <w:color w:val="000000"/>
                <w:sz w:val="18"/>
                <w:szCs w:val="18"/>
              </w:rPr>
              <w:t>0</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4B09F103" w14:textId="77777777">
            <w:pPr>
              <w:widowControl/>
              <w:autoSpaceDE/>
              <w:autoSpaceDN/>
              <w:adjustRightInd/>
              <w:jc w:val="right"/>
              <w:rPr>
                <w:color w:val="000000"/>
                <w:sz w:val="18"/>
                <w:szCs w:val="18"/>
              </w:rPr>
            </w:pPr>
            <w:r w:rsidRPr="00EC21F1">
              <w:rPr>
                <w:color w:val="000000"/>
                <w:sz w:val="18"/>
                <w:szCs w:val="18"/>
              </w:rPr>
              <w:t xml:space="preserve">$0 </w:t>
            </w:r>
          </w:p>
        </w:tc>
      </w:tr>
      <w:tr w14:paraId="2FA72969" w14:textId="77777777" w:rsidTr="00EC21F1">
        <w:tblPrEx>
          <w:tblW w:w="12128" w:type="dxa"/>
          <w:tblInd w:w="-5" w:type="dxa"/>
          <w:tblLook w:val="04A0"/>
        </w:tblPrEx>
        <w:trPr>
          <w:trHeight w:val="300"/>
        </w:trPr>
        <w:tc>
          <w:tcPr>
            <w:tcW w:w="3941" w:type="dxa"/>
            <w:tcBorders>
              <w:top w:val="nil"/>
              <w:left w:val="single" w:sz="4" w:space="0" w:color="auto"/>
              <w:bottom w:val="single" w:sz="4" w:space="0" w:color="auto"/>
              <w:right w:val="single" w:sz="4" w:space="0" w:color="auto"/>
            </w:tcBorders>
            <w:shd w:val="clear" w:color="auto" w:fill="auto"/>
            <w:noWrap/>
            <w:vAlign w:val="center"/>
            <w:hideMark/>
          </w:tcPr>
          <w:p w:rsidR="00EC21F1" w:rsidRPr="00EC21F1" w:rsidP="00EC21F1" w14:paraId="771FA71D" w14:textId="77777777">
            <w:pPr>
              <w:widowControl/>
              <w:autoSpaceDE/>
              <w:autoSpaceDN/>
              <w:adjustRightInd/>
              <w:rPr>
                <w:color w:val="000000"/>
                <w:sz w:val="18"/>
                <w:szCs w:val="18"/>
              </w:rPr>
            </w:pPr>
            <w:r w:rsidRPr="00EC21F1">
              <w:rPr>
                <w:color w:val="000000"/>
                <w:sz w:val="18"/>
                <w:szCs w:val="18"/>
              </w:rPr>
              <w:t xml:space="preserve">     Review Notification of Performance Test</w:t>
            </w:r>
          </w:p>
        </w:tc>
        <w:tc>
          <w:tcPr>
            <w:tcW w:w="1066" w:type="dxa"/>
            <w:gridSpan w:val="3"/>
            <w:tcBorders>
              <w:top w:val="nil"/>
              <w:left w:val="nil"/>
              <w:bottom w:val="single" w:sz="4" w:space="0" w:color="auto"/>
              <w:right w:val="single" w:sz="4" w:space="0" w:color="auto"/>
            </w:tcBorders>
            <w:shd w:val="clear" w:color="auto" w:fill="auto"/>
            <w:noWrap/>
            <w:vAlign w:val="center"/>
            <w:hideMark/>
          </w:tcPr>
          <w:p w:rsidR="00EC21F1" w:rsidRPr="00EC21F1" w:rsidP="00EC21F1" w14:paraId="145B0D55" w14:textId="77777777">
            <w:pPr>
              <w:widowControl/>
              <w:autoSpaceDE/>
              <w:autoSpaceDN/>
              <w:adjustRightInd/>
              <w:jc w:val="center"/>
              <w:rPr>
                <w:color w:val="000000"/>
                <w:sz w:val="18"/>
                <w:szCs w:val="18"/>
              </w:rPr>
            </w:pPr>
            <w:r w:rsidRPr="00EC21F1">
              <w:rPr>
                <w:color w:val="000000"/>
                <w:sz w:val="18"/>
                <w:szCs w:val="18"/>
              </w:rPr>
              <w:t>1</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041B2ADB" w14:textId="77777777">
            <w:pPr>
              <w:widowControl/>
              <w:autoSpaceDE/>
              <w:autoSpaceDN/>
              <w:adjustRightInd/>
              <w:jc w:val="center"/>
              <w:rPr>
                <w:color w:val="000000"/>
                <w:sz w:val="18"/>
                <w:szCs w:val="18"/>
              </w:rPr>
            </w:pPr>
            <w:r w:rsidRPr="00EC21F1">
              <w:rPr>
                <w:color w:val="000000"/>
                <w:sz w:val="18"/>
                <w:szCs w:val="18"/>
              </w:rPr>
              <w:t>1</w:t>
            </w:r>
          </w:p>
        </w:tc>
        <w:tc>
          <w:tcPr>
            <w:tcW w:w="949"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2147D725" w14:textId="77777777">
            <w:pPr>
              <w:widowControl/>
              <w:autoSpaceDE/>
              <w:autoSpaceDN/>
              <w:adjustRightInd/>
              <w:jc w:val="center"/>
              <w:rPr>
                <w:color w:val="000000"/>
                <w:sz w:val="18"/>
                <w:szCs w:val="18"/>
              </w:rPr>
            </w:pPr>
            <w:r w:rsidRPr="00EC21F1">
              <w:rPr>
                <w:color w:val="000000"/>
                <w:sz w:val="18"/>
                <w:szCs w:val="18"/>
              </w:rPr>
              <w:t>1.00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5C157A23" w14:textId="77777777">
            <w:pPr>
              <w:widowControl/>
              <w:autoSpaceDE/>
              <w:autoSpaceDN/>
              <w:adjustRightInd/>
              <w:jc w:val="center"/>
              <w:rPr>
                <w:color w:val="000000"/>
                <w:sz w:val="18"/>
                <w:szCs w:val="18"/>
              </w:rPr>
            </w:pPr>
            <w:r w:rsidRPr="00EC21F1">
              <w:rPr>
                <w:color w:val="000000"/>
                <w:sz w:val="18"/>
                <w:szCs w:val="18"/>
              </w:rPr>
              <w:t>0</w:t>
            </w:r>
          </w:p>
        </w:tc>
        <w:tc>
          <w:tcPr>
            <w:tcW w:w="96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3EFB666F" w14:textId="77777777">
            <w:pPr>
              <w:widowControl/>
              <w:autoSpaceDE/>
              <w:autoSpaceDN/>
              <w:adjustRightInd/>
              <w:jc w:val="center"/>
              <w:rPr>
                <w:color w:val="000000"/>
                <w:sz w:val="18"/>
                <w:szCs w:val="18"/>
              </w:rPr>
            </w:pPr>
            <w:r w:rsidRPr="00EC21F1">
              <w:rPr>
                <w:color w:val="000000"/>
                <w:sz w:val="18"/>
                <w:szCs w:val="18"/>
              </w:rPr>
              <w:t>0</w:t>
            </w:r>
          </w:p>
        </w:tc>
        <w:tc>
          <w:tcPr>
            <w:tcW w:w="122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4D95825F" w14:textId="77777777">
            <w:pPr>
              <w:widowControl/>
              <w:autoSpaceDE/>
              <w:autoSpaceDN/>
              <w:adjustRightInd/>
              <w:jc w:val="center"/>
              <w:rPr>
                <w:color w:val="000000"/>
                <w:sz w:val="18"/>
                <w:szCs w:val="18"/>
              </w:rPr>
            </w:pPr>
            <w:r w:rsidRPr="00EC21F1">
              <w:rPr>
                <w:color w:val="000000"/>
                <w:sz w:val="18"/>
                <w:szCs w:val="18"/>
              </w:rPr>
              <w:t>0</w:t>
            </w:r>
          </w:p>
        </w:tc>
        <w:tc>
          <w:tcPr>
            <w:tcW w:w="950"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7BB74C60" w14:textId="77777777">
            <w:pPr>
              <w:widowControl/>
              <w:autoSpaceDE/>
              <w:autoSpaceDN/>
              <w:adjustRightInd/>
              <w:jc w:val="center"/>
              <w:rPr>
                <w:color w:val="000000"/>
                <w:sz w:val="18"/>
                <w:szCs w:val="18"/>
              </w:rPr>
            </w:pPr>
            <w:r w:rsidRPr="00EC21F1">
              <w:rPr>
                <w:color w:val="000000"/>
                <w:sz w:val="18"/>
                <w:szCs w:val="18"/>
              </w:rPr>
              <w:t>0</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41FA0539" w14:textId="77777777">
            <w:pPr>
              <w:widowControl/>
              <w:autoSpaceDE/>
              <w:autoSpaceDN/>
              <w:adjustRightInd/>
              <w:jc w:val="right"/>
              <w:rPr>
                <w:color w:val="000000"/>
                <w:sz w:val="18"/>
                <w:szCs w:val="18"/>
              </w:rPr>
            </w:pPr>
            <w:r w:rsidRPr="00EC21F1">
              <w:rPr>
                <w:color w:val="000000"/>
                <w:sz w:val="18"/>
                <w:szCs w:val="18"/>
              </w:rPr>
              <w:t xml:space="preserve">$0 </w:t>
            </w:r>
          </w:p>
        </w:tc>
      </w:tr>
      <w:tr w14:paraId="2390188C" w14:textId="77777777" w:rsidTr="00EC21F1">
        <w:tblPrEx>
          <w:tblW w:w="12128" w:type="dxa"/>
          <w:tblInd w:w="-5" w:type="dxa"/>
          <w:tblLook w:val="04A0"/>
        </w:tblPrEx>
        <w:trPr>
          <w:trHeight w:val="300"/>
        </w:trPr>
        <w:tc>
          <w:tcPr>
            <w:tcW w:w="3941" w:type="dxa"/>
            <w:tcBorders>
              <w:top w:val="nil"/>
              <w:left w:val="single" w:sz="4" w:space="0" w:color="auto"/>
              <w:bottom w:val="single" w:sz="4" w:space="0" w:color="auto"/>
              <w:right w:val="single" w:sz="4" w:space="0" w:color="auto"/>
            </w:tcBorders>
            <w:shd w:val="clear" w:color="auto" w:fill="auto"/>
            <w:noWrap/>
            <w:vAlign w:val="center"/>
            <w:hideMark/>
          </w:tcPr>
          <w:p w:rsidR="00EC21F1" w:rsidRPr="00EC21F1" w:rsidP="00EC21F1" w14:paraId="3AEC627C" w14:textId="04B7B92A">
            <w:pPr>
              <w:widowControl/>
              <w:autoSpaceDE/>
              <w:autoSpaceDN/>
              <w:adjustRightInd/>
              <w:rPr>
                <w:color w:val="000000"/>
                <w:sz w:val="18"/>
                <w:szCs w:val="18"/>
              </w:rPr>
            </w:pPr>
            <w:r w:rsidRPr="00EC21F1">
              <w:rPr>
                <w:color w:val="000000"/>
                <w:sz w:val="18"/>
                <w:szCs w:val="18"/>
              </w:rPr>
              <w:t xml:space="preserve">     Review Performance Test results </w:t>
            </w:r>
          </w:p>
        </w:tc>
        <w:tc>
          <w:tcPr>
            <w:tcW w:w="1066" w:type="dxa"/>
            <w:gridSpan w:val="3"/>
            <w:tcBorders>
              <w:top w:val="nil"/>
              <w:left w:val="nil"/>
              <w:bottom w:val="single" w:sz="4" w:space="0" w:color="auto"/>
              <w:right w:val="single" w:sz="4" w:space="0" w:color="auto"/>
            </w:tcBorders>
            <w:shd w:val="clear" w:color="auto" w:fill="auto"/>
            <w:noWrap/>
            <w:vAlign w:val="center"/>
            <w:hideMark/>
          </w:tcPr>
          <w:p w:rsidR="00EC21F1" w:rsidRPr="00EC21F1" w:rsidP="00EC21F1" w14:paraId="198AF183" w14:textId="77777777">
            <w:pPr>
              <w:widowControl/>
              <w:autoSpaceDE/>
              <w:autoSpaceDN/>
              <w:adjustRightInd/>
              <w:jc w:val="center"/>
              <w:rPr>
                <w:color w:val="000000"/>
                <w:sz w:val="18"/>
                <w:szCs w:val="18"/>
              </w:rPr>
            </w:pPr>
            <w:r w:rsidRPr="00EC21F1">
              <w:rPr>
                <w:color w:val="000000"/>
                <w:sz w:val="18"/>
                <w:szCs w:val="18"/>
              </w:rPr>
              <w:t>1</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025FE67E" w14:textId="77777777">
            <w:pPr>
              <w:widowControl/>
              <w:autoSpaceDE/>
              <w:autoSpaceDN/>
              <w:adjustRightInd/>
              <w:jc w:val="center"/>
              <w:rPr>
                <w:color w:val="000000"/>
                <w:sz w:val="18"/>
                <w:szCs w:val="18"/>
              </w:rPr>
            </w:pPr>
            <w:r w:rsidRPr="00EC21F1">
              <w:rPr>
                <w:color w:val="000000"/>
                <w:sz w:val="18"/>
                <w:szCs w:val="18"/>
              </w:rPr>
              <w:t>1</w:t>
            </w:r>
          </w:p>
        </w:tc>
        <w:tc>
          <w:tcPr>
            <w:tcW w:w="949"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341A1038" w14:textId="77777777">
            <w:pPr>
              <w:widowControl/>
              <w:autoSpaceDE/>
              <w:autoSpaceDN/>
              <w:adjustRightInd/>
              <w:jc w:val="center"/>
              <w:rPr>
                <w:color w:val="000000"/>
                <w:sz w:val="18"/>
                <w:szCs w:val="18"/>
              </w:rPr>
            </w:pPr>
            <w:r w:rsidRPr="00EC21F1">
              <w:rPr>
                <w:color w:val="000000"/>
                <w:sz w:val="18"/>
                <w:szCs w:val="18"/>
              </w:rPr>
              <w:t>1.00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66ED00C5" w14:textId="77777777">
            <w:pPr>
              <w:widowControl/>
              <w:autoSpaceDE/>
              <w:autoSpaceDN/>
              <w:adjustRightInd/>
              <w:jc w:val="center"/>
              <w:rPr>
                <w:color w:val="000000"/>
                <w:sz w:val="18"/>
                <w:szCs w:val="18"/>
              </w:rPr>
            </w:pPr>
            <w:r w:rsidRPr="00EC21F1">
              <w:rPr>
                <w:color w:val="000000"/>
                <w:sz w:val="18"/>
                <w:szCs w:val="18"/>
              </w:rPr>
              <w:t>0</w:t>
            </w:r>
          </w:p>
        </w:tc>
        <w:tc>
          <w:tcPr>
            <w:tcW w:w="96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2D4380E6" w14:textId="77777777">
            <w:pPr>
              <w:widowControl/>
              <w:autoSpaceDE/>
              <w:autoSpaceDN/>
              <w:adjustRightInd/>
              <w:jc w:val="center"/>
              <w:rPr>
                <w:color w:val="000000"/>
                <w:sz w:val="18"/>
                <w:szCs w:val="18"/>
              </w:rPr>
            </w:pPr>
            <w:r w:rsidRPr="00EC21F1">
              <w:rPr>
                <w:color w:val="000000"/>
                <w:sz w:val="18"/>
                <w:szCs w:val="18"/>
              </w:rPr>
              <w:t>0</w:t>
            </w:r>
          </w:p>
        </w:tc>
        <w:tc>
          <w:tcPr>
            <w:tcW w:w="122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11B4D0A6" w14:textId="77777777">
            <w:pPr>
              <w:widowControl/>
              <w:autoSpaceDE/>
              <w:autoSpaceDN/>
              <w:adjustRightInd/>
              <w:jc w:val="center"/>
              <w:rPr>
                <w:color w:val="000000"/>
                <w:sz w:val="18"/>
                <w:szCs w:val="18"/>
              </w:rPr>
            </w:pPr>
            <w:r w:rsidRPr="00EC21F1">
              <w:rPr>
                <w:color w:val="000000"/>
                <w:sz w:val="18"/>
                <w:szCs w:val="18"/>
              </w:rPr>
              <w:t>0</w:t>
            </w:r>
          </w:p>
        </w:tc>
        <w:tc>
          <w:tcPr>
            <w:tcW w:w="950"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60B522A8" w14:textId="77777777">
            <w:pPr>
              <w:widowControl/>
              <w:autoSpaceDE/>
              <w:autoSpaceDN/>
              <w:adjustRightInd/>
              <w:jc w:val="center"/>
              <w:rPr>
                <w:color w:val="000000"/>
                <w:sz w:val="18"/>
                <w:szCs w:val="18"/>
              </w:rPr>
            </w:pPr>
            <w:r w:rsidRPr="00EC21F1">
              <w:rPr>
                <w:color w:val="000000"/>
                <w:sz w:val="18"/>
                <w:szCs w:val="18"/>
              </w:rPr>
              <w:t>0</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1FFF6345" w14:textId="77777777">
            <w:pPr>
              <w:widowControl/>
              <w:autoSpaceDE/>
              <w:autoSpaceDN/>
              <w:adjustRightInd/>
              <w:jc w:val="right"/>
              <w:rPr>
                <w:color w:val="000000"/>
                <w:sz w:val="18"/>
                <w:szCs w:val="18"/>
              </w:rPr>
            </w:pPr>
            <w:r w:rsidRPr="00EC21F1">
              <w:rPr>
                <w:color w:val="000000"/>
                <w:sz w:val="18"/>
                <w:szCs w:val="18"/>
              </w:rPr>
              <w:t xml:space="preserve">$0 </w:t>
            </w:r>
          </w:p>
        </w:tc>
      </w:tr>
      <w:tr w14:paraId="6E469ABB" w14:textId="77777777" w:rsidTr="00EC21F1">
        <w:tblPrEx>
          <w:tblW w:w="12128" w:type="dxa"/>
          <w:tblInd w:w="-5" w:type="dxa"/>
          <w:tblLook w:val="04A0"/>
        </w:tblPrEx>
        <w:trPr>
          <w:trHeight w:val="300"/>
        </w:trPr>
        <w:tc>
          <w:tcPr>
            <w:tcW w:w="3941" w:type="dxa"/>
            <w:tcBorders>
              <w:top w:val="nil"/>
              <w:left w:val="single" w:sz="4" w:space="0" w:color="auto"/>
              <w:bottom w:val="single" w:sz="4" w:space="0" w:color="auto"/>
              <w:right w:val="single" w:sz="4" w:space="0" w:color="auto"/>
            </w:tcBorders>
            <w:shd w:val="clear" w:color="auto" w:fill="auto"/>
            <w:noWrap/>
            <w:vAlign w:val="center"/>
            <w:hideMark/>
          </w:tcPr>
          <w:p w:rsidR="00EC21F1" w:rsidRPr="00EC21F1" w:rsidP="00EC21F1" w14:paraId="6A0A7B76" w14:textId="67EF20AB">
            <w:pPr>
              <w:widowControl/>
              <w:autoSpaceDE/>
              <w:autoSpaceDN/>
              <w:adjustRightInd/>
              <w:rPr>
                <w:color w:val="000000"/>
                <w:sz w:val="18"/>
                <w:szCs w:val="18"/>
              </w:rPr>
            </w:pPr>
            <w:r w:rsidRPr="00EC21F1">
              <w:rPr>
                <w:color w:val="000000"/>
                <w:sz w:val="18"/>
                <w:szCs w:val="18"/>
              </w:rPr>
              <w:t xml:space="preserve">     Review of Semi-annual Reports </w:t>
            </w:r>
            <w:r>
              <w:rPr>
                <w:color w:val="000000"/>
                <w:sz w:val="18"/>
                <w:szCs w:val="18"/>
                <w:vertAlign w:val="superscript"/>
              </w:rPr>
              <w:t>c</w:t>
            </w:r>
          </w:p>
        </w:tc>
        <w:tc>
          <w:tcPr>
            <w:tcW w:w="1066" w:type="dxa"/>
            <w:gridSpan w:val="3"/>
            <w:tcBorders>
              <w:top w:val="nil"/>
              <w:left w:val="nil"/>
              <w:bottom w:val="single" w:sz="4" w:space="0" w:color="auto"/>
              <w:right w:val="single" w:sz="4" w:space="0" w:color="auto"/>
            </w:tcBorders>
            <w:shd w:val="clear" w:color="auto" w:fill="auto"/>
            <w:noWrap/>
            <w:vAlign w:val="center"/>
            <w:hideMark/>
          </w:tcPr>
          <w:p w:rsidR="00EC21F1" w:rsidRPr="00EC21F1" w:rsidP="00EC21F1" w14:paraId="2F2F5E72" w14:textId="77777777">
            <w:pPr>
              <w:widowControl/>
              <w:autoSpaceDE/>
              <w:autoSpaceDN/>
              <w:adjustRightInd/>
              <w:jc w:val="center"/>
              <w:rPr>
                <w:color w:val="000000"/>
                <w:sz w:val="18"/>
                <w:szCs w:val="18"/>
              </w:rPr>
            </w:pPr>
            <w:r w:rsidRPr="00EC21F1">
              <w:rPr>
                <w:color w:val="000000"/>
                <w:sz w:val="18"/>
                <w:szCs w:val="18"/>
              </w:rPr>
              <w:t>2</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47470990" w14:textId="77777777">
            <w:pPr>
              <w:widowControl/>
              <w:autoSpaceDE/>
              <w:autoSpaceDN/>
              <w:adjustRightInd/>
              <w:jc w:val="center"/>
              <w:rPr>
                <w:color w:val="000000"/>
                <w:sz w:val="18"/>
                <w:szCs w:val="18"/>
              </w:rPr>
            </w:pPr>
            <w:r w:rsidRPr="00EC21F1">
              <w:rPr>
                <w:color w:val="000000"/>
                <w:sz w:val="18"/>
                <w:szCs w:val="18"/>
              </w:rPr>
              <w:t>2</w:t>
            </w:r>
          </w:p>
        </w:tc>
        <w:tc>
          <w:tcPr>
            <w:tcW w:w="949"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0B46C477" w14:textId="77777777">
            <w:pPr>
              <w:widowControl/>
              <w:autoSpaceDE/>
              <w:autoSpaceDN/>
              <w:adjustRightInd/>
              <w:jc w:val="center"/>
              <w:rPr>
                <w:color w:val="000000"/>
                <w:sz w:val="18"/>
                <w:szCs w:val="18"/>
              </w:rPr>
            </w:pPr>
            <w:r w:rsidRPr="00EC21F1">
              <w:rPr>
                <w:color w:val="000000"/>
                <w:sz w:val="18"/>
                <w:szCs w:val="18"/>
              </w:rPr>
              <w:t>4</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34EBB2F7" w14:textId="77777777">
            <w:pPr>
              <w:widowControl/>
              <w:autoSpaceDE/>
              <w:autoSpaceDN/>
              <w:adjustRightInd/>
              <w:jc w:val="center"/>
              <w:rPr>
                <w:color w:val="000000"/>
                <w:sz w:val="18"/>
                <w:szCs w:val="18"/>
              </w:rPr>
            </w:pPr>
            <w:r w:rsidRPr="00EC21F1">
              <w:rPr>
                <w:color w:val="000000"/>
                <w:sz w:val="18"/>
                <w:szCs w:val="18"/>
              </w:rPr>
              <w:t>0</w:t>
            </w:r>
          </w:p>
        </w:tc>
        <w:tc>
          <w:tcPr>
            <w:tcW w:w="96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513D8E3D" w14:textId="77777777">
            <w:pPr>
              <w:widowControl/>
              <w:autoSpaceDE/>
              <w:autoSpaceDN/>
              <w:adjustRightInd/>
              <w:jc w:val="center"/>
              <w:rPr>
                <w:color w:val="000000"/>
                <w:sz w:val="18"/>
                <w:szCs w:val="18"/>
              </w:rPr>
            </w:pPr>
            <w:r w:rsidRPr="00EC21F1">
              <w:rPr>
                <w:color w:val="000000"/>
                <w:sz w:val="18"/>
                <w:szCs w:val="18"/>
              </w:rPr>
              <w:t>0</w:t>
            </w:r>
          </w:p>
        </w:tc>
        <w:tc>
          <w:tcPr>
            <w:tcW w:w="122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41869233" w14:textId="77777777">
            <w:pPr>
              <w:widowControl/>
              <w:autoSpaceDE/>
              <w:autoSpaceDN/>
              <w:adjustRightInd/>
              <w:jc w:val="center"/>
              <w:rPr>
                <w:color w:val="000000"/>
                <w:sz w:val="18"/>
                <w:szCs w:val="18"/>
              </w:rPr>
            </w:pPr>
            <w:r w:rsidRPr="00EC21F1">
              <w:rPr>
                <w:color w:val="000000"/>
                <w:sz w:val="18"/>
                <w:szCs w:val="18"/>
              </w:rPr>
              <w:t>0</w:t>
            </w:r>
          </w:p>
        </w:tc>
        <w:tc>
          <w:tcPr>
            <w:tcW w:w="950"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62A398C6" w14:textId="77777777">
            <w:pPr>
              <w:widowControl/>
              <w:autoSpaceDE/>
              <w:autoSpaceDN/>
              <w:adjustRightInd/>
              <w:jc w:val="center"/>
              <w:rPr>
                <w:color w:val="000000"/>
                <w:sz w:val="18"/>
                <w:szCs w:val="18"/>
              </w:rPr>
            </w:pPr>
            <w:r w:rsidRPr="00EC21F1">
              <w:rPr>
                <w:color w:val="000000"/>
                <w:sz w:val="18"/>
                <w:szCs w:val="18"/>
              </w:rPr>
              <w:t>0</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3928D380" w14:textId="77777777">
            <w:pPr>
              <w:widowControl/>
              <w:autoSpaceDE/>
              <w:autoSpaceDN/>
              <w:adjustRightInd/>
              <w:jc w:val="right"/>
              <w:rPr>
                <w:color w:val="000000"/>
                <w:sz w:val="18"/>
                <w:szCs w:val="18"/>
              </w:rPr>
            </w:pPr>
            <w:r w:rsidRPr="00EC21F1">
              <w:rPr>
                <w:color w:val="000000"/>
                <w:sz w:val="18"/>
                <w:szCs w:val="18"/>
              </w:rPr>
              <w:t xml:space="preserve">$0 </w:t>
            </w:r>
          </w:p>
        </w:tc>
      </w:tr>
      <w:tr w14:paraId="39F957E4" w14:textId="77777777" w:rsidTr="00EC21F1">
        <w:tblPrEx>
          <w:tblW w:w="12128" w:type="dxa"/>
          <w:tblInd w:w="-5" w:type="dxa"/>
          <w:tblLook w:val="04A0"/>
        </w:tblPrEx>
        <w:trPr>
          <w:trHeight w:val="300"/>
        </w:trPr>
        <w:tc>
          <w:tcPr>
            <w:tcW w:w="3941" w:type="dxa"/>
            <w:tcBorders>
              <w:top w:val="nil"/>
              <w:left w:val="single" w:sz="4" w:space="0" w:color="auto"/>
              <w:bottom w:val="single" w:sz="4" w:space="0" w:color="auto"/>
              <w:right w:val="single" w:sz="4" w:space="0" w:color="auto"/>
            </w:tcBorders>
            <w:shd w:val="clear" w:color="auto" w:fill="auto"/>
            <w:noWrap/>
            <w:vAlign w:val="center"/>
            <w:hideMark/>
          </w:tcPr>
          <w:p w:rsidR="00EC21F1" w:rsidRPr="00EC21F1" w:rsidP="00EC21F1" w14:paraId="25AAF1D8" w14:textId="37B1F3CD">
            <w:pPr>
              <w:widowControl/>
              <w:autoSpaceDE/>
              <w:autoSpaceDN/>
              <w:adjustRightInd/>
              <w:rPr>
                <w:b/>
                <w:bCs/>
                <w:color w:val="000000"/>
                <w:sz w:val="18"/>
                <w:szCs w:val="18"/>
              </w:rPr>
            </w:pPr>
            <w:r w:rsidRPr="00EC21F1">
              <w:rPr>
                <w:b/>
                <w:bCs/>
                <w:color w:val="000000"/>
                <w:sz w:val="18"/>
                <w:szCs w:val="18"/>
              </w:rPr>
              <w:t xml:space="preserve">TOTAL COST (rounded) </w:t>
            </w:r>
            <w:r>
              <w:rPr>
                <w:b/>
                <w:bCs/>
                <w:color w:val="000000"/>
                <w:sz w:val="18"/>
                <w:szCs w:val="18"/>
                <w:vertAlign w:val="superscript"/>
              </w:rPr>
              <w:t>d</w:t>
            </w:r>
          </w:p>
        </w:tc>
        <w:tc>
          <w:tcPr>
            <w:tcW w:w="1066" w:type="dxa"/>
            <w:gridSpan w:val="3"/>
            <w:tcBorders>
              <w:top w:val="nil"/>
              <w:left w:val="nil"/>
              <w:bottom w:val="single" w:sz="4" w:space="0" w:color="auto"/>
              <w:right w:val="single" w:sz="4" w:space="0" w:color="auto"/>
            </w:tcBorders>
            <w:shd w:val="clear" w:color="auto" w:fill="auto"/>
            <w:noWrap/>
            <w:vAlign w:val="center"/>
            <w:hideMark/>
          </w:tcPr>
          <w:p w:rsidR="00EC21F1" w:rsidRPr="00EC21F1" w:rsidP="00EC21F1" w14:paraId="2A0CB354" w14:textId="77777777">
            <w:pPr>
              <w:widowControl/>
              <w:autoSpaceDE/>
              <w:autoSpaceDN/>
              <w:adjustRightInd/>
              <w:jc w:val="center"/>
              <w:rPr>
                <w:color w:val="000000"/>
                <w:sz w:val="18"/>
                <w:szCs w:val="18"/>
              </w:rPr>
            </w:pPr>
            <w:r w:rsidRPr="00EC21F1">
              <w:rPr>
                <w:color w:val="000000"/>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44485869" w14:textId="77777777">
            <w:pPr>
              <w:widowControl/>
              <w:autoSpaceDE/>
              <w:autoSpaceDN/>
              <w:adjustRightInd/>
              <w:jc w:val="center"/>
              <w:rPr>
                <w:color w:val="000000"/>
                <w:sz w:val="18"/>
                <w:szCs w:val="18"/>
              </w:rPr>
            </w:pPr>
            <w:r w:rsidRPr="00EC21F1">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26748525" w14:textId="77777777">
            <w:pPr>
              <w:widowControl/>
              <w:autoSpaceDE/>
              <w:autoSpaceDN/>
              <w:adjustRightInd/>
              <w:jc w:val="center"/>
              <w:rPr>
                <w:color w:val="000000"/>
                <w:sz w:val="18"/>
                <w:szCs w:val="18"/>
              </w:rPr>
            </w:pPr>
            <w:r w:rsidRPr="00EC21F1">
              <w:rPr>
                <w:color w:val="000000"/>
                <w:sz w:val="18"/>
                <w:szCs w:val="18"/>
              </w:rPr>
              <w:t> </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5F249D7A" w14:textId="77777777">
            <w:pPr>
              <w:widowControl/>
              <w:autoSpaceDE/>
              <w:autoSpaceDN/>
              <w:adjustRightInd/>
              <w:jc w:val="center"/>
              <w:rPr>
                <w:color w:val="000000"/>
                <w:sz w:val="18"/>
                <w:szCs w:val="18"/>
              </w:rPr>
            </w:pPr>
            <w:r w:rsidRPr="00EC21F1">
              <w:rPr>
                <w:color w:val="000000"/>
                <w:sz w:val="18"/>
                <w:szCs w:val="18"/>
              </w:rPr>
              <w:t> </w:t>
            </w:r>
          </w:p>
        </w:tc>
        <w:tc>
          <w:tcPr>
            <w:tcW w:w="3142" w:type="dxa"/>
            <w:gridSpan w:val="6"/>
            <w:tcBorders>
              <w:top w:val="single" w:sz="4" w:space="0" w:color="auto"/>
              <w:left w:val="nil"/>
              <w:bottom w:val="single" w:sz="4" w:space="0" w:color="auto"/>
              <w:right w:val="single" w:sz="4" w:space="0" w:color="auto"/>
            </w:tcBorders>
            <w:shd w:val="clear" w:color="auto" w:fill="auto"/>
            <w:noWrap/>
            <w:vAlign w:val="center"/>
            <w:hideMark/>
          </w:tcPr>
          <w:p w:rsidR="00EC21F1" w:rsidRPr="00EC21F1" w:rsidP="00EC21F1" w14:paraId="1ABA44A3" w14:textId="77777777">
            <w:pPr>
              <w:widowControl/>
              <w:autoSpaceDE/>
              <w:autoSpaceDN/>
              <w:adjustRightInd/>
              <w:jc w:val="center"/>
              <w:rPr>
                <w:b/>
                <w:bCs/>
                <w:color w:val="000000"/>
                <w:sz w:val="18"/>
                <w:szCs w:val="18"/>
              </w:rPr>
            </w:pPr>
            <w:r w:rsidRPr="00EC21F1">
              <w:rPr>
                <w:b/>
                <w:bCs/>
                <w:color w:val="000000"/>
                <w:sz w:val="18"/>
                <w:szCs w:val="18"/>
              </w:rPr>
              <w:t>0</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EC21F1" w:rsidRPr="00EC21F1" w:rsidP="00EC21F1" w14:paraId="76E7E998" w14:textId="77777777">
            <w:pPr>
              <w:widowControl/>
              <w:autoSpaceDE/>
              <w:autoSpaceDN/>
              <w:adjustRightInd/>
              <w:jc w:val="right"/>
              <w:rPr>
                <w:b/>
                <w:bCs/>
                <w:color w:val="000000"/>
                <w:sz w:val="18"/>
                <w:szCs w:val="18"/>
              </w:rPr>
            </w:pPr>
            <w:r w:rsidRPr="00EC21F1">
              <w:rPr>
                <w:b/>
                <w:bCs/>
                <w:color w:val="000000"/>
                <w:sz w:val="18"/>
                <w:szCs w:val="18"/>
              </w:rPr>
              <w:t xml:space="preserve">$0 </w:t>
            </w:r>
          </w:p>
        </w:tc>
      </w:tr>
      <w:tr w14:paraId="4372DDA8" w14:textId="77777777" w:rsidTr="00EC21F1">
        <w:tblPrEx>
          <w:tblW w:w="12128" w:type="dxa"/>
          <w:tblInd w:w="-5" w:type="dxa"/>
          <w:tblLook w:val="04A0"/>
        </w:tblPrEx>
        <w:trPr>
          <w:gridAfter w:val="1"/>
          <w:wAfter w:w="488" w:type="dxa"/>
          <w:trHeight w:val="300"/>
        </w:trPr>
        <w:tc>
          <w:tcPr>
            <w:tcW w:w="3960" w:type="dxa"/>
            <w:gridSpan w:val="2"/>
            <w:tcBorders>
              <w:top w:val="nil"/>
              <w:left w:val="nil"/>
              <w:bottom w:val="nil"/>
              <w:right w:val="nil"/>
            </w:tcBorders>
            <w:shd w:val="clear" w:color="auto" w:fill="auto"/>
            <w:noWrap/>
            <w:vAlign w:val="center"/>
            <w:hideMark/>
          </w:tcPr>
          <w:p w:rsidR="00EC21F1" w:rsidRPr="00EC21F1" w:rsidP="00EC21F1" w14:paraId="19F182DC" w14:textId="77777777">
            <w:pPr>
              <w:widowControl/>
              <w:autoSpaceDE/>
              <w:autoSpaceDN/>
              <w:adjustRightInd/>
              <w:rPr>
                <w:b/>
                <w:bCs/>
                <w:color w:val="000000"/>
                <w:sz w:val="18"/>
                <w:szCs w:val="18"/>
              </w:rPr>
            </w:pPr>
            <w:r w:rsidRPr="00EC21F1">
              <w:rPr>
                <w:b/>
                <w:bCs/>
                <w:color w:val="000000"/>
                <w:sz w:val="18"/>
                <w:szCs w:val="18"/>
              </w:rPr>
              <w:t>Assumptions:</w:t>
            </w:r>
          </w:p>
        </w:tc>
        <w:tc>
          <w:tcPr>
            <w:tcW w:w="960" w:type="dxa"/>
            <w:tcBorders>
              <w:top w:val="nil"/>
              <w:left w:val="nil"/>
              <w:bottom w:val="nil"/>
              <w:right w:val="nil"/>
            </w:tcBorders>
            <w:shd w:val="clear" w:color="auto" w:fill="auto"/>
            <w:noWrap/>
            <w:vAlign w:val="bottom"/>
            <w:hideMark/>
          </w:tcPr>
          <w:p w:rsidR="00EC21F1" w:rsidRPr="00EC21F1" w:rsidP="00EC21F1" w14:paraId="6135FAC0" w14:textId="77777777">
            <w:pPr>
              <w:widowControl/>
              <w:autoSpaceDE/>
              <w:autoSpaceDN/>
              <w:adjustRightInd/>
              <w:rPr>
                <w:b/>
                <w:bCs/>
                <w:color w:val="000000"/>
                <w:sz w:val="18"/>
                <w:szCs w:val="18"/>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6EE186DE"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5CFFDACC"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5E79B087"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7D7624DF"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38718C8D"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7729DBB4"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1BDE8A78" w14:textId="77777777">
            <w:pPr>
              <w:widowControl/>
              <w:autoSpaceDE/>
              <w:autoSpaceDN/>
              <w:adjustRightInd/>
              <w:rPr>
                <w:sz w:val="20"/>
                <w:szCs w:val="20"/>
              </w:rPr>
            </w:pPr>
          </w:p>
        </w:tc>
      </w:tr>
      <w:tr w14:paraId="43F87BA3" w14:textId="77777777" w:rsidTr="00EC21F1">
        <w:tblPrEx>
          <w:tblW w:w="12128" w:type="dxa"/>
          <w:tblInd w:w="-5" w:type="dxa"/>
          <w:tblLook w:val="04A0"/>
        </w:tblPrEx>
        <w:trPr>
          <w:gridAfter w:val="1"/>
          <w:wAfter w:w="488" w:type="dxa"/>
          <w:trHeight w:val="480"/>
        </w:trPr>
        <w:tc>
          <w:tcPr>
            <w:tcW w:w="11640" w:type="dxa"/>
            <w:gridSpan w:val="17"/>
            <w:tcBorders>
              <w:top w:val="nil"/>
              <w:left w:val="nil"/>
              <w:bottom w:val="nil"/>
              <w:right w:val="nil"/>
            </w:tcBorders>
            <w:shd w:val="clear" w:color="auto" w:fill="auto"/>
            <w:vAlign w:val="center"/>
            <w:hideMark/>
          </w:tcPr>
          <w:p w:rsidR="00EC21F1" w:rsidRPr="00EC21F1" w:rsidP="00EC21F1" w14:paraId="28AE5B7C" w14:textId="35A12522">
            <w:pPr>
              <w:widowControl/>
              <w:autoSpaceDE/>
              <w:autoSpaceDN/>
              <w:adjustRightInd/>
              <w:rPr>
                <w:color w:val="000000"/>
                <w:sz w:val="18"/>
                <w:szCs w:val="18"/>
              </w:rPr>
            </w:pPr>
            <w:r w:rsidRPr="00EC21F1">
              <w:rPr>
                <w:color w:val="000000"/>
                <w:sz w:val="18"/>
                <w:szCs w:val="18"/>
                <w:vertAlign w:val="superscript"/>
              </w:rPr>
              <w:t>a</w:t>
            </w:r>
            <w:r w:rsidRPr="00EC21F1">
              <w:rPr>
                <w:color w:val="000000"/>
                <w:sz w:val="18"/>
                <w:szCs w:val="18"/>
              </w:rPr>
              <w:t xml:space="preserve"> There are no existing facilities subject to the NSPS</w:t>
            </w:r>
            <w:r w:rsidR="008430CC">
              <w:rPr>
                <w:color w:val="000000"/>
                <w:sz w:val="18"/>
                <w:szCs w:val="18"/>
              </w:rPr>
              <w:t xml:space="preserve"> KKa</w:t>
            </w:r>
            <w:r w:rsidRPr="00EC21F1">
              <w:rPr>
                <w:color w:val="000000"/>
                <w:sz w:val="18"/>
                <w:szCs w:val="18"/>
              </w:rPr>
              <w:t xml:space="preserve"> (they are subject to another NSPS) and no facilities are projected to become subject to the NSPS</w:t>
            </w:r>
            <w:r w:rsidR="008430CC">
              <w:rPr>
                <w:color w:val="000000"/>
                <w:sz w:val="18"/>
                <w:szCs w:val="18"/>
              </w:rPr>
              <w:t xml:space="preserve"> KKa</w:t>
            </w:r>
            <w:r w:rsidRPr="00EC21F1">
              <w:rPr>
                <w:color w:val="000000"/>
                <w:sz w:val="18"/>
                <w:szCs w:val="18"/>
              </w:rPr>
              <w:t xml:space="preserve"> during the 3-year term of this ICR.  </w:t>
            </w:r>
          </w:p>
        </w:tc>
      </w:tr>
      <w:tr w14:paraId="17FC9263" w14:textId="77777777" w:rsidTr="00EC21F1">
        <w:tblPrEx>
          <w:tblW w:w="12128" w:type="dxa"/>
          <w:tblInd w:w="-5" w:type="dxa"/>
          <w:tblLook w:val="04A0"/>
        </w:tblPrEx>
        <w:trPr>
          <w:gridAfter w:val="1"/>
          <w:wAfter w:w="488" w:type="dxa"/>
          <w:trHeight w:val="735"/>
        </w:trPr>
        <w:tc>
          <w:tcPr>
            <w:tcW w:w="11640" w:type="dxa"/>
            <w:gridSpan w:val="17"/>
            <w:tcBorders>
              <w:top w:val="nil"/>
              <w:left w:val="nil"/>
              <w:bottom w:val="nil"/>
              <w:right w:val="nil"/>
            </w:tcBorders>
            <w:shd w:val="clear" w:color="auto" w:fill="auto"/>
            <w:vAlign w:val="center"/>
            <w:hideMark/>
          </w:tcPr>
          <w:p w:rsidR="00EC21F1" w:rsidRPr="00EC21F1" w:rsidP="00EC21F1" w14:paraId="2EAC0305" w14:textId="77777777">
            <w:pPr>
              <w:widowControl/>
              <w:autoSpaceDE/>
              <w:autoSpaceDN/>
              <w:adjustRightInd/>
              <w:rPr>
                <w:color w:val="000000"/>
                <w:sz w:val="18"/>
                <w:szCs w:val="18"/>
              </w:rPr>
            </w:pPr>
            <w:r w:rsidRPr="00EC21F1">
              <w:rPr>
                <w:color w:val="000000"/>
                <w:sz w:val="18"/>
                <w:szCs w:val="18"/>
                <w:vertAlign w:val="superscript"/>
              </w:rPr>
              <w:t>b</w:t>
            </w:r>
            <w:r w:rsidRPr="00EC21F1">
              <w:rPr>
                <w:color w:val="000000"/>
                <w:sz w:val="18"/>
                <w:szCs w:val="18"/>
              </w:rPr>
              <w:t xml:space="preserve">  If there had been labor costs, the following labor rates which incorporates a 1.6 benefits multiplication factor to account for government overhead expenses would have been used: $70.56 for Managerial (GS-13, Step 5, $44.10 x 1.6), $52.37 for Technical (GS-12, Step 1, $32.73 x 1.6), and $28.34 for Clerical (GS-6, Step 3, $17.71 x 1.6).  These rates are from the Office of Personnel Management (OPM) 2022 General Schedule which excludes locality rates of pay.</w:t>
            </w:r>
          </w:p>
        </w:tc>
      </w:tr>
      <w:tr w14:paraId="47E02CF4" w14:textId="77777777" w:rsidTr="00EC21F1">
        <w:tblPrEx>
          <w:tblW w:w="12128" w:type="dxa"/>
          <w:tblInd w:w="-5" w:type="dxa"/>
          <w:tblLook w:val="04A0"/>
        </w:tblPrEx>
        <w:trPr>
          <w:gridAfter w:val="1"/>
          <w:wAfter w:w="488" w:type="dxa"/>
          <w:trHeight w:val="255"/>
        </w:trPr>
        <w:tc>
          <w:tcPr>
            <w:tcW w:w="11640" w:type="dxa"/>
            <w:gridSpan w:val="17"/>
            <w:tcBorders>
              <w:top w:val="nil"/>
              <w:left w:val="nil"/>
              <w:bottom w:val="nil"/>
              <w:right w:val="nil"/>
            </w:tcBorders>
            <w:shd w:val="clear" w:color="auto" w:fill="auto"/>
            <w:vAlign w:val="center"/>
            <w:hideMark/>
          </w:tcPr>
          <w:p w:rsidR="00EC21F1" w:rsidRPr="00EC21F1" w:rsidP="00EC21F1" w14:paraId="4F88A2F3" w14:textId="1F1445F5">
            <w:pPr>
              <w:widowControl/>
              <w:autoSpaceDE/>
              <w:autoSpaceDN/>
              <w:adjustRightInd/>
              <w:rPr>
                <w:color w:val="000000"/>
                <w:sz w:val="18"/>
                <w:szCs w:val="18"/>
              </w:rPr>
            </w:pPr>
            <w:r>
              <w:rPr>
                <w:color w:val="000000"/>
                <w:sz w:val="18"/>
                <w:szCs w:val="18"/>
                <w:vertAlign w:val="superscript"/>
              </w:rPr>
              <w:t>c</w:t>
            </w:r>
            <w:r w:rsidRPr="00EC21F1">
              <w:rPr>
                <w:color w:val="000000"/>
                <w:sz w:val="18"/>
                <w:szCs w:val="18"/>
              </w:rPr>
              <w:t xml:space="preserve">  We have assumed that 10 percent of sources would need to submit semi-annual reports.</w:t>
            </w:r>
          </w:p>
        </w:tc>
      </w:tr>
      <w:tr w14:paraId="0C1D47F7" w14:textId="77777777" w:rsidTr="00EC21F1">
        <w:tblPrEx>
          <w:tblW w:w="12128" w:type="dxa"/>
          <w:tblInd w:w="-5" w:type="dxa"/>
          <w:tblLook w:val="04A0"/>
        </w:tblPrEx>
        <w:trPr>
          <w:gridAfter w:val="1"/>
          <w:wAfter w:w="488" w:type="dxa"/>
          <w:trHeight w:val="108"/>
        </w:trPr>
        <w:tc>
          <w:tcPr>
            <w:tcW w:w="7800" w:type="dxa"/>
            <w:gridSpan w:val="9"/>
            <w:tcBorders>
              <w:top w:val="nil"/>
              <w:left w:val="nil"/>
              <w:bottom w:val="nil"/>
              <w:right w:val="nil"/>
            </w:tcBorders>
            <w:shd w:val="clear" w:color="auto" w:fill="auto"/>
            <w:noWrap/>
            <w:vAlign w:val="bottom"/>
            <w:hideMark/>
          </w:tcPr>
          <w:p w:rsidR="00EC21F1" w:rsidRPr="00EC21F1" w:rsidP="00EC21F1" w14:paraId="7E295CF6" w14:textId="2BC0C2D0">
            <w:pPr>
              <w:widowControl/>
              <w:autoSpaceDE/>
              <w:autoSpaceDN/>
              <w:adjustRightInd/>
              <w:rPr>
                <w:color w:val="000000"/>
                <w:sz w:val="18"/>
                <w:szCs w:val="18"/>
              </w:rPr>
            </w:pPr>
            <w:r>
              <w:rPr>
                <w:color w:val="000000"/>
                <w:sz w:val="18"/>
                <w:szCs w:val="18"/>
                <w:vertAlign w:val="superscript"/>
              </w:rPr>
              <w:t>d</w:t>
            </w:r>
            <w:r w:rsidRPr="00EC21F1">
              <w:rPr>
                <w:color w:val="000000"/>
                <w:sz w:val="18"/>
                <w:szCs w:val="18"/>
              </w:rPr>
              <w:t xml:space="preserve"> Totals</w:t>
            </w:r>
            <w:r>
              <w:rPr>
                <w:color w:val="000000"/>
                <w:sz w:val="18"/>
                <w:szCs w:val="18"/>
              </w:rPr>
              <w:t xml:space="preserve"> are</w:t>
            </w:r>
            <w:r w:rsidRPr="00EC21F1">
              <w:rPr>
                <w:color w:val="000000"/>
                <w:sz w:val="18"/>
                <w:szCs w:val="18"/>
              </w:rPr>
              <w:t xml:space="preserve"> rounded to 3 significant figures. Figures may not add exactly due to rounding.”</w:t>
            </w:r>
          </w:p>
        </w:tc>
        <w:tc>
          <w:tcPr>
            <w:tcW w:w="960" w:type="dxa"/>
            <w:gridSpan w:val="2"/>
            <w:tcBorders>
              <w:top w:val="nil"/>
              <w:left w:val="nil"/>
              <w:bottom w:val="nil"/>
              <w:right w:val="nil"/>
            </w:tcBorders>
            <w:shd w:val="clear" w:color="auto" w:fill="auto"/>
            <w:noWrap/>
            <w:vAlign w:val="bottom"/>
            <w:hideMark/>
          </w:tcPr>
          <w:p w:rsidR="00EC21F1" w:rsidRPr="00EC21F1" w:rsidP="00EC21F1" w14:paraId="13E03EC8" w14:textId="77777777">
            <w:pPr>
              <w:widowControl/>
              <w:autoSpaceDE/>
              <w:autoSpaceDN/>
              <w:adjustRightInd/>
              <w:rPr>
                <w:color w:val="000000"/>
                <w:sz w:val="18"/>
                <w:szCs w:val="18"/>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1CD54A69"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3D946A1F"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00EC21F1" w:rsidRPr="00EC21F1" w:rsidP="00EC21F1" w14:paraId="01B80826" w14:textId="77777777">
            <w:pPr>
              <w:widowControl/>
              <w:autoSpaceDE/>
              <w:autoSpaceDN/>
              <w:adjustRightInd/>
              <w:rPr>
                <w:sz w:val="20"/>
                <w:szCs w:val="20"/>
              </w:rPr>
            </w:pPr>
          </w:p>
        </w:tc>
      </w:tr>
    </w:tbl>
    <w:p w:rsidR="00CD4E45" w:rsidP="007F625A" w14:paraId="7D442265" w14:textId="77777777">
      <w:pPr>
        <w:rPr>
          <w:color w:val="000000"/>
        </w:rPr>
      </w:pPr>
    </w:p>
    <w:sectPr w:rsidSect="009A0EAD">
      <w:pgSz w:w="15840" w:h="12240" w:orient="landscape"/>
      <w:pgMar w:top="1440" w:right="1350" w:bottom="180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0114697"/>
      <w:docPartObj>
        <w:docPartGallery w:val="Page Numbers (Bottom of Page)"/>
        <w:docPartUnique/>
      </w:docPartObj>
    </w:sdtPr>
    <w:sdtEndPr>
      <w:rPr>
        <w:noProof/>
        <w:sz w:val="20"/>
        <w:szCs w:val="20"/>
      </w:rPr>
    </w:sdtEndPr>
    <w:sdtContent>
      <w:p w:rsidR="00747334" w:rsidRPr="00747334" w14:paraId="2A5DF506" w14:textId="6649AD74">
        <w:pPr>
          <w:pStyle w:val="Footer"/>
          <w:jc w:val="center"/>
          <w:rPr>
            <w:sz w:val="20"/>
            <w:szCs w:val="20"/>
          </w:rPr>
        </w:pPr>
        <w:r w:rsidRPr="00747334">
          <w:rPr>
            <w:sz w:val="20"/>
            <w:szCs w:val="20"/>
          </w:rPr>
          <w:fldChar w:fldCharType="begin"/>
        </w:r>
        <w:r w:rsidRPr="00747334">
          <w:rPr>
            <w:sz w:val="20"/>
            <w:szCs w:val="20"/>
          </w:rPr>
          <w:instrText xml:space="preserve"> PAGE   \* MERGEFORMAT </w:instrText>
        </w:r>
        <w:r w:rsidRPr="00747334">
          <w:rPr>
            <w:sz w:val="20"/>
            <w:szCs w:val="20"/>
          </w:rPr>
          <w:fldChar w:fldCharType="separate"/>
        </w:r>
        <w:r w:rsidRPr="00747334">
          <w:rPr>
            <w:noProof/>
            <w:sz w:val="20"/>
            <w:szCs w:val="20"/>
          </w:rPr>
          <w:t>2</w:t>
        </w:r>
        <w:r w:rsidRPr="00747334">
          <w:rPr>
            <w:noProof/>
            <w:sz w:val="20"/>
            <w:szCs w:val="20"/>
          </w:rPr>
          <w:fldChar w:fldCharType="end"/>
        </w:r>
      </w:p>
    </w:sdtContent>
  </w:sdt>
  <w:p w:rsidR="00747334" w14:paraId="749629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3CD1"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202A6"/>
    <w:rsid w:val="000331F3"/>
    <w:rsid w:val="0003619B"/>
    <w:rsid w:val="00042AA6"/>
    <w:rsid w:val="00050BCB"/>
    <w:rsid w:val="00055BDF"/>
    <w:rsid w:val="00055DC5"/>
    <w:rsid w:val="00057F48"/>
    <w:rsid w:val="0006310F"/>
    <w:rsid w:val="00064E8A"/>
    <w:rsid w:val="000A1FBB"/>
    <w:rsid w:val="000A687C"/>
    <w:rsid w:val="000A6CFE"/>
    <w:rsid w:val="000B2E1C"/>
    <w:rsid w:val="000C52CF"/>
    <w:rsid w:val="000D2272"/>
    <w:rsid w:val="000D6AE3"/>
    <w:rsid w:val="000D6F08"/>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2492"/>
    <w:rsid w:val="00195753"/>
    <w:rsid w:val="001A0B41"/>
    <w:rsid w:val="001B0B9A"/>
    <w:rsid w:val="001B29C3"/>
    <w:rsid w:val="001B35F2"/>
    <w:rsid w:val="001B4D9A"/>
    <w:rsid w:val="001C5991"/>
    <w:rsid w:val="001D762C"/>
    <w:rsid w:val="001F19FF"/>
    <w:rsid w:val="002041C5"/>
    <w:rsid w:val="002063FE"/>
    <w:rsid w:val="00206932"/>
    <w:rsid w:val="00206E8E"/>
    <w:rsid w:val="002130D1"/>
    <w:rsid w:val="0021722B"/>
    <w:rsid w:val="0022738C"/>
    <w:rsid w:val="00233F0F"/>
    <w:rsid w:val="00234A28"/>
    <w:rsid w:val="00236DB3"/>
    <w:rsid w:val="00241772"/>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71D6"/>
    <w:rsid w:val="003139FC"/>
    <w:rsid w:val="00313A22"/>
    <w:rsid w:val="00322173"/>
    <w:rsid w:val="00341540"/>
    <w:rsid w:val="003511C6"/>
    <w:rsid w:val="0035325B"/>
    <w:rsid w:val="00354C15"/>
    <w:rsid w:val="00377D7F"/>
    <w:rsid w:val="003A3B32"/>
    <w:rsid w:val="003B1E92"/>
    <w:rsid w:val="003B384B"/>
    <w:rsid w:val="003C4B46"/>
    <w:rsid w:val="003C5023"/>
    <w:rsid w:val="003D6951"/>
    <w:rsid w:val="003E2AF9"/>
    <w:rsid w:val="003E30B5"/>
    <w:rsid w:val="003E3BD0"/>
    <w:rsid w:val="003E47DB"/>
    <w:rsid w:val="003E4C18"/>
    <w:rsid w:val="003F1AFC"/>
    <w:rsid w:val="003F1B36"/>
    <w:rsid w:val="00400422"/>
    <w:rsid w:val="0040391F"/>
    <w:rsid w:val="00404A15"/>
    <w:rsid w:val="00411202"/>
    <w:rsid w:val="00414C05"/>
    <w:rsid w:val="00415881"/>
    <w:rsid w:val="00436745"/>
    <w:rsid w:val="0044133C"/>
    <w:rsid w:val="00442D84"/>
    <w:rsid w:val="00455557"/>
    <w:rsid w:val="00456B7B"/>
    <w:rsid w:val="004650E2"/>
    <w:rsid w:val="00482666"/>
    <w:rsid w:val="0048448F"/>
    <w:rsid w:val="00484A45"/>
    <w:rsid w:val="0049327D"/>
    <w:rsid w:val="004A084D"/>
    <w:rsid w:val="004A4B25"/>
    <w:rsid w:val="004C5E95"/>
    <w:rsid w:val="004C701D"/>
    <w:rsid w:val="004E48DC"/>
    <w:rsid w:val="004F1469"/>
    <w:rsid w:val="004F2283"/>
    <w:rsid w:val="004F56DC"/>
    <w:rsid w:val="004F6FCD"/>
    <w:rsid w:val="00504745"/>
    <w:rsid w:val="00507EC5"/>
    <w:rsid w:val="00516952"/>
    <w:rsid w:val="00521755"/>
    <w:rsid w:val="005225A2"/>
    <w:rsid w:val="005253D4"/>
    <w:rsid w:val="0053277C"/>
    <w:rsid w:val="00534875"/>
    <w:rsid w:val="00546E09"/>
    <w:rsid w:val="00547974"/>
    <w:rsid w:val="00551815"/>
    <w:rsid w:val="00555CB5"/>
    <w:rsid w:val="00556535"/>
    <w:rsid w:val="00557A7E"/>
    <w:rsid w:val="00560AD2"/>
    <w:rsid w:val="00562DA4"/>
    <w:rsid w:val="00565A51"/>
    <w:rsid w:val="00571260"/>
    <w:rsid w:val="00583626"/>
    <w:rsid w:val="005956CE"/>
    <w:rsid w:val="005A1986"/>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0D0"/>
    <w:rsid w:val="006741F7"/>
    <w:rsid w:val="006762B4"/>
    <w:rsid w:val="00680C2A"/>
    <w:rsid w:val="006810C3"/>
    <w:rsid w:val="00683B4D"/>
    <w:rsid w:val="00683CD1"/>
    <w:rsid w:val="00690124"/>
    <w:rsid w:val="006946A2"/>
    <w:rsid w:val="00694B55"/>
    <w:rsid w:val="00697271"/>
    <w:rsid w:val="006A17BA"/>
    <w:rsid w:val="006A6978"/>
    <w:rsid w:val="006B6310"/>
    <w:rsid w:val="006C6A91"/>
    <w:rsid w:val="006D1B12"/>
    <w:rsid w:val="006D4402"/>
    <w:rsid w:val="006E4A6E"/>
    <w:rsid w:val="006E642B"/>
    <w:rsid w:val="006E7DB9"/>
    <w:rsid w:val="00724BC7"/>
    <w:rsid w:val="00747334"/>
    <w:rsid w:val="00754D1E"/>
    <w:rsid w:val="00763160"/>
    <w:rsid w:val="00771EB5"/>
    <w:rsid w:val="00780612"/>
    <w:rsid w:val="00786A20"/>
    <w:rsid w:val="007873E8"/>
    <w:rsid w:val="0079715F"/>
    <w:rsid w:val="007A0634"/>
    <w:rsid w:val="007A16F4"/>
    <w:rsid w:val="007A2F55"/>
    <w:rsid w:val="007A458D"/>
    <w:rsid w:val="007B5114"/>
    <w:rsid w:val="007B5294"/>
    <w:rsid w:val="007C0C9F"/>
    <w:rsid w:val="007C0FAA"/>
    <w:rsid w:val="007C4CDF"/>
    <w:rsid w:val="007D5957"/>
    <w:rsid w:val="007E695A"/>
    <w:rsid w:val="007E6FF4"/>
    <w:rsid w:val="007F07FB"/>
    <w:rsid w:val="007F6017"/>
    <w:rsid w:val="007F625A"/>
    <w:rsid w:val="00802B36"/>
    <w:rsid w:val="00805EB3"/>
    <w:rsid w:val="00810507"/>
    <w:rsid w:val="00810869"/>
    <w:rsid w:val="00811EA5"/>
    <w:rsid w:val="00813E69"/>
    <w:rsid w:val="00817E8B"/>
    <w:rsid w:val="008338D4"/>
    <w:rsid w:val="00837642"/>
    <w:rsid w:val="008422F4"/>
    <w:rsid w:val="0084255D"/>
    <w:rsid w:val="008430CC"/>
    <w:rsid w:val="008451D0"/>
    <w:rsid w:val="00850ACF"/>
    <w:rsid w:val="00852038"/>
    <w:rsid w:val="00853EEE"/>
    <w:rsid w:val="00861489"/>
    <w:rsid w:val="0088639E"/>
    <w:rsid w:val="008A46EB"/>
    <w:rsid w:val="008A6D11"/>
    <w:rsid w:val="008B407C"/>
    <w:rsid w:val="008C6071"/>
    <w:rsid w:val="008C71FC"/>
    <w:rsid w:val="008D7C66"/>
    <w:rsid w:val="008E60FB"/>
    <w:rsid w:val="008E65E6"/>
    <w:rsid w:val="008F285B"/>
    <w:rsid w:val="008F4564"/>
    <w:rsid w:val="009018EC"/>
    <w:rsid w:val="00906EDB"/>
    <w:rsid w:val="00912E00"/>
    <w:rsid w:val="00923C46"/>
    <w:rsid w:val="00935337"/>
    <w:rsid w:val="0095132C"/>
    <w:rsid w:val="009711DB"/>
    <w:rsid w:val="009737C0"/>
    <w:rsid w:val="00980C3D"/>
    <w:rsid w:val="00981C20"/>
    <w:rsid w:val="009903E5"/>
    <w:rsid w:val="00991AF7"/>
    <w:rsid w:val="009A0EAD"/>
    <w:rsid w:val="009A0F50"/>
    <w:rsid w:val="009A16CD"/>
    <w:rsid w:val="009B1047"/>
    <w:rsid w:val="009C06F5"/>
    <w:rsid w:val="009C7E97"/>
    <w:rsid w:val="009D6567"/>
    <w:rsid w:val="009E0F31"/>
    <w:rsid w:val="009E3CAC"/>
    <w:rsid w:val="009E7032"/>
    <w:rsid w:val="00A007F5"/>
    <w:rsid w:val="00A038EC"/>
    <w:rsid w:val="00A04744"/>
    <w:rsid w:val="00A10DBD"/>
    <w:rsid w:val="00A145B0"/>
    <w:rsid w:val="00A15172"/>
    <w:rsid w:val="00A26EF7"/>
    <w:rsid w:val="00A277D6"/>
    <w:rsid w:val="00A379F8"/>
    <w:rsid w:val="00A50E60"/>
    <w:rsid w:val="00A51A9E"/>
    <w:rsid w:val="00A54EEA"/>
    <w:rsid w:val="00A56BFF"/>
    <w:rsid w:val="00A64117"/>
    <w:rsid w:val="00A7147B"/>
    <w:rsid w:val="00A73600"/>
    <w:rsid w:val="00A74C1E"/>
    <w:rsid w:val="00A7661C"/>
    <w:rsid w:val="00A81222"/>
    <w:rsid w:val="00A82CE8"/>
    <w:rsid w:val="00A949F7"/>
    <w:rsid w:val="00A95BC7"/>
    <w:rsid w:val="00A962DF"/>
    <w:rsid w:val="00AA4008"/>
    <w:rsid w:val="00AB5198"/>
    <w:rsid w:val="00AF3AED"/>
    <w:rsid w:val="00AF70A1"/>
    <w:rsid w:val="00B07F79"/>
    <w:rsid w:val="00B1019B"/>
    <w:rsid w:val="00B104D1"/>
    <w:rsid w:val="00B14191"/>
    <w:rsid w:val="00B15AA7"/>
    <w:rsid w:val="00B16C07"/>
    <w:rsid w:val="00B2106E"/>
    <w:rsid w:val="00B37C7E"/>
    <w:rsid w:val="00B41FFF"/>
    <w:rsid w:val="00B46A57"/>
    <w:rsid w:val="00B53CE8"/>
    <w:rsid w:val="00B63934"/>
    <w:rsid w:val="00B65754"/>
    <w:rsid w:val="00B66231"/>
    <w:rsid w:val="00B71075"/>
    <w:rsid w:val="00B769F1"/>
    <w:rsid w:val="00B82025"/>
    <w:rsid w:val="00B84E45"/>
    <w:rsid w:val="00B907B1"/>
    <w:rsid w:val="00BA0A91"/>
    <w:rsid w:val="00BA4887"/>
    <w:rsid w:val="00BB03CB"/>
    <w:rsid w:val="00BB3390"/>
    <w:rsid w:val="00BB3C1A"/>
    <w:rsid w:val="00BC3E8F"/>
    <w:rsid w:val="00BC6DEF"/>
    <w:rsid w:val="00BD50A7"/>
    <w:rsid w:val="00BD7CAE"/>
    <w:rsid w:val="00BD7EC2"/>
    <w:rsid w:val="00BE2989"/>
    <w:rsid w:val="00BE7A11"/>
    <w:rsid w:val="00BF722F"/>
    <w:rsid w:val="00C03769"/>
    <w:rsid w:val="00C0448C"/>
    <w:rsid w:val="00C10ED1"/>
    <w:rsid w:val="00C13FE8"/>
    <w:rsid w:val="00C16D3D"/>
    <w:rsid w:val="00C20A8D"/>
    <w:rsid w:val="00C30A60"/>
    <w:rsid w:val="00C33ABA"/>
    <w:rsid w:val="00C37BB6"/>
    <w:rsid w:val="00C45BB4"/>
    <w:rsid w:val="00C51C98"/>
    <w:rsid w:val="00C52EFD"/>
    <w:rsid w:val="00C64378"/>
    <w:rsid w:val="00C75CF0"/>
    <w:rsid w:val="00C808B5"/>
    <w:rsid w:val="00C82DB6"/>
    <w:rsid w:val="00C85086"/>
    <w:rsid w:val="00C92A18"/>
    <w:rsid w:val="00C97F22"/>
    <w:rsid w:val="00CA0CB5"/>
    <w:rsid w:val="00CA4CD6"/>
    <w:rsid w:val="00CA7DA0"/>
    <w:rsid w:val="00CC48AB"/>
    <w:rsid w:val="00CC58F6"/>
    <w:rsid w:val="00CC5B39"/>
    <w:rsid w:val="00CD0739"/>
    <w:rsid w:val="00CD1A3B"/>
    <w:rsid w:val="00CD2069"/>
    <w:rsid w:val="00CD24FA"/>
    <w:rsid w:val="00CD280D"/>
    <w:rsid w:val="00CD4265"/>
    <w:rsid w:val="00CD4E45"/>
    <w:rsid w:val="00CF2B37"/>
    <w:rsid w:val="00D13D9A"/>
    <w:rsid w:val="00D14A8D"/>
    <w:rsid w:val="00D21198"/>
    <w:rsid w:val="00D2273E"/>
    <w:rsid w:val="00D22A33"/>
    <w:rsid w:val="00D23BDD"/>
    <w:rsid w:val="00D402BC"/>
    <w:rsid w:val="00D40432"/>
    <w:rsid w:val="00D42D52"/>
    <w:rsid w:val="00D46FA2"/>
    <w:rsid w:val="00D5080D"/>
    <w:rsid w:val="00D56F5F"/>
    <w:rsid w:val="00D60CD4"/>
    <w:rsid w:val="00D61125"/>
    <w:rsid w:val="00D614F1"/>
    <w:rsid w:val="00D61B37"/>
    <w:rsid w:val="00D63B96"/>
    <w:rsid w:val="00D91C34"/>
    <w:rsid w:val="00D92F66"/>
    <w:rsid w:val="00D95819"/>
    <w:rsid w:val="00DA25D7"/>
    <w:rsid w:val="00DA7285"/>
    <w:rsid w:val="00DB24FB"/>
    <w:rsid w:val="00DB59E1"/>
    <w:rsid w:val="00DB786E"/>
    <w:rsid w:val="00DC1682"/>
    <w:rsid w:val="00DC56DE"/>
    <w:rsid w:val="00DC7D7C"/>
    <w:rsid w:val="00DD0312"/>
    <w:rsid w:val="00DD1AC1"/>
    <w:rsid w:val="00DD7D49"/>
    <w:rsid w:val="00DE27C4"/>
    <w:rsid w:val="00DE37F1"/>
    <w:rsid w:val="00DF5C4E"/>
    <w:rsid w:val="00E03536"/>
    <w:rsid w:val="00E05E8B"/>
    <w:rsid w:val="00E10DA7"/>
    <w:rsid w:val="00E110E3"/>
    <w:rsid w:val="00E1538C"/>
    <w:rsid w:val="00E24551"/>
    <w:rsid w:val="00E25DB6"/>
    <w:rsid w:val="00E276CD"/>
    <w:rsid w:val="00E32EDA"/>
    <w:rsid w:val="00E402A2"/>
    <w:rsid w:val="00E53137"/>
    <w:rsid w:val="00E702F6"/>
    <w:rsid w:val="00E72D70"/>
    <w:rsid w:val="00E74307"/>
    <w:rsid w:val="00E77D5E"/>
    <w:rsid w:val="00E8180C"/>
    <w:rsid w:val="00E868BB"/>
    <w:rsid w:val="00E87BFF"/>
    <w:rsid w:val="00E90E82"/>
    <w:rsid w:val="00EA37A9"/>
    <w:rsid w:val="00EA7026"/>
    <w:rsid w:val="00EC113A"/>
    <w:rsid w:val="00EC21F1"/>
    <w:rsid w:val="00EC2381"/>
    <w:rsid w:val="00EC4074"/>
    <w:rsid w:val="00ED741E"/>
    <w:rsid w:val="00EE46C1"/>
    <w:rsid w:val="00EF113F"/>
    <w:rsid w:val="00EF7D49"/>
    <w:rsid w:val="00F02EB3"/>
    <w:rsid w:val="00F033F0"/>
    <w:rsid w:val="00F03803"/>
    <w:rsid w:val="00F066C9"/>
    <w:rsid w:val="00F12174"/>
    <w:rsid w:val="00F17898"/>
    <w:rsid w:val="00F20822"/>
    <w:rsid w:val="00F311D5"/>
    <w:rsid w:val="00F340DF"/>
    <w:rsid w:val="00F5262C"/>
    <w:rsid w:val="00F538BC"/>
    <w:rsid w:val="00F5584C"/>
    <w:rsid w:val="00F65FC0"/>
    <w:rsid w:val="00F72164"/>
    <w:rsid w:val="00F76D65"/>
    <w:rsid w:val="00F83058"/>
    <w:rsid w:val="00F87E6A"/>
    <w:rsid w:val="00F9092B"/>
    <w:rsid w:val="00F92D22"/>
    <w:rsid w:val="00FA09AD"/>
    <w:rsid w:val="00FB0650"/>
    <w:rsid w:val="00FB3986"/>
    <w:rsid w:val="00FB4D98"/>
    <w:rsid w:val="00FB503F"/>
    <w:rsid w:val="00FB6378"/>
    <w:rsid w:val="00FB7BCE"/>
    <w:rsid w:val="00FC4E09"/>
    <w:rsid w:val="00FD72B2"/>
    <w:rsid w:val="00FE14BE"/>
    <w:rsid w:val="00FE2099"/>
    <w:rsid w:val="00FF1A84"/>
    <w:rsid w:val="00FF57A3"/>
    <w:rsid w:val="035D8B4C"/>
    <w:rsid w:val="1733AA1F"/>
    <w:rsid w:val="18F3F442"/>
    <w:rsid w:val="1E3B9620"/>
    <w:rsid w:val="247C023C"/>
    <w:rsid w:val="28B675B9"/>
    <w:rsid w:val="2E58CBA9"/>
    <w:rsid w:val="2EB293DC"/>
    <w:rsid w:val="40445595"/>
    <w:rsid w:val="4288B2AF"/>
    <w:rsid w:val="469628AA"/>
    <w:rsid w:val="4E542444"/>
    <w:rsid w:val="4EB8CF55"/>
    <w:rsid w:val="4F129788"/>
    <w:rsid w:val="5183AB32"/>
    <w:rsid w:val="558FA03B"/>
    <w:rsid w:val="5A27508E"/>
    <w:rsid w:val="5CECF5AA"/>
    <w:rsid w:val="69E83EB1"/>
    <w:rsid w:val="72C958A0"/>
    <w:rsid w:val="75BB6A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AFE666D5-0A15-4DBF-BF52-81A2EEEB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IntenseReference">
    <w:name w:val="Intense Reference"/>
    <w:basedOn w:val="DefaultParagraphFont"/>
    <w:uiPriority w:val="32"/>
    <w:qFormat/>
    <w:rsid w:val="00D40432"/>
    <w:rPr>
      <w:b/>
      <w:bCs/>
      <w:smallCaps/>
      <w:color w:val="4F81BD" w:themeColor="accent1"/>
      <w:spacing w:val="5"/>
    </w:rPr>
  </w:style>
  <w:style w:type="paragraph" w:styleId="Revision">
    <w:name w:val="Revision"/>
    <w:hidden/>
    <w:uiPriority w:val="99"/>
    <w:semiHidden/>
    <w:rsid w:val="00BD7EC2"/>
    <w:rPr>
      <w:sz w:val="24"/>
      <w:szCs w:val="24"/>
    </w:rPr>
  </w:style>
  <w:style w:type="character" w:styleId="Mention">
    <w:name w:val="Mention"/>
    <w:basedOn w:val="DefaultParagraphFont"/>
    <w:uiPriority w:val="99"/>
    <w:unhideWhenUsed/>
    <w:rsid w:val="001B4D9A"/>
    <w:rPr>
      <w:color w:val="2B579A"/>
      <w:shd w:val="clear" w:color="auto" w:fill="E6E6E6"/>
    </w:rPr>
  </w:style>
  <w:style w:type="paragraph" w:styleId="FootnoteText">
    <w:name w:val="footnote text"/>
    <w:aliases w:val="ALTS FOOTNOTE,C,Char,Char11,Char2,Char3,Char4,Footnote Text - Preamble,Footnote Text - Preamble1,Footnote Text - Preamble2,Footnote Text Char Char,Footnote Text Char Char Char Char,Footnote Text Char Char1,Footnote Text Char1 Char Char1,fn"/>
    <w:basedOn w:val="Normal"/>
    <w:link w:val="FootnoteTextChar"/>
    <w:uiPriority w:val="99"/>
    <w:rsid w:val="00A7147B"/>
    <w:pPr>
      <w:widowControl/>
      <w:autoSpaceDE/>
      <w:autoSpaceDN/>
      <w:adjustRightInd/>
    </w:pPr>
    <w:rPr>
      <w:rFonts w:ascii="Courier New" w:eastAsia="Calibri" w:hAnsi="Courier New"/>
      <w:sz w:val="20"/>
      <w:szCs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1 Char,fn Char"/>
    <w:basedOn w:val="DefaultParagraphFont"/>
    <w:link w:val="FootnoteText"/>
    <w:uiPriority w:val="99"/>
    <w:rsid w:val="00A7147B"/>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2022-01-28T14:36:10+00:00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9C69B20C673F4086B334CA1A457C6D" ma:contentTypeVersion="2" ma:contentTypeDescription="Create a new document." ma:contentTypeScope="" ma:versionID="f410b6c996634ec17f0e5c66ed090d2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ca7d1d5-9741-456e-9bd2-0fd38b813bb5" targetNamespace="http://schemas.microsoft.com/office/2006/metadata/properties" ma:root="true" ma:fieldsID="8d1ab30528fd184d4a44e69d30b171bf" ns1:_="" ns2:_="" ns3:_="" ns4:_="" ns5:_="">
    <xsd:import namespace="http://schemas.microsoft.com/sharepoint/v3"/>
    <xsd:import namespace="4ffa91fb-a0ff-4ac5-b2db-65c790d184a4"/>
    <xsd:import namespace="http://schemas.microsoft.com/sharepoint.v3"/>
    <xsd:import namespace="http://schemas.microsoft.com/sharepoint/v3/fields"/>
    <xsd:import namespace="cca7d1d5-9741-456e-9bd2-0fd38b813bb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162880e-3fca-45c2-86d4-d11620280691}" ma:internalName="TaxCatchAllLabel" ma:readOnly="true" ma:showField="CatchAllDataLabel" ma:web="24d18305-f685-4005-89ed-9bfe4f47fe6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162880e-3fca-45c2-86d4-d11620280691}" ma:internalName="TaxCatchAll" ma:showField="CatchAllData" ma:web="24d18305-f685-4005-89ed-9bfe4f47fe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7d1d5-9741-456e-9bd2-0fd38b813b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6C62E-FE4D-4348-BAB5-09EA01C4964C}">
  <ds:schemaRefs>
    <ds:schemaRef ds:uri="http://schemas.microsoft.com/sharepoint/v3/contenttype/forms"/>
  </ds:schemaRefs>
</ds:datastoreItem>
</file>

<file path=customXml/itemProps2.xml><?xml version="1.0" encoding="utf-8"?>
<ds:datastoreItem xmlns:ds="http://schemas.openxmlformats.org/officeDocument/2006/customXml" ds:itemID="{DE9DEF27-58A8-4BCC-BAFB-3496A1EA83E0}">
  <ds:schemaRefs>
    <ds:schemaRef ds:uri="Microsoft.SharePoint.Taxonomy.ContentTypeSync"/>
  </ds:schemaRefs>
</ds:datastoreItem>
</file>

<file path=customXml/itemProps3.xml><?xml version="1.0" encoding="utf-8"?>
<ds:datastoreItem xmlns:ds="http://schemas.openxmlformats.org/officeDocument/2006/customXml" ds:itemID="{F6195524-B09D-46FF-AC77-D5E588BD23E4}">
  <ds:schemaRefs>
    <ds:schemaRef ds:uri="http://schemas.openxmlformats.org/officeDocument/2006/bibliography"/>
  </ds:schemaRefs>
</ds:datastoreItem>
</file>

<file path=customXml/itemProps4.xml><?xml version="1.0" encoding="utf-8"?>
<ds:datastoreItem xmlns:ds="http://schemas.openxmlformats.org/officeDocument/2006/customXml" ds:itemID="{4E2FD6F9-8EBD-4723-9D20-A5FDBD80AA4A}">
  <ds:schemaRefs>
    <ds:schemaRef ds:uri="cca7d1d5-9741-456e-9bd2-0fd38b813bb5"/>
    <ds:schemaRef ds:uri="http://www.w3.org/XML/1998/namespace"/>
    <ds:schemaRef ds:uri="http://purl.org/dc/dcmitype/"/>
    <ds:schemaRef ds:uri="4ffa91fb-a0ff-4ac5-b2db-65c790d184a4"/>
    <ds:schemaRef ds:uri="http://schemas.microsoft.com/office/infopath/2007/PartnerControl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terms/"/>
    <ds:schemaRef ds:uri="http://schemas.microsoft.com/sharepoint/v3/fields"/>
    <ds:schemaRef ds:uri="http://schemas.microsoft.com/sharepoint/v3"/>
    <ds:schemaRef ds:uri="http://purl.org/dc/elements/1.1/"/>
  </ds:schemaRefs>
</ds:datastoreItem>
</file>

<file path=customXml/itemProps5.xml><?xml version="1.0" encoding="utf-8"?>
<ds:datastoreItem xmlns:ds="http://schemas.openxmlformats.org/officeDocument/2006/customXml" ds:itemID="{261F8CDB-CA89-4799-A3E6-63E078A8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ca7d1d5-9741-456e-9bd2-0fd38b81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5226</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cp:lastPrinted>2019-06-19T23:44:00Z</cp:lastPrinted>
  <dcterms:created xsi:type="dcterms:W3CDTF">2022-02-23T20:39:00Z</dcterms:created>
  <dcterms:modified xsi:type="dcterms:W3CDTF">2022-02-23T20:39:00Z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0x010100589C69B20C673F4086B334CA1A457C6D</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