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5D68" w:rsidP="00995D68" w:rsidRDefault="00995D68" w14:paraId="6F813AF9" w14:textId="02AB97EF">
      <w:pPr>
        <w:pStyle w:val="Default"/>
        <w:rPr>
          <w:rFonts w:asciiTheme="minorHAnsi" w:hAnsiTheme="minorHAnsi" w:cstheme="minorHAnsi"/>
          <w:sz w:val="28"/>
          <w:szCs w:val="28"/>
        </w:rPr>
      </w:pPr>
      <w:r>
        <w:rPr>
          <w:rFonts w:asciiTheme="minorHAnsi" w:hAnsiTheme="minorHAnsi" w:cstheme="minorHAnsi"/>
          <w:sz w:val="28"/>
          <w:szCs w:val="28"/>
        </w:rPr>
        <w:t xml:space="preserve">EPA ICR No. </w:t>
      </w:r>
      <w:r w:rsidR="00F75E56">
        <w:rPr>
          <w:rFonts w:asciiTheme="minorHAnsi" w:hAnsiTheme="minorHAnsi" w:cstheme="minorHAnsi"/>
          <w:sz w:val="28"/>
          <w:szCs w:val="28"/>
        </w:rPr>
        <w:t>2499.03</w:t>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r>
      <w:r>
        <w:rPr>
          <w:rFonts w:asciiTheme="minorHAnsi" w:hAnsiTheme="minorHAnsi" w:cstheme="minorHAnsi"/>
          <w:sz w:val="28"/>
          <w:szCs w:val="28"/>
        </w:rPr>
        <w:tab/>
        <w:t>2070-0</w:t>
      </w:r>
      <w:r w:rsidR="00025F9E">
        <w:rPr>
          <w:rFonts w:asciiTheme="minorHAnsi" w:hAnsiTheme="minorHAnsi" w:cstheme="minorHAnsi"/>
          <w:sz w:val="28"/>
          <w:szCs w:val="28"/>
        </w:rPr>
        <w:t>196</w:t>
      </w:r>
    </w:p>
    <w:p w:rsidRPr="00995D68" w:rsidR="00995D68" w:rsidP="00995D68" w:rsidRDefault="00995D68" w14:paraId="4FA9CA5F" w14:textId="77777777">
      <w:pPr>
        <w:pStyle w:val="Default"/>
        <w:rPr>
          <w:rFonts w:asciiTheme="minorHAnsi" w:hAnsiTheme="minorHAnsi" w:cstheme="minorHAnsi"/>
          <w:sz w:val="28"/>
          <w:szCs w:val="28"/>
        </w:rPr>
      </w:pPr>
    </w:p>
    <w:p w:rsidRPr="00995D68" w:rsidR="00995D68" w:rsidP="00995D68" w:rsidRDefault="00995D68" w14:paraId="271612FC" w14:textId="1914E84E">
      <w:pPr>
        <w:pStyle w:val="Default"/>
        <w:jc w:val="center"/>
        <w:rPr>
          <w:rFonts w:asciiTheme="minorHAnsi" w:hAnsiTheme="minorHAnsi" w:cstheme="minorHAnsi"/>
          <w:b/>
          <w:bCs/>
          <w:sz w:val="28"/>
          <w:szCs w:val="28"/>
        </w:rPr>
      </w:pPr>
      <w:r w:rsidRPr="00995D68">
        <w:rPr>
          <w:rFonts w:asciiTheme="minorHAnsi" w:hAnsiTheme="minorHAnsi" w:cstheme="minorHAnsi"/>
          <w:b/>
          <w:bCs/>
          <w:sz w:val="28"/>
          <w:szCs w:val="28"/>
        </w:rPr>
        <w:t xml:space="preserve">ATTACHMENT </w:t>
      </w:r>
      <w:r w:rsidR="006008C1">
        <w:rPr>
          <w:rFonts w:asciiTheme="minorHAnsi" w:hAnsiTheme="minorHAnsi" w:cstheme="minorHAnsi"/>
          <w:b/>
          <w:bCs/>
          <w:sz w:val="28"/>
          <w:szCs w:val="28"/>
        </w:rPr>
        <w:t>B</w:t>
      </w:r>
    </w:p>
    <w:p w:rsidRPr="00995D68" w:rsidR="00995D68" w:rsidP="00995D68" w:rsidRDefault="00995D68" w14:paraId="68459FD3" w14:textId="77777777">
      <w:pPr>
        <w:pStyle w:val="Default"/>
        <w:rPr>
          <w:rFonts w:asciiTheme="minorHAnsi" w:hAnsiTheme="minorHAnsi" w:cstheme="minorHAnsi"/>
          <w:sz w:val="28"/>
          <w:szCs w:val="28"/>
        </w:rPr>
      </w:pPr>
    </w:p>
    <w:p w:rsidRPr="00995D68" w:rsidR="00995D68" w:rsidP="00995D68" w:rsidRDefault="00995D68" w14:paraId="7213843E" w14:textId="3C417943">
      <w:pPr>
        <w:pStyle w:val="Default"/>
        <w:jc w:val="center"/>
        <w:rPr>
          <w:rFonts w:asciiTheme="minorHAnsi" w:hAnsiTheme="minorHAnsi" w:cstheme="minorHAnsi"/>
          <w:b/>
          <w:bCs/>
          <w:sz w:val="28"/>
          <w:szCs w:val="28"/>
        </w:rPr>
      </w:pPr>
      <w:r w:rsidRPr="00995D68">
        <w:rPr>
          <w:rFonts w:asciiTheme="minorHAnsi" w:hAnsiTheme="minorHAnsi" w:cstheme="minorHAnsi"/>
          <w:b/>
          <w:bCs/>
          <w:sz w:val="28"/>
          <w:szCs w:val="28"/>
        </w:rPr>
        <w:t>Section 3(d) of the Federal Insecticide, Fungicide, and Rodenticide Act</w:t>
      </w:r>
    </w:p>
    <w:p w:rsidRPr="00995D68" w:rsidR="00995D68" w:rsidP="00995D68" w:rsidRDefault="00995D68" w14:paraId="546A7BE2" w14:textId="77777777">
      <w:pPr>
        <w:pStyle w:val="Default"/>
        <w:rPr>
          <w:rFonts w:asciiTheme="minorHAnsi" w:hAnsiTheme="minorHAnsi" w:cstheme="minorHAnsi"/>
          <w:sz w:val="28"/>
          <w:szCs w:val="28"/>
        </w:rPr>
      </w:pPr>
    </w:p>
    <w:p w:rsidR="00995D68" w:rsidP="00995D68" w:rsidRDefault="00995D68" w14:paraId="77E09B8A" w14:textId="77777777">
      <w:pPr>
        <w:pStyle w:val="Default"/>
        <w:rPr>
          <w:rFonts w:asciiTheme="minorHAnsi" w:hAnsiTheme="minorHAnsi" w:cstheme="minorHAnsi"/>
        </w:rPr>
      </w:pPr>
      <w:r w:rsidRPr="00995D68">
        <w:rPr>
          <w:rFonts w:asciiTheme="minorHAnsi" w:hAnsiTheme="minorHAnsi" w:cstheme="minorHAnsi"/>
        </w:rPr>
        <w:t xml:space="preserve">(d) CLASSIFICATION OF PESTICIDES.— </w:t>
      </w:r>
    </w:p>
    <w:p w:rsidRPr="00995D68" w:rsidR="00995D68" w:rsidP="00995D68" w:rsidRDefault="00995D68" w14:paraId="7B11E6D3" w14:textId="7112C370">
      <w:pPr>
        <w:pStyle w:val="Default"/>
        <w:ind w:firstLine="720"/>
        <w:rPr>
          <w:rFonts w:asciiTheme="minorHAnsi" w:hAnsiTheme="minorHAnsi" w:cstheme="minorHAnsi"/>
        </w:rPr>
      </w:pPr>
      <w:r w:rsidRPr="00995D68">
        <w:rPr>
          <w:rFonts w:asciiTheme="minorHAnsi" w:hAnsiTheme="minorHAnsi" w:cstheme="minorHAnsi"/>
        </w:rPr>
        <w:t>(1) CLASSIFICATION FOR GENERAL USE, RESTRICTED USE, OR BOTH.—</w:t>
      </w:r>
    </w:p>
    <w:p w:rsidRPr="00995D68" w:rsidR="00995D68" w:rsidP="00995D68" w:rsidRDefault="00995D68" w14:paraId="71C52972" w14:textId="0B0906DD">
      <w:pPr>
        <w:pStyle w:val="Default"/>
        <w:ind w:left="720" w:firstLine="720"/>
        <w:rPr>
          <w:rFonts w:asciiTheme="minorHAnsi" w:hAnsiTheme="minorHAnsi" w:cstheme="minorHAnsi"/>
        </w:rPr>
      </w:pPr>
      <w:r w:rsidRPr="00995D68">
        <w:rPr>
          <w:rFonts w:asciiTheme="minorHAnsi" w:hAnsiTheme="minorHAnsi" w:cstheme="minorHAnsi"/>
        </w:rPr>
        <w:t xml:space="preserve">(A) As a part of the registration of a pesticide the Administrator shall classify it as being for general use or for restricted use. If the Administrator determines that some of the uses for which the pesticide is registered should be for general use and that other uses for which it is registered should be for restricted use, the Administrator shall classify it for both general use and restricted use. Pesticide uses may be classified by regulation on the initial classification and registered pesticides may be classified prior to reregistration. If some of the uses of the pesticide are classified for general use and other uses are classified for restricted use, the directions relating to its general uses shall be clearly separated and distinguished from those directions relating to its restricted uses. The Administrator may require that its packaging and labeling for restricted uses shall be clearly distinguishable from its packaging and labeling for general uses. </w:t>
      </w:r>
    </w:p>
    <w:p w:rsidRPr="00995D68" w:rsidR="00995D68" w:rsidP="00995D68" w:rsidRDefault="00995D68" w14:paraId="74590C59" w14:textId="77777777">
      <w:pPr>
        <w:pStyle w:val="Default"/>
        <w:ind w:firstLine="720"/>
        <w:rPr>
          <w:rFonts w:asciiTheme="minorHAnsi" w:hAnsiTheme="minorHAnsi" w:cstheme="minorHAnsi"/>
        </w:rPr>
      </w:pPr>
    </w:p>
    <w:p w:rsidR="00995D68" w:rsidP="00995D68" w:rsidRDefault="00995D68" w14:paraId="33D3DC0C" w14:textId="08486092">
      <w:pPr>
        <w:pStyle w:val="Default"/>
        <w:ind w:left="720" w:firstLine="720"/>
        <w:rPr>
          <w:rFonts w:asciiTheme="minorHAnsi" w:hAnsiTheme="minorHAnsi" w:cstheme="minorHAnsi"/>
        </w:rPr>
      </w:pPr>
      <w:r w:rsidRPr="00995D68">
        <w:rPr>
          <w:rFonts w:asciiTheme="minorHAnsi" w:hAnsiTheme="minorHAnsi" w:cstheme="minorHAnsi"/>
        </w:rPr>
        <w:t xml:space="preserve">(B) If the Administrator determines that the pesticide, when applied in accordance with its directions for use, warnings and cautions and for the uses for which it is registered, or for one or more of such uses, or in accordance with a widespread and commonly recognized practice, will not generally cause unreasonable adverse effects on the environment, the Administrator will classify the pesticide, or the particular use or uses of the pesticide to which the determination applies, for general use. </w:t>
      </w:r>
    </w:p>
    <w:p w:rsidRPr="00995D68" w:rsidR="00995D68" w:rsidP="00995D68" w:rsidRDefault="00995D68" w14:paraId="5BAD6DEB" w14:textId="77777777">
      <w:pPr>
        <w:pStyle w:val="Default"/>
        <w:ind w:firstLine="720"/>
        <w:rPr>
          <w:rFonts w:asciiTheme="minorHAnsi" w:hAnsiTheme="minorHAnsi" w:cstheme="minorHAnsi"/>
        </w:rPr>
      </w:pPr>
    </w:p>
    <w:p w:rsidRPr="00995D68" w:rsidR="00995D68" w:rsidP="00995D68" w:rsidRDefault="00995D68" w14:paraId="7D688773" w14:textId="77777777">
      <w:pPr>
        <w:pStyle w:val="Default"/>
        <w:ind w:left="720" w:firstLine="720"/>
        <w:rPr>
          <w:rFonts w:asciiTheme="minorHAnsi" w:hAnsiTheme="minorHAnsi" w:cstheme="minorHAnsi"/>
        </w:rPr>
      </w:pPr>
      <w:r w:rsidRPr="00995D68">
        <w:rPr>
          <w:rFonts w:asciiTheme="minorHAnsi" w:hAnsiTheme="minorHAnsi" w:cstheme="minorHAnsi"/>
        </w:rPr>
        <w:t xml:space="preserve">(C) If the Administrator determines that the pesticide, when applied in accordance with its directions for use, warnings and cautions and for the uses for which it is registered, or for one or more of such uses, or in accordance with a widespread and commonly recognized practice, may generally cause, without additional regulatory restrictions, unreasonable adverse effects on the environment, including injury to the applicator, the Administrator shall classify the pesticide, or the particular use or uses to which the determination applies, for restricted use: </w:t>
      </w:r>
    </w:p>
    <w:p w:rsidRPr="00995D68" w:rsidR="00995D68" w:rsidP="00995D68" w:rsidRDefault="00995D68" w14:paraId="61AD85E9" w14:textId="5DEA37B8">
      <w:pPr>
        <w:pStyle w:val="Default"/>
        <w:ind w:left="1440" w:firstLine="720"/>
        <w:rPr>
          <w:rFonts w:asciiTheme="minorHAnsi" w:hAnsiTheme="minorHAnsi" w:cstheme="minorHAnsi"/>
        </w:rPr>
      </w:pPr>
      <w:r w:rsidRPr="00995D68">
        <w:rPr>
          <w:rFonts w:asciiTheme="minorHAnsi" w:hAnsiTheme="minorHAnsi" w:cstheme="minorHAnsi"/>
        </w:rPr>
        <w:t>(</w:t>
      </w:r>
      <w:proofErr w:type="spellStart"/>
      <w:r w:rsidRPr="00995D68">
        <w:rPr>
          <w:rFonts w:asciiTheme="minorHAnsi" w:hAnsiTheme="minorHAnsi" w:cstheme="minorHAnsi"/>
        </w:rPr>
        <w:t>i</w:t>
      </w:r>
      <w:proofErr w:type="spellEnd"/>
      <w:r w:rsidRPr="00995D68">
        <w:rPr>
          <w:rFonts w:asciiTheme="minorHAnsi" w:hAnsiTheme="minorHAnsi" w:cstheme="minorHAnsi"/>
        </w:rPr>
        <w:t xml:space="preserve">) If the Administrator classifies a pesticide, or one or more uses of such pesticide, for restricted use because of a determination that the acute dermal or inhalation toxicity of the pesticide presents a hazard to the applicator or other persons, the pesticide shall be applied for any use to which the restricted classification applies only by or under the direct supervision of a certified applicator. </w:t>
      </w:r>
    </w:p>
    <w:p w:rsidRPr="00995D68" w:rsidR="00995D68" w:rsidP="00995D68" w:rsidRDefault="00995D68" w14:paraId="3290E590" w14:textId="3FC58E3B">
      <w:pPr>
        <w:pStyle w:val="Default"/>
        <w:ind w:left="1440" w:firstLine="720"/>
        <w:rPr>
          <w:rFonts w:asciiTheme="minorHAnsi" w:hAnsiTheme="minorHAnsi" w:cstheme="minorHAnsi"/>
        </w:rPr>
      </w:pPr>
      <w:r w:rsidRPr="00995D68">
        <w:rPr>
          <w:rFonts w:asciiTheme="minorHAnsi" w:hAnsiTheme="minorHAnsi" w:cstheme="minorHAnsi"/>
        </w:rPr>
        <w:t xml:space="preserve">(ii) If the Administrator classifies a pesticide, or one or more uses of such pesticide, for restricted use because of a determination that its use without </w:t>
      </w:r>
      <w:r w:rsidRPr="00995D68">
        <w:rPr>
          <w:rFonts w:asciiTheme="minorHAnsi" w:hAnsiTheme="minorHAnsi" w:cstheme="minorHAnsi"/>
        </w:rPr>
        <w:lastRenderedPageBreak/>
        <w:t>additional regulatory restriction may cause unreasonable adverse effects on the environment, the pesticide shall be applied for any use to which the determination applies only by or under the direct supervision of a certified applicator, or subject to such other restrictions as the Administrator may provide by regulation. Any such regulation shall be reviewable in the appropriate court of appeals upon petition of a person adversely affected filed within 60 days of the publication of the regulation in final form.</w:t>
      </w:r>
    </w:p>
    <w:p w:rsidR="00995D68" w:rsidP="00995D68" w:rsidRDefault="00995D68" w14:paraId="0731459E" w14:textId="77777777">
      <w:pPr>
        <w:pStyle w:val="Default"/>
        <w:rPr>
          <w:rFonts w:asciiTheme="minorHAnsi" w:hAnsiTheme="minorHAnsi" w:cstheme="minorHAnsi"/>
        </w:rPr>
      </w:pPr>
    </w:p>
    <w:p w:rsidRPr="00995D68" w:rsidR="00995D68" w:rsidP="00995D68" w:rsidRDefault="00995D68" w14:paraId="1BC02134" w14:textId="18EE409B">
      <w:pPr>
        <w:pStyle w:val="Default"/>
        <w:rPr>
          <w:rFonts w:asciiTheme="minorHAnsi" w:hAnsiTheme="minorHAnsi" w:cstheme="minorHAnsi"/>
        </w:rPr>
      </w:pPr>
      <w:r w:rsidRPr="00995D68">
        <w:rPr>
          <w:rFonts w:asciiTheme="minorHAnsi" w:hAnsiTheme="minorHAnsi" w:cstheme="minorHAnsi"/>
        </w:rPr>
        <w:t xml:space="preserve">(2) CHANGE IN CLASSIFICATION.—If the Administrator determines that a change in the classification of any use of a pesticide from general use to restricted use is necessary to prevent unreasonable adverse effects on the environment, the Administrator shall notify the registrant of such pesticide of such determination at least forty-five days before making the change and shall publish the proposed change in the Federal Register. The registrant, or other interested person with the concurrence of the registrant, may seek relief from such determination under section 6(b). </w:t>
      </w:r>
    </w:p>
    <w:p w:rsidRPr="00995D68" w:rsidR="00995D68" w:rsidP="00995D68" w:rsidRDefault="00995D68" w14:paraId="79DF8FBB" w14:textId="77777777">
      <w:pPr>
        <w:pStyle w:val="Default"/>
        <w:ind w:firstLine="720"/>
        <w:rPr>
          <w:rFonts w:asciiTheme="minorHAnsi" w:hAnsiTheme="minorHAnsi" w:cstheme="minorHAnsi"/>
        </w:rPr>
      </w:pPr>
    </w:p>
    <w:p w:rsidRPr="00995D68" w:rsidR="0006688F" w:rsidP="00995D68" w:rsidRDefault="00995D68" w14:paraId="063EDCE1" w14:textId="2E213F6A">
      <w:pPr>
        <w:pStyle w:val="Default"/>
        <w:rPr>
          <w:rFonts w:asciiTheme="minorHAnsi" w:hAnsiTheme="minorHAnsi" w:cstheme="minorHAnsi"/>
        </w:rPr>
      </w:pPr>
      <w:r w:rsidRPr="00995D68">
        <w:rPr>
          <w:rFonts w:asciiTheme="minorHAnsi" w:hAnsiTheme="minorHAnsi" w:cstheme="minorHAnsi"/>
        </w:rPr>
        <w:t>(3) CHANGE IN CLASSIFICATION FROM RESTRICTED USE TO GENERAL USE.—The registrant of any pesticide with one or more uses classified for restricted use may petition the Administrator to change any such classification from restricted to general use. Such petition shall set out the basis for the registrant’s position that restricted use classification is unnecessary because classification of the pesticide for general use would not cause unreasonable adverse effects on the environment. The Administrator, within sixty days after receiving such petition, shall notify the registrant whether the petition has been granted or denied. Any denial shall contain an explanation therefor and any such denial shall be subject to judicial review under section 16 of this Act.</w:t>
      </w:r>
    </w:p>
    <w:sectPr w:rsidRPr="00995D68" w:rsidR="00066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D68"/>
    <w:rsid w:val="00025F9E"/>
    <w:rsid w:val="0006688F"/>
    <w:rsid w:val="006008C1"/>
    <w:rsid w:val="00995D68"/>
    <w:rsid w:val="00D47AB3"/>
    <w:rsid w:val="00F7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24B5B"/>
  <w15:chartTrackingRefBased/>
  <w15:docId w15:val="{EFCAC1B0-B74E-4203-B77D-AC33DF45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95D6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fcce57db00be6a8645ec81b23f439856">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4398036e23da9070f8080a5aa1cdfb4"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TaxCatchAll xmlns="4ffa91fb-a0ff-4ac5-b2db-65c790d184a4" xsi:nil="true"/>
    <FRN_x0020_List_x0020_Item_x0020_ID xmlns="118f882f-1e32-4cf2-ad69-9de43d57f4c6">3631</FRN_x0020_List_x0020_Item_x0020_ID>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1DFD51-D397-4F6D-9C1F-2408462577F3}">
  <ds:schemaRefs>
    <ds:schemaRef ds:uri="Microsoft.SharePoint.Taxonomy.ContentTypeSync"/>
  </ds:schemaRefs>
</ds:datastoreItem>
</file>

<file path=customXml/itemProps2.xml><?xml version="1.0" encoding="utf-8"?>
<ds:datastoreItem xmlns:ds="http://schemas.openxmlformats.org/officeDocument/2006/customXml" ds:itemID="{E62F8F91-D480-42C0-9D84-91B92C577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8349A-1717-40A5-AEB6-D716DC7CD104}">
  <ds:schemaRefs>
    <ds:schemaRef ds:uri="a5d1ca4e-0a3f-4119-b619-e20b93ebd1aa"/>
    <ds:schemaRef ds:uri="4ffa91fb-a0ff-4ac5-b2db-65c790d184a4"/>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schemas.microsoft.com/sharepoint/v3"/>
    <ds:schemaRef ds:uri="http://www.w3.org/XML/1998/namespace"/>
    <ds:schemaRef ds:uri="http://purl.org/dc/terms/"/>
    <ds:schemaRef ds:uri="http://purl.org/dc/dcmitype/"/>
    <ds:schemaRef ds:uri="http://schemas.microsoft.com/office/2006/metadata/properties"/>
    <ds:schemaRef ds:uri="118f882f-1e32-4cf2-ad69-9de43d57f4c6"/>
    <ds:schemaRef ds:uri="http://schemas.microsoft.com/sharepoint.v3"/>
  </ds:schemaRefs>
</ds:datastoreItem>
</file>

<file path=customXml/itemProps4.xml><?xml version="1.0" encoding="utf-8"?>
<ds:datastoreItem xmlns:ds="http://schemas.openxmlformats.org/officeDocument/2006/customXml" ds:itemID="{C01D386C-5808-4FCA-987E-ED6A430F5C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701</Words>
  <Characters>3996</Characters>
  <Application>Microsoft Office Word</Application>
  <DocSecurity>0</DocSecurity>
  <Lines>33</Lines>
  <Paragraphs>9</Paragraphs>
  <ScaleCrop>false</ScaleCrop>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Siu, Carolyn</dc:creator>
  <cp:keywords/>
  <dc:description/>
  <cp:lastModifiedBy>Johnson, Amaris</cp:lastModifiedBy>
  <cp:revision>2</cp:revision>
  <dcterms:created xsi:type="dcterms:W3CDTF">2022-02-07T23:09:00Z</dcterms:created>
  <dcterms:modified xsi:type="dcterms:W3CDTF">2022-02-07T23:09:00Z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