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2EA2" w:rsidR="005645B8" w:rsidP="007A01E7" w:rsidRDefault="005645B8" w14:paraId="6D881B66" w14:textId="645396D7">
      <w:pPr>
        <w:pStyle w:val="Title"/>
      </w:pPr>
      <w:bookmarkStart w:name="_Toc49148152" w:id="0"/>
      <w:r w:rsidRPr="00C12EA2">
        <w:t>Supporting Statement for a</w:t>
      </w:r>
      <w:r w:rsidR="009505AD">
        <w:t>n</w:t>
      </w:r>
      <w:r w:rsidRPr="00C12EA2">
        <w:t xml:space="preserve"> Information Collection Request (ICR) </w:t>
      </w:r>
    </w:p>
    <w:p w:rsidR="005645B8" w:rsidP="007A01E7" w:rsidRDefault="005645B8" w14:paraId="19900C7F" w14:textId="48571761">
      <w:pPr>
        <w:pStyle w:val="Title"/>
      </w:pPr>
      <w:r w:rsidRPr="00C12EA2">
        <w:t>Under the Paperwork Reduction Act (PRA)</w:t>
      </w:r>
    </w:p>
    <w:p w:rsidRPr="00534AA1" w:rsidR="005645B8" w:rsidP="007A01E7" w:rsidRDefault="005645B8" w14:paraId="0BF5219B" w14:textId="77777777">
      <w:pPr>
        <w:pStyle w:val="Heading1"/>
      </w:pPr>
      <w:r w:rsidRPr="00534AA1">
        <w:t>EXECUTIVE SUMMARY</w:t>
      </w:r>
      <w:bookmarkEnd w:id="0"/>
    </w:p>
    <w:p w:rsidRPr="002059F4" w:rsidR="005645B8" w:rsidP="002059F4" w:rsidRDefault="005645B8" w14:paraId="5616E8D6" w14:textId="03BDFD68">
      <w:pPr>
        <w:pStyle w:val="Heading3"/>
        <w:numPr>
          <w:ilvl w:val="0"/>
          <w:numId w:val="0"/>
        </w:numPr>
      </w:pPr>
      <w:bookmarkStart w:name="_Toc49148153" w:id="1"/>
      <w:r w:rsidRPr="002059F4">
        <w:t>Identification of the Information Collection – Title and Numbers</w:t>
      </w:r>
      <w:bookmarkEnd w:id="1"/>
    </w:p>
    <w:p w:rsidR="005645B8" w:rsidP="009505AD" w:rsidRDefault="009505AD" w14:paraId="47EF360E" w14:textId="03EF7138">
      <w:pPr>
        <w:pStyle w:val="NoSpacing"/>
        <w:spacing w:after="120"/>
        <w:rPr>
          <w:rFonts w:ascii="Arial" w:hAnsi="Arial" w:cs="Arial"/>
          <w:sz w:val="24"/>
          <w:szCs w:val="24"/>
        </w:rPr>
      </w:pPr>
      <w:r>
        <w:rPr>
          <w:rFonts w:ascii="Arial" w:hAnsi="Arial" w:cs="Arial"/>
          <w:sz w:val="24"/>
          <w:szCs w:val="24"/>
        </w:rPr>
        <w:tab/>
      </w:r>
      <w:r w:rsidR="005645B8">
        <w:rPr>
          <w:rFonts w:ascii="Arial" w:hAnsi="Arial" w:cs="Arial"/>
          <w:b/>
          <w:sz w:val="24"/>
          <w:szCs w:val="24"/>
        </w:rPr>
        <w:t>Title:</w:t>
      </w:r>
      <w:r w:rsidR="00540081">
        <w:rPr>
          <w:rFonts w:ascii="Arial" w:hAnsi="Arial" w:cs="Arial"/>
          <w:b/>
          <w:sz w:val="24"/>
          <w:szCs w:val="24"/>
        </w:rPr>
        <w:t xml:space="preserve"> </w:t>
      </w:r>
      <w:r w:rsidR="005645B8">
        <w:rPr>
          <w:rFonts w:ascii="Arial" w:hAnsi="Arial" w:cs="Arial"/>
          <w:b/>
          <w:sz w:val="24"/>
          <w:szCs w:val="24"/>
        </w:rPr>
        <w:t xml:space="preserve"> </w:t>
      </w:r>
      <w:bookmarkStart w:name="_Hlk521482200" w:id="2"/>
      <w:r w:rsidRPr="00ED1F0D" w:rsidR="00540081">
        <w:rPr>
          <w:rFonts w:ascii="Arial" w:hAnsi="Arial" w:cs="Arial"/>
          <w:b/>
          <w:sz w:val="24"/>
        </w:rPr>
        <w:t>Expanded Access to TSCA Confidential Business Information</w:t>
      </w:r>
      <w:bookmarkEnd w:id="2"/>
    </w:p>
    <w:p w:rsidR="009505AD" w:rsidP="005645B8" w:rsidRDefault="005645B8" w14:paraId="1968D082" w14:textId="58BDE2D2">
      <w:pPr>
        <w:pStyle w:val="NoSpacing"/>
        <w:spacing w:after="120"/>
        <w:rPr>
          <w:rFonts w:ascii="Arial" w:hAnsi="Arial" w:cs="Arial"/>
          <w:sz w:val="24"/>
          <w:szCs w:val="24"/>
        </w:rPr>
      </w:pPr>
      <w:r>
        <w:rPr>
          <w:rFonts w:ascii="Arial" w:hAnsi="Arial" w:cs="Arial"/>
          <w:sz w:val="24"/>
          <w:szCs w:val="24"/>
        </w:rPr>
        <w:tab/>
      </w:r>
      <w:r w:rsidRPr="009505AD" w:rsidR="009505AD">
        <w:rPr>
          <w:rFonts w:ascii="Arial" w:hAnsi="Arial" w:cs="Arial"/>
          <w:b/>
          <w:bCs/>
          <w:sz w:val="24"/>
          <w:szCs w:val="24"/>
        </w:rPr>
        <w:t xml:space="preserve">EPA </w:t>
      </w:r>
      <w:r w:rsidRPr="009505AD">
        <w:rPr>
          <w:rFonts w:ascii="Arial" w:hAnsi="Arial" w:cs="Arial"/>
          <w:b/>
          <w:bCs/>
          <w:sz w:val="24"/>
          <w:szCs w:val="24"/>
        </w:rPr>
        <w:t>ICR N</w:t>
      </w:r>
      <w:r w:rsidRPr="009505AD" w:rsidR="009505AD">
        <w:rPr>
          <w:rFonts w:ascii="Arial" w:hAnsi="Arial" w:cs="Arial"/>
          <w:b/>
          <w:bCs/>
          <w:sz w:val="24"/>
          <w:szCs w:val="24"/>
        </w:rPr>
        <w:t>o</w:t>
      </w:r>
      <w:r w:rsidR="009505AD">
        <w:rPr>
          <w:rFonts w:ascii="Arial" w:hAnsi="Arial" w:cs="Arial"/>
          <w:b/>
          <w:bCs/>
          <w:sz w:val="24"/>
          <w:szCs w:val="24"/>
        </w:rPr>
        <w:t>.</w:t>
      </w:r>
      <w:r w:rsidRPr="009505AD">
        <w:rPr>
          <w:rFonts w:ascii="Arial" w:hAnsi="Arial" w:cs="Arial"/>
          <w:b/>
          <w:bCs/>
          <w:sz w:val="24"/>
          <w:szCs w:val="24"/>
        </w:rPr>
        <w:t>:</w:t>
      </w:r>
      <w:r>
        <w:rPr>
          <w:rFonts w:ascii="Arial" w:hAnsi="Arial" w:cs="Arial"/>
          <w:b/>
          <w:sz w:val="24"/>
          <w:szCs w:val="24"/>
        </w:rPr>
        <w:t xml:space="preserve"> </w:t>
      </w:r>
      <w:r w:rsidR="00540081">
        <w:rPr>
          <w:rFonts w:ascii="Arial" w:hAnsi="Arial" w:cs="Arial"/>
          <w:sz w:val="24"/>
          <w:szCs w:val="24"/>
        </w:rPr>
        <w:t>2570</w:t>
      </w:r>
      <w:r w:rsidR="003E2F88">
        <w:rPr>
          <w:rFonts w:ascii="Arial" w:hAnsi="Arial" w:cs="Arial"/>
          <w:sz w:val="24"/>
          <w:szCs w:val="24"/>
        </w:rPr>
        <w:t>.</w:t>
      </w:r>
      <w:r w:rsidR="00540081">
        <w:rPr>
          <w:rFonts w:ascii="Arial" w:hAnsi="Arial" w:cs="Arial"/>
          <w:sz w:val="24"/>
          <w:szCs w:val="24"/>
        </w:rPr>
        <w:t>02</w:t>
      </w:r>
    </w:p>
    <w:p w:rsidR="005645B8" w:rsidP="005645B8" w:rsidRDefault="009505AD" w14:paraId="3EF98889" w14:textId="47645E7E">
      <w:pPr>
        <w:pStyle w:val="NoSpacing"/>
        <w:spacing w:after="120"/>
        <w:rPr>
          <w:rFonts w:ascii="Arial" w:hAnsi="Arial" w:cs="Arial"/>
          <w:sz w:val="24"/>
          <w:szCs w:val="24"/>
        </w:rPr>
      </w:pPr>
      <w:r>
        <w:rPr>
          <w:rFonts w:ascii="Arial" w:hAnsi="Arial" w:cs="Arial"/>
          <w:sz w:val="24"/>
          <w:szCs w:val="24"/>
        </w:rPr>
        <w:tab/>
      </w:r>
      <w:r w:rsidRPr="009505AD" w:rsidR="005645B8">
        <w:rPr>
          <w:rFonts w:ascii="Arial" w:hAnsi="Arial" w:cs="Arial"/>
          <w:b/>
          <w:bCs/>
          <w:sz w:val="24"/>
          <w:szCs w:val="24"/>
        </w:rPr>
        <w:t>OMB Control No.:</w:t>
      </w:r>
      <w:r w:rsidR="005645B8">
        <w:rPr>
          <w:rFonts w:ascii="Arial" w:hAnsi="Arial" w:cs="Arial"/>
          <w:sz w:val="24"/>
          <w:szCs w:val="24"/>
        </w:rPr>
        <w:t xml:space="preserve"> </w:t>
      </w:r>
      <w:r w:rsidR="00540081">
        <w:rPr>
          <w:rFonts w:ascii="Arial" w:hAnsi="Arial" w:cs="Arial"/>
          <w:sz w:val="24"/>
          <w:szCs w:val="24"/>
        </w:rPr>
        <w:t>2070-0209</w:t>
      </w:r>
    </w:p>
    <w:p w:rsidRPr="00C12EA2" w:rsidR="005645B8" w:rsidP="005645B8" w:rsidRDefault="005645B8" w14:paraId="05F7B442" w14:textId="60E380ED">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540081">
        <w:rPr>
          <w:rFonts w:ascii="Arial" w:hAnsi="Arial" w:cs="Arial"/>
          <w:sz w:val="24"/>
          <w:szCs w:val="24"/>
        </w:rPr>
        <w:t>OPPT-2017-0652</w:t>
      </w:r>
    </w:p>
    <w:p w:rsidRPr="00BF52B6" w:rsidR="005645B8" w:rsidP="002059F4" w:rsidRDefault="005645B8" w14:paraId="6A1E128E" w14:textId="352364C1">
      <w:pPr>
        <w:pStyle w:val="Heading3"/>
        <w:numPr>
          <w:ilvl w:val="0"/>
          <w:numId w:val="0"/>
        </w:numPr>
      </w:pPr>
      <w:bookmarkStart w:name="_Toc49148156" w:id="3"/>
      <w:r w:rsidRPr="00483711">
        <w:t>Abstract</w:t>
      </w:r>
      <w:bookmarkEnd w:id="3"/>
    </w:p>
    <w:p w:rsidR="00540081" w:rsidP="00ED1F0D" w:rsidRDefault="00540081" w14:paraId="6F869571" w14:textId="4CE0FAD7">
      <w:pPr>
        <w:pStyle w:val="BodyText"/>
        <w:ind w:right="335"/>
      </w:pPr>
      <w:r>
        <w:t>The Toxic Substances Control Act (TSCA) amendments of June 22, 2016, known as the Frank R. Lautenberg Chemical Safety for the 21st Century Act, expanded the categories of people to whom EPA may disclose TSCA confidential business information (CBI). The amendments authorize EPA to disclose TSCA CBI to state, tribal, and local governments; environmental, health, and medical professionals; and emergency responders, under certain conditions, including consistency with guidance that EPA is required to develop. Three guidance documents have been developed, corresponding to the new authorities in TSCA</w:t>
      </w:r>
      <w:r>
        <w:rPr>
          <w:spacing w:val="-18"/>
        </w:rPr>
        <w:t xml:space="preserve"> </w:t>
      </w:r>
      <w:r>
        <w:t>section 14(d)(4), (5), and (6)</w:t>
      </w:r>
      <w:r w:rsidR="00FF455D">
        <w:t xml:space="preserve"> (Attachments 1 -3)</w:t>
      </w:r>
      <w:r>
        <w:t xml:space="preserve">. </w:t>
      </w:r>
    </w:p>
    <w:p w:rsidR="00540081" w:rsidP="00ED1F0D" w:rsidRDefault="00540081" w14:paraId="7AACC6EE" w14:textId="149A58BD">
      <w:pPr>
        <w:pStyle w:val="BodyText"/>
        <w:ind w:right="335"/>
      </w:pPr>
      <w:r>
        <w:t xml:space="preserve">The conditions for access vary under each of the new provisions, but generally include the following: requesters must show that they have a need for the information related to their employment, professional, or legal duties; recipients of TSCA CBI are prohibited from disclosing or permitting further disclosure of the information to individuals not authorized to receive it (physicians/nurses may disclose the information to their patient); and except in emergency situations EPA must notify the entity that made the CBI claim at least 15 days prior to disclosing the CBI. In addition, under these new provisions, requesters (except in some emergency situations) are required to sign an agreement and may be required to submit a statement of need to EPA.  </w:t>
      </w:r>
    </w:p>
    <w:p w:rsidR="00575DC0" w:rsidP="00ED1F0D" w:rsidRDefault="00540081" w14:paraId="49A35DEF" w14:textId="5E7ABCA6">
      <w:pPr>
        <w:pStyle w:val="BodyText"/>
        <w:ind w:right="335"/>
      </w:pPr>
      <w:r w:rsidRPr="00C04203">
        <w:t>In accordance with the requirements of TSCA section 14(c)(4)(B), the guidance documents cover the content and form of the agreements and statements required under each provision and include information on where and how to submit requests to</w:t>
      </w:r>
      <w:r w:rsidRPr="00C04203">
        <w:rPr>
          <w:spacing w:val="-17"/>
        </w:rPr>
        <w:t xml:space="preserve"> </w:t>
      </w:r>
      <w:r w:rsidRPr="00C04203">
        <w:t>EPA.</w:t>
      </w:r>
    </w:p>
    <w:p w:rsidR="007A01E7" w:rsidP="002059F4" w:rsidRDefault="007A01E7" w14:paraId="61F105B4" w14:textId="2C38AA84">
      <w:pPr>
        <w:pStyle w:val="Heading3"/>
        <w:numPr>
          <w:ilvl w:val="0"/>
          <w:numId w:val="0"/>
        </w:numPr>
      </w:pPr>
      <w:r>
        <w:t>Summary Total Burden and Costs</w:t>
      </w:r>
    </w:p>
    <w:tbl>
      <w:tblPr>
        <w:tblW w:w="9360" w:type="dxa"/>
        <w:tblInd w:w="2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120"/>
        <w:gridCol w:w="3120"/>
        <w:gridCol w:w="3120"/>
      </w:tblGrid>
      <w:tr w:rsidR="00F5052F" w:rsidTr="00F5052F" w14:paraId="58C50E75" w14:textId="77777777">
        <w:trPr>
          <w:trHeight w:val="229"/>
        </w:trPr>
        <w:tc>
          <w:tcPr>
            <w:tcW w:w="3120" w:type="dxa"/>
          </w:tcPr>
          <w:p w:rsidRPr="00F5052F" w:rsidR="00F5052F" w:rsidP="00B1506A" w:rsidRDefault="00F5052F" w14:paraId="44728AD3" w14:textId="77777777">
            <w:pPr>
              <w:pStyle w:val="TableParagraph"/>
              <w:rPr>
                <w:rFonts w:ascii="Arial" w:hAnsi="Arial" w:cs="Arial"/>
                <w:sz w:val="24"/>
                <w:szCs w:val="24"/>
              </w:rPr>
            </w:pPr>
          </w:p>
        </w:tc>
        <w:tc>
          <w:tcPr>
            <w:tcW w:w="3120" w:type="dxa"/>
          </w:tcPr>
          <w:p w:rsidRPr="00F5052F" w:rsidR="00F5052F" w:rsidP="00B1506A" w:rsidRDefault="00F5052F" w14:paraId="7944A67A" w14:textId="77777777">
            <w:pPr>
              <w:pStyle w:val="TableParagraph"/>
              <w:spacing w:line="210" w:lineRule="exact"/>
              <w:ind w:left="603"/>
              <w:rPr>
                <w:rFonts w:ascii="Arial" w:hAnsi="Arial" w:cs="Arial"/>
                <w:b/>
                <w:sz w:val="24"/>
                <w:szCs w:val="24"/>
              </w:rPr>
            </w:pPr>
            <w:r w:rsidRPr="00F5052F">
              <w:rPr>
                <w:rFonts w:ascii="Arial" w:hAnsi="Arial" w:cs="Arial"/>
                <w:b/>
                <w:sz w:val="24"/>
                <w:szCs w:val="24"/>
              </w:rPr>
              <w:t>Annual Burden Hours</w:t>
            </w:r>
          </w:p>
        </w:tc>
        <w:tc>
          <w:tcPr>
            <w:tcW w:w="3120" w:type="dxa"/>
          </w:tcPr>
          <w:p w:rsidRPr="00F5052F" w:rsidR="00F5052F" w:rsidP="00B1506A" w:rsidRDefault="00F5052F" w14:paraId="59B390C0" w14:textId="77777777">
            <w:pPr>
              <w:pStyle w:val="TableParagraph"/>
              <w:spacing w:line="210" w:lineRule="exact"/>
              <w:ind w:left="983"/>
              <w:rPr>
                <w:rFonts w:ascii="Arial" w:hAnsi="Arial" w:cs="Arial"/>
                <w:b/>
                <w:sz w:val="24"/>
                <w:szCs w:val="24"/>
              </w:rPr>
            </w:pPr>
            <w:r w:rsidRPr="00F5052F">
              <w:rPr>
                <w:rFonts w:ascii="Arial" w:hAnsi="Arial" w:cs="Arial"/>
                <w:b/>
                <w:sz w:val="24"/>
                <w:szCs w:val="24"/>
              </w:rPr>
              <w:t>Annual Costs</w:t>
            </w:r>
          </w:p>
        </w:tc>
      </w:tr>
      <w:tr w:rsidR="00F5052F" w:rsidTr="00F5052F" w14:paraId="66BC4600" w14:textId="77777777">
        <w:trPr>
          <w:trHeight w:val="229"/>
        </w:trPr>
        <w:tc>
          <w:tcPr>
            <w:tcW w:w="3120" w:type="dxa"/>
          </w:tcPr>
          <w:p w:rsidRPr="00906782" w:rsidR="00F5052F" w:rsidP="00B1506A" w:rsidRDefault="00F5052F" w14:paraId="1AC8903F" w14:textId="77777777">
            <w:pPr>
              <w:pStyle w:val="TableParagraph"/>
              <w:spacing w:line="210" w:lineRule="exact"/>
              <w:ind w:left="99"/>
              <w:rPr>
                <w:rFonts w:ascii="Arial" w:hAnsi="Arial" w:cs="Arial"/>
                <w:b/>
                <w:bCs/>
                <w:sz w:val="24"/>
                <w:szCs w:val="24"/>
              </w:rPr>
            </w:pPr>
            <w:r w:rsidRPr="00906782">
              <w:rPr>
                <w:rFonts w:ascii="Arial" w:hAnsi="Arial" w:cs="Arial"/>
                <w:b/>
                <w:bCs/>
                <w:sz w:val="24"/>
                <w:szCs w:val="24"/>
              </w:rPr>
              <w:t>Requesters</w:t>
            </w:r>
          </w:p>
        </w:tc>
        <w:tc>
          <w:tcPr>
            <w:tcW w:w="3120" w:type="dxa"/>
          </w:tcPr>
          <w:p w:rsidRPr="00F5052F" w:rsidR="00F5052F" w:rsidP="00B1506A" w:rsidRDefault="00F5052F" w14:paraId="1B529063" w14:textId="77777777">
            <w:pPr>
              <w:pStyle w:val="TableParagraph"/>
              <w:spacing w:line="210" w:lineRule="exact"/>
              <w:ind w:left="249"/>
              <w:rPr>
                <w:rFonts w:ascii="Arial" w:hAnsi="Arial" w:cs="Arial"/>
                <w:sz w:val="24"/>
                <w:szCs w:val="24"/>
              </w:rPr>
            </w:pPr>
            <w:r w:rsidRPr="00F5052F">
              <w:rPr>
                <w:rFonts w:ascii="Arial" w:hAnsi="Arial" w:cs="Arial"/>
                <w:sz w:val="24"/>
                <w:szCs w:val="24"/>
              </w:rPr>
              <w:t>89</w:t>
            </w:r>
          </w:p>
        </w:tc>
        <w:tc>
          <w:tcPr>
            <w:tcW w:w="3120" w:type="dxa"/>
          </w:tcPr>
          <w:p w:rsidRPr="00F5052F" w:rsidR="00F5052F" w:rsidP="00B1506A" w:rsidRDefault="00F5052F" w14:paraId="4979F517" w14:textId="6A4BACD4">
            <w:pPr>
              <w:pStyle w:val="TableParagraph"/>
              <w:spacing w:line="210" w:lineRule="exact"/>
              <w:ind w:left="99"/>
              <w:rPr>
                <w:rFonts w:ascii="Arial" w:hAnsi="Arial" w:cs="Arial"/>
                <w:sz w:val="24"/>
                <w:szCs w:val="24"/>
              </w:rPr>
            </w:pPr>
            <w:r w:rsidRPr="00F5052F">
              <w:rPr>
                <w:rFonts w:ascii="Arial" w:hAnsi="Arial" w:cs="Arial"/>
                <w:sz w:val="24"/>
                <w:szCs w:val="24"/>
              </w:rPr>
              <w:t>$5,873.</w:t>
            </w:r>
            <w:r w:rsidR="00B1506A">
              <w:rPr>
                <w:rFonts w:ascii="Arial" w:hAnsi="Arial" w:cs="Arial"/>
                <w:sz w:val="24"/>
                <w:szCs w:val="24"/>
              </w:rPr>
              <w:t>98</w:t>
            </w:r>
          </w:p>
        </w:tc>
      </w:tr>
      <w:tr w:rsidR="00F5052F" w:rsidTr="00F5052F" w14:paraId="360DAF18" w14:textId="77777777">
        <w:trPr>
          <w:trHeight w:val="231"/>
        </w:trPr>
        <w:tc>
          <w:tcPr>
            <w:tcW w:w="3120" w:type="dxa"/>
          </w:tcPr>
          <w:p w:rsidRPr="00906782" w:rsidR="00F5052F" w:rsidP="00B1506A" w:rsidRDefault="00F5052F" w14:paraId="5FD65540" w14:textId="77777777">
            <w:pPr>
              <w:pStyle w:val="TableParagraph"/>
              <w:spacing w:line="211" w:lineRule="exact"/>
              <w:ind w:left="99"/>
              <w:rPr>
                <w:rFonts w:ascii="Arial" w:hAnsi="Arial" w:cs="Arial"/>
                <w:b/>
                <w:bCs/>
                <w:sz w:val="24"/>
                <w:szCs w:val="24"/>
              </w:rPr>
            </w:pPr>
            <w:r w:rsidRPr="00906782">
              <w:rPr>
                <w:rFonts w:ascii="Arial" w:hAnsi="Arial" w:cs="Arial"/>
                <w:b/>
                <w:bCs/>
                <w:sz w:val="24"/>
                <w:szCs w:val="24"/>
              </w:rPr>
              <w:t>Agency</w:t>
            </w:r>
          </w:p>
        </w:tc>
        <w:tc>
          <w:tcPr>
            <w:tcW w:w="3120" w:type="dxa"/>
          </w:tcPr>
          <w:p w:rsidRPr="00F5052F" w:rsidR="00F5052F" w:rsidP="00B1506A" w:rsidRDefault="00F5052F" w14:paraId="3C915DA1" w14:textId="77777777">
            <w:pPr>
              <w:pStyle w:val="TableParagraph"/>
              <w:spacing w:line="211" w:lineRule="exact"/>
              <w:ind w:left="249"/>
              <w:rPr>
                <w:rFonts w:ascii="Arial" w:hAnsi="Arial" w:cs="Arial"/>
                <w:sz w:val="24"/>
                <w:szCs w:val="24"/>
              </w:rPr>
            </w:pPr>
            <w:r w:rsidRPr="00F5052F">
              <w:rPr>
                <w:rFonts w:ascii="Arial" w:hAnsi="Arial" w:cs="Arial"/>
                <w:sz w:val="24"/>
                <w:szCs w:val="24"/>
              </w:rPr>
              <w:t>54</w:t>
            </w:r>
          </w:p>
        </w:tc>
        <w:tc>
          <w:tcPr>
            <w:tcW w:w="3120" w:type="dxa"/>
          </w:tcPr>
          <w:p w:rsidRPr="00F5052F" w:rsidR="00F5052F" w:rsidP="00B1506A" w:rsidRDefault="00F5052F" w14:paraId="2FC1BA1D" w14:textId="77777777">
            <w:pPr>
              <w:pStyle w:val="TableParagraph"/>
              <w:spacing w:line="211" w:lineRule="exact"/>
              <w:ind w:left="99"/>
              <w:rPr>
                <w:rFonts w:ascii="Arial" w:hAnsi="Arial" w:cs="Arial"/>
                <w:sz w:val="24"/>
                <w:szCs w:val="24"/>
              </w:rPr>
            </w:pPr>
            <w:r w:rsidRPr="00F5052F">
              <w:rPr>
                <w:rFonts w:ascii="Arial" w:hAnsi="Arial" w:cs="Arial"/>
                <w:sz w:val="24"/>
                <w:szCs w:val="24"/>
              </w:rPr>
              <w:t>$5,921.10</w:t>
            </w:r>
          </w:p>
        </w:tc>
      </w:tr>
    </w:tbl>
    <w:p w:rsidRPr="00A640A9" w:rsidR="00B262D4" w:rsidP="002059F4" w:rsidRDefault="003041B0" w14:paraId="526A56DE" w14:textId="26ABA31A">
      <w:pPr>
        <w:pStyle w:val="Heading1"/>
      </w:pPr>
      <w:r w:rsidRPr="00A640A9">
        <w:t>Supporting Statement</w:t>
      </w:r>
    </w:p>
    <w:p w:rsidR="00897D7E" w:rsidP="002059F4" w:rsidRDefault="00B1352E" w14:paraId="163FE936" w14:textId="2332EC98">
      <w:pPr>
        <w:pStyle w:val="Heading2"/>
        <w:ind w:left="360"/>
      </w:pPr>
      <w:bookmarkStart w:name="_Toc49148160" w:id="4"/>
      <w:r w:rsidRPr="00E00E93">
        <w:lastRenderedPageBreak/>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40081" w:rsidR="00540081" w:rsidP="00ED1F0D" w:rsidRDefault="00540081" w14:paraId="73AB4F1E" w14:textId="74CD6CBF">
      <w:r>
        <w:t>Section 14(c)(4)(B) of TSCA requires that EPA develop guidance concerning the content and form of the agreements and statements required under TSCA section 14(d)(4), (5), and (6).</w:t>
      </w:r>
    </w:p>
    <w:p w:rsidR="000D5E31" w:rsidP="002059F4" w:rsidRDefault="00B262D4" w14:paraId="36FA8BB3" w14:textId="07D1BFF2">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4"/>
    </w:p>
    <w:p w:rsidRPr="00540081" w:rsidR="00540081" w:rsidP="00ED1F0D" w:rsidRDefault="00540081" w14:paraId="14BD5167" w14:textId="465887EE">
      <w:r>
        <w:t>This information collection complies with the general guidelines found at 5 CFR 1320.5. EPA will review requests for information under section 14(d)(4), (5), and (6), as well as the required agreements and statements of need, to determine whether a given request for TSCA CBI complies with statutory requirements and may be granted. The information (agreements, statements of need, requests for access, and EPA’s determinations of whether access may be granted) will be maintained within the Office of Pollution Prevention and Toxics (OPPT) and the Office of General Counsel (OGC).</w:t>
      </w:r>
    </w:p>
    <w:p w:rsidR="000D5E31" w:rsidP="002059F4" w:rsidRDefault="000D5E31" w14:paraId="44CE1C5B" w14:textId="4D637CA5">
      <w:pPr>
        <w:pStyle w:val="Heading2"/>
        <w:ind w:left="360"/>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Pr="00540081" w:rsidR="00540081" w:rsidP="00ED1F0D" w:rsidRDefault="00540081" w14:paraId="7CB19A4F" w14:textId="5AB94999">
      <w:r>
        <w:t xml:space="preserve">Requests may be made on paper, electronically (e.g., via email—an electronic request system may be developed in the future), or (at least in emergency situations) orally. Documents relating to the request will be stored by OPPT, most likely in OPPT’s Chemical Information System (CIS). CIS is housed on a secured Local Area Network with </w:t>
      </w:r>
      <w:r w:rsidR="7BD75FF9">
        <w:t xml:space="preserve">approved access </w:t>
      </w:r>
      <w:r>
        <w:t>only. The system is available to CBI-cleared users exclusively.</w:t>
      </w:r>
    </w:p>
    <w:p w:rsidR="000D5E31" w:rsidP="002059F4" w:rsidRDefault="003041B0" w14:paraId="3222B018" w14:textId="56BBC848">
      <w:pPr>
        <w:pStyle w:val="Heading2"/>
        <w:ind w:left="360"/>
      </w:pPr>
      <w:r w:rsidRPr="00E00E93">
        <w:t>D</w:t>
      </w:r>
      <w:r w:rsidRPr="00E00E93" w:rsidR="000D5E31">
        <w:t>escribe efforts to identify duplication.</w:t>
      </w:r>
      <w:r w:rsidRPr="00E00E93" w:rsidR="0093316B">
        <w:t xml:space="preserve"> Show specifically why any similar information already available cannot be used or modified for use for the purposes described in Item 2 above.</w:t>
      </w:r>
    </w:p>
    <w:p w:rsidRPr="00540081" w:rsidR="00540081" w:rsidP="00ED1F0D" w:rsidRDefault="00540081" w14:paraId="7CFF5B94" w14:textId="612C532D">
      <w:r>
        <w:t>No other Federal agency or department could provide the information necessary for EPA to determine whether a given request for access to TSCA CBI may be granted. The data being collected are not available from any other sources and can only be collected from individuals and/or other governments (e.g., states) themselves.</w:t>
      </w:r>
    </w:p>
    <w:p w:rsidR="000D5E31" w:rsidP="002059F4" w:rsidRDefault="000D5E31" w14:paraId="318B9393" w14:textId="7C7FBF2F">
      <w:pPr>
        <w:pStyle w:val="Heading2"/>
        <w:ind w:left="360"/>
      </w:pPr>
      <w:r w:rsidRPr="00E00E93">
        <w:t>If the collection of information impacts small businesses or other small entities, describe the methods used to minimize burden.</w:t>
      </w:r>
    </w:p>
    <w:p w:rsidRPr="00540081" w:rsidR="00540081" w:rsidP="00ED1F0D" w:rsidRDefault="00540081" w14:paraId="4BD6661C" w14:textId="2710255A">
      <w:r>
        <w:lastRenderedPageBreak/>
        <w:t>All requesters are treated in the same manner, in accordance with each statutory provision.</w:t>
      </w:r>
    </w:p>
    <w:p w:rsidR="00897D7E" w:rsidP="002059F4" w:rsidRDefault="00BE461C" w14:paraId="5F088A3E" w14:textId="3175BA6C">
      <w:pPr>
        <w:pStyle w:val="Heading2"/>
        <w:ind w:left="360"/>
      </w:pPr>
      <w:r w:rsidRPr="00E00E93">
        <w:t>Describe the consequence to Federal program or policy activities if the collection is not conducted or is conducted less frequently, as well as any technical or legal obstacles to reducing burden.</w:t>
      </w:r>
    </w:p>
    <w:p w:rsidRPr="00540081" w:rsidR="00540081" w:rsidP="00ED1F0D" w:rsidRDefault="00540081" w14:paraId="0C7D9B14" w14:textId="4C52DA0E">
      <w:r>
        <w:t>This collection is made when a requester decides to submit a request for TSCA CBI information to EPA. Such request is not required and occurs at a frequency corresponding to the needs of the requester.</w:t>
      </w:r>
    </w:p>
    <w:p w:rsidRPr="00E00E93" w:rsidR="0093316B" w:rsidP="0093316B" w:rsidRDefault="009A7738" w14:paraId="6B8F0DD0" w14:textId="3B129352">
      <w:pPr>
        <w:pStyle w:val="Heading2"/>
        <w:ind w:left="360"/>
      </w:pPr>
      <w:r w:rsidRPr="00E00E93">
        <w:t>Explain any special circumstances that require the collection to be conducted in a manner</w:t>
      </w:r>
      <w:r w:rsidRPr="00E00E93" w:rsidR="0093316B">
        <w:t xml:space="preserve">: </w:t>
      </w:r>
    </w:p>
    <w:p w:rsidRPr="00E00E93" w:rsidR="0093316B" w:rsidP="0093316B" w:rsidRDefault="0093316B" w14:paraId="6A11E7D6" w14:textId="77777777">
      <w:pPr>
        <w:pStyle w:val="Heading3"/>
      </w:pPr>
      <w:r w:rsidRPr="00E00E93">
        <w:t xml:space="preserve">requiring respondents to report information to the agency more often than </w:t>
      </w:r>
      <w:proofErr w:type="gramStart"/>
      <w:r w:rsidRPr="00E00E93">
        <w:t>quarterly;</w:t>
      </w:r>
      <w:proofErr w:type="gramEnd"/>
      <w:r w:rsidRPr="00E00E93">
        <w:t xml:space="preserve"> </w:t>
      </w:r>
    </w:p>
    <w:p w:rsidRPr="00E00E93" w:rsidR="0093316B" w:rsidP="0093316B" w:rsidRDefault="0093316B" w14:paraId="4BF7DF92" w14:textId="045AA71A">
      <w:pPr>
        <w:pStyle w:val="Heading3"/>
      </w:pPr>
      <w:r>
        <w:t>requiring respondents to prepare a written response to a collection of information in fewer than 30 days after receipt</w:t>
      </w:r>
      <w:r w:rsidR="368AE154">
        <w:t xml:space="preserve"> of the </w:t>
      </w:r>
      <w:proofErr w:type="gramStart"/>
      <w:r w:rsidR="368AE154">
        <w:t>information</w:t>
      </w:r>
      <w:r>
        <w:t>;</w:t>
      </w:r>
      <w:proofErr w:type="gramEnd"/>
      <w:r>
        <w:t xml:space="preserve"> </w:t>
      </w:r>
    </w:p>
    <w:p w:rsidRPr="00E00E93" w:rsidR="0093316B" w:rsidP="0093316B" w:rsidRDefault="0093316B" w14:paraId="7F48D447" w14:textId="2EEC0699">
      <w:pPr>
        <w:pStyle w:val="Heading3"/>
      </w:pPr>
      <w:r>
        <w:t>requiring respondents to submit more than an original and two copies of a</w:t>
      </w:r>
      <w:r w:rsidR="51129999">
        <w:t>ll</w:t>
      </w:r>
      <w:r>
        <w:t xml:space="preserve"> </w:t>
      </w:r>
      <w:proofErr w:type="gramStart"/>
      <w:r>
        <w:t>document;</w:t>
      </w:r>
      <w:proofErr w:type="gramEnd"/>
      <w:r>
        <w:t xml:space="preserve"> </w:t>
      </w:r>
    </w:p>
    <w:p w:rsidRPr="00E00E93" w:rsidR="0093316B" w:rsidP="0093316B" w:rsidRDefault="0093316B" w14:paraId="2804ABBE" w14:textId="77777777">
      <w:pPr>
        <w:pStyle w:val="Heading3"/>
      </w:pPr>
      <w:r w:rsidRPr="00E00E93">
        <w:t xml:space="preserve">requiring respondents to retain records, other than health, medical, government contract, grant-in-aid, or tax records, for more than three </w:t>
      </w:r>
      <w:proofErr w:type="gramStart"/>
      <w:r w:rsidRPr="00E00E93">
        <w:t>years;</w:t>
      </w:r>
      <w:proofErr w:type="gramEnd"/>
      <w:r w:rsidRPr="00E00E93">
        <w:t xml:space="preserve"> </w:t>
      </w:r>
    </w:p>
    <w:p w:rsidRPr="00E00E93" w:rsidR="0093316B" w:rsidP="0093316B" w:rsidRDefault="0093316B" w14:paraId="563D6CEB" w14:textId="5B84BCCF">
      <w:pPr>
        <w:pStyle w:val="Heading3"/>
      </w:pPr>
      <w:r>
        <w:t xml:space="preserve">in connection with a statistical survey, that is not designed to produce valid and reliable results that can be generalized to the universe of </w:t>
      </w:r>
      <w:r w:rsidR="7B122AC7">
        <w:t xml:space="preserve">the </w:t>
      </w:r>
      <w:proofErr w:type="gramStart"/>
      <w:r>
        <w:t>study;</w:t>
      </w:r>
      <w:proofErr w:type="gramEnd"/>
    </w:p>
    <w:p w:rsidRPr="00E00E93" w:rsidR="0093316B" w:rsidP="0093316B" w:rsidRDefault="0093316B" w14:paraId="0D88457F" w14:textId="77777777">
      <w:pPr>
        <w:pStyle w:val="Heading3"/>
      </w:pPr>
      <w:r w:rsidRPr="00E00E93">
        <w:t xml:space="preserve">requiring the use of a statistical data classification that has not been reviewed and approved by </w:t>
      </w:r>
      <w:proofErr w:type="gramStart"/>
      <w:r w:rsidRPr="00E00E93">
        <w:t>OMB;</w:t>
      </w:r>
      <w:proofErr w:type="gramEnd"/>
      <w:r w:rsidRPr="00E00E93">
        <w:t xml:space="preserve"> </w:t>
      </w:r>
    </w:p>
    <w:p w:rsidRPr="00E00E93" w:rsidR="0093316B" w:rsidP="0093316B" w:rsidRDefault="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rsidRDefault="0093316B" w14:paraId="61CF6F88" w14:textId="6A6211B1">
      <w:pPr>
        <w:pStyle w:val="Heading3"/>
      </w:pPr>
      <w:r>
        <w:t xml:space="preserve">requiring respondents to submit proprietary trade secrets or other confidential information unless the agency can demonstrate that it has instituted procedures to protect the information's confidentiality to the extent permitted by law.  </w:t>
      </w:r>
    </w:p>
    <w:p w:rsidRPr="001A29AE" w:rsidR="001A29AE" w:rsidP="001A29AE" w:rsidRDefault="001A29AE" w14:paraId="610439B2" w14:textId="59265B04">
      <w:r>
        <w:t xml:space="preserve">Not applicable. </w:t>
      </w:r>
    </w:p>
    <w:p w:rsidR="00E00E93" w:rsidP="002059F4" w:rsidRDefault="009A7738" w14:paraId="0102AF12" w14:textId="77777777">
      <w:pPr>
        <w:pStyle w:val="Heading2"/>
        <w:ind w:left="360"/>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lastRenderedPageBreak/>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rsidRDefault="009A7738"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rsidRDefault="00E00E93" w14:paraId="57FCDACA" w14:textId="0F530065">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808C0" w:rsidP="001808C0" w:rsidRDefault="001808C0" w14:paraId="1E456392" w14:textId="19D7B99D">
      <w:pPr>
        <w:pStyle w:val="NoSpacing"/>
        <w:rPr>
          <w:rFonts w:ascii="Arial" w:hAnsi="Arial" w:cs="Arial"/>
          <w:sz w:val="24"/>
          <w:szCs w:val="24"/>
        </w:rPr>
      </w:pPr>
      <w:r>
        <w:rPr>
          <w:rFonts w:ascii="Arial" w:hAnsi="Arial" w:cs="Arial"/>
          <w:sz w:val="24"/>
          <w:szCs w:val="24"/>
        </w:rPr>
        <w:t xml:space="preserve">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 </w:t>
      </w:r>
      <w:r w:rsidRPr="00B51D57">
        <w:rPr>
          <w:rFonts w:ascii="Arial" w:hAnsi="Arial" w:cs="Arial"/>
          <w:sz w:val="24"/>
          <w:szCs w:val="24"/>
        </w:rPr>
        <w:t xml:space="preserve">Attachment </w:t>
      </w:r>
      <w:r>
        <w:rPr>
          <w:rFonts w:ascii="Arial" w:hAnsi="Arial" w:cs="Arial"/>
          <w:sz w:val="24"/>
          <w:szCs w:val="24"/>
        </w:rPr>
        <w:t xml:space="preserve">6. The individual entities contacted were: </w:t>
      </w:r>
    </w:p>
    <w:p w:rsidRPr="001808C0" w:rsidR="001808C0" w:rsidP="001808C0" w:rsidRDefault="001808C0" w14:paraId="2560F127" w14:textId="49D216C1">
      <w:pPr>
        <w:pStyle w:val="ListParagraph"/>
        <w:numPr>
          <w:ilvl w:val="0"/>
          <w:numId w:val="42"/>
        </w:numPr>
        <w:spacing w:after="0" w:line="240" w:lineRule="auto"/>
        <w:contextualSpacing w:val="0"/>
        <w:rPr>
          <w:rFonts w:ascii="Calibri" w:hAnsi="Calibri" w:eastAsia="Times New Roman"/>
          <w:sz w:val="22"/>
        </w:rPr>
      </w:pPr>
      <w:r>
        <w:rPr>
          <w:rFonts w:eastAsia="Times New Roman"/>
        </w:rPr>
        <w:t xml:space="preserve">California Department of Toxics Substances Control (DTSC) </w:t>
      </w:r>
    </w:p>
    <w:p w:rsidRPr="001808C0" w:rsidR="001808C0" w:rsidP="001808C0" w:rsidRDefault="001808C0" w14:paraId="574424E1" w14:textId="2D382F68">
      <w:pPr>
        <w:pStyle w:val="ListParagraph"/>
        <w:numPr>
          <w:ilvl w:val="0"/>
          <w:numId w:val="42"/>
        </w:numPr>
        <w:spacing w:after="0" w:line="240" w:lineRule="auto"/>
        <w:contextualSpacing w:val="0"/>
        <w:rPr>
          <w:rFonts w:ascii="Calibri" w:hAnsi="Calibri" w:eastAsia="Times New Roman"/>
          <w:sz w:val="22"/>
        </w:rPr>
      </w:pPr>
      <w:r>
        <w:rPr>
          <w:rFonts w:eastAsia="Times New Roman"/>
        </w:rPr>
        <w:t xml:space="preserve">Environmental Council of States </w:t>
      </w:r>
    </w:p>
    <w:p w:rsidRPr="001808C0" w:rsidR="001808C0" w:rsidP="001808C0" w:rsidRDefault="001808C0" w14:paraId="5F7F6133" w14:textId="755CB22B">
      <w:pPr>
        <w:pStyle w:val="ListParagraph"/>
        <w:numPr>
          <w:ilvl w:val="0"/>
          <w:numId w:val="42"/>
        </w:numPr>
        <w:spacing w:after="0" w:line="240" w:lineRule="auto"/>
        <w:contextualSpacing w:val="0"/>
        <w:rPr>
          <w:rFonts w:ascii="Calibri" w:hAnsi="Calibri" w:eastAsia="Times New Roman"/>
          <w:sz w:val="22"/>
        </w:rPr>
      </w:pPr>
      <w:r>
        <w:rPr>
          <w:rFonts w:eastAsia="Times New Roman"/>
        </w:rPr>
        <w:t xml:space="preserve">National Tribal Toxics Council </w:t>
      </w:r>
    </w:p>
    <w:p w:rsidR="001808C0" w:rsidP="001808C0" w:rsidRDefault="001808C0" w14:paraId="67099375" w14:textId="749A7BB8">
      <w:pPr>
        <w:pStyle w:val="ListParagraph"/>
        <w:numPr>
          <w:ilvl w:val="0"/>
          <w:numId w:val="42"/>
        </w:numPr>
        <w:spacing w:after="0" w:line="240" w:lineRule="auto"/>
        <w:contextualSpacing w:val="0"/>
        <w:rPr>
          <w:rFonts w:ascii="Calibri" w:hAnsi="Calibri" w:eastAsia="Times New Roman"/>
          <w:sz w:val="22"/>
        </w:rPr>
      </w:pPr>
      <w:r>
        <w:rPr>
          <w:rFonts w:eastAsia="Times New Roman"/>
        </w:rPr>
        <w:t>New Jersey</w:t>
      </w:r>
      <w:r w:rsidR="004C4FB4">
        <w:rPr>
          <w:rFonts w:eastAsia="Times New Roman"/>
        </w:rPr>
        <w:t xml:space="preserve"> Department of Environmental Protection</w:t>
      </w:r>
      <w:r>
        <w:rPr>
          <w:rFonts w:eastAsia="Times New Roman"/>
        </w:rPr>
        <w:t xml:space="preserve">  </w:t>
      </w:r>
    </w:p>
    <w:p w:rsidR="00E25E65" w:rsidP="004C4FB4" w:rsidRDefault="00E25E65" w14:paraId="1B55FDC2" w14:textId="77777777"/>
    <w:p w:rsidR="001808C0" w:rsidP="004C4FB4" w:rsidRDefault="001808C0" w14:paraId="24844BEB" w14:textId="11E1B7D4">
      <w:r w:rsidRPr="00B11683">
        <w:t xml:space="preserve">A copy of EPA’s consultation to the above potential respondents and the response received are in </w:t>
      </w:r>
      <w:r w:rsidRPr="00B51D57">
        <w:t xml:space="preserve">Attachment </w:t>
      </w:r>
      <w:r>
        <w:t>6</w:t>
      </w:r>
      <w:r w:rsidRPr="00B11683">
        <w:t xml:space="preserve"> and are available in the docket. </w:t>
      </w:r>
    </w:p>
    <w:p w:rsidR="004C4FB4" w:rsidP="004C4FB4" w:rsidRDefault="001808C0" w14:paraId="1133589C" w14:textId="3F36B007">
      <w:pPr>
        <w:rPr>
          <w:rFonts w:ascii="Calibri" w:hAnsi="Calibri"/>
          <w:sz w:val="22"/>
        </w:rPr>
      </w:pPr>
      <w:r w:rsidRPr="00E87CEF">
        <w:rPr>
          <w:rStyle w:val="normaltextrun"/>
          <w:color w:val="000000"/>
          <w:shd w:val="clear" w:color="auto" w:fill="FFFFFF"/>
        </w:rPr>
        <w:t>EPA received </w:t>
      </w:r>
      <w:r w:rsidR="004C4FB4">
        <w:rPr>
          <w:rStyle w:val="normaltextrun"/>
          <w:color w:val="000000"/>
          <w:shd w:val="clear" w:color="auto" w:fill="FFFFFF"/>
        </w:rPr>
        <w:t>one</w:t>
      </w:r>
      <w:r w:rsidRPr="00E87CEF">
        <w:rPr>
          <w:rStyle w:val="normaltextrun"/>
          <w:color w:val="000000"/>
          <w:shd w:val="clear" w:color="auto" w:fill="FFFFFF"/>
        </w:rPr>
        <w:t> comment</w:t>
      </w:r>
      <w:r w:rsidR="00A2657A">
        <w:rPr>
          <w:rStyle w:val="normaltextrun"/>
          <w:color w:val="000000"/>
          <w:shd w:val="clear" w:color="auto" w:fill="FFFFFF"/>
        </w:rPr>
        <w:t xml:space="preserve"> </w:t>
      </w:r>
      <w:r w:rsidRPr="00E87CEF">
        <w:rPr>
          <w:rStyle w:val="normaltextrun"/>
          <w:color w:val="000000"/>
          <w:shd w:val="clear" w:color="auto" w:fill="FFFFFF"/>
        </w:rPr>
        <w:t>in response to the previously provided 60-day public review opportunity (86 FR 44357) (FRL-8703-01-OCSPP</w:t>
      </w:r>
      <w:r w:rsidRPr="00E87CEF">
        <w:rPr>
          <w:rStyle w:val="normaltextrun"/>
          <w:rFonts w:hint="eastAsia" w:ascii="Yu Gothic Light" w:hAnsi="Yu Gothic Light" w:eastAsia="Yu Gothic Light"/>
          <w:color w:val="000000"/>
          <w:shd w:val="clear" w:color="auto" w:fill="FFFFFF"/>
        </w:rPr>
        <w:t>)</w:t>
      </w:r>
      <w:r w:rsidRPr="00E87CEF">
        <w:rPr>
          <w:rStyle w:val="normaltextrun"/>
          <w:rFonts w:ascii="Yu Gothic Light" w:hAnsi="Yu Gothic Light" w:eastAsia="Yu Gothic Light"/>
          <w:color w:val="000000"/>
          <w:shd w:val="clear" w:color="auto" w:fill="FFFFFF"/>
        </w:rPr>
        <w:t>.</w:t>
      </w:r>
      <w:r w:rsidR="004C4FB4">
        <w:rPr>
          <w:rStyle w:val="normaltextrun"/>
          <w:rFonts w:ascii="Yu Gothic Light" w:hAnsi="Yu Gothic Light" w:eastAsia="Yu Gothic Light"/>
          <w:color w:val="000000"/>
          <w:shd w:val="clear" w:color="auto" w:fill="FFFFFF"/>
        </w:rPr>
        <w:t xml:space="preserve"> </w:t>
      </w:r>
      <w:r w:rsidR="004C4FB4">
        <w:t>The California Department of Toxic Substances Control commented in general support of the expanded CBI access program and agreed that EPA’s burden estimates were reasonable.</w:t>
      </w:r>
    </w:p>
    <w:p w:rsidR="009A7738" w:rsidP="002059F4" w:rsidRDefault="009A7738" w14:paraId="68CD10BA" w14:textId="5B8D5273">
      <w:pPr>
        <w:pStyle w:val="Heading2"/>
        <w:ind w:left="360"/>
      </w:pPr>
      <w:r>
        <w:t>Explain any decision to provide any payment or gift to respondents, other than remuneration of contractors or grantees.</w:t>
      </w:r>
    </w:p>
    <w:p w:rsidRPr="00540081" w:rsidR="00540081" w:rsidP="00540081" w:rsidRDefault="00540081" w14:paraId="57A0DC8B" w14:textId="3EB291AB">
      <w:pPr>
        <w:rPr>
          <w:lang w:bidi="en-US"/>
        </w:rPr>
      </w:pPr>
      <w:r>
        <w:rPr>
          <w:lang w:bidi="en-US"/>
        </w:rPr>
        <w:t xml:space="preserve">Not applicable. </w:t>
      </w:r>
    </w:p>
    <w:p w:rsidR="009A7738" w:rsidP="002059F4" w:rsidRDefault="009A7738" w14:paraId="1E0798B2" w14:textId="638B18DF">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Pr="00540081" w:rsidR="00540081" w:rsidP="00540081" w:rsidRDefault="00540081" w14:paraId="6A46155A" w14:textId="17254D5A">
      <w:r>
        <w:t>The information collected will be stored at EPA Headquarters in paper files and in a secured local area network, the Chemical Information System (CIS) module. Any hard-</w:t>
      </w:r>
      <w:r>
        <w:lastRenderedPageBreak/>
        <w:t>copy information that is discarded from the system is shredded. Any personal information or CBI included in a request would be treated in accordance with the Privacy Act, section 14 of TSCA, and the Freedom of Information Act.</w:t>
      </w:r>
    </w:p>
    <w:p w:rsidR="00575DC0" w:rsidP="002059F4" w:rsidRDefault="009A7738" w14:paraId="675D5854" w14:textId="0D152D5F">
      <w:pPr>
        <w:pStyle w:val="Heading2"/>
        <w:ind w:left="360"/>
      </w:pPr>
      <w:r w:rsidRPr="00C42EF5">
        <w:t xml:space="preserve">Provide additional justification for any questions of a sensitive nature, </w:t>
      </w:r>
      <w:r w:rsidR="00575DC0">
        <w:t>such as sexual behavior and attitudes, religious beliefs, and other</w:t>
      </w:r>
      <w:r w:rsidRPr="00C42EF5">
        <w:t xml:space="preserve"> matters that are commonly considered private.</w:t>
      </w:r>
      <w:r w:rsidR="00E00E93">
        <w:t xml:space="preserve"> </w:t>
      </w:r>
      <w:r w:rsidRPr="00E00E93" w:rsidR="00E00E93">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0081" w:rsidR="00540081" w:rsidP="00540081" w:rsidRDefault="00540081" w14:paraId="007A476B" w14:textId="1A87B990">
      <w:r w:rsidRPr="00E657AA">
        <w:t>No information of a sensitive or private nature is requested in conjunction with these</w:t>
      </w:r>
      <w:r w:rsidR="00F5052F">
        <w:t xml:space="preserve"> </w:t>
      </w:r>
      <w:r w:rsidRPr="00E657AA">
        <w:t>information</w:t>
      </w:r>
      <w:r>
        <w:t xml:space="preserve"> </w:t>
      </w:r>
      <w:r w:rsidRPr="00E657AA">
        <w:t>collection activities, and these information collection activities comply with the provisions of the Privacy Act of 1974 and OMB Circular A-108.</w:t>
      </w:r>
    </w:p>
    <w:p w:rsidR="00E00E93" w:rsidP="00E00E93" w:rsidRDefault="00294EAC" w14:paraId="29AD7DEB" w14:textId="77777777">
      <w:pPr>
        <w:pStyle w:val="Heading2"/>
        <w:ind w:left="360"/>
      </w:pPr>
      <w:r w:rsidRPr="00C42EF5">
        <w:t>Provide estimates of the hour burden of the collection of information.</w:t>
      </w:r>
      <w:r w:rsidR="00E00E93">
        <w:t xml:space="preserve"> The statement should: </w:t>
      </w:r>
    </w:p>
    <w:p w:rsidR="00E00E93" w:rsidP="00E00E93" w:rsidRDefault="00E00E93" w14:paraId="7FC47722" w14:textId="77777777">
      <w:pPr>
        <w:pStyle w:val="Heading3"/>
        <w:numPr>
          <w:ilvl w:val="0"/>
          <w:numId w:val="36"/>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rsidRDefault="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rsidRDefault="00E00E93" w14:paraId="2E905BB2" w14:textId="6E0DE755">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4405B7" w:rsidP="00ED1F0D" w:rsidRDefault="004405B7" w14:paraId="247C0066" w14:textId="66FCBF28">
      <w:pPr>
        <w:pStyle w:val="BodyText"/>
        <w:ind w:right="343"/>
      </w:pPr>
      <w:bookmarkStart w:name="_Hlk68600449" w:id="5"/>
      <w:r>
        <w:t>Respondents affected by this activity are mainly government employees (federal, state, local, tribal), as well as medical professionals, such as doctors and nurses. The NAICS code for health care and social assistance is 62.</w:t>
      </w:r>
      <w:bookmarkEnd w:id="5"/>
    </w:p>
    <w:p w:rsidR="004405B7" w:rsidP="00ED1F0D" w:rsidRDefault="004405B7" w14:paraId="51B2E9AA" w14:textId="44EE594D">
      <w:pPr>
        <w:pStyle w:val="BodyText"/>
        <w:ind w:right="316"/>
      </w:pPr>
      <w:r>
        <w:t>There are currently no specific forms used to make a request under these new provisions. The guidance includes text for the statuto</w:t>
      </w:r>
      <w:r w:rsidR="65A6B997">
        <w:t>r</w:t>
      </w:r>
      <w:r>
        <w:t>y-required statements and agreements, and suggests the submission of several narrative statements, as elaborated in the next paragraph</w:t>
      </w:r>
      <w:r w:rsidR="00ED1F0D">
        <w:t xml:space="preserve"> (see Attachments)</w:t>
      </w:r>
      <w:r>
        <w:t>. These statements will help EPA to verify the requestor and circumstances meet the criteria for access to the TSCA CBI information, in accordance with TSCA section 14(d).</w:t>
      </w:r>
    </w:p>
    <w:p w:rsidR="004405B7" w:rsidP="00ED1F0D" w:rsidRDefault="004405B7" w14:paraId="6A1D22FA" w14:textId="0A17B1CA">
      <w:pPr>
        <w:pStyle w:val="BodyText"/>
        <w:ind w:right="442"/>
      </w:pPr>
      <w:r>
        <w:lastRenderedPageBreak/>
        <w:t>The process that CBI requestors follow in order to request and maintain access to TSCA CBI involves the following:</w:t>
      </w:r>
    </w:p>
    <w:p w:rsidR="004405B7" w:rsidP="004405B7" w:rsidRDefault="004405B7" w14:paraId="220FA520" w14:textId="77777777">
      <w:pPr>
        <w:rPr>
          <w:i/>
        </w:rPr>
      </w:pPr>
      <w:r>
        <w:rPr>
          <w:i/>
        </w:rPr>
        <w:t>For access under TSCA section 14(d)(4) (state, tribal, and local governments), requesters—</w:t>
      </w:r>
    </w:p>
    <w:p w:rsidR="004405B7" w:rsidP="004405B7" w:rsidRDefault="004405B7" w14:paraId="740B3151" w14:textId="77777777">
      <w:pPr>
        <w:pStyle w:val="ListParagraph"/>
        <w:widowControl w:val="0"/>
        <w:numPr>
          <w:ilvl w:val="2"/>
          <w:numId w:val="40"/>
        </w:numPr>
        <w:tabs>
          <w:tab w:val="left" w:pos="1559"/>
          <w:tab w:val="left" w:pos="1560"/>
        </w:tabs>
        <w:autoSpaceDE w:val="0"/>
        <w:autoSpaceDN w:val="0"/>
        <w:spacing w:after="0" w:line="275" w:lineRule="exact"/>
        <w:contextualSpacing w:val="0"/>
      </w:pPr>
      <w:r>
        <w:t>Review the Guidance</w:t>
      </w:r>
      <w:r>
        <w:rPr>
          <w:spacing w:val="-3"/>
        </w:rPr>
        <w:t xml:space="preserve"> </w:t>
      </w:r>
      <w:r>
        <w:t>Document.</w:t>
      </w:r>
    </w:p>
    <w:p w:rsidR="004405B7" w:rsidP="004405B7" w:rsidRDefault="004405B7" w14:paraId="6C6FD5CD" w14:textId="77777777">
      <w:pPr>
        <w:pStyle w:val="ListParagraph"/>
        <w:widowControl w:val="0"/>
        <w:numPr>
          <w:ilvl w:val="2"/>
          <w:numId w:val="40"/>
        </w:numPr>
        <w:tabs>
          <w:tab w:val="left" w:pos="1559"/>
          <w:tab w:val="left" w:pos="1560"/>
        </w:tabs>
        <w:autoSpaceDE w:val="0"/>
        <w:autoSpaceDN w:val="0"/>
        <w:spacing w:after="0" w:line="275" w:lineRule="exact"/>
        <w:contextualSpacing w:val="0"/>
      </w:pPr>
      <w:r>
        <w:t>Complete and sign an agreement regarding protection of</w:t>
      </w:r>
      <w:r>
        <w:rPr>
          <w:spacing w:val="-4"/>
        </w:rPr>
        <w:t xml:space="preserve"> </w:t>
      </w:r>
      <w:r>
        <w:t>CBI.</w:t>
      </w:r>
    </w:p>
    <w:p w:rsidR="004405B7" w:rsidP="004405B7" w:rsidRDefault="004405B7" w14:paraId="196A1089" w14:textId="77777777">
      <w:pPr>
        <w:pStyle w:val="ListParagraph"/>
        <w:widowControl w:val="0"/>
        <w:numPr>
          <w:ilvl w:val="2"/>
          <w:numId w:val="40"/>
        </w:numPr>
        <w:tabs>
          <w:tab w:val="left" w:pos="1559"/>
          <w:tab w:val="left" w:pos="1560"/>
        </w:tabs>
        <w:autoSpaceDE w:val="0"/>
        <w:autoSpaceDN w:val="0"/>
        <w:spacing w:after="0" w:line="240" w:lineRule="auto"/>
        <w:contextualSpacing w:val="0"/>
      </w:pPr>
      <w:r>
        <w:t>Develop statement of legal</w:t>
      </w:r>
      <w:r>
        <w:rPr>
          <w:spacing w:val="-2"/>
        </w:rPr>
        <w:t xml:space="preserve"> </w:t>
      </w:r>
      <w:r>
        <w:t>authority.</w:t>
      </w:r>
    </w:p>
    <w:p w:rsidR="004405B7" w:rsidP="004405B7" w:rsidRDefault="004405B7" w14:paraId="15092360" w14:textId="77777777">
      <w:pPr>
        <w:pStyle w:val="ListParagraph"/>
        <w:widowControl w:val="0"/>
        <w:numPr>
          <w:ilvl w:val="2"/>
          <w:numId w:val="40"/>
        </w:numPr>
        <w:tabs>
          <w:tab w:val="left" w:pos="1559"/>
          <w:tab w:val="left" w:pos="1560"/>
        </w:tabs>
        <w:autoSpaceDE w:val="0"/>
        <w:autoSpaceDN w:val="0"/>
        <w:spacing w:after="0" w:line="240" w:lineRule="auto"/>
        <w:contextualSpacing w:val="0"/>
      </w:pPr>
      <w:r>
        <w:t>Develop statement of CBI safeguarding</w:t>
      </w:r>
      <w:r>
        <w:rPr>
          <w:spacing w:val="-1"/>
        </w:rPr>
        <w:t xml:space="preserve"> </w:t>
      </w:r>
      <w:r>
        <w:t>procedures.</w:t>
      </w:r>
    </w:p>
    <w:p w:rsidR="004405B7" w:rsidP="004405B7" w:rsidRDefault="004405B7" w14:paraId="1A9ED7EB" w14:textId="77777777">
      <w:pPr>
        <w:pStyle w:val="ListParagraph"/>
        <w:widowControl w:val="0"/>
        <w:numPr>
          <w:ilvl w:val="2"/>
          <w:numId w:val="40"/>
        </w:numPr>
        <w:tabs>
          <w:tab w:val="left" w:pos="1559"/>
          <w:tab w:val="left" w:pos="1560"/>
        </w:tabs>
        <w:autoSpaceDE w:val="0"/>
        <w:autoSpaceDN w:val="0"/>
        <w:spacing w:after="0" w:line="240" w:lineRule="auto"/>
        <w:contextualSpacing w:val="0"/>
      </w:pPr>
      <w:r>
        <w:t>Write request for</w:t>
      </w:r>
      <w:r>
        <w:rPr>
          <w:spacing w:val="-1"/>
        </w:rPr>
        <w:t xml:space="preserve"> </w:t>
      </w:r>
      <w:r>
        <w:t>information.</w:t>
      </w:r>
    </w:p>
    <w:p w:rsidR="004405B7" w:rsidP="004405B7" w:rsidRDefault="004405B7" w14:paraId="5ACE1522" w14:textId="77777777">
      <w:pPr>
        <w:pStyle w:val="ListParagraph"/>
        <w:widowControl w:val="0"/>
        <w:numPr>
          <w:ilvl w:val="2"/>
          <w:numId w:val="40"/>
        </w:numPr>
        <w:tabs>
          <w:tab w:val="left" w:pos="1559"/>
          <w:tab w:val="left" w:pos="1560"/>
        </w:tabs>
        <w:autoSpaceDE w:val="0"/>
        <w:autoSpaceDN w:val="0"/>
        <w:spacing w:after="0" w:line="240" w:lineRule="auto"/>
        <w:contextualSpacing w:val="0"/>
      </w:pPr>
      <w:r>
        <w:t>Management review and preparation of</w:t>
      </w:r>
      <w:r>
        <w:rPr>
          <w:spacing w:val="-7"/>
        </w:rPr>
        <w:t xml:space="preserve"> </w:t>
      </w:r>
      <w:r>
        <w:t>submission.</w:t>
      </w:r>
    </w:p>
    <w:p w:rsidR="004405B7" w:rsidP="004405B7" w:rsidRDefault="004405B7" w14:paraId="2F0D8D1F" w14:textId="77777777">
      <w:pPr>
        <w:pStyle w:val="ListParagraph"/>
        <w:widowControl w:val="0"/>
        <w:numPr>
          <w:ilvl w:val="2"/>
          <w:numId w:val="40"/>
        </w:numPr>
        <w:tabs>
          <w:tab w:val="left" w:pos="1559"/>
          <w:tab w:val="left" w:pos="1560"/>
        </w:tabs>
        <w:autoSpaceDE w:val="0"/>
        <w:autoSpaceDN w:val="0"/>
        <w:spacing w:after="0" w:line="240" w:lineRule="auto"/>
        <w:contextualSpacing w:val="0"/>
      </w:pPr>
      <w:r>
        <w:t>Manage CBI</w:t>
      </w:r>
      <w:r>
        <w:rPr>
          <w:spacing w:val="-1"/>
        </w:rPr>
        <w:t xml:space="preserve"> </w:t>
      </w:r>
      <w:r>
        <w:t>information.</w:t>
      </w:r>
    </w:p>
    <w:p w:rsidR="004405B7" w:rsidP="004405B7" w:rsidRDefault="004405B7" w14:paraId="2F6FCA34" w14:textId="537C152E">
      <w:pPr>
        <w:pStyle w:val="ListParagraph"/>
        <w:widowControl w:val="0"/>
        <w:numPr>
          <w:ilvl w:val="2"/>
          <w:numId w:val="40"/>
        </w:numPr>
        <w:tabs>
          <w:tab w:val="left" w:pos="1559"/>
          <w:tab w:val="left" w:pos="1560"/>
        </w:tabs>
        <w:autoSpaceDE w:val="0"/>
        <w:autoSpaceDN w:val="0"/>
        <w:spacing w:after="0" w:line="240" w:lineRule="auto"/>
        <w:contextualSpacing w:val="0"/>
      </w:pPr>
      <w:r>
        <w:t>Keep records (store, file, or maintain copy of agreements for in-house</w:t>
      </w:r>
      <w:r>
        <w:rPr>
          <w:spacing w:val="-16"/>
        </w:rPr>
        <w:t xml:space="preserve"> </w:t>
      </w:r>
      <w:r>
        <w:t>reference)</w:t>
      </w:r>
    </w:p>
    <w:p w:rsidR="004405B7" w:rsidP="004405B7" w:rsidRDefault="004405B7" w14:paraId="5A456D8F" w14:textId="77777777">
      <w:pPr>
        <w:pStyle w:val="ListParagraph"/>
        <w:widowControl w:val="0"/>
        <w:tabs>
          <w:tab w:val="left" w:pos="1559"/>
          <w:tab w:val="left" w:pos="1560"/>
        </w:tabs>
        <w:autoSpaceDE w:val="0"/>
        <w:autoSpaceDN w:val="0"/>
        <w:spacing w:after="0" w:line="240" w:lineRule="auto"/>
        <w:ind w:left="1440"/>
        <w:contextualSpacing w:val="0"/>
      </w:pPr>
    </w:p>
    <w:p w:rsidRPr="004405B7" w:rsidR="004405B7" w:rsidP="004405B7" w:rsidRDefault="004405B7" w14:paraId="7E5E0BCF" w14:textId="135E7FA2">
      <w:pPr>
        <w:ind w:right="1248"/>
        <w:rPr>
          <w:i/>
        </w:rPr>
      </w:pPr>
      <w:r>
        <w:rPr>
          <w:i/>
        </w:rPr>
        <w:t>For access under TSCA section 14(d)(5) (health and environmental professionals, non- emergency), requesters—</w:t>
      </w:r>
    </w:p>
    <w:p w:rsidR="004405B7" w:rsidP="004405B7" w:rsidRDefault="004405B7" w14:paraId="78F80A18" w14:textId="77777777">
      <w:pPr>
        <w:pStyle w:val="ListParagraph"/>
        <w:widowControl w:val="0"/>
        <w:numPr>
          <w:ilvl w:val="0"/>
          <w:numId w:val="39"/>
        </w:numPr>
        <w:tabs>
          <w:tab w:val="left" w:pos="1200"/>
        </w:tabs>
        <w:autoSpaceDE w:val="0"/>
        <w:autoSpaceDN w:val="0"/>
        <w:spacing w:after="0" w:line="240" w:lineRule="auto"/>
        <w:contextualSpacing w:val="0"/>
      </w:pPr>
      <w:r>
        <w:t>Review the Guidance</w:t>
      </w:r>
      <w:r>
        <w:rPr>
          <w:spacing w:val="-3"/>
        </w:rPr>
        <w:t xml:space="preserve"> </w:t>
      </w:r>
      <w:r>
        <w:t>Document.</w:t>
      </w:r>
    </w:p>
    <w:p w:rsidR="004405B7" w:rsidP="004405B7" w:rsidRDefault="004405B7" w14:paraId="5EA82B56" w14:textId="77777777">
      <w:pPr>
        <w:pStyle w:val="ListParagraph"/>
        <w:widowControl w:val="0"/>
        <w:numPr>
          <w:ilvl w:val="0"/>
          <w:numId w:val="39"/>
        </w:numPr>
        <w:tabs>
          <w:tab w:val="left" w:pos="1200"/>
        </w:tabs>
        <w:autoSpaceDE w:val="0"/>
        <w:autoSpaceDN w:val="0"/>
        <w:spacing w:after="0" w:line="240" w:lineRule="auto"/>
        <w:ind w:right="541"/>
        <w:contextualSpacing w:val="0"/>
      </w:pPr>
      <w:r>
        <w:t>Gather required information and complete statement of need (selecting statement of need, providing eligibility information, describing circumstance of</w:t>
      </w:r>
      <w:r>
        <w:rPr>
          <w:spacing w:val="-8"/>
        </w:rPr>
        <w:t xml:space="preserve"> </w:t>
      </w:r>
      <w:r>
        <w:t>request).</w:t>
      </w:r>
    </w:p>
    <w:p w:rsidR="004405B7" w:rsidP="004405B7" w:rsidRDefault="004405B7" w14:paraId="74935C61" w14:textId="77777777">
      <w:pPr>
        <w:pStyle w:val="ListParagraph"/>
        <w:widowControl w:val="0"/>
        <w:numPr>
          <w:ilvl w:val="0"/>
          <w:numId w:val="39"/>
        </w:numPr>
        <w:tabs>
          <w:tab w:val="left" w:pos="1200"/>
        </w:tabs>
        <w:autoSpaceDE w:val="0"/>
        <w:autoSpaceDN w:val="0"/>
        <w:spacing w:after="0" w:line="240" w:lineRule="auto"/>
        <w:contextualSpacing w:val="0"/>
      </w:pPr>
      <w:r>
        <w:t>Read and sign confidentiality</w:t>
      </w:r>
      <w:r>
        <w:rPr>
          <w:spacing w:val="-1"/>
        </w:rPr>
        <w:t xml:space="preserve"> </w:t>
      </w:r>
      <w:r>
        <w:t>agreement.</w:t>
      </w:r>
    </w:p>
    <w:p w:rsidR="004405B7" w:rsidP="004405B7" w:rsidRDefault="004405B7" w14:paraId="544BE2C8" w14:textId="77777777">
      <w:pPr>
        <w:pStyle w:val="ListParagraph"/>
        <w:widowControl w:val="0"/>
        <w:numPr>
          <w:ilvl w:val="0"/>
          <w:numId w:val="39"/>
        </w:numPr>
        <w:tabs>
          <w:tab w:val="left" w:pos="1200"/>
        </w:tabs>
        <w:autoSpaceDE w:val="0"/>
        <w:autoSpaceDN w:val="0"/>
        <w:spacing w:after="0" w:line="240" w:lineRule="auto"/>
        <w:contextualSpacing w:val="0"/>
      </w:pPr>
      <w:r>
        <w:t>Review and prepare</w:t>
      </w:r>
      <w:r>
        <w:rPr>
          <w:spacing w:val="-2"/>
        </w:rPr>
        <w:t xml:space="preserve"> </w:t>
      </w:r>
      <w:r>
        <w:t>submission.</w:t>
      </w:r>
    </w:p>
    <w:p w:rsidR="004405B7" w:rsidP="004405B7" w:rsidRDefault="004405B7" w14:paraId="7E480212" w14:textId="77777777">
      <w:pPr>
        <w:pStyle w:val="ListParagraph"/>
        <w:widowControl w:val="0"/>
        <w:numPr>
          <w:ilvl w:val="0"/>
          <w:numId w:val="39"/>
        </w:numPr>
        <w:tabs>
          <w:tab w:val="left" w:pos="1200"/>
        </w:tabs>
        <w:autoSpaceDE w:val="0"/>
        <w:autoSpaceDN w:val="0"/>
        <w:spacing w:after="0" w:line="240" w:lineRule="auto"/>
        <w:contextualSpacing w:val="0"/>
      </w:pPr>
      <w:r>
        <w:t>Manage CBI</w:t>
      </w:r>
      <w:r>
        <w:rPr>
          <w:spacing w:val="-1"/>
        </w:rPr>
        <w:t xml:space="preserve"> </w:t>
      </w:r>
      <w:r>
        <w:t>information</w:t>
      </w:r>
    </w:p>
    <w:p w:rsidR="004405B7" w:rsidP="004405B7" w:rsidRDefault="004405B7" w14:paraId="12DF2041" w14:textId="518989B9">
      <w:pPr>
        <w:pStyle w:val="ListParagraph"/>
        <w:widowControl w:val="0"/>
        <w:numPr>
          <w:ilvl w:val="0"/>
          <w:numId w:val="39"/>
        </w:numPr>
        <w:tabs>
          <w:tab w:val="left" w:pos="1200"/>
        </w:tabs>
        <w:autoSpaceDE w:val="0"/>
        <w:autoSpaceDN w:val="0"/>
        <w:spacing w:after="0" w:line="240" w:lineRule="auto"/>
        <w:contextualSpacing w:val="0"/>
      </w:pPr>
      <w:r>
        <w:t>Keep records (store, file, or maintain copy of agreements for in-house</w:t>
      </w:r>
      <w:r>
        <w:rPr>
          <w:spacing w:val="-14"/>
        </w:rPr>
        <w:t xml:space="preserve"> </w:t>
      </w:r>
      <w:r>
        <w:t>reference).</w:t>
      </w:r>
    </w:p>
    <w:p w:rsidR="004405B7" w:rsidP="004405B7" w:rsidRDefault="004405B7" w14:paraId="24755341" w14:textId="77777777">
      <w:pPr>
        <w:pStyle w:val="ListParagraph"/>
        <w:widowControl w:val="0"/>
        <w:tabs>
          <w:tab w:val="left" w:pos="1200"/>
        </w:tabs>
        <w:autoSpaceDE w:val="0"/>
        <w:autoSpaceDN w:val="0"/>
        <w:spacing w:after="0" w:line="240" w:lineRule="auto"/>
        <w:ind w:left="1200"/>
        <w:contextualSpacing w:val="0"/>
      </w:pPr>
    </w:p>
    <w:p w:rsidRPr="004405B7" w:rsidR="004405B7" w:rsidP="004405B7" w:rsidRDefault="004405B7" w14:paraId="3212996F" w14:textId="7B23FCC8">
      <w:pPr>
        <w:rPr>
          <w:i/>
        </w:rPr>
      </w:pPr>
      <w:r>
        <w:rPr>
          <w:i/>
        </w:rPr>
        <w:t>For access under TSCA section 14(d)(6) (emergencies), requesters—</w:t>
      </w:r>
    </w:p>
    <w:p w:rsidR="004405B7" w:rsidP="004405B7" w:rsidRDefault="004405B7" w14:paraId="0E95100B" w14:textId="77777777">
      <w:pPr>
        <w:pStyle w:val="ListParagraph"/>
        <w:widowControl w:val="0"/>
        <w:numPr>
          <w:ilvl w:val="0"/>
          <w:numId w:val="38"/>
        </w:numPr>
        <w:tabs>
          <w:tab w:val="left" w:pos="1200"/>
        </w:tabs>
        <w:autoSpaceDE w:val="0"/>
        <w:autoSpaceDN w:val="0"/>
        <w:spacing w:after="0" w:line="240" w:lineRule="auto"/>
        <w:ind w:left="1195"/>
        <w:contextualSpacing w:val="0"/>
      </w:pPr>
      <w:r>
        <w:t>Review the Guidance</w:t>
      </w:r>
      <w:r>
        <w:rPr>
          <w:spacing w:val="-3"/>
        </w:rPr>
        <w:t xml:space="preserve"> </w:t>
      </w:r>
      <w:r>
        <w:t>Document.</w:t>
      </w:r>
    </w:p>
    <w:p w:rsidR="004405B7" w:rsidP="004405B7" w:rsidRDefault="004405B7" w14:paraId="07952BE0" w14:textId="77777777">
      <w:pPr>
        <w:pStyle w:val="ListParagraph"/>
        <w:widowControl w:val="0"/>
        <w:numPr>
          <w:ilvl w:val="0"/>
          <w:numId w:val="38"/>
        </w:numPr>
        <w:tabs>
          <w:tab w:val="left" w:pos="1200"/>
        </w:tabs>
        <w:autoSpaceDE w:val="0"/>
        <w:autoSpaceDN w:val="0"/>
        <w:spacing w:after="0" w:line="240" w:lineRule="auto"/>
        <w:ind w:left="1195"/>
        <w:contextualSpacing w:val="0"/>
      </w:pPr>
      <w:r w:rsidRPr="004129D9">
        <w:t>Review and prepare</w:t>
      </w:r>
      <w:r w:rsidRPr="004129D9">
        <w:rPr>
          <w:spacing w:val="-2"/>
        </w:rPr>
        <w:t xml:space="preserve"> </w:t>
      </w:r>
      <w:r w:rsidRPr="004129D9">
        <w:t>submission.</w:t>
      </w:r>
    </w:p>
    <w:p w:rsidRPr="004129D9" w:rsidR="004405B7" w:rsidP="004405B7" w:rsidRDefault="004405B7" w14:paraId="00C0D47F" w14:textId="77777777">
      <w:pPr>
        <w:pStyle w:val="ListParagraph"/>
        <w:widowControl w:val="0"/>
        <w:numPr>
          <w:ilvl w:val="0"/>
          <w:numId w:val="38"/>
        </w:numPr>
        <w:tabs>
          <w:tab w:val="left" w:pos="1200"/>
        </w:tabs>
        <w:autoSpaceDE w:val="0"/>
        <w:autoSpaceDN w:val="0"/>
        <w:spacing w:after="0" w:line="240" w:lineRule="auto"/>
        <w:ind w:left="1195"/>
        <w:contextualSpacing w:val="0"/>
      </w:pPr>
      <w:r w:rsidRPr="004129D9">
        <w:t>Manage CBI</w:t>
      </w:r>
      <w:r w:rsidRPr="004129D9">
        <w:rPr>
          <w:spacing w:val="-1"/>
        </w:rPr>
        <w:t xml:space="preserve"> </w:t>
      </w:r>
      <w:r w:rsidRPr="004129D9">
        <w:t>information.</w:t>
      </w:r>
    </w:p>
    <w:p w:rsidR="004405B7" w:rsidP="004405B7" w:rsidRDefault="004405B7" w14:paraId="00A4AE62" w14:textId="77777777">
      <w:pPr>
        <w:pStyle w:val="ListParagraph"/>
        <w:widowControl w:val="0"/>
        <w:numPr>
          <w:ilvl w:val="0"/>
          <w:numId w:val="38"/>
        </w:numPr>
        <w:tabs>
          <w:tab w:val="left" w:pos="1200"/>
        </w:tabs>
        <w:autoSpaceDE w:val="0"/>
        <w:autoSpaceDN w:val="0"/>
        <w:spacing w:after="0" w:line="240" w:lineRule="auto"/>
        <w:contextualSpacing w:val="0"/>
      </w:pPr>
      <w:r>
        <w:t>May be required to prepare a statement of</w:t>
      </w:r>
      <w:r>
        <w:rPr>
          <w:spacing w:val="-4"/>
        </w:rPr>
        <w:t xml:space="preserve"> </w:t>
      </w:r>
      <w:r>
        <w:t>need.</w:t>
      </w:r>
    </w:p>
    <w:p w:rsidR="004405B7" w:rsidP="004405B7" w:rsidRDefault="004405B7" w14:paraId="48C29974" w14:textId="77777777">
      <w:pPr>
        <w:pStyle w:val="ListParagraph"/>
        <w:widowControl w:val="0"/>
        <w:numPr>
          <w:ilvl w:val="0"/>
          <w:numId w:val="38"/>
        </w:numPr>
        <w:tabs>
          <w:tab w:val="left" w:pos="1200"/>
        </w:tabs>
        <w:autoSpaceDE w:val="0"/>
        <w:autoSpaceDN w:val="0"/>
        <w:spacing w:after="0" w:line="240" w:lineRule="auto"/>
        <w:contextualSpacing w:val="0"/>
      </w:pPr>
      <w:r>
        <w:t>May be required to sign a confidentiality</w:t>
      </w:r>
      <w:r>
        <w:rPr>
          <w:spacing w:val="-5"/>
        </w:rPr>
        <w:t xml:space="preserve"> </w:t>
      </w:r>
      <w:r>
        <w:t>agreement.</w:t>
      </w:r>
    </w:p>
    <w:p w:rsidR="004405B7" w:rsidP="004405B7" w:rsidRDefault="004405B7" w14:paraId="64A7B836" w14:textId="015A4124">
      <w:pPr>
        <w:pStyle w:val="ListParagraph"/>
        <w:widowControl w:val="0"/>
        <w:numPr>
          <w:ilvl w:val="0"/>
          <w:numId w:val="38"/>
        </w:numPr>
        <w:tabs>
          <w:tab w:val="left" w:pos="1200"/>
        </w:tabs>
        <w:autoSpaceDE w:val="0"/>
        <w:autoSpaceDN w:val="0"/>
        <w:spacing w:after="0" w:line="240" w:lineRule="auto"/>
        <w:ind w:right="1141"/>
        <w:contextualSpacing w:val="0"/>
      </w:pPr>
      <w:r>
        <w:t>Keep records (store, file, or maintain copy of agreements, if any, for</w:t>
      </w:r>
      <w:r>
        <w:rPr>
          <w:spacing w:val="-20"/>
        </w:rPr>
        <w:t xml:space="preserve"> </w:t>
      </w:r>
      <w:r>
        <w:t>in-house reference).</w:t>
      </w:r>
    </w:p>
    <w:p w:rsidR="004405B7" w:rsidP="004405B7" w:rsidRDefault="004405B7" w14:paraId="7E81A165" w14:textId="77777777">
      <w:pPr>
        <w:pStyle w:val="ListParagraph"/>
        <w:widowControl w:val="0"/>
        <w:tabs>
          <w:tab w:val="left" w:pos="1200"/>
        </w:tabs>
        <w:autoSpaceDE w:val="0"/>
        <w:autoSpaceDN w:val="0"/>
        <w:spacing w:after="0" w:line="240" w:lineRule="auto"/>
        <w:ind w:left="1200" w:right="1141"/>
        <w:contextualSpacing w:val="0"/>
      </w:pPr>
    </w:p>
    <w:p w:rsidR="00ED1F0D" w:rsidP="00ED1F0D" w:rsidRDefault="004405B7" w14:paraId="201D7E24" w14:textId="23877780">
      <w:pPr>
        <w:pStyle w:val="BodyText"/>
        <w:ind w:right="289"/>
      </w:pPr>
      <w:r>
        <w:t xml:space="preserve">State, local, or tribal governments; health and environmental professionals in non- emergency situations; and emergency responders choosing to request access to TSCA CBI will undertake a number of actions associated with TSCA sections 14(d)(4), (5), and (6), respectively. Because this ICR presents new requirements, EPA has used its best professional judgement and experience from previous ICRs with similar activities to determine the amount of time that would be required to complete the tasks outlined in section 4 (b) of this ICR. It is estimated that in the next three years the total number of submissions under TSCA section 14(d)(4), (5), and </w:t>
      </w:r>
      <w:r>
        <w:lastRenderedPageBreak/>
        <w:t>(6) will be 18 (six per year, under TSCA section 14(d)(4), (5), and (6)</w:t>
      </w:r>
      <w:r>
        <w:rPr>
          <w:spacing w:val="-10"/>
        </w:rPr>
        <w:t xml:space="preserve"> </w:t>
      </w:r>
      <w:r>
        <w:t>combined).</w:t>
      </w:r>
    </w:p>
    <w:p w:rsidR="00896EBF" w:rsidP="00ED1F0D" w:rsidRDefault="00896EBF" w14:paraId="1F003627" w14:textId="662A4909">
      <w:pPr>
        <w:pStyle w:val="BodyText"/>
        <w:ind w:right="289"/>
      </w:pPr>
    </w:p>
    <w:p w:rsidRPr="004405B7" w:rsidR="00896EBF" w:rsidP="00896EBF" w:rsidRDefault="00896EBF" w14:paraId="7608609C" w14:textId="715C4883">
      <w:r w:rsidRPr="004405B7">
        <w:t xml:space="preserve">The state, local, or tribal government annual burden is given in Table 1. The annual burden for health and environmental professionals in non-emergency situations is given in Table 2. The annual burden for emergency requesters is provided in Table 3. The total annual burden for all state, local, or tribal governments is estimated to be 42 hours. The total annual burden for health or environmental professionals in non-emergency situations is 37 hours. For emergency requests, the total annual burden is 10 hours. </w:t>
      </w:r>
    </w:p>
    <w:p w:rsidRPr="00E25E65" w:rsidR="00896EBF" w:rsidP="00896EBF" w:rsidRDefault="00896EBF" w14:paraId="3A6F38C8" w14:textId="0CC53D4A">
      <w:pPr>
        <w:rPr>
          <w:b/>
          <w:bCs/>
        </w:rPr>
      </w:pPr>
      <w:r w:rsidRPr="00E25E65">
        <w:rPr>
          <w:b/>
          <w:bCs/>
        </w:rPr>
        <w:t>Table 1: Total Annual Respondent Burden and Costs Associated with a TSCA Section 14(d)(4) request. State, Local, or Tribal government.</w:t>
      </w:r>
    </w:p>
    <w:tbl>
      <w:tblPr>
        <w:tblW w:w="979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150"/>
        <w:gridCol w:w="1350"/>
        <w:gridCol w:w="1170"/>
        <w:gridCol w:w="990"/>
        <w:gridCol w:w="900"/>
        <w:gridCol w:w="900"/>
        <w:gridCol w:w="1330"/>
      </w:tblGrid>
      <w:tr w:rsidRPr="009661FF" w:rsidR="00896EBF" w:rsidTr="009661FF" w14:paraId="7F14A374" w14:textId="77777777">
        <w:trPr>
          <w:trHeight w:val="682"/>
        </w:trPr>
        <w:tc>
          <w:tcPr>
            <w:tcW w:w="3150" w:type="dxa"/>
            <w:vAlign w:val="center"/>
          </w:tcPr>
          <w:p w:rsidRPr="009661FF" w:rsidR="00896EBF" w:rsidP="009661FF" w:rsidRDefault="00896EBF" w14:paraId="1B82106E" w14:textId="77777777">
            <w:pPr>
              <w:spacing w:after="0" w:line="240" w:lineRule="auto"/>
              <w:rPr>
                <w:b/>
                <w:bCs/>
                <w:sz w:val="22"/>
              </w:rPr>
            </w:pPr>
            <w:r w:rsidRPr="009661FF">
              <w:rPr>
                <w:b/>
                <w:bCs/>
                <w:sz w:val="22"/>
              </w:rPr>
              <w:t>Activity</w:t>
            </w:r>
          </w:p>
        </w:tc>
        <w:tc>
          <w:tcPr>
            <w:tcW w:w="1350" w:type="dxa"/>
            <w:vAlign w:val="center"/>
          </w:tcPr>
          <w:p w:rsidRPr="009661FF" w:rsidR="00896EBF" w:rsidP="009661FF" w:rsidRDefault="00896EBF" w14:paraId="67BD13F7" w14:textId="77777777">
            <w:pPr>
              <w:spacing w:after="0" w:line="240" w:lineRule="auto"/>
              <w:rPr>
                <w:b/>
                <w:bCs/>
                <w:sz w:val="22"/>
              </w:rPr>
            </w:pPr>
            <w:r w:rsidRPr="009661FF">
              <w:rPr>
                <w:b/>
                <w:bCs/>
                <w:sz w:val="22"/>
              </w:rPr>
              <w:t>Managerial Hours</w:t>
            </w:r>
          </w:p>
          <w:p w:rsidRPr="009661FF" w:rsidR="00896EBF" w:rsidP="009661FF" w:rsidRDefault="00896EBF" w14:paraId="5BB3D9EC" w14:textId="77777777">
            <w:pPr>
              <w:spacing w:after="0" w:line="240" w:lineRule="auto"/>
              <w:rPr>
                <w:b/>
                <w:bCs/>
                <w:sz w:val="22"/>
              </w:rPr>
            </w:pPr>
            <w:r w:rsidRPr="009661FF">
              <w:rPr>
                <w:b/>
                <w:bCs/>
                <w:sz w:val="22"/>
              </w:rPr>
              <w:t>$90.35</w:t>
            </w:r>
          </w:p>
        </w:tc>
        <w:tc>
          <w:tcPr>
            <w:tcW w:w="1170" w:type="dxa"/>
            <w:vAlign w:val="center"/>
          </w:tcPr>
          <w:p w:rsidRPr="009661FF" w:rsidR="00896EBF" w:rsidP="009661FF" w:rsidRDefault="00896EBF" w14:paraId="1DBC21DB" w14:textId="77777777">
            <w:pPr>
              <w:spacing w:after="0" w:line="240" w:lineRule="auto"/>
              <w:rPr>
                <w:b/>
                <w:bCs/>
                <w:sz w:val="22"/>
              </w:rPr>
            </w:pPr>
            <w:r w:rsidRPr="009661FF">
              <w:rPr>
                <w:b/>
                <w:bCs/>
                <w:sz w:val="22"/>
              </w:rPr>
              <w:t>Technical Hours</w:t>
            </w:r>
          </w:p>
          <w:p w:rsidRPr="009661FF" w:rsidR="00896EBF" w:rsidP="009661FF" w:rsidRDefault="00896EBF" w14:paraId="556B9058" w14:textId="77777777">
            <w:pPr>
              <w:spacing w:after="0" w:line="240" w:lineRule="auto"/>
              <w:rPr>
                <w:b/>
                <w:bCs/>
                <w:sz w:val="22"/>
              </w:rPr>
            </w:pPr>
            <w:r w:rsidRPr="009661FF">
              <w:rPr>
                <w:b/>
                <w:bCs/>
                <w:sz w:val="22"/>
              </w:rPr>
              <w:t>$74.17</w:t>
            </w:r>
          </w:p>
        </w:tc>
        <w:tc>
          <w:tcPr>
            <w:tcW w:w="990" w:type="dxa"/>
            <w:vAlign w:val="center"/>
          </w:tcPr>
          <w:p w:rsidRPr="009661FF" w:rsidR="00896EBF" w:rsidP="009661FF" w:rsidRDefault="00896EBF" w14:paraId="1A8D6C3E" w14:textId="77777777">
            <w:pPr>
              <w:spacing w:after="0" w:line="240" w:lineRule="auto"/>
              <w:rPr>
                <w:b/>
                <w:bCs/>
                <w:sz w:val="22"/>
              </w:rPr>
            </w:pPr>
            <w:r w:rsidRPr="009661FF">
              <w:rPr>
                <w:b/>
                <w:bCs/>
                <w:sz w:val="22"/>
              </w:rPr>
              <w:t>Clerical Hours</w:t>
            </w:r>
          </w:p>
          <w:p w:rsidRPr="009661FF" w:rsidR="00896EBF" w:rsidP="009661FF" w:rsidRDefault="00896EBF" w14:paraId="3E7E4C0F" w14:textId="77777777">
            <w:pPr>
              <w:spacing w:after="0" w:line="240" w:lineRule="auto"/>
              <w:rPr>
                <w:b/>
                <w:bCs/>
                <w:sz w:val="22"/>
              </w:rPr>
            </w:pPr>
            <w:r w:rsidRPr="009661FF">
              <w:rPr>
                <w:b/>
                <w:bCs/>
                <w:sz w:val="22"/>
              </w:rPr>
              <w:t>$33.17</w:t>
            </w:r>
          </w:p>
        </w:tc>
        <w:tc>
          <w:tcPr>
            <w:tcW w:w="900" w:type="dxa"/>
            <w:vAlign w:val="center"/>
          </w:tcPr>
          <w:p w:rsidRPr="009661FF" w:rsidR="00896EBF" w:rsidP="009661FF" w:rsidRDefault="00896EBF" w14:paraId="0E38A482" w14:textId="77777777">
            <w:pPr>
              <w:spacing w:after="0" w:line="240" w:lineRule="auto"/>
              <w:rPr>
                <w:b/>
                <w:bCs/>
                <w:sz w:val="22"/>
              </w:rPr>
            </w:pPr>
            <w:r w:rsidRPr="009661FF">
              <w:rPr>
                <w:b/>
                <w:bCs/>
                <w:sz w:val="22"/>
              </w:rPr>
              <w:t>Request per Year</w:t>
            </w:r>
          </w:p>
        </w:tc>
        <w:tc>
          <w:tcPr>
            <w:tcW w:w="900" w:type="dxa"/>
            <w:vAlign w:val="center"/>
          </w:tcPr>
          <w:p w:rsidRPr="009661FF" w:rsidR="00896EBF" w:rsidP="009661FF" w:rsidRDefault="00896EBF" w14:paraId="2E0BC686" w14:textId="77777777">
            <w:pPr>
              <w:spacing w:after="0" w:line="240" w:lineRule="auto"/>
              <w:rPr>
                <w:b/>
                <w:bCs/>
                <w:sz w:val="22"/>
              </w:rPr>
            </w:pPr>
            <w:r w:rsidRPr="009661FF">
              <w:rPr>
                <w:b/>
                <w:bCs/>
                <w:sz w:val="22"/>
              </w:rPr>
              <w:t>Annual Burden Hours</w:t>
            </w:r>
          </w:p>
        </w:tc>
        <w:tc>
          <w:tcPr>
            <w:tcW w:w="1330" w:type="dxa"/>
            <w:vAlign w:val="center"/>
          </w:tcPr>
          <w:p w:rsidRPr="009661FF" w:rsidR="00896EBF" w:rsidP="009661FF" w:rsidRDefault="00896EBF" w14:paraId="14CBDE78" w14:textId="77777777">
            <w:pPr>
              <w:spacing w:after="0" w:line="240" w:lineRule="auto"/>
              <w:rPr>
                <w:b/>
                <w:bCs/>
                <w:sz w:val="22"/>
              </w:rPr>
            </w:pPr>
            <w:r w:rsidRPr="009661FF">
              <w:rPr>
                <w:b/>
                <w:bCs/>
                <w:sz w:val="22"/>
              </w:rPr>
              <w:t>Annual Costs</w:t>
            </w:r>
          </w:p>
          <w:p w:rsidRPr="009661FF" w:rsidR="00896EBF" w:rsidP="009661FF" w:rsidRDefault="00896EBF" w14:paraId="6C2268A0" w14:textId="77777777">
            <w:pPr>
              <w:spacing w:after="0" w:line="240" w:lineRule="auto"/>
              <w:rPr>
                <w:b/>
                <w:bCs/>
                <w:sz w:val="22"/>
              </w:rPr>
            </w:pPr>
            <w:r w:rsidRPr="009661FF">
              <w:rPr>
                <w:b/>
                <w:bCs/>
                <w:sz w:val="22"/>
              </w:rPr>
              <w:t>($)</w:t>
            </w:r>
          </w:p>
        </w:tc>
      </w:tr>
      <w:tr w:rsidRPr="009661FF" w:rsidR="00896EBF" w:rsidTr="009661FF" w14:paraId="17F599D2" w14:textId="77777777">
        <w:trPr>
          <w:trHeight w:val="273"/>
        </w:trPr>
        <w:tc>
          <w:tcPr>
            <w:tcW w:w="9790" w:type="dxa"/>
            <w:gridSpan w:val="7"/>
            <w:vAlign w:val="center"/>
          </w:tcPr>
          <w:p w:rsidRPr="009661FF" w:rsidR="00896EBF" w:rsidP="009661FF" w:rsidRDefault="00896EBF" w14:paraId="55CF978B" w14:textId="77777777">
            <w:pPr>
              <w:spacing w:after="0" w:line="240" w:lineRule="auto"/>
              <w:rPr>
                <w:i/>
                <w:iCs/>
                <w:sz w:val="22"/>
              </w:rPr>
            </w:pPr>
            <w:r w:rsidRPr="009661FF">
              <w:rPr>
                <w:i/>
                <w:iCs/>
                <w:sz w:val="22"/>
              </w:rPr>
              <w:t>Rule Familiarization (one-time burden)</w:t>
            </w:r>
          </w:p>
        </w:tc>
      </w:tr>
      <w:tr w:rsidRPr="009661FF" w:rsidR="00896EBF" w:rsidTr="009661FF" w14:paraId="44122F08" w14:textId="77777777">
        <w:trPr>
          <w:trHeight w:val="357"/>
        </w:trPr>
        <w:tc>
          <w:tcPr>
            <w:tcW w:w="3150" w:type="dxa"/>
            <w:vAlign w:val="center"/>
          </w:tcPr>
          <w:p w:rsidRPr="009661FF" w:rsidR="00896EBF" w:rsidP="009661FF" w:rsidRDefault="00896EBF" w14:paraId="441ADD76" w14:textId="77777777">
            <w:pPr>
              <w:spacing w:after="0" w:line="240" w:lineRule="auto"/>
              <w:rPr>
                <w:sz w:val="22"/>
              </w:rPr>
            </w:pPr>
            <w:r w:rsidRPr="009661FF">
              <w:rPr>
                <w:sz w:val="22"/>
              </w:rPr>
              <w:t>Review of the guidance</w:t>
            </w:r>
          </w:p>
        </w:tc>
        <w:tc>
          <w:tcPr>
            <w:tcW w:w="1350" w:type="dxa"/>
            <w:vAlign w:val="center"/>
          </w:tcPr>
          <w:p w:rsidRPr="009661FF" w:rsidR="00896EBF" w:rsidP="009661FF" w:rsidRDefault="00896EBF" w14:paraId="55AEDF58" w14:textId="77777777">
            <w:pPr>
              <w:spacing w:after="0" w:line="240" w:lineRule="auto"/>
              <w:rPr>
                <w:sz w:val="22"/>
              </w:rPr>
            </w:pPr>
            <w:r w:rsidRPr="009661FF">
              <w:rPr>
                <w:sz w:val="22"/>
              </w:rPr>
              <w:t>0.27</w:t>
            </w:r>
          </w:p>
        </w:tc>
        <w:tc>
          <w:tcPr>
            <w:tcW w:w="1170" w:type="dxa"/>
            <w:vAlign w:val="center"/>
          </w:tcPr>
          <w:p w:rsidRPr="009661FF" w:rsidR="00896EBF" w:rsidP="009661FF" w:rsidRDefault="00896EBF" w14:paraId="30BB06E4" w14:textId="77777777">
            <w:pPr>
              <w:spacing w:after="0" w:line="240" w:lineRule="auto"/>
              <w:rPr>
                <w:sz w:val="22"/>
              </w:rPr>
            </w:pPr>
            <w:r w:rsidRPr="009661FF">
              <w:rPr>
                <w:sz w:val="22"/>
              </w:rPr>
              <w:t>0.55</w:t>
            </w:r>
          </w:p>
        </w:tc>
        <w:tc>
          <w:tcPr>
            <w:tcW w:w="990" w:type="dxa"/>
            <w:vAlign w:val="center"/>
          </w:tcPr>
          <w:p w:rsidRPr="009661FF" w:rsidR="00896EBF" w:rsidP="009661FF" w:rsidRDefault="00896EBF" w14:paraId="12041D17"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42DCC10A"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29E673A0" w14:textId="77777777">
            <w:pPr>
              <w:spacing w:after="0" w:line="240" w:lineRule="auto"/>
              <w:rPr>
                <w:sz w:val="22"/>
              </w:rPr>
            </w:pPr>
            <w:r w:rsidRPr="009661FF">
              <w:rPr>
                <w:sz w:val="22"/>
              </w:rPr>
              <w:t>1.64</w:t>
            </w:r>
          </w:p>
        </w:tc>
        <w:tc>
          <w:tcPr>
            <w:tcW w:w="1330" w:type="dxa"/>
            <w:vAlign w:val="center"/>
          </w:tcPr>
          <w:p w:rsidRPr="009661FF" w:rsidR="00896EBF" w:rsidP="009661FF" w:rsidRDefault="00896EBF" w14:paraId="08EE968C" w14:textId="77777777">
            <w:pPr>
              <w:spacing w:after="0" w:line="240" w:lineRule="auto"/>
              <w:rPr>
                <w:sz w:val="22"/>
              </w:rPr>
            </w:pPr>
            <w:r w:rsidRPr="009661FF">
              <w:rPr>
                <w:sz w:val="22"/>
              </w:rPr>
              <w:t>$130.38</w:t>
            </w:r>
          </w:p>
        </w:tc>
      </w:tr>
      <w:tr w:rsidRPr="009661FF" w:rsidR="00896EBF" w:rsidTr="009661FF" w14:paraId="76E5BE75" w14:textId="77777777">
        <w:trPr>
          <w:trHeight w:val="274"/>
        </w:trPr>
        <w:tc>
          <w:tcPr>
            <w:tcW w:w="9790" w:type="dxa"/>
            <w:gridSpan w:val="7"/>
            <w:vAlign w:val="center"/>
          </w:tcPr>
          <w:p w:rsidRPr="009661FF" w:rsidR="00896EBF" w:rsidP="009661FF" w:rsidRDefault="00896EBF" w14:paraId="08A32C43" w14:textId="77777777">
            <w:pPr>
              <w:spacing w:after="0" w:line="240" w:lineRule="auto"/>
              <w:rPr>
                <w:i/>
                <w:iCs/>
                <w:sz w:val="22"/>
              </w:rPr>
            </w:pPr>
            <w:r w:rsidRPr="009661FF">
              <w:rPr>
                <w:i/>
                <w:iCs/>
                <w:sz w:val="22"/>
              </w:rPr>
              <w:t>Request Submission</w:t>
            </w:r>
          </w:p>
        </w:tc>
      </w:tr>
      <w:tr w:rsidRPr="009661FF" w:rsidR="00896EBF" w:rsidTr="009661FF" w14:paraId="5875A054" w14:textId="77777777">
        <w:trPr>
          <w:trHeight w:val="503"/>
        </w:trPr>
        <w:tc>
          <w:tcPr>
            <w:tcW w:w="3150" w:type="dxa"/>
            <w:vAlign w:val="center"/>
          </w:tcPr>
          <w:p w:rsidRPr="009661FF" w:rsidR="00896EBF" w:rsidP="009661FF" w:rsidRDefault="00896EBF" w14:paraId="66C89094" w14:textId="77777777">
            <w:pPr>
              <w:spacing w:after="0" w:line="240" w:lineRule="auto"/>
              <w:rPr>
                <w:sz w:val="22"/>
              </w:rPr>
            </w:pPr>
            <w:r w:rsidRPr="009661FF">
              <w:rPr>
                <w:sz w:val="22"/>
              </w:rPr>
              <w:t>Filling in the model agreement</w:t>
            </w:r>
          </w:p>
        </w:tc>
        <w:tc>
          <w:tcPr>
            <w:tcW w:w="1350" w:type="dxa"/>
            <w:vAlign w:val="center"/>
          </w:tcPr>
          <w:p w:rsidRPr="009661FF" w:rsidR="00896EBF" w:rsidP="009661FF" w:rsidRDefault="00896EBF" w14:paraId="375F6432"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61939141" w14:textId="77777777">
            <w:pPr>
              <w:spacing w:after="0" w:line="240" w:lineRule="auto"/>
              <w:rPr>
                <w:sz w:val="22"/>
              </w:rPr>
            </w:pPr>
            <w:r w:rsidRPr="009661FF">
              <w:rPr>
                <w:sz w:val="22"/>
              </w:rPr>
              <w:t>0</w:t>
            </w:r>
          </w:p>
        </w:tc>
        <w:tc>
          <w:tcPr>
            <w:tcW w:w="990" w:type="dxa"/>
            <w:vAlign w:val="center"/>
          </w:tcPr>
          <w:p w:rsidRPr="009661FF" w:rsidR="00896EBF" w:rsidP="009661FF" w:rsidRDefault="00896EBF" w14:paraId="75384234"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0A50ABB2"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53D7873B" w14:textId="77777777">
            <w:pPr>
              <w:spacing w:after="0" w:line="240" w:lineRule="auto"/>
              <w:rPr>
                <w:sz w:val="22"/>
              </w:rPr>
            </w:pPr>
            <w:r w:rsidRPr="009661FF">
              <w:rPr>
                <w:sz w:val="22"/>
              </w:rPr>
              <w:t>4</w:t>
            </w:r>
          </w:p>
        </w:tc>
        <w:tc>
          <w:tcPr>
            <w:tcW w:w="1330" w:type="dxa"/>
            <w:vAlign w:val="center"/>
          </w:tcPr>
          <w:p w:rsidRPr="009661FF" w:rsidR="00896EBF" w:rsidP="009661FF" w:rsidRDefault="00896EBF" w14:paraId="0E6BCBC9" w14:textId="77777777">
            <w:pPr>
              <w:spacing w:after="0" w:line="240" w:lineRule="auto"/>
              <w:rPr>
                <w:sz w:val="22"/>
              </w:rPr>
            </w:pPr>
            <w:r w:rsidRPr="009661FF">
              <w:rPr>
                <w:sz w:val="22"/>
              </w:rPr>
              <w:t>$132.68</w:t>
            </w:r>
          </w:p>
        </w:tc>
      </w:tr>
      <w:tr w:rsidRPr="009661FF" w:rsidR="00896EBF" w:rsidTr="009661FF" w14:paraId="10BF2945" w14:textId="77777777">
        <w:trPr>
          <w:trHeight w:val="504"/>
        </w:trPr>
        <w:tc>
          <w:tcPr>
            <w:tcW w:w="3150" w:type="dxa"/>
            <w:vAlign w:val="center"/>
          </w:tcPr>
          <w:p w:rsidRPr="009661FF" w:rsidR="00896EBF" w:rsidP="009661FF" w:rsidRDefault="00896EBF" w14:paraId="3394AD34" w14:textId="77777777">
            <w:pPr>
              <w:spacing w:after="0" w:line="240" w:lineRule="auto"/>
              <w:rPr>
                <w:sz w:val="22"/>
              </w:rPr>
            </w:pPr>
            <w:r w:rsidRPr="009661FF">
              <w:rPr>
                <w:sz w:val="22"/>
              </w:rPr>
              <w:t>Developing statement of legal authority</w:t>
            </w:r>
          </w:p>
        </w:tc>
        <w:tc>
          <w:tcPr>
            <w:tcW w:w="1350" w:type="dxa"/>
            <w:vAlign w:val="center"/>
          </w:tcPr>
          <w:p w:rsidRPr="009661FF" w:rsidR="00896EBF" w:rsidP="009661FF" w:rsidRDefault="00896EBF" w14:paraId="69C572F0"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56D7533A" w14:textId="77777777">
            <w:pPr>
              <w:spacing w:after="0" w:line="240" w:lineRule="auto"/>
              <w:rPr>
                <w:sz w:val="22"/>
              </w:rPr>
            </w:pPr>
            <w:r w:rsidRPr="009661FF">
              <w:rPr>
                <w:sz w:val="22"/>
              </w:rPr>
              <w:t>4</w:t>
            </w:r>
          </w:p>
        </w:tc>
        <w:tc>
          <w:tcPr>
            <w:tcW w:w="990" w:type="dxa"/>
            <w:vAlign w:val="center"/>
          </w:tcPr>
          <w:p w:rsidRPr="009661FF" w:rsidR="00896EBF" w:rsidP="009661FF" w:rsidRDefault="00896EBF" w14:paraId="1DA0C372"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3B76AB0E"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528D0C3B" w14:textId="77777777">
            <w:pPr>
              <w:spacing w:after="0" w:line="240" w:lineRule="auto"/>
              <w:rPr>
                <w:sz w:val="22"/>
              </w:rPr>
            </w:pPr>
            <w:r w:rsidRPr="009661FF">
              <w:rPr>
                <w:sz w:val="22"/>
              </w:rPr>
              <w:t>8</w:t>
            </w:r>
          </w:p>
        </w:tc>
        <w:tc>
          <w:tcPr>
            <w:tcW w:w="1330" w:type="dxa"/>
            <w:vAlign w:val="center"/>
          </w:tcPr>
          <w:p w:rsidRPr="009661FF" w:rsidR="00896EBF" w:rsidP="009661FF" w:rsidRDefault="00896EBF" w14:paraId="081B0C9A" w14:textId="77777777">
            <w:pPr>
              <w:spacing w:after="0" w:line="240" w:lineRule="auto"/>
              <w:rPr>
                <w:sz w:val="22"/>
              </w:rPr>
            </w:pPr>
            <w:r w:rsidRPr="009661FF">
              <w:rPr>
                <w:sz w:val="22"/>
              </w:rPr>
              <w:t>$592.96</w:t>
            </w:r>
          </w:p>
        </w:tc>
      </w:tr>
      <w:tr w:rsidRPr="009661FF" w:rsidR="00896EBF" w:rsidTr="009661FF" w14:paraId="24BBADE0" w14:textId="77777777">
        <w:trPr>
          <w:trHeight w:val="493"/>
        </w:trPr>
        <w:tc>
          <w:tcPr>
            <w:tcW w:w="3150" w:type="dxa"/>
            <w:vAlign w:val="center"/>
          </w:tcPr>
          <w:p w:rsidRPr="009661FF" w:rsidR="00896EBF" w:rsidP="009661FF" w:rsidRDefault="00896EBF" w14:paraId="109EEDD2" w14:textId="77777777">
            <w:pPr>
              <w:spacing w:after="0" w:line="240" w:lineRule="auto"/>
              <w:rPr>
                <w:sz w:val="22"/>
              </w:rPr>
            </w:pPr>
            <w:r w:rsidRPr="009661FF">
              <w:rPr>
                <w:sz w:val="22"/>
              </w:rPr>
              <w:t>Developing statement of CBI safeguarding procedures</w:t>
            </w:r>
          </w:p>
        </w:tc>
        <w:tc>
          <w:tcPr>
            <w:tcW w:w="1350" w:type="dxa"/>
            <w:vAlign w:val="center"/>
          </w:tcPr>
          <w:p w:rsidRPr="009661FF" w:rsidR="00896EBF" w:rsidP="009661FF" w:rsidRDefault="00896EBF" w14:paraId="40D9BC87"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4AE372B1" w14:textId="77777777">
            <w:pPr>
              <w:spacing w:after="0" w:line="240" w:lineRule="auto"/>
              <w:rPr>
                <w:sz w:val="22"/>
              </w:rPr>
            </w:pPr>
            <w:r w:rsidRPr="009661FF">
              <w:rPr>
                <w:sz w:val="22"/>
              </w:rPr>
              <w:t>3</w:t>
            </w:r>
          </w:p>
        </w:tc>
        <w:tc>
          <w:tcPr>
            <w:tcW w:w="990" w:type="dxa"/>
            <w:vAlign w:val="center"/>
          </w:tcPr>
          <w:p w:rsidRPr="009661FF" w:rsidR="00896EBF" w:rsidP="009661FF" w:rsidRDefault="00896EBF" w14:paraId="16531945"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68170D7D"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1D1F7CB6" w14:textId="77777777">
            <w:pPr>
              <w:spacing w:after="0" w:line="240" w:lineRule="auto"/>
              <w:rPr>
                <w:sz w:val="22"/>
              </w:rPr>
            </w:pPr>
            <w:r w:rsidRPr="009661FF">
              <w:rPr>
                <w:sz w:val="22"/>
              </w:rPr>
              <w:t>6</w:t>
            </w:r>
          </w:p>
        </w:tc>
        <w:tc>
          <w:tcPr>
            <w:tcW w:w="1330" w:type="dxa"/>
            <w:vAlign w:val="center"/>
          </w:tcPr>
          <w:p w:rsidRPr="009661FF" w:rsidR="00896EBF" w:rsidP="009661FF" w:rsidRDefault="00896EBF" w14:paraId="07D22AAC" w14:textId="77777777">
            <w:pPr>
              <w:spacing w:after="0" w:line="240" w:lineRule="auto"/>
              <w:rPr>
                <w:sz w:val="22"/>
              </w:rPr>
            </w:pPr>
            <w:r w:rsidRPr="009661FF">
              <w:rPr>
                <w:sz w:val="22"/>
              </w:rPr>
              <w:t>$444.72</w:t>
            </w:r>
          </w:p>
        </w:tc>
      </w:tr>
      <w:tr w:rsidRPr="009661FF" w:rsidR="00896EBF" w:rsidTr="009661FF" w14:paraId="2D00C825" w14:textId="77777777">
        <w:trPr>
          <w:trHeight w:val="504"/>
        </w:trPr>
        <w:tc>
          <w:tcPr>
            <w:tcW w:w="3150" w:type="dxa"/>
            <w:vAlign w:val="center"/>
          </w:tcPr>
          <w:p w:rsidRPr="009661FF" w:rsidR="00896EBF" w:rsidP="009661FF" w:rsidRDefault="00896EBF" w14:paraId="4F0A365A" w14:textId="77777777">
            <w:pPr>
              <w:spacing w:after="0" w:line="240" w:lineRule="auto"/>
              <w:rPr>
                <w:sz w:val="22"/>
              </w:rPr>
            </w:pPr>
            <w:r w:rsidRPr="009661FF">
              <w:rPr>
                <w:sz w:val="22"/>
              </w:rPr>
              <w:t>Written request for information</w:t>
            </w:r>
          </w:p>
        </w:tc>
        <w:tc>
          <w:tcPr>
            <w:tcW w:w="1350" w:type="dxa"/>
            <w:vAlign w:val="center"/>
          </w:tcPr>
          <w:p w:rsidRPr="009661FF" w:rsidR="00896EBF" w:rsidP="009661FF" w:rsidRDefault="00896EBF" w14:paraId="55D3FB94"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40673149" w14:textId="77777777">
            <w:pPr>
              <w:spacing w:after="0" w:line="240" w:lineRule="auto"/>
              <w:rPr>
                <w:sz w:val="22"/>
              </w:rPr>
            </w:pPr>
            <w:r w:rsidRPr="009661FF">
              <w:rPr>
                <w:sz w:val="22"/>
              </w:rPr>
              <w:t>2</w:t>
            </w:r>
          </w:p>
        </w:tc>
        <w:tc>
          <w:tcPr>
            <w:tcW w:w="990" w:type="dxa"/>
            <w:vAlign w:val="center"/>
          </w:tcPr>
          <w:p w:rsidRPr="009661FF" w:rsidR="00896EBF" w:rsidP="009661FF" w:rsidRDefault="00896EBF" w14:paraId="51DA9329"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494C7D56"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1671263C" w14:textId="77777777">
            <w:pPr>
              <w:spacing w:after="0" w:line="240" w:lineRule="auto"/>
              <w:rPr>
                <w:sz w:val="22"/>
              </w:rPr>
            </w:pPr>
            <w:r w:rsidRPr="009661FF">
              <w:rPr>
                <w:sz w:val="22"/>
              </w:rPr>
              <w:t>4</w:t>
            </w:r>
          </w:p>
        </w:tc>
        <w:tc>
          <w:tcPr>
            <w:tcW w:w="1330" w:type="dxa"/>
            <w:vAlign w:val="center"/>
          </w:tcPr>
          <w:p w:rsidRPr="009661FF" w:rsidR="00896EBF" w:rsidP="009661FF" w:rsidRDefault="00896EBF" w14:paraId="0DD4850C" w14:textId="77777777">
            <w:pPr>
              <w:spacing w:after="0" w:line="240" w:lineRule="auto"/>
              <w:rPr>
                <w:sz w:val="22"/>
              </w:rPr>
            </w:pPr>
            <w:r w:rsidRPr="009661FF">
              <w:rPr>
                <w:sz w:val="22"/>
              </w:rPr>
              <w:t>$296.48</w:t>
            </w:r>
          </w:p>
        </w:tc>
      </w:tr>
      <w:tr w:rsidRPr="009661FF" w:rsidR="00896EBF" w:rsidTr="009661FF" w14:paraId="66108A76" w14:textId="77777777">
        <w:trPr>
          <w:trHeight w:val="520"/>
        </w:trPr>
        <w:tc>
          <w:tcPr>
            <w:tcW w:w="3150" w:type="dxa"/>
            <w:vAlign w:val="center"/>
          </w:tcPr>
          <w:p w:rsidRPr="009661FF" w:rsidR="00896EBF" w:rsidP="009661FF" w:rsidRDefault="00896EBF" w14:paraId="120B026B" w14:textId="77777777">
            <w:pPr>
              <w:spacing w:after="0" w:line="240" w:lineRule="auto"/>
              <w:rPr>
                <w:sz w:val="22"/>
              </w:rPr>
            </w:pPr>
            <w:r w:rsidRPr="009661FF">
              <w:rPr>
                <w:sz w:val="22"/>
              </w:rPr>
              <w:t>Management review and preparation of submission</w:t>
            </w:r>
          </w:p>
        </w:tc>
        <w:tc>
          <w:tcPr>
            <w:tcW w:w="1350" w:type="dxa"/>
            <w:vAlign w:val="center"/>
          </w:tcPr>
          <w:p w:rsidRPr="009661FF" w:rsidR="00896EBF" w:rsidP="009661FF" w:rsidRDefault="00896EBF" w14:paraId="4B688794" w14:textId="77777777">
            <w:pPr>
              <w:spacing w:after="0" w:line="240" w:lineRule="auto"/>
              <w:rPr>
                <w:sz w:val="22"/>
              </w:rPr>
            </w:pPr>
            <w:r w:rsidRPr="009661FF">
              <w:rPr>
                <w:sz w:val="22"/>
              </w:rPr>
              <w:t>3</w:t>
            </w:r>
          </w:p>
        </w:tc>
        <w:tc>
          <w:tcPr>
            <w:tcW w:w="1170" w:type="dxa"/>
            <w:vAlign w:val="center"/>
          </w:tcPr>
          <w:p w:rsidRPr="009661FF" w:rsidR="00896EBF" w:rsidP="009661FF" w:rsidRDefault="00896EBF" w14:paraId="04262843" w14:textId="77777777">
            <w:pPr>
              <w:spacing w:after="0" w:line="240" w:lineRule="auto"/>
              <w:rPr>
                <w:sz w:val="22"/>
              </w:rPr>
            </w:pPr>
            <w:r w:rsidRPr="009661FF">
              <w:rPr>
                <w:sz w:val="22"/>
              </w:rPr>
              <w:t>0</w:t>
            </w:r>
          </w:p>
        </w:tc>
        <w:tc>
          <w:tcPr>
            <w:tcW w:w="990" w:type="dxa"/>
            <w:vAlign w:val="center"/>
          </w:tcPr>
          <w:p w:rsidRPr="009661FF" w:rsidR="00896EBF" w:rsidP="009661FF" w:rsidRDefault="00896EBF" w14:paraId="46E3509B"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199821FA"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7C5C3B39" w14:textId="77777777">
            <w:pPr>
              <w:spacing w:after="0" w:line="240" w:lineRule="auto"/>
              <w:rPr>
                <w:sz w:val="22"/>
              </w:rPr>
            </w:pPr>
            <w:r w:rsidRPr="009661FF">
              <w:rPr>
                <w:sz w:val="22"/>
              </w:rPr>
              <w:t>6</w:t>
            </w:r>
          </w:p>
        </w:tc>
        <w:tc>
          <w:tcPr>
            <w:tcW w:w="1330" w:type="dxa"/>
            <w:vAlign w:val="center"/>
          </w:tcPr>
          <w:p w:rsidRPr="009661FF" w:rsidR="00896EBF" w:rsidP="009661FF" w:rsidRDefault="00896EBF" w14:paraId="7958FDE1" w14:textId="77777777">
            <w:pPr>
              <w:spacing w:after="0" w:line="240" w:lineRule="auto"/>
              <w:rPr>
                <w:sz w:val="22"/>
              </w:rPr>
            </w:pPr>
            <w:r w:rsidRPr="009661FF">
              <w:rPr>
                <w:sz w:val="22"/>
              </w:rPr>
              <w:t>$542.10</w:t>
            </w:r>
          </w:p>
        </w:tc>
      </w:tr>
      <w:tr w:rsidRPr="009661FF" w:rsidR="00896EBF" w:rsidTr="009661FF" w14:paraId="0746B592" w14:textId="77777777">
        <w:trPr>
          <w:trHeight w:val="430"/>
        </w:trPr>
        <w:tc>
          <w:tcPr>
            <w:tcW w:w="3150" w:type="dxa"/>
            <w:vAlign w:val="center"/>
          </w:tcPr>
          <w:p w:rsidRPr="009661FF" w:rsidR="00896EBF" w:rsidP="009661FF" w:rsidRDefault="00896EBF" w14:paraId="239CB619" w14:textId="77777777">
            <w:pPr>
              <w:spacing w:after="0" w:line="240" w:lineRule="auto"/>
              <w:rPr>
                <w:sz w:val="22"/>
              </w:rPr>
            </w:pPr>
            <w:r w:rsidRPr="009661FF">
              <w:rPr>
                <w:sz w:val="22"/>
              </w:rPr>
              <w:t>Management of CBI information</w:t>
            </w:r>
          </w:p>
        </w:tc>
        <w:tc>
          <w:tcPr>
            <w:tcW w:w="1350" w:type="dxa"/>
            <w:vAlign w:val="center"/>
          </w:tcPr>
          <w:p w:rsidRPr="009661FF" w:rsidR="00896EBF" w:rsidP="009661FF" w:rsidRDefault="00896EBF" w14:paraId="4E029FC5"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55B8155E" w14:textId="77777777">
            <w:pPr>
              <w:spacing w:after="0" w:line="240" w:lineRule="auto"/>
              <w:rPr>
                <w:sz w:val="22"/>
              </w:rPr>
            </w:pPr>
            <w:r w:rsidRPr="009661FF">
              <w:rPr>
                <w:sz w:val="22"/>
              </w:rPr>
              <w:t>2</w:t>
            </w:r>
          </w:p>
        </w:tc>
        <w:tc>
          <w:tcPr>
            <w:tcW w:w="990" w:type="dxa"/>
            <w:vAlign w:val="center"/>
          </w:tcPr>
          <w:p w:rsidRPr="009661FF" w:rsidR="00896EBF" w:rsidP="009661FF" w:rsidRDefault="00896EBF" w14:paraId="121897F5"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548A5F8E"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5B80A459" w14:textId="77777777">
            <w:pPr>
              <w:spacing w:after="0" w:line="240" w:lineRule="auto"/>
              <w:rPr>
                <w:sz w:val="22"/>
              </w:rPr>
            </w:pPr>
            <w:r w:rsidRPr="009661FF">
              <w:rPr>
                <w:sz w:val="22"/>
              </w:rPr>
              <w:t>8</w:t>
            </w:r>
          </w:p>
        </w:tc>
        <w:tc>
          <w:tcPr>
            <w:tcW w:w="1330" w:type="dxa"/>
            <w:vAlign w:val="center"/>
          </w:tcPr>
          <w:p w:rsidRPr="009661FF" w:rsidR="00896EBF" w:rsidP="009661FF" w:rsidRDefault="00896EBF" w14:paraId="712DDB65" w14:textId="77777777">
            <w:pPr>
              <w:spacing w:after="0" w:line="240" w:lineRule="auto"/>
              <w:rPr>
                <w:sz w:val="22"/>
              </w:rPr>
            </w:pPr>
            <w:r w:rsidRPr="009661FF">
              <w:rPr>
                <w:sz w:val="22"/>
              </w:rPr>
              <w:t>$429.16</w:t>
            </w:r>
          </w:p>
        </w:tc>
      </w:tr>
      <w:tr w:rsidRPr="009661FF" w:rsidR="00896EBF" w:rsidTr="009661FF" w14:paraId="0C018F52" w14:textId="77777777">
        <w:trPr>
          <w:trHeight w:val="271"/>
        </w:trPr>
        <w:tc>
          <w:tcPr>
            <w:tcW w:w="9790" w:type="dxa"/>
            <w:gridSpan w:val="7"/>
            <w:vAlign w:val="center"/>
          </w:tcPr>
          <w:p w:rsidRPr="009661FF" w:rsidR="00896EBF" w:rsidP="009661FF" w:rsidRDefault="00896EBF" w14:paraId="3EB04987" w14:textId="77777777">
            <w:pPr>
              <w:spacing w:after="0" w:line="240" w:lineRule="auto"/>
              <w:rPr>
                <w:i/>
                <w:iCs/>
                <w:sz w:val="22"/>
              </w:rPr>
            </w:pPr>
            <w:r w:rsidRPr="009661FF">
              <w:rPr>
                <w:i/>
                <w:iCs/>
                <w:sz w:val="22"/>
              </w:rPr>
              <w:t>Recordkeeping</w:t>
            </w:r>
          </w:p>
        </w:tc>
      </w:tr>
      <w:tr w:rsidRPr="009661FF" w:rsidR="00896EBF" w:rsidTr="009661FF" w14:paraId="3C59E2EC" w14:textId="77777777">
        <w:trPr>
          <w:trHeight w:val="700"/>
        </w:trPr>
        <w:tc>
          <w:tcPr>
            <w:tcW w:w="3150" w:type="dxa"/>
            <w:vAlign w:val="center"/>
          </w:tcPr>
          <w:p w:rsidRPr="009661FF" w:rsidR="00896EBF" w:rsidP="009661FF" w:rsidRDefault="00896EBF" w14:paraId="32E3F702" w14:textId="77777777">
            <w:pPr>
              <w:spacing w:after="0" w:line="240" w:lineRule="auto"/>
              <w:rPr>
                <w:sz w:val="22"/>
              </w:rPr>
            </w:pPr>
            <w:r w:rsidRPr="009661FF">
              <w:rPr>
                <w:sz w:val="22"/>
              </w:rPr>
              <w:t>Recordkeeping (store, file, or maintain copy of agreements for in-house reference)</w:t>
            </w:r>
          </w:p>
        </w:tc>
        <w:tc>
          <w:tcPr>
            <w:tcW w:w="1350" w:type="dxa"/>
            <w:vAlign w:val="center"/>
          </w:tcPr>
          <w:p w:rsidRPr="009661FF" w:rsidR="00896EBF" w:rsidP="009661FF" w:rsidRDefault="00896EBF" w14:paraId="6EABA06C"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4125695E" w14:textId="77777777">
            <w:pPr>
              <w:spacing w:after="0" w:line="240" w:lineRule="auto"/>
              <w:rPr>
                <w:sz w:val="22"/>
              </w:rPr>
            </w:pPr>
            <w:r w:rsidRPr="009661FF">
              <w:rPr>
                <w:sz w:val="22"/>
              </w:rPr>
              <w:t>0</w:t>
            </w:r>
          </w:p>
        </w:tc>
        <w:tc>
          <w:tcPr>
            <w:tcW w:w="990" w:type="dxa"/>
            <w:vAlign w:val="center"/>
          </w:tcPr>
          <w:p w:rsidRPr="009661FF" w:rsidR="00896EBF" w:rsidP="009661FF" w:rsidRDefault="00896EBF" w14:paraId="117F06E2"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65722345"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6BC31A5B" w14:textId="77777777">
            <w:pPr>
              <w:spacing w:after="0" w:line="240" w:lineRule="auto"/>
              <w:rPr>
                <w:sz w:val="22"/>
              </w:rPr>
            </w:pPr>
            <w:r w:rsidRPr="009661FF">
              <w:rPr>
                <w:sz w:val="22"/>
              </w:rPr>
              <w:t>4</w:t>
            </w:r>
          </w:p>
        </w:tc>
        <w:tc>
          <w:tcPr>
            <w:tcW w:w="1330" w:type="dxa"/>
            <w:vAlign w:val="center"/>
          </w:tcPr>
          <w:p w:rsidRPr="009661FF" w:rsidR="00896EBF" w:rsidP="009661FF" w:rsidRDefault="00896EBF" w14:paraId="7185FD78" w14:textId="77777777">
            <w:pPr>
              <w:spacing w:after="0" w:line="240" w:lineRule="auto"/>
              <w:rPr>
                <w:sz w:val="22"/>
              </w:rPr>
            </w:pPr>
            <w:r w:rsidRPr="009661FF">
              <w:rPr>
                <w:sz w:val="22"/>
              </w:rPr>
              <w:t>$132.68</w:t>
            </w:r>
          </w:p>
        </w:tc>
      </w:tr>
      <w:tr w:rsidRPr="009661FF" w:rsidR="00896EBF" w:rsidTr="009661FF" w14:paraId="27693013" w14:textId="77777777">
        <w:trPr>
          <w:trHeight w:val="380"/>
        </w:trPr>
        <w:tc>
          <w:tcPr>
            <w:tcW w:w="3150" w:type="dxa"/>
            <w:vAlign w:val="center"/>
          </w:tcPr>
          <w:p w:rsidRPr="009661FF" w:rsidR="00896EBF" w:rsidP="009661FF" w:rsidRDefault="00896EBF" w14:paraId="5F635B2A" w14:textId="77777777">
            <w:pPr>
              <w:spacing w:after="0" w:line="240" w:lineRule="auto"/>
              <w:rPr>
                <w:b/>
                <w:bCs/>
                <w:sz w:val="22"/>
              </w:rPr>
            </w:pPr>
            <w:r w:rsidRPr="009661FF">
              <w:rPr>
                <w:b/>
                <w:bCs/>
                <w:sz w:val="22"/>
              </w:rPr>
              <w:t>TOTAL</w:t>
            </w:r>
          </w:p>
        </w:tc>
        <w:tc>
          <w:tcPr>
            <w:tcW w:w="1350" w:type="dxa"/>
            <w:vAlign w:val="center"/>
          </w:tcPr>
          <w:p w:rsidRPr="009661FF" w:rsidR="00896EBF" w:rsidP="009661FF" w:rsidRDefault="00896EBF" w14:paraId="01AD3586" w14:textId="77777777">
            <w:pPr>
              <w:spacing w:after="0" w:line="240" w:lineRule="auto"/>
              <w:rPr>
                <w:b/>
                <w:bCs/>
                <w:sz w:val="22"/>
              </w:rPr>
            </w:pPr>
            <w:r w:rsidRPr="009661FF">
              <w:rPr>
                <w:b/>
                <w:bCs/>
                <w:sz w:val="22"/>
              </w:rPr>
              <w:t>3.27</w:t>
            </w:r>
          </w:p>
        </w:tc>
        <w:tc>
          <w:tcPr>
            <w:tcW w:w="1170" w:type="dxa"/>
            <w:vAlign w:val="center"/>
          </w:tcPr>
          <w:p w:rsidRPr="009661FF" w:rsidR="00896EBF" w:rsidP="009661FF" w:rsidRDefault="00896EBF" w14:paraId="6CEB124B" w14:textId="77777777">
            <w:pPr>
              <w:spacing w:after="0" w:line="240" w:lineRule="auto"/>
              <w:rPr>
                <w:b/>
                <w:bCs/>
                <w:sz w:val="22"/>
              </w:rPr>
            </w:pPr>
            <w:r w:rsidRPr="009661FF">
              <w:rPr>
                <w:b/>
                <w:bCs/>
                <w:sz w:val="22"/>
              </w:rPr>
              <w:t>11.55</w:t>
            </w:r>
          </w:p>
        </w:tc>
        <w:tc>
          <w:tcPr>
            <w:tcW w:w="990" w:type="dxa"/>
            <w:vAlign w:val="center"/>
          </w:tcPr>
          <w:p w:rsidRPr="009661FF" w:rsidR="00896EBF" w:rsidP="009661FF" w:rsidRDefault="00896EBF" w14:paraId="1129C56E" w14:textId="77777777">
            <w:pPr>
              <w:spacing w:after="0" w:line="240" w:lineRule="auto"/>
              <w:rPr>
                <w:b/>
                <w:bCs/>
                <w:sz w:val="22"/>
              </w:rPr>
            </w:pPr>
            <w:r w:rsidRPr="009661FF">
              <w:rPr>
                <w:b/>
                <w:bCs/>
                <w:sz w:val="22"/>
              </w:rPr>
              <w:t>6</w:t>
            </w:r>
          </w:p>
        </w:tc>
        <w:tc>
          <w:tcPr>
            <w:tcW w:w="900" w:type="dxa"/>
            <w:vAlign w:val="center"/>
          </w:tcPr>
          <w:p w:rsidRPr="009661FF" w:rsidR="00896EBF" w:rsidP="009661FF" w:rsidRDefault="00896EBF" w14:paraId="0A87D306" w14:textId="77777777">
            <w:pPr>
              <w:spacing w:after="0" w:line="240" w:lineRule="auto"/>
              <w:rPr>
                <w:b/>
                <w:bCs/>
                <w:sz w:val="22"/>
              </w:rPr>
            </w:pPr>
          </w:p>
        </w:tc>
        <w:tc>
          <w:tcPr>
            <w:tcW w:w="900" w:type="dxa"/>
            <w:vAlign w:val="center"/>
          </w:tcPr>
          <w:p w:rsidRPr="009661FF" w:rsidR="00896EBF" w:rsidP="009661FF" w:rsidRDefault="00896EBF" w14:paraId="17B73A4A" w14:textId="77777777">
            <w:pPr>
              <w:spacing w:after="0" w:line="240" w:lineRule="auto"/>
              <w:rPr>
                <w:b/>
                <w:bCs/>
                <w:sz w:val="22"/>
              </w:rPr>
            </w:pPr>
            <w:r w:rsidRPr="009661FF">
              <w:rPr>
                <w:b/>
                <w:bCs/>
                <w:sz w:val="22"/>
              </w:rPr>
              <w:t>41.64</w:t>
            </w:r>
          </w:p>
        </w:tc>
        <w:tc>
          <w:tcPr>
            <w:tcW w:w="1330" w:type="dxa"/>
            <w:vAlign w:val="center"/>
          </w:tcPr>
          <w:p w:rsidRPr="009661FF" w:rsidR="00896EBF" w:rsidP="009661FF" w:rsidRDefault="00896EBF" w14:paraId="6B43E9B2" w14:textId="77777777">
            <w:pPr>
              <w:spacing w:after="0" w:line="240" w:lineRule="auto"/>
              <w:rPr>
                <w:b/>
                <w:bCs/>
                <w:sz w:val="22"/>
              </w:rPr>
            </w:pPr>
            <w:r w:rsidRPr="009661FF">
              <w:rPr>
                <w:b/>
                <w:bCs/>
                <w:sz w:val="22"/>
              </w:rPr>
              <w:t>$2,701.16</w:t>
            </w:r>
          </w:p>
        </w:tc>
      </w:tr>
    </w:tbl>
    <w:p w:rsidR="00896EBF" w:rsidP="00896EBF" w:rsidRDefault="00896EBF" w14:paraId="5D804724" w14:textId="77777777"/>
    <w:p w:rsidRPr="00E25E65" w:rsidR="00896EBF" w:rsidP="00896EBF" w:rsidRDefault="00896EBF" w14:paraId="2D8C2D7E" w14:textId="2851A4E0">
      <w:pPr>
        <w:rPr>
          <w:b/>
          <w:bCs/>
        </w:rPr>
      </w:pPr>
      <w:r w:rsidRPr="00E25E65">
        <w:rPr>
          <w:b/>
          <w:bCs/>
        </w:rPr>
        <w:t>Table 2: Total Annual Respondent Burden and Costs Associated with a TSCA Section 14(d)(5) request. (Health or environmental professional – non-emergency)</w:t>
      </w:r>
    </w:p>
    <w:tbl>
      <w:tblPr>
        <w:tblStyle w:val="TableGrid"/>
        <w:tblW w:w="0" w:type="auto"/>
        <w:tblLook w:val="04A0" w:firstRow="1" w:lastRow="0" w:firstColumn="1" w:lastColumn="0" w:noHBand="0" w:noVBand="1"/>
      </w:tblPr>
      <w:tblGrid>
        <w:gridCol w:w="2538"/>
        <w:gridCol w:w="1366"/>
        <w:gridCol w:w="1231"/>
        <w:gridCol w:w="1011"/>
        <w:gridCol w:w="1084"/>
        <w:gridCol w:w="986"/>
        <w:gridCol w:w="1134"/>
      </w:tblGrid>
      <w:tr w:rsidRPr="009661FF" w:rsidR="00896EBF" w:rsidTr="009661FF" w14:paraId="5BD7EDDC" w14:textId="77777777">
        <w:tc>
          <w:tcPr>
            <w:tcW w:w="3522" w:type="dxa"/>
            <w:vAlign w:val="center"/>
          </w:tcPr>
          <w:p w:rsidRPr="009661FF" w:rsidR="00896EBF" w:rsidP="009661FF" w:rsidRDefault="00896EBF" w14:paraId="75B9F97C" w14:textId="77777777">
            <w:pPr>
              <w:spacing w:after="0" w:line="240" w:lineRule="auto"/>
              <w:contextualSpacing/>
              <w:rPr>
                <w:b/>
                <w:bCs/>
                <w:sz w:val="22"/>
              </w:rPr>
            </w:pPr>
            <w:r w:rsidRPr="009661FF">
              <w:rPr>
                <w:b/>
                <w:bCs/>
                <w:sz w:val="22"/>
              </w:rPr>
              <w:t>Activity</w:t>
            </w:r>
          </w:p>
        </w:tc>
        <w:tc>
          <w:tcPr>
            <w:tcW w:w="1205" w:type="dxa"/>
            <w:vAlign w:val="center"/>
          </w:tcPr>
          <w:p w:rsidRPr="009661FF" w:rsidR="00896EBF" w:rsidP="009661FF" w:rsidRDefault="00896EBF" w14:paraId="7AA50B85" w14:textId="77777777">
            <w:pPr>
              <w:spacing w:after="0" w:line="240" w:lineRule="auto"/>
              <w:contextualSpacing/>
              <w:rPr>
                <w:b/>
                <w:bCs/>
                <w:sz w:val="22"/>
              </w:rPr>
            </w:pPr>
            <w:r w:rsidRPr="009661FF">
              <w:rPr>
                <w:b/>
                <w:bCs/>
                <w:sz w:val="22"/>
              </w:rPr>
              <w:t>Managerial</w:t>
            </w:r>
          </w:p>
          <w:p w:rsidRPr="009661FF" w:rsidR="00896EBF" w:rsidP="009661FF" w:rsidRDefault="00896EBF" w14:paraId="28B7E8BA" w14:textId="77777777">
            <w:pPr>
              <w:spacing w:after="0" w:line="240" w:lineRule="auto"/>
              <w:contextualSpacing/>
              <w:rPr>
                <w:b/>
                <w:bCs/>
                <w:sz w:val="22"/>
              </w:rPr>
            </w:pPr>
            <w:r w:rsidRPr="009661FF">
              <w:rPr>
                <w:b/>
                <w:bCs/>
                <w:sz w:val="22"/>
              </w:rPr>
              <w:t>Hours</w:t>
            </w:r>
          </w:p>
          <w:p w:rsidRPr="009661FF" w:rsidR="00896EBF" w:rsidP="009661FF" w:rsidRDefault="00896EBF" w14:paraId="3267E157" w14:textId="77777777">
            <w:pPr>
              <w:spacing w:after="0" w:line="240" w:lineRule="auto"/>
              <w:contextualSpacing/>
              <w:rPr>
                <w:b/>
                <w:bCs/>
                <w:sz w:val="22"/>
              </w:rPr>
            </w:pPr>
            <w:r w:rsidRPr="009661FF">
              <w:rPr>
                <w:b/>
                <w:bCs/>
                <w:sz w:val="22"/>
              </w:rPr>
              <w:t>$90.35</w:t>
            </w:r>
          </w:p>
        </w:tc>
        <w:tc>
          <w:tcPr>
            <w:tcW w:w="1050" w:type="dxa"/>
            <w:vAlign w:val="center"/>
          </w:tcPr>
          <w:p w:rsidRPr="009661FF" w:rsidR="00896EBF" w:rsidP="009661FF" w:rsidRDefault="00896EBF" w14:paraId="563CA22B" w14:textId="77777777">
            <w:pPr>
              <w:spacing w:after="0" w:line="240" w:lineRule="auto"/>
              <w:contextualSpacing/>
              <w:rPr>
                <w:b/>
                <w:bCs/>
                <w:sz w:val="22"/>
              </w:rPr>
            </w:pPr>
            <w:r w:rsidRPr="009661FF">
              <w:rPr>
                <w:b/>
                <w:bCs/>
                <w:sz w:val="22"/>
              </w:rPr>
              <w:t>Technical Hours</w:t>
            </w:r>
          </w:p>
          <w:p w:rsidRPr="009661FF" w:rsidR="00896EBF" w:rsidP="009661FF" w:rsidRDefault="00896EBF" w14:paraId="6F26241C" w14:textId="77777777">
            <w:pPr>
              <w:spacing w:after="0" w:line="240" w:lineRule="auto"/>
              <w:contextualSpacing/>
              <w:rPr>
                <w:b/>
                <w:bCs/>
                <w:sz w:val="22"/>
              </w:rPr>
            </w:pPr>
            <w:r w:rsidRPr="009661FF">
              <w:rPr>
                <w:b/>
                <w:bCs/>
                <w:sz w:val="22"/>
              </w:rPr>
              <w:t>$74.17</w:t>
            </w:r>
          </w:p>
        </w:tc>
        <w:tc>
          <w:tcPr>
            <w:tcW w:w="981" w:type="dxa"/>
            <w:vAlign w:val="center"/>
          </w:tcPr>
          <w:p w:rsidRPr="009661FF" w:rsidR="00896EBF" w:rsidP="009661FF" w:rsidRDefault="00896EBF" w14:paraId="254433DE" w14:textId="77777777">
            <w:pPr>
              <w:spacing w:after="0" w:line="240" w:lineRule="auto"/>
              <w:contextualSpacing/>
              <w:rPr>
                <w:b/>
                <w:bCs/>
                <w:sz w:val="22"/>
              </w:rPr>
            </w:pPr>
            <w:r w:rsidRPr="009661FF">
              <w:rPr>
                <w:b/>
                <w:bCs/>
                <w:sz w:val="22"/>
              </w:rPr>
              <w:t>Clerical Hours</w:t>
            </w:r>
          </w:p>
          <w:p w:rsidRPr="009661FF" w:rsidR="00896EBF" w:rsidP="009661FF" w:rsidRDefault="00896EBF" w14:paraId="4486A27E" w14:textId="77777777">
            <w:pPr>
              <w:spacing w:after="0" w:line="240" w:lineRule="auto"/>
              <w:contextualSpacing/>
              <w:rPr>
                <w:b/>
                <w:bCs/>
                <w:sz w:val="22"/>
              </w:rPr>
            </w:pPr>
            <w:r w:rsidRPr="009661FF">
              <w:rPr>
                <w:b/>
                <w:bCs/>
                <w:sz w:val="22"/>
              </w:rPr>
              <w:t>$33.17</w:t>
            </w:r>
          </w:p>
        </w:tc>
        <w:tc>
          <w:tcPr>
            <w:tcW w:w="905" w:type="dxa"/>
            <w:vAlign w:val="center"/>
          </w:tcPr>
          <w:p w:rsidRPr="009661FF" w:rsidR="00896EBF" w:rsidP="009661FF" w:rsidRDefault="00896EBF" w14:paraId="7C148340" w14:textId="77777777">
            <w:pPr>
              <w:spacing w:after="0" w:line="240" w:lineRule="auto"/>
              <w:contextualSpacing/>
              <w:rPr>
                <w:b/>
                <w:bCs/>
                <w:sz w:val="22"/>
              </w:rPr>
            </w:pPr>
            <w:r w:rsidRPr="009661FF">
              <w:rPr>
                <w:b/>
                <w:bCs/>
                <w:sz w:val="22"/>
              </w:rPr>
              <w:t>Request per Year</w:t>
            </w:r>
          </w:p>
        </w:tc>
        <w:tc>
          <w:tcPr>
            <w:tcW w:w="985" w:type="dxa"/>
            <w:vAlign w:val="center"/>
          </w:tcPr>
          <w:p w:rsidRPr="009661FF" w:rsidR="00896EBF" w:rsidP="009661FF" w:rsidRDefault="00896EBF" w14:paraId="39FC3964" w14:textId="77777777">
            <w:pPr>
              <w:spacing w:after="0" w:line="240" w:lineRule="auto"/>
              <w:contextualSpacing/>
              <w:rPr>
                <w:b/>
                <w:bCs/>
                <w:sz w:val="22"/>
              </w:rPr>
            </w:pPr>
            <w:r w:rsidRPr="009661FF">
              <w:rPr>
                <w:b/>
                <w:bCs/>
                <w:sz w:val="22"/>
              </w:rPr>
              <w:t>Annual Burden Hours</w:t>
            </w:r>
          </w:p>
        </w:tc>
        <w:tc>
          <w:tcPr>
            <w:tcW w:w="1122" w:type="dxa"/>
            <w:vAlign w:val="center"/>
          </w:tcPr>
          <w:p w:rsidRPr="009661FF" w:rsidR="00896EBF" w:rsidP="009661FF" w:rsidRDefault="00896EBF" w14:paraId="1C329702" w14:textId="77777777">
            <w:pPr>
              <w:spacing w:after="0" w:line="240" w:lineRule="auto"/>
              <w:contextualSpacing/>
              <w:rPr>
                <w:b/>
                <w:bCs/>
                <w:sz w:val="22"/>
              </w:rPr>
            </w:pPr>
            <w:r w:rsidRPr="009661FF">
              <w:rPr>
                <w:b/>
                <w:bCs/>
                <w:sz w:val="22"/>
              </w:rPr>
              <w:t>Annual Costs</w:t>
            </w:r>
          </w:p>
        </w:tc>
      </w:tr>
      <w:tr w:rsidRPr="009661FF" w:rsidR="00896EBF" w:rsidTr="009661FF" w14:paraId="216E0B7B" w14:textId="77777777">
        <w:tc>
          <w:tcPr>
            <w:tcW w:w="9770" w:type="dxa"/>
            <w:gridSpan w:val="7"/>
            <w:vAlign w:val="center"/>
          </w:tcPr>
          <w:p w:rsidRPr="009661FF" w:rsidR="00896EBF" w:rsidP="009661FF" w:rsidRDefault="00896EBF" w14:paraId="05CCEB5D" w14:textId="77777777">
            <w:pPr>
              <w:spacing w:after="0" w:line="240" w:lineRule="auto"/>
              <w:contextualSpacing/>
              <w:rPr>
                <w:i/>
                <w:iCs/>
                <w:sz w:val="22"/>
              </w:rPr>
            </w:pPr>
            <w:r w:rsidRPr="009661FF">
              <w:rPr>
                <w:i/>
                <w:iCs/>
                <w:sz w:val="22"/>
              </w:rPr>
              <w:t>Rule Familiarization (one-time burden)</w:t>
            </w:r>
          </w:p>
        </w:tc>
      </w:tr>
      <w:tr w:rsidRPr="009661FF" w:rsidR="00896EBF" w:rsidTr="009661FF" w14:paraId="611021B1" w14:textId="77777777">
        <w:tc>
          <w:tcPr>
            <w:tcW w:w="3522" w:type="dxa"/>
            <w:vAlign w:val="center"/>
          </w:tcPr>
          <w:p w:rsidRPr="009661FF" w:rsidR="00896EBF" w:rsidP="009661FF" w:rsidRDefault="00896EBF" w14:paraId="15BB261C" w14:textId="77777777">
            <w:pPr>
              <w:spacing w:after="0" w:line="240" w:lineRule="auto"/>
              <w:contextualSpacing/>
              <w:rPr>
                <w:sz w:val="22"/>
              </w:rPr>
            </w:pPr>
            <w:r w:rsidRPr="009661FF">
              <w:rPr>
                <w:sz w:val="22"/>
              </w:rPr>
              <w:t>Review the Guidance</w:t>
            </w:r>
          </w:p>
        </w:tc>
        <w:tc>
          <w:tcPr>
            <w:tcW w:w="1205" w:type="dxa"/>
            <w:vAlign w:val="center"/>
          </w:tcPr>
          <w:p w:rsidRPr="009661FF" w:rsidR="00896EBF" w:rsidP="009661FF" w:rsidRDefault="00896EBF" w14:paraId="47B1AB08" w14:textId="77777777">
            <w:pPr>
              <w:spacing w:after="0" w:line="240" w:lineRule="auto"/>
              <w:contextualSpacing/>
              <w:rPr>
                <w:sz w:val="22"/>
              </w:rPr>
            </w:pPr>
            <w:r w:rsidRPr="009661FF">
              <w:rPr>
                <w:sz w:val="22"/>
              </w:rPr>
              <w:t>0</w:t>
            </w:r>
          </w:p>
        </w:tc>
        <w:tc>
          <w:tcPr>
            <w:tcW w:w="1050" w:type="dxa"/>
            <w:vAlign w:val="center"/>
          </w:tcPr>
          <w:p w:rsidRPr="009661FF" w:rsidR="00896EBF" w:rsidP="009661FF" w:rsidRDefault="00896EBF" w14:paraId="05FB27DA" w14:textId="77777777">
            <w:pPr>
              <w:spacing w:after="0" w:line="240" w:lineRule="auto"/>
              <w:contextualSpacing/>
              <w:rPr>
                <w:sz w:val="22"/>
              </w:rPr>
            </w:pPr>
            <w:r w:rsidRPr="009661FF">
              <w:rPr>
                <w:sz w:val="22"/>
              </w:rPr>
              <w:t>0.55</w:t>
            </w:r>
          </w:p>
        </w:tc>
        <w:tc>
          <w:tcPr>
            <w:tcW w:w="981" w:type="dxa"/>
            <w:vAlign w:val="center"/>
          </w:tcPr>
          <w:p w:rsidRPr="009661FF" w:rsidR="00896EBF" w:rsidP="009661FF" w:rsidRDefault="00896EBF" w14:paraId="0F3496C9" w14:textId="77777777">
            <w:pPr>
              <w:spacing w:after="0" w:line="240" w:lineRule="auto"/>
              <w:contextualSpacing/>
              <w:rPr>
                <w:sz w:val="22"/>
              </w:rPr>
            </w:pPr>
            <w:r w:rsidRPr="009661FF">
              <w:rPr>
                <w:sz w:val="22"/>
              </w:rPr>
              <w:t>0</w:t>
            </w:r>
          </w:p>
        </w:tc>
        <w:tc>
          <w:tcPr>
            <w:tcW w:w="905" w:type="dxa"/>
            <w:vAlign w:val="center"/>
          </w:tcPr>
          <w:p w:rsidRPr="009661FF" w:rsidR="00896EBF" w:rsidP="009661FF" w:rsidRDefault="00896EBF" w14:paraId="6F896686" w14:textId="77777777">
            <w:pPr>
              <w:spacing w:after="0" w:line="240" w:lineRule="auto"/>
              <w:contextualSpacing/>
              <w:rPr>
                <w:sz w:val="22"/>
              </w:rPr>
            </w:pPr>
            <w:r w:rsidRPr="009661FF">
              <w:rPr>
                <w:sz w:val="22"/>
              </w:rPr>
              <w:t>3</w:t>
            </w:r>
          </w:p>
        </w:tc>
        <w:tc>
          <w:tcPr>
            <w:tcW w:w="985" w:type="dxa"/>
            <w:vAlign w:val="center"/>
          </w:tcPr>
          <w:p w:rsidRPr="009661FF" w:rsidR="00896EBF" w:rsidP="009661FF" w:rsidRDefault="00896EBF" w14:paraId="052F03CA" w14:textId="77777777">
            <w:pPr>
              <w:spacing w:after="0" w:line="240" w:lineRule="auto"/>
              <w:contextualSpacing/>
              <w:rPr>
                <w:sz w:val="22"/>
              </w:rPr>
            </w:pPr>
            <w:r w:rsidRPr="009661FF">
              <w:rPr>
                <w:sz w:val="22"/>
              </w:rPr>
              <w:t>1.65</w:t>
            </w:r>
          </w:p>
        </w:tc>
        <w:tc>
          <w:tcPr>
            <w:tcW w:w="1122" w:type="dxa"/>
            <w:vAlign w:val="center"/>
          </w:tcPr>
          <w:p w:rsidRPr="009661FF" w:rsidR="00896EBF" w:rsidP="009661FF" w:rsidRDefault="00896EBF" w14:paraId="77B11F71" w14:textId="77777777">
            <w:pPr>
              <w:spacing w:after="0" w:line="240" w:lineRule="auto"/>
              <w:contextualSpacing/>
              <w:rPr>
                <w:sz w:val="22"/>
              </w:rPr>
            </w:pPr>
            <w:r w:rsidRPr="009661FF">
              <w:rPr>
                <w:sz w:val="22"/>
              </w:rPr>
              <w:t>$122.38</w:t>
            </w:r>
          </w:p>
        </w:tc>
      </w:tr>
      <w:tr w:rsidRPr="009661FF" w:rsidR="00896EBF" w:rsidTr="009661FF" w14:paraId="116154D1" w14:textId="77777777">
        <w:tc>
          <w:tcPr>
            <w:tcW w:w="9770" w:type="dxa"/>
            <w:gridSpan w:val="7"/>
            <w:vAlign w:val="center"/>
          </w:tcPr>
          <w:p w:rsidRPr="009661FF" w:rsidR="00896EBF" w:rsidP="009661FF" w:rsidRDefault="00896EBF" w14:paraId="42E97604" w14:textId="77777777">
            <w:pPr>
              <w:spacing w:after="0" w:line="240" w:lineRule="auto"/>
              <w:contextualSpacing/>
              <w:rPr>
                <w:i/>
                <w:iCs/>
                <w:sz w:val="22"/>
              </w:rPr>
            </w:pPr>
            <w:r w:rsidRPr="009661FF">
              <w:rPr>
                <w:i/>
                <w:iCs/>
                <w:sz w:val="22"/>
              </w:rPr>
              <w:lastRenderedPageBreak/>
              <w:t>Request Submissions</w:t>
            </w:r>
          </w:p>
        </w:tc>
      </w:tr>
      <w:tr w:rsidRPr="009661FF" w:rsidR="00896EBF" w:rsidTr="009661FF" w14:paraId="49F77415" w14:textId="77777777">
        <w:tc>
          <w:tcPr>
            <w:tcW w:w="3522" w:type="dxa"/>
            <w:vAlign w:val="center"/>
          </w:tcPr>
          <w:p w:rsidRPr="009661FF" w:rsidR="00896EBF" w:rsidP="009661FF" w:rsidRDefault="00896EBF" w14:paraId="5DFF95D7" w14:textId="77777777">
            <w:pPr>
              <w:spacing w:after="0" w:line="240" w:lineRule="auto"/>
              <w:contextualSpacing/>
              <w:rPr>
                <w:sz w:val="22"/>
              </w:rPr>
            </w:pPr>
            <w:r w:rsidRPr="009661FF">
              <w:rPr>
                <w:sz w:val="22"/>
              </w:rPr>
              <w:t>Gather required information and complete statement of need (selecting statement of need, providing eligibility information, describing circumstance of request)</w:t>
            </w:r>
          </w:p>
        </w:tc>
        <w:tc>
          <w:tcPr>
            <w:tcW w:w="1205" w:type="dxa"/>
            <w:vAlign w:val="center"/>
          </w:tcPr>
          <w:p w:rsidRPr="009661FF" w:rsidR="00896EBF" w:rsidP="009661FF" w:rsidRDefault="00896EBF" w14:paraId="3124309F" w14:textId="77777777">
            <w:pPr>
              <w:spacing w:after="0" w:line="240" w:lineRule="auto"/>
              <w:contextualSpacing/>
              <w:rPr>
                <w:sz w:val="22"/>
              </w:rPr>
            </w:pPr>
            <w:r w:rsidRPr="009661FF">
              <w:rPr>
                <w:sz w:val="22"/>
              </w:rPr>
              <w:t>0</w:t>
            </w:r>
          </w:p>
        </w:tc>
        <w:tc>
          <w:tcPr>
            <w:tcW w:w="1050" w:type="dxa"/>
            <w:vAlign w:val="center"/>
          </w:tcPr>
          <w:p w:rsidRPr="009661FF" w:rsidR="00896EBF" w:rsidP="009661FF" w:rsidRDefault="00896EBF" w14:paraId="546A2398" w14:textId="77777777">
            <w:pPr>
              <w:spacing w:after="0" w:line="240" w:lineRule="auto"/>
              <w:contextualSpacing/>
              <w:rPr>
                <w:sz w:val="22"/>
              </w:rPr>
            </w:pPr>
            <w:r w:rsidRPr="009661FF">
              <w:rPr>
                <w:sz w:val="22"/>
              </w:rPr>
              <w:t>4</w:t>
            </w:r>
          </w:p>
        </w:tc>
        <w:tc>
          <w:tcPr>
            <w:tcW w:w="981" w:type="dxa"/>
            <w:vAlign w:val="center"/>
          </w:tcPr>
          <w:p w:rsidRPr="009661FF" w:rsidR="00896EBF" w:rsidP="009661FF" w:rsidRDefault="00896EBF" w14:paraId="06E46446" w14:textId="77777777">
            <w:pPr>
              <w:spacing w:after="0" w:line="240" w:lineRule="auto"/>
              <w:contextualSpacing/>
              <w:rPr>
                <w:sz w:val="22"/>
              </w:rPr>
            </w:pPr>
            <w:r w:rsidRPr="009661FF">
              <w:rPr>
                <w:sz w:val="22"/>
              </w:rPr>
              <w:t>0</w:t>
            </w:r>
          </w:p>
        </w:tc>
        <w:tc>
          <w:tcPr>
            <w:tcW w:w="905" w:type="dxa"/>
            <w:vAlign w:val="center"/>
          </w:tcPr>
          <w:p w:rsidRPr="009661FF" w:rsidR="00896EBF" w:rsidP="009661FF" w:rsidRDefault="00896EBF" w14:paraId="02E7940C" w14:textId="77777777">
            <w:pPr>
              <w:spacing w:after="0" w:line="240" w:lineRule="auto"/>
              <w:contextualSpacing/>
              <w:rPr>
                <w:sz w:val="22"/>
              </w:rPr>
            </w:pPr>
            <w:r w:rsidRPr="009661FF">
              <w:rPr>
                <w:sz w:val="22"/>
              </w:rPr>
              <w:t>3</w:t>
            </w:r>
          </w:p>
        </w:tc>
        <w:tc>
          <w:tcPr>
            <w:tcW w:w="985" w:type="dxa"/>
            <w:vAlign w:val="center"/>
          </w:tcPr>
          <w:p w:rsidRPr="009661FF" w:rsidR="00896EBF" w:rsidP="009661FF" w:rsidRDefault="00896EBF" w14:paraId="09272FD5" w14:textId="77777777">
            <w:pPr>
              <w:spacing w:after="0" w:line="240" w:lineRule="auto"/>
              <w:contextualSpacing/>
              <w:rPr>
                <w:sz w:val="22"/>
              </w:rPr>
            </w:pPr>
            <w:r w:rsidRPr="009661FF">
              <w:rPr>
                <w:sz w:val="22"/>
              </w:rPr>
              <w:t>12</w:t>
            </w:r>
          </w:p>
        </w:tc>
        <w:tc>
          <w:tcPr>
            <w:tcW w:w="1122" w:type="dxa"/>
            <w:vAlign w:val="center"/>
          </w:tcPr>
          <w:p w:rsidRPr="009661FF" w:rsidR="00896EBF" w:rsidP="009661FF" w:rsidRDefault="00896EBF" w14:paraId="3F62BCF2" w14:textId="77777777">
            <w:pPr>
              <w:spacing w:after="0" w:line="240" w:lineRule="auto"/>
              <w:contextualSpacing/>
              <w:rPr>
                <w:sz w:val="22"/>
              </w:rPr>
            </w:pPr>
            <w:r w:rsidRPr="009661FF">
              <w:rPr>
                <w:sz w:val="22"/>
              </w:rPr>
              <w:t>$890.04</w:t>
            </w:r>
          </w:p>
        </w:tc>
      </w:tr>
      <w:tr w:rsidRPr="009661FF" w:rsidR="00896EBF" w:rsidTr="009661FF" w14:paraId="6C026880" w14:textId="77777777">
        <w:tc>
          <w:tcPr>
            <w:tcW w:w="3522" w:type="dxa"/>
            <w:vAlign w:val="center"/>
          </w:tcPr>
          <w:p w:rsidRPr="009661FF" w:rsidR="00896EBF" w:rsidP="009661FF" w:rsidRDefault="00896EBF" w14:paraId="352D34ED" w14:textId="77777777">
            <w:pPr>
              <w:spacing w:after="0" w:line="240" w:lineRule="auto"/>
              <w:contextualSpacing/>
              <w:rPr>
                <w:sz w:val="22"/>
              </w:rPr>
            </w:pPr>
            <w:r w:rsidRPr="009661FF">
              <w:rPr>
                <w:sz w:val="22"/>
              </w:rPr>
              <w:t>Read and sign the confidentiality agreement</w:t>
            </w:r>
          </w:p>
        </w:tc>
        <w:tc>
          <w:tcPr>
            <w:tcW w:w="1205" w:type="dxa"/>
            <w:vAlign w:val="center"/>
          </w:tcPr>
          <w:p w:rsidRPr="009661FF" w:rsidR="00896EBF" w:rsidP="009661FF" w:rsidRDefault="00896EBF" w14:paraId="22544623" w14:textId="77777777">
            <w:pPr>
              <w:spacing w:after="0" w:line="240" w:lineRule="auto"/>
              <w:contextualSpacing/>
              <w:rPr>
                <w:sz w:val="22"/>
              </w:rPr>
            </w:pPr>
            <w:r w:rsidRPr="009661FF">
              <w:rPr>
                <w:sz w:val="22"/>
              </w:rPr>
              <w:t>0</w:t>
            </w:r>
          </w:p>
        </w:tc>
        <w:tc>
          <w:tcPr>
            <w:tcW w:w="1050" w:type="dxa"/>
            <w:vAlign w:val="center"/>
          </w:tcPr>
          <w:p w:rsidRPr="009661FF" w:rsidR="00896EBF" w:rsidP="009661FF" w:rsidRDefault="00896EBF" w14:paraId="16135E9F" w14:textId="77777777">
            <w:pPr>
              <w:spacing w:after="0" w:line="240" w:lineRule="auto"/>
              <w:contextualSpacing/>
              <w:rPr>
                <w:sz w:val="22"/>
              </w:rPr>
            </w:pPr>
            <w:r w:rsidRPr="009661FF">
              <w:rPr>
                <w:sz w:val="22"/>
              </w:rPr>
              <w:t>0.75</w:t>
            </w:r>
          </w:p>
        </w:tc>
        <w:tc>
          <w:tcPr>
            <w:tcW w:w="981" w:type="dxa"/>
            <w:vAlign w:val="center"/>
          </w:tcPr>
          <w:p w:rsidRPr="009661FF" w:rsidR="00896EBF" w:rsidP="009661FF" w:rsidRDefault="00896EBF" w14:paraId="0021AC31" w14:textId="77777777">
            <w:pPr>
              <w:spacing w:after="0" w:line="240" w:lineRule="auto"/>
              <w:contextualSpacing/>
              <w:rPr>
                <w:sz w:val="22"/>
              </w:rPr>
            </w:pPr>
            <w:r w:rsidRPr="009661FF">
              <w:rPr>
                <w:sz w:val="22"/>
              </w:rPr>
              <w:t>0</w:t>
            </w:r>
          </w:p>
        </w:tc>
        <w:tc>
          <w:tcPr>
            <w:tcW w:w="905" w:type="dxa"/>
            <w:vAlign w:val="center"/>
          </w:tcPr>
          <w:p w:rsidRPr="009661FF" w:rsidR="00896EBF" w:rsidP="009661FF" w:rsidRDefault="00896EBF" w14:paraId="26D790A5" w14:textId="77777777">
            <w:pPr>
              <w:spacing w:after="0" w:line="240" w:lineRule="auto"/>
              <w:contextualSpacing/>
              <w:rPr>
                <w:sz w:val="22"/>
              </w:rPr>
            </w:pPr>
            <w:r w:rsidRPr="009661FF">
              <w:rPr>
                <w:sz w:val="22"/>
              </w:rPr>
              <w:t>3</w:t>
            </w:r>
          </w:p>
        </w:tc>
        <w:tc>
          <w:tcPr>
            <w:tcW w:w="985" w:type="dxa"/>
            <w:vAlign w:val="center"/>
          </w:tcPr>
          <w:p w:rsidRPr="009661FF" w:rsidR="00896EBF" w:rsidP="009661FF" w:rsidRDefault="00896EBF" w14:paraId="36D4D04D" w14:textId="77777777">
            <w:pPr>
              <w:spacing w:after="0" w:line="240" w:lineRule="auto"/>
              <w:contextualSpacing/>
              <w:rPr>
                <w:sz w:val="22"/>
              </w:rPr>
            </w:pPr>
            <w:r w:rsidRPr="009661FF">
              <w:rPr>
                <w:sz w:val="22"/>
              </w:rPr>
              <w:t>2.25</w:t>
            </w:r>
          </w:p>
        </w:tc>
        <w:tc>
          <w:tcPr>
            <w:tcW w:w="1122" w:type="dxa"/>
            <w:vAlign w:val="center"/>
          </w:tcPr>
          <w:p w:rsidRPr="009661FF" w:rsidR="00896EBF" w:rsidP="009661FF" w:rsidRDefault="00896EBF" w14:paraId="1D47F157" w14:textId="77777777">
            <w:pPr>
              <w:spacing w:after="0" w:line="240" w:lineRule="auto"/>
              <w:contextualSpacing/>
              <w:rPr>
                <w:sz w:val="22"/>
              </w:rPr>
            </w:pPr>
            <w:r w:rsidRPr="009661FF">
              <w:rPr>
                <w:sz w:val="22"/>
              </w:rPr>
              <w:t>$166.88</w:t>
            </w:r>
          </w:p>
        </w:tc>
      </w:tr>
      <w:tr w:rsidRPr="009661FF" w:rsidR="00896EBF" w:rsidTr="009661FF" w14:paraId="712B495B" w14:textId="77777777">
        <w:tc>
          <w:tcPr>
            <w:tcW w:w="3522" w:type="dxa"/>
            <w:vAlign w:val="center"/>
          </w:tcPr>
          <w:p w:rsidRPr="009661FF" w:rsidR="00896EBF" w:rsidP="009661FF" w:rsidRDefault="00896EBF" w14:paraId="336FE4CC" w14:textId="77777777">
            <w:pPr>
              <w:spacing w:after="0" w:line="240" w:lineRule="auto"/>
              <w:contextualSpacing/>
              <w:rPr>
                <w:sz w:val="22"/>
              </w:rPr>
            </w:pPr>
            <w:r w:rsidRPr="009661FF">
              <w:rPr>
                <w:sz w:val="22"/>
              </w:rPr>
              <w:t>Review and preparation of submission</w:t>
            </w:r>
          </w:p>
        </w:tc>
        <w:tc>
          <w:tcPr>
            <w:tcW w:w="1205" w:type="dxa"/>
            <w:vAlign w:val="center"/>
          </w:tcPr>
          <w:p w:rsidRPr="009661FF" w:rsidR="00896EBF" w:rsidP="009661FF" w:rsidRDefault="00896EBF" w14:paraId="66A927F8" w14:textId="77777777">
            <w:pPr>
              <w:spacing w:after="0" w:line="240" w:lineRule="auto"/>
              <w:contextualSpacing/>
              <w:rPr>
                <w:sz w:val="22"/>
              </w:rPr>
            </w:pPr>
            <w:r w:rsidRPr="009661FF">
              <w:rPr>
                <w:sz w:val="22"/>
              </w:rPr>
              <w:t>0</w:t>
            </w:r>
          </w:p>
        </w:tc>
        <w:tc>
          <w:tcPr>
            <w:tcW w:w="1050" w:type="dxa"/>
            <w:vAlign w:val="center"/>
          </w:tcPr>
          <w:p w:rsidRPr="009661FF" w:rsidR="00896EBF" w:rsidP="009661FF" w:rsidRDefault="00896EBF" w14:paraId="026F4856" w14:textId="77777777">
            <w:pPr>
              <w:spacing w:after="0" w:line="240" w:lineRule="auto"/>
              <w:contextualSpacing/>
              <w:rPr>
                <w:sz w:val="22"/>
              </w:rPr>
            </w:pPr>
            <w:r w:rsidRPr="009661FF">
              <w:rPr>
                <w:sz w:val="22"/>
              </w:rPr>
              <w:t>3</w:t>
            </w:r>
          </w:p>
        </w:tc>
        <w:tc>
          <w:tcPr>
            <w:tcW w:w="981" w:type="dxa"/>
            <w:vAlign w:val="center"/>
          </w:tcPr>
          <w:p w:rsidRPr="009661FF" w:rsidR="00896EBF" w:rsidP="009661FF" w:rsidRDefault="00896EBF" w14:paraId="0236CCA9" w14:textId="77777777">
            <w:pPr>
              <w:spacing w:after="0" w:line="240" w:lineRule="auto"/>
              <w:contextualSpacing/>
              <w:rPr>
                <w:sz w:val="22"/>
              </w:rPr>
            </w:pPr>
            <w:r w:rsidRPr="009661FF">
              <w:rPr>
                <w:sz w:val="22"/>
              </w:rPr>
              <w:t>0</w:t>
            </w:r>
          </w:p>
        </w:tc>
        <w:tc>
          <w:tcPr>
            <w:tcW w:w="905" w:type="dxa"/>
            <w:vAlign w:val="center"/>
          </w:tcPr>
          <w:p w:rsidRPr="009661FF" w:rsidR="00896EBF" w:rsidP="009661FF" w:rsidRDefault="00896EBF" w14:paraId="0B561278" w14:textId="77777777">
            <w:pPr>
              <w:spacing w:after="0" w:line="240" w:lineRule="auto"/>
              <w:contextualSpacing/>
              <w:rPr>
                <w:sz w:val="22"/>
              </w:rPr>
            </w:pPr>
            <w:r w:rsidRPr="009661FF">
              <w:rPr>
                <w:sz w:val="22"/>
              </w:rPr>
              <w:t>3</w:t>
            </w:r>
          </w:p>
        </w:tc>
        <w:tc>
          <w:tcPr>
            <w:tcW w:w="985" w:type="dxa"/>
            <w:vAlign w:val="center"/>
          </w:tcPr>
          <w:p w:rsidRPr="009661FF" w:rsidR="00896EBF" w:rsidP="009661FF" w:rsidRDefault="00896EBF" w14:paraId="000F2A02" w14:textId="77777777">
            <w:pPr>
              <w:spacing w:after="0" w:line="240" w:lineRule="auto"/>
              <w:contextualSpacing/>
              <w:rPr>
                <w:sz w:val="22"/>
              </w:rPr>
            </w:pPr>
            <w:r w:rsidRPr="009661FF">
              <w:rPr>
                <w:sz w:val="22"/>
              </w:rPr>
              <w:t>9</w:t>
            </w:r>
          </w:p>
        </w:tc>
        <w:tc>
          <w:tcPr>
            <w:tcW w:w="1122" w:type="dxa"/>
            <w:vAlign w:val="center"/>
          </w:tcPr>
          <w:p w:rsidRPr="009661FF" w:rsidR="00896EBF" w:rsidP="009661FF" w:rsidRDefault="00896EBF" w14:paraId="60CB4537" w14:textId="77777777">
            <w:pPr>
              <w:spacing w:after="0" w:line="240" w:lineRule="auto"/>
              <w:contextualSpacing/>
              <w:rPr>
                <w:sz w:val="22"/>
              </w:rPr>
            </w:pPr>
            <w:r w:rsidRPr="009661FF">
              <w:rPr>
                <w:sz w:val="22"/>
              </w:rPr>
              <w:t>$667.53</w:t>
            </w:r>
          </w:p>
        </w:tc>
      </w:tr>
      <w:tr w:rsidRPr="009661FF" w:rsidR="00896EBF" w:rsidTr="009661FF" w14:paraId="1CB01301" w14:textId="77777777">
        <w:tc>
          <w:tcPr>
            <w:tcW w:w="3522" w:type="dxa"/>
            <w:vAlign w:val="center"/>
          </w:tcPr>
          <w:p w:rsidRPr="009661FF" w:rsidR="00896EBF" w:rsidP="009661FF" w:rsidRDefault="00896EBF" w14:paraId="24AA1F6C" w14:textId="77777777">
            <w:pPr>
              <w:spacing w:after="0" w:line="240" w:lineRule="auto"/>
              <w:contextualSpacing/>
              <w:rPr>
                <w:sz w:val="22"/>
              </w:rPr>
            </w:pPr>
            <w:r w:rsidRPr="009661FF">
              <w:rPr>
                <w:sz w:val="22"/>
              </w:rPr>
              <w:t>Management of CBI information</w:t>
            </w:r>
          </w:p>
        </w:tc>
        <w:tc>
          <w:tcPr>
            <w:tcW w:w="1205" w:type="dxa"/>
            <w:vAlign w:val="center"/>
          </w:tcPr>
          <w:p w:rsidRPr="009661FF" w:rsidR="00896EBF" w:rsidP="009661FF" w:rsidRDefault="00896EBF" w14:paraId="2D843359" w14:textId="77777777">
            <w:pPr>
              <w:spacing w:after="0" w:line="240" w:lineRule="auto"/>
              <w:contextualSpacing/>
              <w:rPr>
                <w:sz w:val="22"/>
              </w:rPr>
            </w:pPr>
            <w:r w:rsidRPr="009661FF">
              <w:rPr>
                <w:sz w:val="22"/>
              </w:rPr>
              <w:t>0</w:t>
            </w:r>
          </w:p>
        </w:tc>
        <w:tc>
          <w:tcPr>
            <w:tcW w:w="1050" w:type="dxa"/>
            <w:vAlign w:val="center"/>
          </w:tcPr>
          <w:p w:rsidRPr="009661FF" w:rsidR="00896EBF" w:rsidP="009661FF" w:rsidRDefault="00896EBF" w14:paraId="43B2B140" w14:textId="77777777">
            <w:pPr>
              <w:spacing w:after="0" w:line="240" w:lineRule="auto"/>
              <w:contextualSpacing/>
              <w:rPr>
                <w:sz w:val="22"/>
              </w:rPr>
            </w:pPr>
            <w:r w:rsidRPr="009661FF">
              <w:rPr>
                <w:sz w:val="22"/>
              </w:rPr>
              <w:t>2</w:t>
            </w:r>
          </w:p>
        </w:tc>
        <w:tc>
          <w:tcPr>
            <w:tcW w:w="981" w:type="dxa"/>
            <w:vAlign w:val="center"/>
          </w:tcPr>
          <w:p w:rsidRPr="009661FF" w:rsidR="00896EBF" w:rsidP="009661FF" w:rsidRDefault="00896EBF" w14:paraId="3946CEE0" w14:textId="77777777">
            <w:pPr>
              <w:spacing w:after="0" w:line="240" w:lineRule="auto"/>
              <w:contextualSpacing/>
              <w:rPr>
                <w:sz w:val="22"/>
              </w:rPr>
            </w:pPr>
            <w:r w:rsidRPr="009661FF">
              <w:rPr>
                <w:sz w:val="22"/>
              </w:rPr>
              <w:t>0</w:t>
            </w:r>
          </w:p>
        </w:tc>
        <w:tc>
          <w:tcPr>
            <w:tcW w:w="905" w:type="dxa"/>
            <w:vAlign w:val="center"/>
          </w:tcPr>
          <w:p w:rsidRPr="009661FF" w:rsidR="00896EBF" w:rsidP="009661FF" w:rsidRDefault="00896EBF" w14:paraId="6C7B2D0E" w14:textId="77777777">
            <w:pPr>
              <w:spacing w:after="0" w:line="240" w:lineRule="auto"/>
              <w:contextualSpacing/>
              <w:rPr>
                <w:sz w:val="22"/>
              </w:rPr>
            </w:pPr>
            <w:r w:rsidRPr="009661FF">
              <w:rPr>
                <w:sz w:val="22"/>
              </w:rPr>
              <w:t>3</w:t>
            </w:r>
          </w:p>
        </w:tc>
        <w:tc>
          <w:tcPr>
            <w:tcW w:w="985" w:type="dxa"/>
            <w:vAlign w:val="center"/>
          </w:tcPr>
          <w:p w:rsidRPr="009661FF" w:rsidR="00896EBF" w:rsidP="009661FF" w:rsidRDefault="00896EBF" w14:paraId="4C7C6F71" w14:textId="77777777">
            <w:pPr>
              <w:spacing w:after="0" w:line="240" w:lineRule="auto"/>
              <w:contextualSpacing/>
              <w:rPr>
                <w:sz w:val="22"/>
              </w:rPr>
            </w:pPr>
            <w:r w:rsidRPr="009661FF">
              <w:rPr>
                <w:sz w:val="22"/>
              </w:rPr>
              <w:t>6</w:t>
            </w:r>
          </w:p>
        </w:tc>
        <w:tc>
          <w:tcPr>
            <w:tcW w:w="1122" w:type="dxa"/>
            <w:vAlign w:val="center"/>
          </w:tcPr>
          <w:p w:rsidRPr="009661FF" w:rsidR="00896EBF" w:rsidP="009661FF" w:rsidRDefault="00896EBF" w14:paraId="5CCC178B" w14:textId="77777777">
            <w:pPr>
              <w:spacing w:after="0" w:line="240" w:lineRule="auto"/>
              <w:contextualSpacing/>
              <w:rPr>
                <w:sz w:val="22"/>
              </w:rPr>
            </w:pPr>
            <w:r w:rsidRPr="009661FF">
              <w:rPr>
                <w:sz w:val="22"/>
              </w:rPr>
              <w:t>$445.02</w:t>
            </w:r>
          </w:p>
        </w:tc>
      </w:tr>
      <w:tr w:rsidRPr="009661FF" w:rsidR="00896EBF" w:rsidTr="009661FF" w14:paraId="0995BB4C" w14:textId="77777777">
        <w:tc>
          <w:tcPr>
            <w:tcW w:w="9770" w:type="dxa"/>
            <w:gridSpan w:val="7"/>
            <w:vAlign w:val="center"/>
          </w:tcPr>
          <w:p w:rsidRPr="009661FF" w:rsidR="00896EBF" w:rsidP="009661FF" w:rsidRDefault="00896EBF" w14:paraId="29D5C93C" w14:textId="77777777">
            <w:pPr>
              <w:spacing w:after="0" w:line="240" w:lineRule="auto"/>
              <w:contextualSpacing/>
              <w:rPr>
                <w:i/>
                <w:iCs/>
                <w:sz w:val="22"/>
              </w:rPr>
            </w:pPr>
            <w:r w:rsidRPr="009661FF">
              <w:rPr>
                <w:i/>
                <w:iCs/>
                <w:sz w:val="22"/>
              </w:rPr>
              <w:t>Recordkeeping</w:t>
            </w:r>
          </w:p>
        </w:tc>
      </w:tr>
      <w:tr w:rsidRPr="009661FF" w:rsidR="00896EBF" w:rsidTr="009661FF" w14:paraId="7FA39AF9" w14:textId="77777777">
        <w:tc>
          <w:tcPr>
            <w:tcW w:w="3522" w:type="dxa"/>
            <w:vAlign w:val="center"/>
          </w:tcPr>
          <w:p w:rsidRPr="009661FF" w:rsidR="00896EBF" w:rsidP="009661FF" w:rsidRDefault="00896EBF" w14:paraId="503F0470" w14:textId="77777777">
            <w:pPr>
              <w:spacing w:after="0" w:line="240" w:lineRule="auto"/>
              <w:contextualSpacing/>
              <w:rPr>
                <w:sz w:val="22"/>
              </w:rPr>
            </w:pPr>
            <w:r w:rsidRPr="009661FF">
              <w:rPr>
                <w:sz w:val="22"/>
              </w:rPr>
              <w:t>Recordkeeping (store, file, or maintain copy of agreements for in-house reference)</w:t>
            </w:r>
          </w:p>
        </w:tc>
        <w:tc>
          <w:tcPr>
            <w:tcW w:w="1205" w:type="dxa"/>
            <w:vAlign w:val="center"/>
          </w:tcPr>
          <w:p w:rsidRPr="009661FF" w:rsidR="00896EBF" w:rsidP="009661FF" w:rsidRDefault="00896EBF" w14:paraId="1C9A0E83" w14:textId="77777777">
            <w:pPr>
              <w:spacing w:after="0" w:line="240" w:lineRule="auto"/>
              <w:contextualSpacing/>
              <w:rPr>
                <w:sz w:val="22"/>
              </w:rPr>
            </w:pPr>
            <w:r w:rsidRPr="009661FF">
              <w:rPr>
                <w:sz w:val="22"/>
              </w:rPr>
              <w:t>0</w:t>
            </w:r>
          </w:p>
        </w:tc>
        <w:tc>
          <w:tcPr>
            <w:tcW w:w="1050" w:type="dxa"/>
            <w:vAlign w:val="center"/>
          </w:tcPr>
          <w:p w:rsidRPr="009661FF" w:rsidR="00896EBF" w:rsidP="009661FF" w:rsidRDefault="00896EBF" w14:paraId="5D2B788D" w14:textId="77777777">
            <w:pPr>
              <w:spacing w:after="0" w:line="240" w:lineRule="auto"/>
              <w:contextualSpacing/>
              <w:rPr>
                <w:sz w:val="22"/>
              </w:rPr>
            </w:pPr>
            <w:r w:rsidRPr="009661FF">
              <w:rPr>
                <w:sz w:val="22"/>
              </w:rPr>
              <w:t>0</w:t>
            </w:r>
          </w:p>
        </w:tc>
        <w:tc>
          <w:tcPr>
            <w:tcW w:w="981" w:type="dxa"/>
            <w:vAlign w:val="center"/>
          </w:tcPr>
          <w:p w:rsidRPr="009661FF" w:rsidR="00896EBF" w:rsidP="009661FF" w:rsidRDefault="00896EBF" w14:paraId="67BCA591" w14:textId="77777777">
            <w:pPr>
              <w:spacing w:after="0" w:line="240" w:lineRule="auto"/>
              <w:contextualSpacing/>
              <w:rPr>
                <w:sz w:val="22"/>
              </w:rPr>
            </w:pPr>
            <w:r w:rsidRPr="009661FF">
              <w:rPr>
                <w:sz w:val="22"/>
              </w:rPr>
              <w:t>2</w:t>
            </w:r>
          </w:p>
        </w:tc>
        <w:tc>
          <w:tcPr>
            <w:tcW w:w="905" w:type="dxa"/>
            <w:vAlign w:val="center"/>
          </w:tcPr>
          <w:p w:rsidRPr="009661FF" w:rsidR="00896EBF" w:rsidP="009661FF" w:rsidRDefault="00896EBF" w14:paraId="4B289E8A" w14:textId="77777777">
            <w:pPr>
              <w:spacing w:after="0" w:line="240" w:lineRule="auto"/>
              <w:contextualSpacing/>
              <w:rPr>
                <w:sz w:val="22"/>
              </w:rPr>
            </w:pPr>
            <w:r w:rsidRPr="009661FF">
              <w:rPr>
                <w:sz w:val="22"/>
              </w:rPr>
              <w:t>3</w:t>
            </w:r>
          </w:p>
        </w:tc>
        <w:tc>
          <w:tcPr>
            <w:tcW w:w="985" w:type="dxa"/>
            <w:vAlign w:val="center"/>
          </w:tcPr>
          <w:p w:rsidRPr="009661FF" w:rsidR="00896EBF" w:rsidP="009661FF" w:rsidRDefault="00896EBF" w14:paraId="7056FF6D" w14:textId="77777777">
            <w:pPr>
              <w:spacing w:after="0" w:line="240" w:lineRule="auto"/>
              <w:contextualSpacing/>
              <w:rPr>
                <w:sz w:val="22"/>
              </w:rPr>
            </w:pPr>
            <w:r w:rsidRPr="009661FF">
              <w:rPr>
                <w:sz w:val="22"/>
              </w:rPr>
              <w:t>6</w:t>
            </w:r>
          </w:p>
        </w:tc>
        <w:tc>
          <w:tcPr>
            <w:tcW w:w="1122" w:type="dxa"/>
            <w:vAlign w:val="center"/>
          </w:tcPr>
          <w:p w:rsidRPr="009661FF" w:rsidR="00896EBF" w:rsidP="009661FF" w:rsidRDefault="00896EBF" w14:paraId="5491FCFF" w14:textId="77777777">
            <w:pPr>
              <w:spacing w:after="0" w:line="240" w:lineRule="auto"/>
              <w:contextualSpacing/>
              <w:rPr>
                <w:sz w:val="22"/>
              </w:rPr>
            </w:pPr>
            <w:r w:rsidRPr="009661FF">
              <w:rPr>
                <w:sz w:val="22"/>
              </w:rPr>
              <w:t>$199.02</w:t>
            </w:r>
          </w:p>
        </w:tc>
      </w:tr>
      <w:tr w:rsidRPr="009661FF" w:rsidR="00896EBF" w:rsidTr="009661FF" w14:paraId="7B48A980" w14:textId="77777777">
        <w:tc>
          <w:tcPr>
            <w:tcW w:w="3522" w:type="dxa"/>
            <w:vAlign w:val="center"/>
          </w:tcPr>
          <w:p w:rsidRPr="009661FF" w:rsidR="00896EBF" w:rsidP="009661FF" w:rsidRDefault="00896EBF" w14:paraId="427D4894" w14:textId="77777777">
            <w:pPr>
              <w:spacing w:after="0" w:line="240" w:lineRule="auto"/>
              <w:contextualSpacing/>
              <w:rPr>
                <w:b/>
                <w:bCs/>
                <w:sz w:val="22"/>
              </w:rPr>
            </w:pPr>
            <w:r w:rsidRPr="009661FF">
              <w:rPr>
                <w:b/>
                <w:bCs/>
                <w:sz w:val="22"/>
              </w:rPr>
              <w:t>TOTAL</w:t>
            </w:r>
          </w:p>
        </w:tc>
        <w:tc>
          <w:tcPr>
            <w:tcW w:w="1205" w:type="dxa"/>
            <w:vAlign w:val="center"/>
          </w:tcPr>
          <w:p w:rsidRPr="009661FF" w:rsidR="00896EBF" w:rsidP="009661FF" w:rsidRDefault="00896EBF" w14:paraId="5B563500" w14:textId="77777777">
            <w:pPr>
              <w:spacing w:after="0" w:line="240" w:lineRule="auto"/>
              <w:contextualSpacing/>
              <w:rPr>
                <w:b/>
                <w:bCs/>
                <w:sz w:val="22"/>
              </w:rPr>
            </w:pPr>
            <w:r w:rsidRPr="009661FF">
              <w:rPr>
                <w:b/>
                <w:bCs/>
                <w:sz w:val="22"/>
              </w:rPr>
              <w:t>0</w:t>
            </w:r>
          </w:p>
        </w:tc>
        <w:tc>
          <w:tcPr>
            <w:tcW w:w="1050" w:type="dxa"/>
            <w:vAlign w:val="center"/>
          </w:tcPr>
          <w:p w:rsidRPr="009661FF" w:rsidR="00896EBF" w:rsidP="009661FF" w:rsidRDefault="00896EBF" w14:paraId="153C15AC" w14:textId="77777777">
            <w:pPr>
              <w:spacing w:after="0" w:line="240" w:lineRule="auto"/>
              <w:contextualSpacing/>
              <w:rPr>
                <w:b/>
                <w:bCs/>
                <w:sz w:val="22"/>
              </w:rPr>
            </w:pPr>
            <w:r w:rsidRPr="009661FF">
              <w:rPr>
                <w:b/>
                <w:bCs/>
                <w:sz w:val="22"/>
              </w:rPr>
              <w:t>10.3</w:t>
            </w:r>
          </w:p>
        </w:tc>
        <w:tc>
          <w:tcPr>
            <w:tcW w:w="981" w:type="dxa"/>
            <w:vAlign w:val="center"/>
          </w:tcPr>
          <w:p w:rsidRPr="009661FF" w:rsidR="00896EBF" w:rsidP="009661FF" w:rsidRDefault="00896EBF" w14:paraId="3D1824B4" w14:textId="77777777">
            <w:pPr>
              <w:spacing w:after="0" w:line="240" w:lineRule="auto"/>
              <w:contextualSpacing/>
              <w:rPr>
                <w:b/>
                <w:bCs/>
                <w:sz w:val="22"/>
              </w:rPr>
            </w:pPr>
            <w:r w:rsidRPr="009661FF">
              <w:rPr>
                <w:b/>
                <w:bCs/>
                <w:sz w:val="22"/>
              </w:rPr>
              <w:t>2</w:t>
            </w:r>
          </w:p>
        </w:tc>
        <w:tc>
          <w:tcPr>
            <w:tcW w:w="905" w:type="dxa"/>
            <w:vAlign w:val="center"/>
          </w:tcPr>
          <w:p w:rsidRPr="009661FF" w:rsidR="00896EBF" w:rsidP="009661FF" w:rsidRDefault="00896EBF" w14:paraId="6244D03A" w14:textId="77777777">
            <w:pPr>
              <w:spacing w:after="0" w:line="240" w:lineRule="auto"/>
              <w:contextualSpacing/>
              <w:rPr>
                <w:b/>
                <w:bCs/>
                <w:sz w:val="22"/>
              </w:rPr>
            </w:pPr>
          </w:p>
        </w:tc>
        <w:tc>
          <w:tcPr>
            <w:tcW w:w="985" w:type="dxa"/>
            <w:vAlign w:val="center"/>
          </w:tcPr>
          <w:p w:rsidRPr="009661FF" w:rsidR="00896EBF" w:rsidP="009661FF" w:rsidRDefault="00896EBF" w14:paraId="04F51BD0" w14:textId="77777777">
            <w:pPr>
              <w:spacing w:after="0" w:line="240" w:lineRule="auto"/>
              <w:contextualSpacing/>
              <w:rPr>
                <w:b/>
                <w:bCs/>
                <w:sz w:val="22"/>
              </w:rPr>
            </w:pPr>
            <w:r w:rsidRPr="009661FF">
              <w:rPr>
                <w:b/>
                <w:bCs/>
                <w:sz w:val="22"/>
              </w:rPr>
              <w:t>36.9</w:t>
            </w:r>
          </w:p>
        </w:tc>
        <w:tc>
          <w:tcPr>
            <w:tcW w:w="1122" w:type="dxa"/>
            <w:vAlign w:val="center"/>
          </w:tcPr>
          <w:p w:rsidRPr="009661FF" w:rsidR="00896EBF" w:rsidP="009661FF" w:rsidRDefault="00896EBF" w14:paraId="4A38ACC4" w14:textId="77777777">
            <w:pPr>
              <w:spacing w:after="0" w:line="240" w:lineRule="auto"/>
              <w:contextualSpacing/>
              <w:rPr>
                <w:b/>
                <w:bCs/>
                <w:sz w:val="22"/>
              </w:rPr>
            </w:pPr>
            <w:r w:rsidRPr="009661FF">
              <w:rPr>
                <w:b/>
                <w:bCs/>
                <w:sz w:val="22"/>
              </w:rPr>
              <w:t>$2490.87</w:t>
            </w:r>
          </w:p>
        </w:tc>
      </w:tr>
    </w:tbl>
    <w:p w:rsidR="00097AB9" w:rsidP="00896EBF" w:rsidRDefault="00097AB9" w14:paraId="298B7B51" w14:textId="77777777"/>
    <w:p w:rsidRPr="00E25E65" w:rsidR="00896EBF" w:rsidP="00896EBF" w:rsidRDefault="00896EBF" w14:paraId="436D1E59" w14:textId="1C9F6251">
      <w:pPr>
        <w:rPr>
          <w:b/>
          <w:bCs/>
        </w:rPr>
      </w:pPr>
      <w:r w:rsidRPr="00E25E65">
        <w:rPr>
          <w:b/>
          <w:bCs/>
        </w:rPr>
        <w:t>Table 3: Total Annual Respondent Burden and Costs Associated with a TSCA Section 14(d)(6) request. (Health or environmental professional - emergency)</w:t>
      </w:r>
    </w:p>
    <w:tbl>
      <w:tblPr>
        <w:tblW w:w="981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330"/>
        <w:gridCol w:w="1260"/>
        <w:gridCol w:w="1170"/>
        <w:gridCol w:w="990"/>
        <w:gridCol w:w="900"/>
        <w:gridCol w:w="990"/>
        <w:gridCol w:w="1170"/>
      </w:tblGrid>
      <w:tr w:rsidRPr="009661FF" w:rsidR="00896EBF" w:rsidTr="009661FF" w14:paraId="7CC84E01" w14:textId="77777777">
        <w:trPr>
          <w:trHeight w:val="948"/>
        </w:trPr>
        <w:tc>
          <w:tcPr>
            <w:tcW w:w="3330" w:type="dxa"/>
            <w:vAlign w:val="center"/>
          </w:tcPr>
          <w:p w:rsidRPr="009661FF" w:rsidR="00896EBF" w:rsidP="009661FF" w:rsidRDefault="00896EBF" w14:paraId="39A5FADB" w14:textId="77777777">
            <w:pPr>
              <w:spacing w:after="0" w:line="240" w:lineRule="auto"/>
              <w:rPr>
                <w:b/>
                <w:bCs/>
                <w:sz w:val="22"/>
              </w:rPr>
            </w:pPr>
            <w:r w:rsidRPr="009661FF">
              <w:rPr>
                <w:b/>
                <w:bCs/>
                <w:sz w:val="22"/>
              </w:rPr>
              <w:t>Activity</w:t>
            </w:r>
          </w:p>
        </w:tc>
        <w:tc>
          <w:tcPr>
            <w:tcW w:w="1260" w:type="dxa"/>
            <w:vAlign w:val="center"/>
          </w:tcPr>
          <w:p w:rsidRPr="009661FF" w:rsidR="00896EBF" w:rsidP="009661FF" w:rsidRDefault="00896EBF" w14:paraId="2F956499" w14:textId="77777777">
            <w:pPr>
              <w:spacing w:after="0" w:line="240" w:lineRule="auto"/>
              <w:rPr>
                <w:b/>
                <w:bCs/>
                <w:sz w:val="22"/>
              </w:rPr>
            </w:pPr>
            <w:r w:rsidRPr="009661FF">
              <w:rPr>
                <w:b/>
                <w:bCs/>
                <w:sz w:val="22"/>
              </w:rPr>
              <w:t>Managerial Hours</w:t>
            </w:r>
          </w:p>
          <w:p w:rsidRPr="009661FF" w:rsidR="00896EBF" w:rsidP="009661FF" w:rsidRDefault="00896EBF" w14:paraId="11410E89" w14:textId="77777777">
            <w:pPr>
              <w:spacing w:after="0" w:line="240" w:lineRule="auto"/>
              <w:rPr>
                <w:b/>
                <w:bCs/>
                <w:sz w:val="22"/>
              </w:rPr>
            </w:pPr>
            <w:r w:rsidRPr="009661FF">
              <w:rPr>
                <w:b/>
                <w:bCs/>
                <w:sz w:val="22"/>
              </w:rPr>
              <w:t>$90.35</w:t>
            </w:r>
          </w:p>
        </w:tc>
        <w:tc>
          <w:tcPr>
            <w:tcW w:w="1170" w:type="dxa"/>
            <w:vAlign w:val="center"/>
          </w:tcPr>
          <w:p w:rsidRPr="009661FF" w:rsidR="00896EBF" w:rsidP="009661FF" w:rsidRDefault="00896EBF" w14:paraId="07D76627" w14:textId="77777777">
            <w:pPr>
              <w:spacing w:after="0" w:line="240" w:lineRule="auto"/>
              <w:rPr>
                <w:b/>
                <w:bCs/>
                <w:sz w:val="22"/>
              </w:rPr>
            </w:pPr>
            <w:r w:rsidRPr="009661FF">
              <w:rPr>
                <w:b/>
                <w:bCs/>
                <w:sz w:val="22"/>
              </w:rPr>
              <w:t>Technical Hours</w:t>
            </w:r>
          </w:p>
          <w:p w:rsidRPr="009661FF" w:rsidR="00896EBF" w:rsidP="009661FF" w:rsidRDefault="00896EBF" w14:paraId="6D76AB79" w14:textId="77777777">
            <w:pPr>
              <w:spacing w:after="0" w:line="240" w:lineRule="auto"/>
              <w:rPr>
                <w:b/>
                <w:bCs/>
                <w:sz w:val="22"/>
              </w:rPr>
            </w:pPr>
            <w:r w:rsidRPr="009661FF">
              <w:rPr>
                <w:b/>
                <w:bCs/>
                <w:sz w:val="22"/>
              </w:rPr>
              <w:t>$74.17</w:t>
            </w:r>
          </w:p>
        </w:tc>
        <w:tc>
          <w:tcPr>
            <w:tcW w:w="990" w:type="dxa"/>
            <w:vAlign w:val="center"/>
          </w:tcPr>
          <w:p w:rsidRPr="009661FF" w:rsidR="00896EBF" w:rsidP="009661FF" w:rsidRDefault="00896EBF" w14:paraId="7C9D41D5" w14:textId="77777777">
            <w:pPr>
              <w:spacing w:after="0" w:line="240" w:lineRule="auto"/>
              <w:rPr>
                <w:b/>
                <w:bCs/>
                <w:sz w:val="22"/>
              </w:rPr>
            </w:pPr>
            <w:r w:rsidRPr="009661FF">
              <w:rPr>
                <w:b/>
                <w:bCs/>
                <w:sz w:val="22"/>
              </w:rPr>
              <w:t>Clerical Hours</w:t>
            </w:r>
          </w:p>
          <w:p w:rsidRPr="009661FF" w:rsidR="00896EBF" w:rsidP="009661FF" w:rsidRDefault="00896EBF" w14:paraId="37F37267" w14:textId="77777777">
            <w:pPr>
              <w:spacing w:after="0" w:line="240" w:lineRule="auto"/>
              <w:rPr>
                <w:b/>
                <w:bCs/>
                <w:sz w:val="22"/>
              </w:rPr>
            </w:pPr>
            <w:r w:rsidRPr="009661FF">
              <w:rPr>
                <w:b/>
                <w:bCs/>
                <w:sz w:val="22"/>
              </w:rPr>
              <w:t>$33.17</w:t>
            </w:r>
          </w:p>
        </w:tc>
        <w:tc>
          <w:tcPr>
            <w:tcW w:w="900" w:type="dxa"/>
            <w:vAlign w:val="center"/>
          </w:tcPr>
          <w:p w:rsidRPr="009661FF" w:rsidR="00896EBF" w:rsidP="009661FF" w:rsidRDefault="00896EBF" w14:paraId="1178B429" w14:textId="77777777">
            <w:pPr>
              <w:spacing w:after="0" w:line="240" w:lineRule="auto"/>
              <w:rPr>
                <w:b/>
                <w:bCs/>
                <w:sz w:val="22"/>
              </w:rPr>
            </w:pPr>
            <w:r w:rsidRPr="009661FF">
              <w:rPr>
                <w:b/>
                <w:bCs/>
                <w:sz w:val="22"/>
              </w:rPr>
              <w:t>Request per Year</w:t>
            </w:r>
          </w:p>
        </w:tc>
        <w:tc>
          <w:tcPr>
            <w:tcW w:w="990" w:type="dxa"/>
            <w:vAlign w:val="center"/>
          </w:tcPr>
          <w:p w:rsidRPr="009661FF" w:rsidR="00896EBF" w:rsidP="009661FF" w:rsidRDefault="00896EBF" w14:paraId="5EA43B18" w14:textId="77777777">
            <w:pPr>
              <w:spacing w:after="0" w:line="240" w:lineRule="auto"/>
              <w:rPr>
                <w:b/>
                <w:bCs/>
                <w:sz w:val="22"/>
              </w:rPr>
            </w:pPr>
            <w:r w:rsidRPr="009661FF">
              <w:rPr>
                <w:b/>
                <w:bCs/>
                <w:sz w:val="22"/>
              </w:rPr>
              <w:t>Annual Burden Hours</w:t>
            </w:r>
          </w:p>
        </w:tc>
        <w:tc>
          <w:tcPr>
            <w:tcW w:w="1170" w:type="dxa"/>
            <w:vAlign w:val="center"/>
          </w:tcPr>
          <w:p w:rsidRPr="009661FF" w:rsidR="00896EBF" w:rsidP="009661FF" w:rsidRDefault="00896EBF" w14:paraId="788E0E52" w14:textId="77777777">
            <w:pPr>
              <w:spacing w:after="0" w:line="240" w:lineRule="auto"/>
              <w:rPr>
                <w:b/>
                <w:bCs/>
                <w:sz w:val="22"/>
              </w:rPr>
            </w:pPr>
            <w:r w:rsidRPr="009661FF">
              <w:rPr>
                <w:b/>
                <w:bCs/>
                <w:sz w:val="22"/>
              </w:rPr>
              <w:t>Annual Costs</w:t>
            </w:r>
          </w:p>
        </w:tc>
      </w:tr>
      <w:tr w:rsidRPr="009661FF" w:rsidR="00896EBF" w:rsidTr="009661FF" w14:paraId="70880B7D" w14:textId="77777777">
        <w:trPr>
          <w:trHeight w:val="273"/>
        </w:trPr>
        <w:tc>
          <w:tcPr>
            <w:tcW w:w="9810" w:type="dxa"/>
            <w:gridSpan w:val="7"/>
            <w:vAlign w:val="center"/>
          </w:tcPr>
          <w:p w:rsidRPr="009661FF" w:rsidR="00896EBF" w:rsidP="009661FF" w:rsidRDefault="00896EBF" w14:paraId="2B65840F" w14:textId="77777777">
            <w:pPr>
              <w:spacing w:after="0" w:line="240" w:lineRule="auto"/>
              <w:rPr>
                <w:i/>
                <w:iCs/>
                <w:sz w:val="22"/>
              </w:rPr>
            </w:pPr>
            <w:r w:rsidRPr="009661FF">
              <w:rPr>
                <w:i/>
                <w:iCs/>
                <w:sz w:val="22"/>
              </w:rPr>
              <w:t>Rule Familiarization (one-time burden)</w:t>
            </w:r>
          </w:p>
        </w:tc>
      </w:tr>
      <w:tr w:rsidRPr="009661FF" w:rsidR="00896EBF" w:rsidTr="009661FF" w14:paraId="444BD554" w14:textId="77777777">
        <w:trPr>
          <w:trHeight w:val="358"/>
        </w:trPr>
        <w:tc>
          <w:tcPr>
            <w:tcW w:w="3330" w:type="dxa"/>
            <w:vAlign w:val="center"/>
          </w:tcPr>
          <w:p w:rsidRPr="009661FF" w:rsidR="00896EBF" w:rsidP="009661FF" w:rsidRDefault="00896EBF" w14:paraId="2E2DA4A9" w14:textId="77777777">
            <w:pPr>
              <w:spacing w:after="0" w:line="240" w:lineRule="auto"/>
              <w:rPr>
                <w:sz w:val="22"/>
              </w:rPr>
            </w:pPr>
            <w:r w:rsidRPr="009661FF">
              <w:rPr>
                <w:sz w:val="22"/>
              </w:rPr>
              <w:t>Review of the guidance</w:t>
            </w:r>
          </w:p>
        </w:tc>
        <w:tc>
          <w:tcPr>
            <w:tcW w:w="1260" w:type="dxa"/>
            <w:vAlign w:val="center"/>
          </w:tcPr>
          <w:p w:rsidRPr="009661FF" w:rsidR="00896EBF" w:rsidP="009661FF" w:rsidRDefault="00896EBF" w14:paraId="2812B0C0"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701388EB" w14:textId="77777777">
            <w:pPr>
              <w:spacing w:after="0" w:line="240" w:lineRule="auto"/>
              <w:rPr>
                <w:sz w:val="22"/>
              </w:rPr>
            </w:pPr>
            <w:r w:rsidRPr="009661FF">
              <w:rPr>
                <w:sz w:val="22"/>
              </w:rPr>
              <w:t>0.55</w:t>
            </w:r>
          </w:p>
        </w:tc>
        <w:tc>
          <w:tcPr>
            <w:tcW w:w="990" w:type="dxa"/>
            <w:vAlign w:val="center"/>
          </w:tcPr>
          <w:p w:rsidRPr="009661FF" w:rsidR="00896EBF" w:rsidP="009661FF" w:rsidRDefault="00896EBF" w14:paraId="3878910A"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0460F53E" w14:textId="77777777">
            <w:pPr>
              <w:spacing w:after="0" w:line="240" w:lineRule="auto"/>
              <w:rPr>
                <w:sz w:val="22"/>
              </w:rPr>
            </w:pPr>
            <w:r w:rsidRPr="009661FF">
              <w:rPr>
                <w:sz w:val="22"/>
              </w:rPr>
              <w:t>1</w:t>
            </w:r>
          </w:p>
        </w:tc>
        <w:tc>
          <w:tcPr>
            <w:tcW w:w="990" w:type="dxa"/>
            <w:vAlign w:val="center"/>
          </w:tcPr>
          <w:p w:rsidRPr="009661FF" w:rsidR="00896EBF" w:rsidP="009661FF" w:rsidRDefault="00896EBF" w14:paraId="16ACFF60" w14:textId="77777777">
            <w:pPr>
              <w:spacing w:after="0" w:line="240" w:lineRule="auto"/>
              <w:rPr>
                <w:sz w:val="22"/>
              </w:rPr>
            </w:pPr>
            <w:r w:rsidRPr="009661FF">
              <w:rPr>
                <w:sz w:val="22"/>
              </w:rPr>
              <w:t>0.55</w:t>
            </w:r>
          </w:p>
        </w:tc>
        <w:tc>
          <w:tcPr>
            <w:tcW w:w="1170" w:type="dxa"/>
            <w:vAlign w:val="center"/>
          </w:tcPr>
          <w:p w:rsidRPr="009661FF" w:rsidR="00896EBF" w:rsidP="009661FF" w:rsidRDefault="00896EBF" w14:paraId="05CDD407" w14:textId="77777777">
            <w:pPr>
              <w:spacing w:after="0" w:line="240" w:lineRule="auto"/>
              <w:rPr>
                <w:sz w:val="22"/>
              </w:rPr>
            </w:pPr>
            <w:r w:rsidRPr="009661FF">
              <w:rPr>
                <w:sz w:val="22"/>
              </w:rPr>
              <w:t>$40.79</w:t>
            </w:r>
          </w:p>
        </w:tc>
      </w:tr>
      <w:tr w:rsidRPr="009661FF" w:rsidR="00896EBF" w:rsidTr="009661FF" w14:paraId="3F4DB28B" w14:textId="77777777">
        <w:trPr>
          <w:trHeight w:val="274"/>
        </w:trPr>
        <w:tc>
          <w:tcPr>
            <w:tcW w:w="9810" w:type="dxa"/>
            <w:gridSpan w:val="7"/>
            <w:vAlign w:val="center"/>
          </w:tcPr>
          <w:p w:rsidRPr="009661FF" w:rsidR="00896EBF" w:rsidP="009661FF" w:rsidRDefault="00896EBF" w14:paraId="2C43C79E" w14:textId="77777777">
            <w:pPr>
              <w:spacing w:after="0" w:line="240" w:lineRule="auto"/>
              <w:rPr>
                <w:i/>
                <w:iCs/>
                <w:sz w:val="22"/>
              </w:rPr>
            </w:pPr>
            <w:r w:rsidRPr="009661FF">
              <w:rPr>
                <w:i/>
                <w:iCs/>
                <w:sz w:val="22"/>
              </w:rPr>
              <w:t>Request Submission</w:t>
            </w:r>
          </w:p>
        </w:tc>
      </w:tr>
      <w:tr w:rsidRPr="009661FF" w:rsidR="00896EBF" w:rsidTr="009661FF" w14:paraId="2014C04F" w14:textId="77777777">
        <w:trPr>
          <w:trHeight w:val="1231"/>
        </w:trPr>
        <w:tc>
          <w:tcPr>
            <w:tcW w:w="3330" w:type="dxa"/>
            <w:vAlign w:val="center"/>
          </w:tcPr>
          <w:p w:rsidRPr="009661FF" w:rsidR="00896EBF" w:rsidP="009661FF" w:rsidRDefault="00896EBF" w14:paraId="22C7568A" w14:textId="77777777">
            <w:pPr>
              <w:spacing w:after="0" w:line="240" w:lineRule="auto"/>
              <w:rPr>
                <w:sz w:val="22"/>
              </w:rPr>
            </w:pPr>
            <w:r w:rsidRPr="009661FF">
              <w:rPr>
                <w:sz w:val="22"/>
              </w:rPr>
              <w:t>Gather required information and complete statement of need (selecting statement of need, providing eligibility information, describing circumstance of request) (*)(**)</w:t>
            </w:r>
          </w:p>
        </w:tc>
        <w:tc>
          <w:tcPr>
            <w:tcW w:w="1260" w:type="dxa"/>
            <w:vAlign w:val="center"/>
          </w:tcPr>
          <w:p w:rsidRPr="009661FF" w:rsidR="00896EBF" w:rsidP="009661FF" w:rsidRDefault="00896EBF" w14:paraId="544FB004"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10207906" w14:textId="77777777">
            <w:pPr>
              <w:spacing w:after="0" w:line="240" w:lineRule="auto"/>
              <w:rPr>
                <w:sz w:val="22"/>
              </w:rPr>
            </w:pPr>
            <w:r w:rsidRPr="009661FF">
              <w:rPr>
                <w:sz w:val="22"/>
              </w:rPr>
              <w:t>2</w:t>
            </w:r>
          </w:p>
        </w:tc>
        <w:tc>
          <w:tcPr>
            <w:tcW w:w="990" w:type="dxa"/>
            <w:vAlign w:val="center"/>
          </w:tcPr>
          <w:p w:rsidRPr="009661FF" w:rsidR="00896EBF" w:rsidP="009661FF" w:rsidRDefault="00896EBF" w14:paraId="48CFA06A"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6049D60D" w14:textId="77777777">
            <w:pPr>
              <w:spacing w:after="0" w:line="240" w:lineRule="auto"/>
              <w:rPr>
                <w:sz w:val="22"/>
              </w:rPr>
            </w:pPr>
            <w:r w:rsidRPr="009661FF">
              <w:rPr>
                <w:sz w:val="22"/>
              </w:rPr>
              <w:t>1</w:t>
            </w:r>
          </w:p>
        </w:tc>
        <w:tc>
          <w:tcPr>
            <w:tcW w:w="990" w:type="dxa"/>
            <w:vAlign w:val="center"/>
          </w:tcPr>
          <w:p w:rsidRPr="009661FF" w:rsidR="00896EBF" w:rsidP="009661FF" w:rsidRDefault="00896EBF" w14:paraId="0BA59EDF" w14:textId="77777777">
            <w:pPr>
              <w:spacing w:after="0" w:line="240" w:lineRule="auto"/>
              <w:rPr>
                <w:sz w:val="22"/>
              </w:rPr>
            </w:pPr>
            <w:r w:rsidRPr="009661FF">
              <w:rPr>
                <w:sz w:val="22"/>
              </w:rPr>
              <w:t>2</w:t>
            </w:r>
          </w:p>
        </w:tc>
        <w:tc>
          <w:tcPr>
            <w:tcW w:w="1170" w:type="dxa"/>
            <w:vAlign w:val="center"/>
          </w:tcPr>
          <w:p w:rsidRPr="009661FF" w:rsidR="00896EBF" w:rsidP="009661FF" w:rsidRDefault="00896EBF" w14:paraId="6BCC84EF" w14:textId="77777777">
            <w:pPr>
              <w:spacing w:after="0" w:line="240" w:lineRule="auto"/>
              <w:rPr>
                <w:sz w:val="22"/>
              </w:rPr>
            </w:pPr>
            <w:r w:rsidRPr="009661FF">
              <w:rPr>
                <w:sz w:val="22"/>
              </w:rPr>
              <w:t>$148.34</w:t>
            </w:r>
          </w:p>
        </w:tc>
      </w:tr>
      <w:tr w:rsidRPr="009661FF" w:rsidR="00896EBF" w:rsidTr="009661FF" w14:paraId="7AEB088F" w14:textId="77777777">
        <w:trPr>
          <w:trHeight w:val="511"/>
        </w:trPr>
        <w:tc>
          <w:tcPr>
            <w:tcW w:w="3330" w:type="dxa"/>
            <w:vAlign w:val="center"/>
          </w:tcPr>
          <w:p w:rsidRPr="009661FF" w:rsidR="00896EBF" w:rsidP="009661FF" w:rsidRDefault="00896EBF" w14:paraId="5722575C" w14:textId="77777777">
            <w:pPr>
              <w:spacing w:after="0" w:line="240" w:lineRule="auto"/>
              <w:rPr>
                <w:sz w:val="22"/>
              </w:rPr>
            </w:pPr>
            <w:r w:rsidRPr="009661FF">
              <w:rPr>
                <w:sz w:val="22"/>
              </w:rPr>
              <w:t>Read and sign the confidentiality agreement (**)</w:t>
            </w:r>
          </w:p>
        </w:tc>
        <w:tc>
          <w:tcPr>
            <w:tcW w:w="1260" w:type="dxa"/>
            <w:vAlign w:val="center"/>
          </w:tcPr>
          <w:p w:rsidRPr="009661FF" w:rsidR="00896EBF" w:rsidP="009661FF" w:rsidRDefault="00896EBF" w14:paraId="5B7E5B42"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197FCFF7" w14:textId="77777777">
            <w:pPr>
              <w:spacing w:after="0" w:line="240" w:lineRule="auto"/>
              <w:rPr>
                <w:sz w:val="22"/>
              </w:rPr>
            </w:pPr>
            <w:r w:rsidRPr="009661FF">
              <w:rPr>
                <w:sz w:val="22"/>
              </w:rPr>
              <w:t>0.75</w:t>
            </w:r>
          </w:p>
        </w:tc>
        <w:tc>
          <w:tcPr>
            <w:tcW w:w="990" w:type="dxa"/>
            <w:vAlign w:val="center"/>
          </w:tcPr>
          <w:p w:rsidRPr="009661FF" w:rsidR="00896EBF" w:rsidP="009661FF" w:rsidRDefault="00896EBF" w14:paraId="5759FA2A"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31DF0961" w14:textId="77777777">
            <w:pPr>
              <w:spacing w:after="0" w:line="240" w:lineRule="auto"/>
              <w:rPr>
                <w:sz w:val="22"/>
              </w:rPr>
            </w:pPr>
            <w:r w:rsidRPr="009661FF">
              <w:rPr>
                <w:sz w:val="22"/>
              </w:rPr>
              <w:t>1</w:t>
            </w:r>
          </w:p>
        </w:tc>
        <w:tc>
          <w:tcPr>
            <w:tcW w:w="990" w:type="dxa"/>
            <w:vAlign w:val="center"/>
          </w:tcPr>
          <w:p w:rsidRPr="009661FF" w:rsidR="00896EBF" w:rsidP="009661FF" w:rsidRDefault="00896EBF" w14:paraId="5477AC33" w14:textId="77777777">
            <w:pPr>
              <w:spacing w:after="0" w:line="240" w:lineRule="auto"/>
              <w:rPr>
                <w:sz w:val="22"/>
              </w:rPr>
            </w:pPr>
            <w:r w:rsidRPr="009661FF">
              <w:rPr>
                <w:sz w:val="22"/>
              </w:rPr>
              <w:t>0.75</w:t>
            </w:r>
          </w:p>
        </w:tc>
        <w:tc>
          <w:tcPr>
            <w:tcW w:w="1170" w:type="dxa"/>
            <w:vAlign w:val="center"/>
          </w:tcPr>
          <w:p w:rsidRPr="009661FF" w:rsidR="00896EBF" w:rsidP="009661FF" w:rsidRDefault="00896EBF" w14:paraId="0E15F1D4" w14:textId="77777777">
            <w:pPr>
              <w:spacing w:after="0" w:line="240" w:lineRule="auto"/>
              <w:rPr>
                <w:sz w:val="22"/>
              </w:rPr>
            </w:pPr>
            <w:r w:rsidRPr="009661FF">
              <w:rPr>
                <w:sz w:val="22"/>
              </w:rPr>
              <w:t>$55.63</w:t>
            </w:r>
          </w:p>
        </w:tc>
      </w:tr>
      <w:tr w:rsidRPr="009661FF" w:rsidR="00896EBF" w:rsidTr="009661FF" w14:paraId="153F1689" w14:textId="77777777">
        <w:trPr>
          <w:trHeight w:val="588"/>
        </w:trPr>
        <w:tc>
          <w:tcPr>
            <w:tcW w:w="3330" w:type="dxa"/>
            <w:vAlign w:val="center"/>
          </w:tcPr>
          <w:p w:rsidRPr="009661FF" w:rsidR="00896EBF" w:rsidP="009661FF" w:rsidRDefault="00896EBF" w14:paraId="25B45F25" w14:textId="77777777">
            <w:pPr>
              <w:spacing w:after="0" w:line="240" w:lineRule="auto"/>
              <w:rPr>
                <w:sz w:val="22"/>
              </w:rPr>
            </w:pPr>
            <w:r w:rsidRPr="009661FF">
              <w:rPr>
                <w:sz w:val="22"/>
              </w:rPr>
              <w:t>Review and Preparation of submission (*) (**)</w:t>
            </w:r>
          </w:p>
        </w:tc>
        <w:tc>
          <w:tcPr>
            <w:tcW w:w="1260" w:type="dxa"/>
            <w:vAlign w:val="center"/>
          </w:tcPr>
          <w:p w:rsidRPr="009661FF" w:rsidR="00896EBF" w:rsidP="009661FF" w:rsidRDefault="00896EBF" w14:paraId="13B2D866"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4F247F3F" w14:textId="77777777">
            <w:pPr>
              <w:spacing w:after="0" w:line="240" w:lineRule="auto"/>
              <w:rPr>
                <w:sz w:val="22"/>
              </w:rPr>
            </w:pPr>
            <w:r w:rsidRPr="009661FF">
              <w:rPr>
                <w:sz w:val="22"/>
              </w:rPr>
              <w:t>3</w:t>
            </w:r>
          </w:p>
        </w:tc>
        <w:tc>
          <w:tcPr>
            <w:tcW w:w="990" w:type="dxa"/>
            <w:vAlign w:val="center"/>
          </w:tcPr>
          <w:p w:rsidRPr="009661FF" w:rsidR="00896EBF" w:rsidP="009661FF" w:rsidRDefault="00896EBF" w14:paraId="46326496"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16499A06" w14:textId="77777777">
            <w:pPr>
              <w:spacing w:after="0" w:line="240" w:lineRule="auto"/>
              <w:rPr>
                <w:sz w:val="22"/>
              </w:rPr>
            </w:pPr>
            <w:r w:rsidRPr="009661FF">
              <w:rPr>
                <w:sz w:val="22"/>
              </w:rPr>
              <w:t>1</w:t>
            </w:r>
          </w:p>
        </w:tc>
        <w:tc>
          <w:tcPr>
            <w:tcW w:w="990" w:type="dxa"/>
            <w:vAlign w:val="center"/>
          </w:tcPr>
          <w:p w:rsidRPr="009661FF" w:rsidR="00896EBF" w:rsidP="009661FF" w:rsidRDefault="00896EBF" w14:paraId="20A68F41" w14:textId="77777777">
            <w:pPr>
              <w:spacing w:after="0" w:line="240" w:lineRule="auto"/>
              <w:rPr>
                <w:sz w:val="22"/>
              </w:rPr>
            </w:pPr>
            <w:r w:rsidRPr="009661FF">
              <w:rPr>
                <w:sz w:val="22"/>
              </w:rPr>
              <w:t>3</w:t>
            </w:r>
          </w:p>
        </w:tc>
        <w:tc>
          <w:tcPr>
            <w:tcW w:w="1170" w:type="dxa"/>
            <w:vAlign w:val="center"/>
          </w:tcPr>
          <w:p w:rsidRPr="009661FF" w:rsidR="00896EBF" w:rsidP="009661FF" w:rsidRDefault="00896EBF" w14:paraId="30D2777F" w14:textId="77777777">
            <w:pPr>
              <w:spacing w:after="0" w:line="240" w:lineRule="auto"/>
              <w:rPr>
                <w:sz w:val="22"/>
              </w:rPr>
            </w:pPr>
            <w:r w:rsidRPr="009661FF">
              <w:rPr>
                <w:sz w:val="22"/>
              </w:rPr>
              <w:t>$222.51</w:t>
            </w:r>
          </w:p>
        </w:tc>
      </w:tr>
      <w:tr w:rsidRPr="009661FF" w:rsidR="00896EBF" w:rsidTr="009661FF" w14:paraId="34E3BB30" w14:textId="77777777">
        <w:trPr>
          <w:trHeight w:val="331"/>
        </w:trPr>
        <w:tc>
          <w:tcPr>
            <w:tcW w:w="3330" w:type="dxa"/>
            <w:vAlign w:val="center"/>
          </w:tcPr>
          <w:p w:rsidRPr="009661FF" w:rsidR="00896EBF" w:rsidP="009661FF" w:rsidRDefault="00896EBF" w14:paraId="30503F9E" w14:textId="77777777">
            <w:pPr>
              <w:spacing w:after="0" w:line="240" w:lineRule="auto"/>
              <w:rPr>
                <w:sz w:val="22"/>
              </w:rPr>
            </w:pPr>
            <w:r w:rsidRPr="009661FF">
              <w:rPr>
                <w:sz w:val="22"/>
              </w:rPr>
              <w:t>Management of CBI information</w:t>
            </w:r>
          </w:p>
        </w:tc>
        <w:tc>
          <w:tcPr>
            <w:tcW w:w="1260" w:type="dxa"/>
            <w:vAlign w:val="center"/>
          </w:tcPr>
          <w:p w:rsidRPr="009661FF" w:rsidR="00896EBF" w:rsidP="009661FF" w:rsidRDefault="00896EBF" w14:paraId="11A54C92"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0D772B0C" w14:textId="77777777">
            <w:pPr>
              <w:spacing w:after="0" w:line="240" w:lineRule="auto"/>
              <w:rPr>
                <w:sz w:val="22"/>
              </w:rPr>
            </w:pPr>
            <w:r w:rsidRPr="009661FF">
              <w:rPr>
                <w:sz w:val="22"/>
              </w:rPr>
              <w:t>2</w:t>
            </w:r>
          </w:p>
        </w:tc>
        <w:tc>
          <w:tcPr>
            <w:tcW w:w="990" w:type="dxa"/>
            <w:vAlign w:val="center"/>
          </w:tcPr>
          <w:p w:rsidRPr="009661FF" w:rsidR="00896EBF" w:rsidP="009661FF" w:rsidRDefault="00896EBF" w14:paraId="2FBB3311" w14:textId="77777777">
            <w:pPr>
              <w:spacing w:after="0" w:line="240" w:lineRule="auto"/>
              <w:rPr>
                <w:sz w:val="22"/>
              </w:rPr>
            </w:pPr>
            <w:r w:rsidRPr="009661FF">
              <w:rPr>
                <w:sz w:val="22"/>
              </w:rPr>
              <w:t>0</w:t>
            </w:r>
          </w:p>
        </w:tc>
        <w:tc>
          <w:tcPr>
            <w:tcW w:w="900" w:type="dxa"/>
            <w:vAlign w:val="center"/>
          </w:tcPr>
          <w:p w:rsidRPr="009661FF" w:rsidR="00896EBF" w:rsidP="009661FF" w:rsidRDefault="00896EBF" w14:paraId="3BA2E67F" w14:textId="77777777">
            <w:pPr>
              <w:spacing w:after="0" w:line="240" w:lineRule="auto"/>
              <w:rPr>
                <w:sz w:val="22"/>
              </w:rPr>
            </w:pPr>
            <w:r w:rsidRPr="009661FF">
              <w:rPr>
                <w:sz w:val="22"/>
              </w:rPr>
              <w:t>1</w:t>
            </w:r>
          </w:p>
        </w:tc>
        <w:tc>
          <w:tcPr>
            <w:tcW w:w="990" w:type="dxa"/>
            <w:vAlign w:val="center"/>
          </w:tcPr>
          <w:p w:rsidRPr="009661FF" w:rsidR="00896EBF" w:rsidP="009661FF" w:rsidRDefault="00896EBF" w14:paraId="73716F60" w14:textId="77777777">
            <w:pPr>
              <w:spacing w:after="0" w:line="240" w:lineRule="auto"/>
              <w:rPr>
                <w:sz w:val="22"/>
              </w:rPr>
            </w:pPr>
            <w:r w:rsidRPr="009661FF">
              <w:rPr>
                <w:sz w:val="22"/>
              </w:rPr>
              <w:t>2</w:t>
            </w:r>
          </w:p>
        </w:tc>
        <w:tc>
          <w:tcPr>
            <w:tcW w:w="1170" w:type="dxa"/>
            <w:vAlign w:val="center"/>
          </w:tcPr>
          <w:p w:rsidRPr="009661FF" w:rsidR="00896EBF" w:rsidP="009661FF" w:rsidRDefault="00896EBF" w14:paraId="61CA9C86" w14:textId="77777777">
            <w:pPr>
              <w:spacing w:after="0" w:line="240" w:lineRule="auto"/>
              <w:rPr>
                <w:sz w:val="22"/>
              </w:rPr>
            </w:pPr>
            <w:r w:rsidRPr="009661FF">
              <w:rPr>
                <w:sz w:val="22"/>
              </w:rPr>
              <w:t>$148.34</w:t>
            </w:r>
          </w:p>
        </w:tc>
      </w:tr>
      <w:tr w:rsidRPr="009661FF" w:rsidR="00896EBF" w:rsidTr="009661FF" w14:paraId="17C468A2" w14:textId="77777777">
        <w:trPr>
          <w:trHeight w:val="274"/>
        </w:trPr>
        <w:tc>
          <w:tcPr>
            <w:tcW w:w="9810" w:type="dxa"/>
            <w:gridSpan w:val="7"/>
            <w:vAlign w:val="center"/>
          </w:tcPr>
          <w:p w:rsidRPr="009661FF" w:rsidR="00896EBF" w:rsidP="009661FF" w:rsidRDefault="00896EBF" w14:paraId="1F90F99B" w14:textId="77777777">
            <w:pPr>
              <w:spacing w:after="0" w:line="240" w:lineRule="auto"/>
              <w:rPr>
                <w:i/>
                <w:iCs/>
                <w:sz w:val="22"/>
              </w:rPr>
            </w:pPr>
            <w:r w:rsidRPr="009661FF">
              <w:rPr>
                <w:i/>
                <w:iCs/>
                <w:sz w:val="22"/>
              </w:rPr>
              <w:t>Recordkeeping</w:t>
            </w:r>
          </w:p>
        </w:tc>
      </w:tr>
      <w:tr w:rsidRPr="009661FF" w:rsidR="00896EBF" w:rsidTr="009661FF" w14:paraId="2F158111" w14:textId="77777777">
        <w:trPr>
          <w:trHeight w:val="745"/>
        </w:trPr>
        <w:tc>
          <w:tcPr>
            <w:tcW w:w="3330" w:type="dxa"/>
            <w:vAlign w:val="center"/>
          </w:tcPr>
          <w:p w:rsidRPr="009661FF" w:rsidR="00896EBF" w:rsidP="009661FF" w:rsidRDefault="00896EBF" w14:paraId="64EEC09A" w14:textId="77777777">
            <w:pPr>
              <w:spacing w:after="0" w:line="240" w:lineRule="auto"/>
              <w:rPr>
                <w:sz w:val="22"/>
              </w:rPr>
            </w:pPr>
            <w:r w:rsidRPr="009661FF">
              <w:rPr>
                <w:sz w:val="22"/>
              </w:rPr>
              <w:lastRenderedPageBreak/>
              <w:t>Recordkeeping ((store, file, or maintain copy of agreements for in-house reference)</w:t>
            </w:r>
          </w:p>
        </w:tc>
        <w:tc>
          <w:tcPr>
            <w:tcW w:w="1260" w:type="dxa"/>
            <w:vAlign w:val="center"/>
          </w:tcPr>
          <w:p w:rsidRPr="009661FF" w:rsidR="00896EBF" w:rsidP="009661FF" w:rsidRDefault="00896EBF" w14:paraId="365FC52A" w14:textId="77777777">
            <w:pPr>
              <w:spacing w:after="0" w:line="240" w:lineRule="auto"/>
              <w:rPr>
                <w:sz w:val="22"/>
              </w:rPr>
            </w:pPr>
            <w:r w:rsidRPr="009661FF">
              <w:rPr>
                <w:sz w:val="22"/>
              </w:rPr>
              <w:t>0</w:t>
            </w:r>
          </w:p>
        </w:tc>
        <w:tc>
          <w:tcPr>
            <w:tcW w:w="1170" w:type="dxa"/>
            <w:vAlign w:val="center"/>
          </w:tcPr>
          <w:p w:rsidRPr="009661FF" w:rsidR="00896EBF" w:rsidP="009661FF" w:rsidRDefault="00896EBF" w14:paraId="131BA158" w14:textId="77777777">
            <w:pPr>
              <w:spacing w:after="0" w:line="240" w:lineRule="auto"/>
              <w:rPr>
                <w:sz w:val="22"/>
              </w:rPr>
            </w:pPr>
            <w:r w:rsidRPr="009661FF">
              <w:rPr>
                <w:sz w:val="22"/>
              </w:rPr>
              <w:t>0</w:t>
            </w:r>
          </w:p>
        </w:tc>
        <w:tc>
          <w:tcPr>
            <w:tcW w:w="990" w:type="dxa"/>
            <w:vAlign w:val="center"/>
          </w:tcPr>
          <w:p w:rsidRPr="009661FF" w:rsidR="00896EBF" w:rsidP="009661FF" w:rsidRDefault="00896EBF" w14:paraId="26097294" w14:textId="77777777">
            <w:pPr>
              <w:spacing w:after="0" w:line="240" w:lineRule="auto"/>
              <w:rPr>
                <w:sz w:val="22"/>
              </w:rPr>
            </w:pPr>
            <w:r w:rsidRPr="009661FF">
              <w:rPr>
                <w:sz w:val="22"/>
              </w:rPr>
              <w:t>2</w:t>
            </w:r>
          </w:p>
        </w:tc>
        <w:tc>
          <w:tcPr>
            <w:tcW w:w="900" w:type="dxa"/>
            <w:vAlign w:val="center"/>
          </w:tcPr>
          <w:p w:rsidRPr="009661FF" w:rsidR="00896EBF" w:rsidP="009661FF" w:rsidRDefault="00896EBF" w14:paraId="537D67CA" w14:textId="77777777">
            <w:pPr>
              <w:spacing w:after="0" w:line="240" w:lineRule="auto"/>
              <w:rPr>
                <w:sz w:val="22"/>
              </w:rPr>
            </w:pPr>
            <w:r w:rsidRPr="009661FF">
              <w:rPr>
                <w:sz w:val="22"/>
              </w:rPr>
              <w:t>1</w:t>
            </w:r>
          </w:p>
        </w:tc>
        <w:tc>
          <w:tcPr>
            <w:tcW w:w="990" w:type="dxa"/>
            <w:vAlign w:val="center"/>
          </w:tcPr>
          <w:p w:rsidRPr="009661FF" w:rsidR="00896EBF" w:rsidP="009661FF" w:rsidRDefault="00896EBF" w14:paraId="0D0389ED" w14:textId="77777777">
            <w:pPr>
              <w:spacing w:after="0" w:line="240" w:lineRule="auto"/>
              <w:rPr>
                <w:sz w:val="22"/>
              </w:rPr>
            </w:pPr>
            <w:r w:rsidRPr="009661FF">
              <w:rPr>
                <w:sz w:val="22"/>
              </w:rPr>
              <w:t>2</w:t>
            </w:r>
          </w:p>
        </w:tc>
        <w:tc>
          <w:tcPr>
            <w:tcW w:w="1170" w:type="dxa"/>
            <w:vAlign w:val="center"/>
          </w:tcPr>
          <w:p w:rsidRPr="009661FF" w:rsidR="00896EBF" w:rsidP="009661FF" w:rsidRDefault="00896EBF" w14:paraId="5BCEFEE5" w14:textId="77777777">
            <w:pPr>
              <w:spacing w:after="0" w:line="240" w:lineRule="auto"/>
              <w:rPr>
                <w:sz w:val="22"/>
              </w:rPr>
            </w:pPr>
            <w:r w:rsidRPr="009661FF">
              <w:rPr>
                <w:sz w:val="22"/>
              </w:rPr>
              <w:t>$66.34</w:t>
            </w:r>
          </w:p>
        </w:tc>
      </w:tr>
      <w:tr w:rsidRPr="009661FF" w:rsidR="00896EBF" w:rsidTr="009661FF" w14:paraId="4355B331" w14:textId="77777777">
        <w:trPr>
          <w:trHeight w:val="380"/>
        </w:trPr>
        <w:tc>
          <w:tcPr>
            <w:tcW w:w="3330" w:type="dxa"/>
            <w:vAlign w:val="center"/>
          </w:tcPr>
          <w:p w:rsidRPr="009661FF" w:rsidR="00896EBF" w:rsidP="009661FF" w:rsidRDefault="00896EBF" w14:paraId="670535E6" w14:textId="77777777">
            <w:pPr>
              <w:spacing w:after="0" w:line="240" w:lineRule="auto"/>
              <w:rPr>
                <w:b/>
                <w:bCs/>
                <w:sz w:val="22"/>
              </w:rPr>
            </w:pPr>
            <w:r w:rsidRPr="009661FF">
              <w:rPr>
                <w:b/>
                <w:bCs/>
                <w:sz w:val="22"/>
              </w:rPr>
              <w:t>TOTAL</w:t>
            </w:r>
          </w:p>
        </w:tc>
        <w:tc>
          <w:tcPr>
            <w:tcW w:w="1260" w:type="dxa"/>
            <w:vAlign w:val="center"/>
          </w:tcPr>
          <w:p w:rsidRPr="009661FF" w:rsidR="00896EBF" w:rsidP="009661FF" w:rsidRDefault="00896EBF" w14:paraId="4DF1B8C2" w14:textId="77777777">
            <w:pPr>
              <w:spacing w:after="0" w:line="240" w:lineRule="auto"/>
              <w:rPr>
                <w:b/>
                <w:bCs/>
                <w:sz w:val="22"/>
              </w:rPr>
            </w:pPr>
            <w:r w:rsidRPr="009661FF">
              <w:rPr>
                <w:b/>
                <w:bCs/>
                <w:sz w:val="22"/>
              </w:rPr>
              <w:t>0</w:t>
            </w:r>
          </w:p>
        </w:tc>
        <w:tc>
          <w:tcPr>
            <w:tcW w:w="1170" w:type="dxa"/>
            <w:vAlign w:val="center"/>
          </w:tcPr>
          <w:p w:rsidRPr="009661FF" w:rsidR="00896EBF" w:rsidP="009661FF" w:rsidRDefault="00896EBF" w14:paraId="4D49BC26" w14:textId="77777777">
            <w:pPr>
              <w:spacing w:after="0" w:line="240" w:lineRule="auto"/>
              <w:rPr>
                <w:b/>
                <w:bCs/>
                <w:sz w:val="22"/>
              </w:rPr>
            </w:pPr>
            <w:r w:rsidRPr="009661FF">
              <w:rPr>
                <w:b/>
                <w:bCs/>
                <w:sz w:val="22"/>
              </w:rPr>
              <w:t>8.3</w:t>
            </w:r>
          </w:p>
        </w:tc>
        <w:tc>
          <w:tcPr>
            <w:tcW w:w="990" w:type="dxa"/>
            <w:vAlign w:val="center"/>
          </w:tcPr>
          <w:p w:rsidRPr="009661FF" w:rsidR="00896EBF" w:rsidP="009661FF" w:rsidRDefault="00896EBF" w14:paraId="20C3D732" w14:textId="77777777">
            <w:pPr>
              <w:spacing w:after="0" w:line="240" w:lineRule="auto"/>
              <w:rPr>
                <w:b/>
                <w:bCs/>
                <w:sz w:val="22"/>
              </w:rPr>
            </w:pPr>
            <w:r w:rsidRPr="009661FF">
              <w:rPr>
                <w:b/>
                <w:bCs/>
                <w:sz w:val="22"/>
              </w:rPr>
              <w:t>2</w:t>
            </w:r>
          </w:p>
        </w:tc>
        <w:tc>
          <w:tcPr>
            <w:tcW w:w="900" w:type="dxa"/>
            <w:vAlign w:val="center"/>
          </w:tcPr>
          <w:p w:rsidRPr="009661FF" w:rsidR="00896EBF" w:rsidP="009661FF" w:rsidRDefault="00896EBF" w14:paraId="14236764" w14:textId="77777777">
            <w:pPr>
              <w:spacing w:after="0" w:line="240" w:lineRule="auto"/>
              <w:rPr>
                <w:b/>
                <w:bCs/>
                <w:sz w:val="22"/>
              </w:rPr>
            </w:pPr>
          </w:p>
        </w:tc>
        <w:tc>
          <w:tcPr>
            <w:tcW w:w="990" w:type="dxa"/>
            <w:vAlign w:val="center"/>
          </w:tcPr>
          <w:p w:rsidRPr="009661FF" w:rsidR="00896EBF" w:rsidP="009661FF" w:rsidRDefault="00896EBF" w14:paraId="2D423315" w14:textId="77777777">
            <w:pPr>
              <w:spacing w:after="0" w:line="240" w:lineRule="auto"/>
              <w:rPr>
                <w:b/>
                <w:bCs/>
                <w:sz w:val="22"/>
              </w:rPr>
            </w:pPr>
            <w:r w:rsidRPr="009661FF">
              <w:rPr>
                <w:b/>
                <w:bCs/>
                <w:sz w:val="22"/>
              </w:rPr>
              <w:t>10.3</w:t>
            </w:r>
          </w:p>
        </w:tc>
        <w:tc>
          <w:tcPr>
            <w:tcW w:w="1170" w:type="dxa"/>
            <w:vAlign w:val="center"/>
          </w:tcPr>
          <w:p w:rsidRPr="009661FF" w:rsidR="00896EBF" w:rsidP="009661FF" w:rsidRDefault="00896EBF" w14:paraId="5FAE789B" w14:textId="77777777">
            <w:pPr>
              <w:spacing w:after="0" w:line="240" w:lineRule="auto"/>
              <w:rPr>
                <w:b/>
                <w:bCs/>
                <w:sz w:val="22"/>
              </w:rPr>
            </w:pPr>
            <w:r w:rsidRPr="009661FF">
              <w:rPr>
                <w:b/>
                <w:bCs/>
                <w:sz w:val="22"/>
              </w:rPr>
              <w:t>$681.95</w:t>
            </w:r>
          </w:p>
        </w:tc>
      </w:tr>
      <w:tr w:rsidRPr="009661FF" w:rsidR="00896EBF" w:rsidTr="009661FF" w14:paraId="76AEBB66" w14:textId="77777777">
        <w:trPr>
          <w:trHeight w:val="1051"/>
        </w:trPr>
        <w:tc>
          <w:tcPr>
            <w:tcW w:w="9810" w:type="dxa"/>
            <w:gridSpan w:val="7"/>
            <w:vAlign w:val="center"/>
          </w:tcPr>
          <w:p w:rsidRPr="009661FF" w:rsidR="00896EBF" w:rsidP="009661FF" w:rsidRDefault="00896EBF" w14:paraId="49C83352" w14:textId="77777777">
            <w:pPr>
              <w:spacing w:after="0" w:line="240" w:lineRule="auto"/>
              <w:rPr>
                <w:sz w:val="20"/>
                <w:szCs w:val="20"/>
              </w:rPr>
            </w:pPr>
            <w:r w:rsidRPr="009661FF">
              <w:rPr>
                <w:sz w:val="20"/>
                <w:szCs w:val="20"/>
              </w:rPr>
              <w:t xml:space="preserve">(*) Requests may be made over the phone (including describing the emergency and information needed, </w:t>
            </w:r>
            <w:proofErr w:type="gramStart"/>
            <w:r w:rsidRPr="009661FF">
              <w:rPr>
                <w:sz w:val="20"/>
                <w:szCs w:val="20"/>
              </w:rPr>
              <w:t>as well as,</w:t>
            </w:r>
            <w:proofErr w:type="gramEnd"/>
            <w:r w:rsidRPr="009661FF">
              <w:rPr>
                <w:sz w:val="20"/>
                <w:szCs w:val="20"/>
              </w:rPr>
              <w:t xml:space="preserve"> personal identification information.</w:t>
            </w:r>
          </w:p>
          <w:p w:rsidRPr="009661FF" w:rsidR="00896EBF" w:rsidP="009661FF" w:rsidRDefault="00896EBF" w14:paraId="2065A66F" w14:textId="77777777">
            <w:pPr>
              <w:spacing w:after="0" w:line="240" w:lineRule="auto"/>
              <w:rPr>
                <w:sz w:val="22"/>
              </w:rPr>
            </w:pPr>
            <w:r w:rsidRPr="009661FF">
              <w:rPr>
                <w:sz w:val="20"/>
                <w:szCs w:val="20"/>
              </w:rPr>
              <w:t>(**) Some requesters may not ultimately have to make the statement of need and sign a confidentiality agreement—this is only required where the person who made the CBI claim so requests.</w:t>
            </w:r>
          </w:p>
        </w:tc>
      </w:tr>
    </w:tbl>
    <w:p w:rsidR="00097AB9" w:rsidP="00896EBF" w:rsidRDefault="00097AB9" w14:paraId="1674145A" w14:textId="77777777"/>
    <w:p w:rsidR="00896EBF" w:rsidP="00896EBF" w:rsidRDefault="00896EBF" w14:paraId="5B78CD77" w14:textId="7E3D7D9C">
      <w:r w:rsidRPr="004405B7">
        <w:t>Respondent hourly costs in this ICR have been calculated using the Bureau of Labor Statistics’ Employer Costs for Employee Compensation Supplementary Tables: September 2017, US Bureau of Labor Statistics, December 20 (BLS 2020, accessed March 23, 2021). Hourly costs were calculated for workers in professional and business services industries.</w:t>
      </w:r>
      <w:r>
        <w:rPr>
          <w:rStyle w:val="FootnoteReference"/>
        </w:rPr>
        <w:footnoteReference w:id="2"/>
      </w:r>
      <w:r w:rsidRPr="004405B7">
        <w:t xml:space="preserve"> Total hourly cost estimates include wages, fringe benefits, and overhead. The wage and fringe benefit numbers are from the BLS data, and the overhead allowance is calculated at 20% of the hourly wage.</w:t>
      </w:r>
      <w:r>
        <w:rPr>
          <w:rStyle w:val="FootnoteReference"/>
        </w:rPr>
        <w:footnoteReference w:id="3"/>
      </w:r>
    </w:p>
    <w:p w:rsidRPr="00E25E65" w:rsidR="00097AB9" w:rsidP="00896EBF" w:rsidRDefault="00097AB9" w14:paraId="1808BD5D" w14:textId="7459BB8B">
      <w:pPr>
        <w:rPr>
          <w:b/>
          <w:bCs/>
        </w:rPr>
      </w:pPr>
      <w:r w:rsidRPr="00E25E65">
        <w:rPr>
          <w:b/>
          <w:bCs/>
        </w:rPr>
        <w:t xml:space="preserve">Table 4: Wage Rates </w:t>
      </w:r>
    </w:p>
    <w:tbl>
      <w:tblPr>
        <w:tblW w:w="9348" w:type="dxa"/>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897"/>
        <w:gridCol w:w="1887"/>
        <w:gridCol w:w="1888"/>
        <w:gridCol w:w="1701"/>
        <w:gridCol w:w="1975"/>
      </w:tblGrid>
      <w:tr w:rsidRPr="004405B7" w:rsidR="00896EBF" w:rsidTr="009661FF" w14:paraId="034CF67A" w14:textId="77777777">
        <w:trPr>
          <w:trHeight w:val="275"/>
        </w:trPr>
        <w:tc>
          <w:tcPr>
            <w:tcW w:w="1897" w:type="dxa"/>
            <w:vAlign w:val="center"/>
          </w:tcPr>
          <w:p w:rsidRPr="004405B7" w:rsidR="00896EBF" w:rsidP="009661FF" w:rsidRDefault="00896EBF" w14:paraId="446F2659" w14:textId="77777777">
            <w:pPr>
              <w:spacing w:after="0" w:line="240" w:lineRule="auto"/>
              <w:rPr>
                <w:b/>
                <w:bCs/>
              </w:rPr>
            </w:pPr>
            <w:r w:rsidRPr="004405B7">
              <w:rPr>
                <w:b/>
                <w:bCs/>
              </w:rPr>
              <w:t>Category</w:t>
            </w:r>
            <w:r>
              <w:rPr>
                <w:rStyle w:val="FootnoteReference"/>
                <w:b/>
                <w:bCs/>
              </w:rPr>
              <w:footnoteReference w:id="4"/>
            </w:r>
          </w:p>
        </w:tc>
        <w:tc>
          <w:tcPr>
            <w:tcW w:w="1887" w:type="dxa"/>
            <w:vAlign w:val="center"/>
          </w:tcPr>
          <w:p w:rsidRPr="004405B7" w:rsidR="00896EBF" w:rsidP="009661FF" w:rsidRDefault="00896EBF" w14:paraId="771EEF2F" w14:textId="77777777">
            <w:pPr>
              <w:spacing w:after="0" w:line="240" w:lineRule="auto"/>
              <w:rPr>
                <w:b/>
                <w:bCs/>
              </w:rPr>
            </w:pPr>
            <w:r w:rsidRPr="004405B7">
              <w:rPr>
                <w:b/>
                <w:bCs/>
              </w:rPr>
              <w:t>Hourly wage</w:t>
            </w:r>
          </w:p>
        </w:tc>
        <w:tc>
          <w:tcPr>
            <w:tcW w:w="1888" w:type="dxa"/>
            <w:vAlign w:val="center"/>
          </w:tcPr>
          <w:p w:rsidRPr="004405B7" w:rsidR="00896EBF" w:rsidP="009661FF" w:rsidRDefault="00896EBF" w14:paraId="78CAC985" w14:textId="77777777">
            <w:pPr>
              <w:spacing w:after="0" w:line="240" w:lineRule="auto"/>
              <w:rPr>
                <w:b/>
                <w:bCs/>
              </w:rPr>
            </w:pPr>
            <w:r w:rsidRPr="004405B7">
              <w:rPr>
                <w:b/>
                <w:bCs/>
              </w:rPr>
              <w:t>Fringe benefits</w:t>
            </w:r>
          </w:p>
        </w:tc>
        <w:tc>
          <w:tcPr>
            <w:tcW w:w="1701" w:type="dxa"/>
            <w:vAlign w:val="center"/>
          </w:tcPr>
          <w:p w:rsidRPr="004405B7" w:rsidR="00896EBF" w:rsidP="009661FF" w:rsidRDefault="00896EBF" w14:paraId="16A1DF71" w14:textId="77777777">
            <w:pPr>
              <w:spacing w:after="0" w:line="240" w:lineRule="auto"/>
              <w:rPr>
                <w:b/>
                <w:bCs/>
              </w:rPr>
            </w:pPr>
            <w:r w:rsidRPr="004405B7">
              <w:rPr>
                <w:b/>
                <w:bCs/>
              </w:rPr>
              <w:t>Overhead</w:t>
            </w:r>
          </w:p>
        </w:tc>
        <w:tc>
          <w:tcPr>
            <w:tcW w:w="1975" w:type="dxa"/>
            <w:vAlign w:val="center"/>
          </w:tcPr>
          <w:p w:rsidRPr="004405B7" w:rsidR="00896EBF" w:rsidP="009661FF" w:rsidRDefault="00896EBF" w14:paraId="5B05A9B9" w14:textId="77777777">
            <w:pPr>
              <w:spacing w:after="0" w:line="240" w:lineRule="auto"/>
              <w:rPr>
                <w:b/>
                <w:bCs/>
              </w:rPr>
            </w:pPr>
            <w:r w:rsidRPr="004405B7">
              <w:rPr>
                <w:b/>
                <w:bCs/>
              </w:rPr>
              <w:t>Total hourly cost</w:t>
            </w:r>
          </w:p>
        </w:tc>
      </w:tr>
      <w:tr w:rsidRPr="004405B7" w:rsidR="00896EBF" w:rsidTr="009661FF" w14:paraId="53A538A3" w14:textId="77777777">
        <w:trPr>
          <w:trHeight w:val="276"/>
        </w:trPr>
        <w:tc>
          <w:tcPr>
            <w:tcW w:w="1897" w:type="dxa"/>
            <w:vAlign w:val="center"/>
          </w:tcPr>
          <w:p w:rsidRPr="004405B7" w:rsidR="00896EBF" w:rsidP="009661FF" w:rsidRDefault="00896EBF" w14:paraId="3A9858BF" w14:textId="77777777">
            <w:pPr>
              <w:spacing w:after="0" w:line="240" w:lineRule="auto"/>
            </w:pPr>
            <w:r w:rsidRPr="004405B7">
              <w:t>Managerial</w:t>
            </w:r>
          </w:p>
        </w:tc>
        <w:tc>
          <w:tcPr>
            <w:tcW w:w="1887" w:type="dxa"/>
            <w:vAlign w:val="center"/>
          </w:tcPr>
          <w:p w:rsidRPr="004405B7" w:rsidR="00896EBF" w:rsidP="009661FF" w:rsidRDefault="00896EBF" w14:paraId="01917A99" w14:textId="77777777">
            <w:pPr>
              <w:spacing w:after="0" w:line="240" w:lineRule="auto"/>
            </w:pPr>
            <w:r w:rsidRPr="004405B7">
              <w:t>$ 53.32</w:t>
            </w:r>
          </w:p>
        </w:tc>
        <w:tc>
          <w:tcPr>
            <w:tcW w:w="1888" w:type="dxa"/>
            <w:vAlign w:val="center"/>
          </w:tcPr>
          <w:p w:rsidRPr="004405B7" w:rsidR="00896EBF" w:rsidP="009661FF" w:rsidRDefault="00896EBF" w14:paraId="4518F694" w14:textId="77777777">
            <w:pPr>
              <w:spacing w:after="0" w:line="240" w:lineRule="auto"/>
            </w:pPr>
            <w:r w:rsidRPr="004405B7">
              <w:t>$21.97</w:t>
            </w:r>
          </w:p>
        </w:tc>
        <w:tc>
          <w:tcPr>
            <w:tcW w:w="1701" w:type="dxa"/>
            <w:vAlign w:val="center"/>
          </w:tcPr>
          <w:p w:rsidRPr="004405B7" w:rsidR="00896EBF" w:rsidP="009661FF" w:rsidRDefault="00896EBF" w14:paraId="69B8720B" w14:textId="77777777">
            <w:pPr>
              <w:spacing w:after="0" w:line="240" w:lineRule="auto"/>
            </w:pPr>
            <w:r w:rsidRPr="004405B7">
              <w:t>$15.06</w:t>
            </w:r>
          </w:p>
        </w:tc>
        <w:tc>
          <w:tcPr>
            <w:tcW w:w="1975" w:type="dxa"/>
            <w:vAlign w:val="center"/>
          </w:tcPr>
          <w:p w:rsidRPr="004405B7" w:rsidR="00896EBF" w:rsidP="009661FF" w:rsidRDefault="00896EBF" w14:paraId="63FBF2F9" w14:textId="77777777">
            <w:pPr>
              <w:spacing w:after="0" w:line="240" w:lineRule="auto"/>
            </w:pPr>
            <w:r w:rsidRPr="004405B7">
              <w:t>$90.35</w:t>
            </w:r>
          </w:p>
        </w:tc>
      </w:tr>
      <w:tr w:rsidRPr="004405B7" w:rsidR="00896EBF" w:rsidTr="009661FF" w14:paraId="2F851857" w14:textId="77777777">
        <w:trPr>
          <w:trHeight w:val="275"/>
        </w:trPr>
        <w:tc>
          <w:tcPr>
            <w:tcW w:w="1897" w:type="dxa"/>
            <w:vAlign w:val="center"/>
          </w:tcPr>
          <w:p w:rsidRPr="004405B7" w:rsidR="00896EBF" w:rsidP="009661FF" w:rsidRDefault="00896EBF" w14:paraId="047A9A90" w14:textId="77777777">
            <w:pPr>
              <w:spacing w:after="0" w:line="240" w:lineRule="auto"/>
            </w:pPr>
            <w:r w:rsidRPr="004405B7">
              <w:t>Technical</w:t>
            </w:r>
          </w:p>
        </w:tc>
        <w:tc>
          <w:tcPr>
            <w:tcW w:w="1887" w:type="dxa"/>
            <w:vAlign w:val="center"/>
          </w:tcPr>
          <w:p w:rsidRPr="004405B7" w:rsidR="00896EBF" w:rsidP="009661FF" w:rsidRDefault="00896EBF" w14:paraId="6E883584" w14:textId="77777777">
            <w:pPr>
              <w:spacing w:after="0" w:line="240" w:lineRule="auto"/>
            </w:pPr>
            <w:r w:rsidRPr="004405B7">
              <w:t>$43.85</w:t>
            </w:r>
          </w:p>
        </w:tc>
        <w:tc>
          <w:tcPr>
            <w:tcW w:w="1888" w:type="dxa"/>
            <w:vAlign w:val="center"/>
          </w:tcPr>
          <w:p w:rsidRPr="004405B7" w:rsidR="00896EBF" w:rsidP="009661FF" w:rsidRDefault="00896EBF" w14:paraId="7A79F36C" w14:textId="77777777">
            <w:pPr>
              <w:spacing w:after="0" w:line="240" w:lineRule="auto"/>
            </w:pPr>
            <w:r w:rsidRPr="004405B7">
              <w:t>$ 17.96</w:t>
            </w:r>
          </w:p>
        </w:tc>
        <w:tc>
          <w:tcPr>
            <w:tcW w:w="1701" w:type="dxa"/>
            <w:vAlign w:val="center"/>
          </w:tcPr>
          <w:p w:rsidRPr="004405B7" w:rsidR="00896EBF" w:rsidP="009661FF" w:rsidRDefault="00896EBF" w14:paraId="337C7AC9" w14:textId="77777777">
            <w:pPr>
              <w:spacing w:after="0" w:line="240" w:lineRule="auto"/>
            </w:pPr>
            <w:r w:rsidRPr="004405B7">
              <w:t>$12.36</w:t>
            </w:r>
          </w:p>
        </w:tc>
        <w:tc>
          <w:tcPr>
            <w:tcW w:w="1975" w:type="dxa"/>
            <w:vAlign w:val="center"/>
          </w:tcPr>
          <w:p w:rsidRPr="004405B7" w:rsidR="00896EBF" w:rsidP="009661FF" w:rsidRDefault="00896EBF" w14:paraId="497F30EF" w14:textId="77777777">
            <w:pPr>
              <w:spacing w:after="0" w:line="240" w:lineRule="auto"/>
            </w:pPr>
            <w:r w:rsidRPr="004405B7">
              <w:t>$74.17</w:t>
            </w:r>
          </w:p>
        </w:tc>
      </w:tr>
      <w:tr w:rsidRPr="004405B7" w:rsidR="00896EBF" w:rsidTr="009661FF" w14:paraId="604B7E0F" w14:textId="77777777">
        <w:trPr>
          <w:trHeight w:val="275"/>
        </w:trPr>
        <w:tc>
          <w:tcPr>
            <w:tcW w:w="1897" w:type="dxa"/>
            <w:vAlign w:val="center"/>
          </w:tcPr>
          <w:p w:rsidRPr="004405B7" w:rsidR="00896EBF" w:rsidP="009661FF" w:rsidRDefault="00896EBF" w14:paraId="2003A171" w14:textId="77777777">
            <w:pPr>
              <w:spacing w:after="0" w:line="240" w:lineRule="auto"/>
            </w:pPr>
            <w:r w:rsidRPr="004405B7">
              <w:t>Clerical</w:t>
            </w:r>
          </w:p>
        </w:tc>
        <w:tc>
          <w:tcPr>
            <w:tcW w:w="1887" w:type="dxa"/>
            <w:vAlign w:val="center"/>
          </w:tcPr>
          <w:p w:rsidRPr="004405B7" w:rsidR="00896EBF" w:rsidP="009661FF" w:rsidRDefault="00896EBF" w14:paraId="46552BBD" w14:textId="77777777">
            <w:pPr>
              <w:spacing w:after="0" w:line="240" w:lineRule="auto"/>
            </w:pPr>
            <w:r w:rsidRPr="004405B7">
              <w:t>$19.76</w:t>
            </w:r>
          </w:p>
        </w:tc>
        <w:tc>
          <w:tcPr>
            <w:tcW w:w="1888" w:type="dxa"/>
            <w:vAlign w:val="center"/>
          </w:tcPr>
          <w:p w:rsidRPr="004405B7" w:rsidR="00896EBF" w:rsidP="009661FF" w:rsidRDefault="00896EBF" w14:paraId="4C7BDAA2" w14:textId="77777777">
            <w:pPr>
              <w:spacing w:after="0" w:line="240" w:lineRule="auto"/>
            </w:pPr>
            <w:r w:rsidRPr="004405B7">
              <w:t>$7.88</w:t>
            </w:r>
          </w:p>
        </w:tc>
        <w:tc>
          <w:tcPr>
            <w:tcW w:w="1701" w:type="dxa"/>
            <w:vAlign w:val="center"/>
          </w:tcPr>
          <w:p w:rsidRPr="004405B7" w:rsidR="00896EBF" w:rsidP="009661FF" w:rsidRDefault="00896EBF" w14:paraId="467F650C" w14:textId="77777777">
            <w:pPr>
              <w:spacing w:after="0" w:line="240" w:lineRule="auto"/>
            </w:pPr>
            <w:r w:rsidRPr="004405B7">
              <w:t>$5.53</w:t>
            </w:r>
          </w:p>
        </w:tc>
        <w:tc>
          <w:tcPr>
            <w:tcW w:w="1975" w:type="dxa"/>
            <w:vAlign w:val="center"/>
          </w:tcPr>
          <w:p w:rsidRPr="004405B7" w:rsidR="00896EBF" w:rsidP="009661FF" w:rsidRDefault="00896EBF" w14:paraId="2054624A" w14:textId="77777777">
            <w:pPr>
              <w:spacing w:after="0" w:line="240" w:lineRule="auto"/>
            </w:pPr>
            <w:r w:rsidRPr="004405B7">
              <w:t>$33.17</w:t>
            </w:r>
          </w:p>
        </w:tc>
      </w:tr>
    </w:tbl>
    <w:p w:rsidR="1F97E7F2" w:rsidRDefault="1F97E7F2" w14:paraId="04BC190F" w14:textId="664518FF"/>
    <w:p w:rsidRPr="004405B7" w:rsidR="00896EBF" w:rsidP="00896EBF" w:rsidRDefault="00896EBF" w14:paraId="071A259C" w14:textId="4B0EAAE6">
      <w:r w:rsidRPr="004405B7">
        <w:t xml:space="preserve">Estimated total annual costs to the respondents (under TSCA 14(d)(4), (5), and (6)) are equal to $ 5,873.98 and are presented in Table </w:t>
      </w:r>
      <w:r w:rsidR="00097AB9">
        <w:t>5</w:t>
      </w:r>
      <w:r w:rsidRPr="004405B7">
        <w:t>. There are no capital costs for the contractors associated with this collection.</w:t>
      </w:r>
    </w:p>
    <w:p w:rsidRPr="00E25E65" w:rsidR="00896EBF" w:rsidP="00896EBF" w:rsidRDefault="00896EBF" w14:paraId="112186F3" w14:textId="4750F7D8">
      <w:pPr>
        <w:rPr>
          <w:b/>
          <w:bCs/>
        </w:rPr>
      </w:pPr>
      <w:r w:rsidRPr="00E25E65">
        <w:rPr>
          <w:b/>
          <w:bCs/>
        </w:rPr>
        <w:t xml:space="preserve">Table </w:t>
      </w:r>
      <w:r w:rsidRPr="00E25E65" w:rsidR="00097AB9">
        <w:rPr>
          <w:b/>
          <w:bCs/>
        </w:rPr>
        <w:t>5</w:t>
      </w:r>
      <w:r w:rsidRPr="00E25E65">
        <w:rPr>
          <w:b/>
          <w:bCs/>
        </w:rPr>
        <w:t>: Annual Respondent Costs estimated associated with TSCA 14(d)(4), (5), and (6)</w:t>
      </w:r>
      <w:r w:rsidRPr="00E25E65" w:rsidR="009661FF">
        <w:rPr>
          <w:b/>
          <w:bCs/>
        </w:rPr>
        <w:t>.</w:t>
      </w:r>
    </w:p>
    <w:tbl>
      <w:tblPr>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5"/>
        <w:gridCol w:w="1311"/>
        <w:gridCol w:w="1294"/>
        <w:gridCol w:w="1081"/>
        <w:gridCol w:w="1403"/>
        <w:gridCol w:w="1232"/>
        <w:gridCol w:w="1333"/>
      </w:tblGrid>
      <w:tr w:rsidRPr="009661FF" w:rsidR="00896EBF" w:rsidTr="002A1737" w14:paraId="4C3F1750" w14:textId="77777777">
        <w:trPr>
          <w:trHeight w:val="230"/>
        </w:trPr>
        <w:tc>
          <w:tcPr>
            <w:tcW w:w="1705" w:type="dxa"/>
            <w:vMerge w:val="restart"/>
            <w:tcBorders>
              <w:right w:val="single" w:color="000000" w:sz="12" w:space="0"/>
            </w:tcBorders>
          </w:tcPr>
          <w:p w:rsidRPr="009661FF" w:rsidR="00896EBF" w:rsidP="009661FF" w:rsidRDefault="00896EBF" w14:paraId="4E42D15F" w14:textId="77777777">
            <w:pPr>
              <w:spacing w:after="0" w:line="240" w:lineRule="auto"/>
              <w:rPr>
                <w:sz w:val="22"/>
              </w:rPr>
            </w:pPr>
          </w:p>
        </w:tc>
        <w:tc>
          <w:tcPr>
            <w:tcW w:w="3686" w:type="dxa"/>
            <w:gridSpan w:val="3"/>
            <w:tcBorders>
              <w:left w:val="single" w:color="000000" w:sz="12" w:space="0"/>
              <w:right w:val="single" w:color="000000" w:sz="12" w:space="0"/>
            </w:tcBorders>
          </w:tcPr>
          <w:p w:rsidRPr="009661FF" w:rsidR="00896EBF" w:rsidP="009661FF" w:rsidRDefault="00896EBF" w14:paraId="74671315" w14:textId="77777777">
            <w:pPr>
              <w:spacing w:after="0" w:line="240" w:lineRule="auto"/>
              <w:rPr>
                <w:b/>
                <w:bCs/>
                <w:sz w:val="22"/>
              </w:rPr>
            </w:pPr>
            <w:r w:rsidRPr="009661FF">
              <w:rPr>
                <w:b/>
                <w:bCs/>
                <w:sz w:val="22"/>
              </w:rPr>
              <w:t>Hours per Labor Category</w:t>
            </w:r>
          </w:p>
        </w:tc>
        <w:tc>
          <w:tcPr>
            <w:tcW w:w="1403" w:type="dxa"/>
            <w:vMerge w:val="restart"/>
            <w:tcBorders>
              <w:left w:val="single" w:color="000000" w:sz="12" w:space="0"/>
            </w:tcBorders>
          </w:tcPr>
          <w:p w:rsidRPr="009661FF" w:rsidR="00896EBF" w:rsidP="009661FF" w:rsidRDefault="00896EBF" w14:paraId="31540A36" w14:textId="77777777">
            <w:pPr>
              <w:spacing w:after="0" w:line="240" w:lineRule="auto"/>
              <w:rPr>
                <w:b/>
                <w:bCs/>
                <w:sz w:val="22"/>
              </w:rPr>
            </w:pPr>
            <w:r w:rsidRPr="009661FF">
              <w:rPr>
                <w:b/>
                <w:bCs/>
                <w:sz w:val="22"/>
              </w:rPr>
              <w:t>Number of Requests</w:t>
            </w:r>
          </w:p>
        </w:tc>
        <w:tc>
          <w:tcPr>
            <w:tcW w:w="1232" w:type="dxa"/>
            <w:vMerge w:val="restart"/>
          </w:tcPr>
          <w:p w:rsidRPr="009661FF" w:rsidR="00896EBF" w:rsidP="009661FF" w:rsidRDefault="00896EBF" w14:paraId="00187D95" w14:textId="77777777">
            <w:pPr>
              <w:spacing w:after="0" w:line="240" w:lineRule="auto"/>
              <w:rPr>
                <w:b/>
                <w:bCs/>
                <w:sz w:val="22"/>
              </w:rPr>
            </w:pPr>
            <w:r w:rsidRPr="009661FF">
              <w:rPr>
                <w:b/>
                <w:bCs/>
                <w:sz w:val="22"/>
              </w:rPr>
              <w:t>Annual Burden</w:t>
            </w:r>
          </w:p>
          <w:p w:rsidRPr="009661FF" w:rsidR="00896EBF" w:rsidP="009661FF" w:rsidRDefault="00896EBF" w14:paraId="469666F0" w14:textId="77777777">
            <w:pPr>
              <w:spacing w:after="0" w:line="240" w:lineRule="auto"/>
              <w:rPr>
                <w:b/>
                <w:bCs/>
                <w:sz w:val="22"/>
              </w:rPr>
            </w:pPr>
            <w:r w:rsidRPr="009661FF">
              <w:rPr>
                <w:b/>
                <w:bCs/>
                <w:sz w:val="22"/>
              </w:rPr>
              <w:t>Hours</w:t>
            </w:r>
          </w:p>
        </w:tc>
        <w:tc>
          <w:tcPr>
            <w:tcW w:w="1333" w:type="dxa"/>
            <w:vMerge w:val="restart"/>
          </w:tcPr>
          <w:p w:rsidRPr="009661FF" w:rsidR="00896EBF" w:rsidP="009661FF" w:rsidRDefault="00896EBF" w14:paraId="12F7ECAB" w14:textId="77777777">
            <w:pPr>
              <w:spacing w:after="0" w:line="240" w:lineRule="auto"/>
              <w:rPr>
                <w:b/>
                <w:bCs/>
                <w:sz w:val="22"/>
              </w:rPr>
            </w:pPr>
            <w:r w:rsidRPr="009661FF">
              <w:rPr>
                <w:b/>
                <w:bCs/>
                <w:sz w:val="22"/>
              </w:rPr>
              <w:t>Annual Costs</w:t>
            </w:r>
          </w:p>
        </w:tc>
      </w:tr>
      <w:tr w:rsidRPr="009661FF" w:rsidR="00896EBF" w:rsidTr="002A1737" w14:paraId="5FBE8D71" w14:textId="77777777">
        <w:trPr>
          <w:trHeight w:val="450"/>
        </w:trPr>
        <w:tc>
          <w:tcPr>
            <w:tcW w:w="1705" w:type="dxa"/>
            <w:vMerge/>
            <w:tcBorders>
              <w:top w:val="nil"/>
              <w:right w:val="single" w:color="000000" w:sz="12" w:space="0"/>
            </w:tcBorders>
          </w:tcPr>
          <w:p w:rsidRPr="009661FF" w:rsidR="00896EBF" w:rsidP="009661FF" w:rsidRDefault="00896EBF" w14:paraId="2B6E44EF" w14:textId="77777777">
            <w:pPr>
              <w:spacing w:after="0" w:line="240" w:lineRule="auto"/>
              <w:rPr>
                <w:sz w:val="22"/>
              </w:rPr>
            </w:pPr>
          </w:p>
        </w:tc>
        <w:tc>
          <w:tcPr>
            <w:tcW w:w="1311" w:type="dxa"/>
            <w:tcBorders>
              <w:left w:val="single" w:color="000000" w:sz="12" w:space="0"/>
            </w:tcBorders>
          </w:tcPr>
          <w:p w:rsidRPr="009661FF" w:rsidR="00896EBF" w:rsidP="009661FF" w:rsidRDefault="00896EBF" w14:paraId="40575BBE" w14:textId="77777777">
            <w:pPr>
              <w:spacing w:after="0" w:line="240" w:lineRule="auto"/>
              <w:rPr>
                <w:b/>
                <w:bCs/>
                <w:sz w:val="22"/>
              </w:rPr>
            </w:pPr>
            <w:r w:rsidRPr="009661FF">
              <w:rPr>
                <w:b/>
                <w:bCs/>
                <w:sz w:val="22"/>
              </w:rPr>
              <w:t>Managerial ($90.35)</w:t>
            </w:r>
          </w:p>
        </w:tc>
        <w:tc>
          <w:tcPr>
            <w:tcW w:w="1294" w:type="dxa"/>
          </w:tcPr>
          <w:p w:rsidRPr="009661FF" w:rsidR="00896EBF" w:rsidP="009661FF" w:rsidRDefault="00896EBF" w14:paraId="72675678" w14:textId="77777777">
            <w:pPr>
              <w:spacing w:after="0" w:line="240" w:lineRule="auto"/>
              <w:rPr>
                <w:b/>
                <w:bCs/>
                <w:sz w:val="22"/>
              </w:rPr>
            </w:pPr>
            <w:r w:rsidRPr="009661FF">
              <w:rPr>
                <w:b/>
                <w:bCs/>
                <w:sz w:val="22"/>
              </w:rPr>
              <w:t>Technical ($74.17)</w:t>
            </w:r>
          </w:p>
        </w:tc>
        <w:tc>
          <w:tcPr>
            <w:tcW w:w="1081" w:type="dxa"/>
            <w:tcBorders>
              <w:right w:val="single" w:color="000000" w:sz="12" w:space="0"/>
            </w:tcBorders>
          </w:tcPr>
          <w:p w:rsidRPr="009661FF" w:rsidR="00896EBF" w:rsidP="009661FF" w:rsidRDefault="00896EBF" w14:paraId="016D409E" w14:textId="77777777">
            <w:pPr>
              <w:spacing w:after="0" w:line="240" w:lineRule="auto"/>
              <w:rPr>
                <w:b/>
                <w:bCs/>
                <w:sz w:val="22"/>
              </w:rPr>
            </w:pPr>
            <w:r w:rsidRPr="009661FF">
              <w:rPr>
                <w:b/>
                <w:bCs/>
                <w:sz w:val="22"/>
              </w:rPr>
              <w:t>Clerical ($33.17)</w:t>
            </w:r>
          </w:p>
        </w:tc>
        <w:tc>
          <w:tcPr>
            <w:tcW w:w="1403" w:type="dxa"/>
            <w:vMerge/>
            <w:tcBorders>
              <w:top w:val="nil"/>
              <w:left w:val="single" w:color="000000" w:sz="12" w:space="0"/>
            </w:tcBorders>
          </w:tcPr>
          <w:p w:rsidRPr="009661FF" w:rsidR="00896EBF" w:rsidP="009661FF" w:rsidRDefault="00896EBF" w14:paraId="5754AD29" w14:textId="77777777">
            <w:pPr>
              <w:spacing w:after="0" w:line="240" w:lineRule="auto"/>
              <w:rPr>
                <w:b/>
                <w:bCs/>
                <w:sz w:val="22"/>
              </w:rPr>
            </w:pPr>
          </w:p>
        </w:tc>
        <w:tc>
          <w:tcPr>
            <w:tcW w:w="1232" w:type="dxa"/>
            <w:vMerge/>
            <w:tcBorders>
              <w:top w:val="nil"/>
            </w:tcBorders>
          </w:tcPr>
          <w:p w:rsidRPr="009661FF" w:rsidR="00896EBF" w:rsidP="009661FF" w:rsidRDefault="00896EBF" w14:paraId="6683EDD6" w14:textId="77777777">
            <w:pPr>
              <w:spacing w:after="0" w:line="240" w:lineRule="auto"/>
              <w:rPr>
                <w:b/>
                <w:bCs/>
                <w:sz w:val="22"/>
              </w:rPr>
            </w:pPr>
          </w:p>
        </w:tc>
        <w:tc>
          <w:tcPr>
            <w:tcW w:w="1333" w:type="dxa"/>
            <w:vMerge/>
            <w:tcBorders>
              <w:top w:val="nil"/>
            </w:tcBorders>
          </w:tcPr>
          <w:p w:rsidRPr="009661FF" w:rsidR="00896EBF" w:rsidP="009661FF" w:rsidRDefault="00896EBF" w14:paraId="6E481E47" w14:textId="77777777">
            <w:pPr>
              <w:spacing w:after="0" w:line="240" w:lineRule="auto"/>
              <w:rPr>
                <w:b/>
                <w:bCs/>
                <w:sz w:val="22"/>
              </w:rPr>
            </w:pPr>
          </w:p>
        </w:tc>
      </w:tr>
      <w:tr w:rsidRPr="009661FF" w:rsidR="00896EBF" w:rsidTr="002A1737" w14:paraId="76579049" w14:textId="77777777">
        <w:trPr>
          <w:trHeight w:val="278"/>
        </w:trPr>
        <w:tc>
          <w:tcPr>
            <w:tcW w:w="1705" w:type="dxa"/>
            <w:tcBorders>
              <w:right w:val="single" w:color="000000" w:sz="12" w:space="0"/>
            </w:tcBorders>
          </w:tcPr>
          <w:p w:rsidRPr="009661FF" w:rsidR="00896EBF" w:rsidP="009661FF" w:rsidRDefault="00896EBF" w14:paraId="2C450770" w14:textId="77777777">
            <w:pPr>
              <w:spacing w:after="0" w:line="240" w:lineRule="auto"/>
              <w:rPr>
                <w:sz w:val="22"/>
              </w:rPr>
            </w:pPr>
            <w:r w:rsidRPr="009661FF">
              <w:rPr>
                <w:sz w:val="22"/>
              </w:rPr>
              <w:t>TSCA 14(d) (4)</w:t>
            </w:r>
          </w:p>
        </w:tc>
        <w:tc>
          <w:tcPr>
            <w:tcW w:w="1311" w:type="dxa"/>
            <w:tcBorders>
              <w:left w:val="single" w:color="000000" w:sz="12" w:space="0"/>
            </w:tcBorders>
          </w:tcPr>
          <w:p w:rsidRPr="009661FF" w:rsidR="00896EBF" w:rsidP="009661FF" w:rsidRDefault="00896EBF" w14:paraId="6F3B0FED" w14:textId="77777777">
            <w:pPr>
              <w:spacing w:after="0" w:line="240" w:lineRule="auto"/>
              <w:rPr>
                <w:sz w:val="22"/>
              </w:rPr>
            </w:pPr>
            <w:r w:rsidRPr="009661FF">
              <w:rPr>
                <w:sz w:val="22"/>
              </w:rPr>
              <w:t>3.27</w:t>
            </w:r>
          </w:p>
        </w:tc>
        <w:tc>
          <w:tcPr>
            <w:tcW w:w="1294" w:type="dxa"/>
          </w:tcPr>
          <w:p w:rsidRPr="009661FF" w:rsidR="00896EBF" w:rsidP="009661FF" w:rsidRDefault="00896EBF" w14:paraId="47DEF8CC" w14:textId="77777777">
            <w:pPr>
              <w:spacing w:after="0" w:line="240" w:lineRule="auto"/>
              <w:rPr>
                <w:sz w:val="22"/>
              </w:rPr>
            </w:pPr>
            <w:r w:rsidRPr="009661FF">
              <w:rPr>
                <w:sz w:val="22"/>
              </w:rPr>
              <w:t>11.55</w:t>
            </w:r>
          </w:p>
        </w:tc>
        <w:tc>
          <w:tcPr>
            <w:tcW w:w="1081" w:type="dxa"/>
            <w:tcBorders>
              <w:right w:val="single" w:color="000000" w:sz="12" w:space="0"/>
            </w:tcBorders>
          </w:tcPr>
          <w:p w:rsidRPr="009661FF" w:rsidR="00896EBF" w:rsidP="009661FF" w:rsidRDefault="00896EBF" w14:paraId="4FFB9422" w14:textId="77777777">
            <w:pPr>
              <w:spacing w:after="0" w:line="240" w:lineRule="auto"/>
              <w:rPr>
                <w:sz w:val="22"/>
              </w:rPr>
            </w:pPr>
            <w:r w:rsidRPr="009661FF">
              <w:rPr>
                <w:sz w:val="22"/>
              </w:rPr>
              <w:t>6</w:t>
            </w:r>
          </w:p>
        </w:tc>
        <w:tc>
          <w:tcPr>
            <w:tcW w:w="1403" w:type="dxa"/>
            <w:tcBorders>
              <w:left w:val="single" w:color="000000" w:sz="12" w:space="0"/>
            </w:tcBorders>
          </w:tcPr>
          <w:p w:rsidRPr="009661FF" w:rsidR="00896EBF" w:rsidP="009661FF" w:rsidRDefault="00896EBF" w14:paraId="016EB705" w14:textId="77777777">
            <w:pPr>
              <w:spacing w:after="0" w:line="240" w:lineRule="auto"/>
              <w:rPr>
                <w:sz w:val="22"/>
              </w:rPr>
            </w:pPr>
            <w:r w:rsidRPr="009661FF">
              <w:rPr>
                <w:sz w:val="22"/>
              </w:rPr>
              <w:t>2</w:t>
            </w:r>
          </w:p>
        </w:tc>
        <w:tc>
          <w:tcPr>
            <w:tcW w:w="1232" w:type="dxa"/>
          </w:tcPr>
          <w:p w:rsidRPr="009661FF" w:rsidR="00896EBF" w:rsidP="009661FF" w:rsidRDefault="00896EBF" w14:paraId="0F6FE60E" w14:textId="77777777">
            <w:pPr>
              <w:spacing w:after="0" w:line="240" w:lineRule="auto"/>
              <w:rPr>
                <w:sz w:val="22"/>
              </w:rPr>
            </w:pPr>
            <w:r w:rsidRPr="009661FF">
              <w:rPr>
                <w:sz w:val="22"/>
              </w:rPr>
              <w:t>41.64</w:t>
            </w:r>
          </w:p>
        </w:tc>
        <w:tc>
          <w:tcPr>
            <w:tcW w:w="1333" w:type="dxa"/>
          </w:tcPr>
          <w:p w:rsidRPr="009661FF" w:rsidR="00896EBF" w:rsidP="009661FF" w:rsidRDefault="00896EBF" w14:paraId="52D95325" w14:textId="77777777">
            <w:pPr>
              <w:spacing w:after="0" w:line="240" w:lineRule="auto"/>
              <w:rPr>
                <w:sz w:val="22"/>
              </w:rPr>
            </w:pPr>
            <w:r w:rsidRPr="009661FF">
              <w:rPr>
                <w:sz w:val="22"/>
              </w:rPr>
              <w:t>$2.701.16</w:t>
            </w:r>
          </w:p>
        </w:tc>
      </w:tr>
      <w:tr w:rsidRPr="009661FF" w:rsidR="00896EBF" w:rsidTr="002A1737" w14:paraId="2CB8FCD7" w14:textId="77777777">
        <w:trPr>
          <w:trHeight w:val="230"/>
        </w:trPr>
        <w:tc>
          <w:tcPr>
            <w:tcW w:w="1705" w:type="dxa"/>
            <w:tcBorders>
              <w:right w:val="single" w:color="000000" w:sz="12" w:space="0"/>
            </w:tcBorders>
          </w:tcPr>
          <w:p w:rsidRPr="009661FF" w:rsidR="00896EBF" w:rsidP="009661FF" w:rsidRDefault="00896EBF" w14:paraId="184740F3" w14:textId="77777777">
            <w:pPr>
              <w:spacing w:after="0" w:line="240" w:lineRule="auto"/>
              <w:rPr>
                <w:sz w:val="22"/>
              </w:rPr>
            </w:pPr>
            <w:r w:rsidRPr="009661FF">
              <w:rPr>
                <w:sz w:val="22"/>
              </w:rPr>
              <w:t>TSCA 14(d) (5)</w:t>
            </w:r>
          </w:p>
        </w:tc>
        <w:tc>
          <w:tcPr>
            <w:tcW w:w="1311" w:type="dxa"/>
            <w:tcBorders>
              <w:left w:val="single" w:color="000000" w:sz="12" w:space="0"/>
            </w:tcBorders>
          </w:tcPr>
          <w:p w:rsidRPr="009661FF" w:rsidR="00896EBF" w:rsidP="009661FF" w:rsidRDefault="00896EBF" w14:paraId="00936AA5" w14:textId="77777777">
            <w:pPr>
              <w:spacing w:after="0" w:line="240" w:lineRule="auto"/>
              <w:rPr>
                <w:sz w:val="22"/>
              </w:rPr>
            </w:pPr>
            <w:r w:rsidRPr="009661FF">
              <w:rPr>
                <w:sz w:val="22"/>
              </w:rPr>
              <w:t>0</w:t>
            </w:r>
          </w:p>
        </w:tc>
        <w:tc>
          <w:tcPr>
            <w:tcW w:w="1294" w:type="dxa"/>
          </w:tcPr>
          <w:p w:rsidRPr="009661FF" w:rsidR="00896EBF" w:rsidP="009661FF" w:rsidRDefault="00896EBF" w14:paraId="326EF08B" w14:textId="77777777">
            <w:pPr>
              <w:spacing w:after="0" w:line="240" w:lineRule="auto"/>
              <w:rPr>
                <w:sz w:val="22"/>
              </w:rPr>
            </w:pPr>
            <w:r w:rsidRPr="009661FF">
              <w:rPr>
                <w:sz w:val="22"/>
              </w:rPr>
              <w:t>10.3</w:t>
            </w:r>
          </w:p>
        </w:tc>
        <w:tc>
          <w:tcPr>
            <w:tcW w:w="1081" w:type="dxa"/>
            <w:tcBorders>
              <w:right w:val="single" w:color="000000" w:sz="12" w:space="0"/>
            </w:tcBorders>
          </w:tcPr>
          <w:p w:rsidRPr="009661FF" w:rsidR="00896EBF" w:rsidP="009661FF" w:rsidRDefault="00896EBF" w14:paraId="650ECB9A" w14:textId="77777777">
            <w:pPr>
              <w:spacing w:after="0" w:line="240" w:lineRule="auto"/>
              <w:rPr>
                <w:sz w:val="22"/>
              </w:rPr>
            </w:pPr>
            <w:r w:rsidRPr="009661FF">
              <w:rPr>
                <w:sz w:val="22"/>
              </w:rPr>
              <w:t>2</w:t>
            </w:r>
          </w:p>
        </w:tc>
        <w:tc>
          <w:tcPr>
            <w:tcW w:w="1403" w:type="dxa"/>
            <w:tcBorders>
              <w:left w:val="single" w:color="000000" w:sz="12" w:space="0"/>
            </w:tcBorders>
          </w:tcPr>
          <w:p w:rsidRPr="009661FF" w:rsidR="00896EBF" w:rsidP="009661FF" w:rsidRDefault="00896EBF" w14:paraId="03A5C6C0" w14:textId="77777777">
            <w:pPr>
              <w:spacing w:after="0" w:line="240" w:lineRule="auto"/>
              <w:rPr>
                <w:sz w:val="22"/>
              </w:rPr>
            </w:pPr>
            <w:r w:rsidRPr="009661FF">
              <w:rPr>
                <w:sz w:val="22"/>
              </w:rPr>
              <w:t>3</w:t>
            </w:r>
          </w:p>
        </w:tc>
        <w:tc>
          <w:tcPr>
            <w:tcW w:w="1232" w:type="dxa"/>
          </w:tcPr>
          <w:p w:rsidRPr="009661FF" w:rsidR="00896EBF" w:rsidP="009661FF" w:rsidRDefault="00896EBF" w14:paraId="09C66FD9" w14:textId="77777777">
            <w:pPr>
              <w:spacing w:after="0" w:line="240" w:lineRule="auto"/>
              <w:rPr>
                <w:sz w:val="22"/>
              </w:rPr>
            </w:pPr>
            <w:r w:rsidRPr="009661FF">
              <w:rPr>
                <w:sz w:val="22"/>
              </w:rPr>
              <w:t>36.9</w:t>
            </w:r>
          </w:p>
        </w:tc>
        <w:tc>
          <w:tcPr>
            <w:tcW w:w="1333" w:type="dxa"/>
          </w:tcPr>
          <w:p w:rsidRPr="009661FF" w:rsidR="00896EBF" w:rsidP="009661FF" w:rsidRDefault="00896EBF" w14:paraId="1CBD7EDF" w14:textId="77777777">
            <w:pPr>
              <w:spacing w:after="0" w:line="240" w:lineRule="auto"/>
              <w:rPr>
                <w:sz w:val="22"/>
              </w:rPr>
            </w:pPr>
            <w:r w:rsidRPr="009661FF">
              <w:rPr>
                <w:sz w:val="22"/>
              </w:rPr>
              <w:t>$2,490.87</w:t>
            </w:r>
          </w:p>
        </w:tc>
      </w:tr>
      <w:tr w:rsidRPr="009661FF" w:rsidR="00896EBF" w:rsidTr="002A1737" w14:paraId="7DC7239B" w14:textId="77777777">
        <w:trPr>
          <w:trHeight w:val="230"/>
        </w:trPr>
        <w:tc>
          <w:tcPr>
            <w:tcW w:w="1705" w:type="dxa"/>
            <w:tcBorders>
              <w:right w:val="single" w:color="000000" w:sz="12" w:space="0"/>
            </w:tcBorders>
          </w:tcPr>
          <w:p w:rsidRPr="009661FF" w:rsidR="00896EBF" w:rsidP="009661FF" w:rsidRDefault="00896EBF" w14:paraId="4FC8970D" w14:textId="77777777">
            <w:pPr>
              <w:spacing w:after="0" w:line="240" w:lineRule="auto"/>
              <w:rPr>
                <w:rFonts w:cs="Arial"/>
                <w:sz w:val="22"/>
              </w:rPr>
            </w:pPr>
            <w:r w:rsidRPr="009661FF">
              <w:rPr>
                <w:rFonts w:cs="Arial"/>
                <w:sz w:val="22"/>
              </w:rPr>
              <w:lastRenderedPageBreak/>
              <w:t>TSCA 14(d) (6)</w:t>
            </w:r>
          </w:p>
        </w:tc>
        <w:tc>
          <w:tcPr>
            <w:tcW w:w="1311" w:type="dxa"/>
            <w:tcBorders>
              <w:left w:val="single" w:color="000000" w:sz="12" w:space="0"/>
            </w:tcBorders>
          </w:tcPr>
          <w:p w:rsidRPr="009661FF" w:rsidR="00896EBF" w:rsidP="009661FF" w:rsidRDefault="00896EBF" w14:paraId="5D57AA7B" w14:textId="77777777">
            <w:pPr>
              <w:spacing w:after="0" w:line="240" w:lineRule="auto"/>
              <w:rPr>
                <w:rFonts w:cs="Arial"/>
                <w:sz w:val="22"/>
              </w:rPr>
            </w:pPr>
            <w:r w:rsidRPr="009661FF">
              <w:rPr>
                <w:rFonts w:cs="Arial"/>
                <w:sz w:val="22"/>
              </w:rPr>
              <w:t>0</w:t>
            </w:r>
          </w:p>
        </w:tc>
        <w:tc>
          <w:tcPr>
            <w:tcW w:w="1294" w:type="dxa"/>
          </w:tcPr>
          <w:p w:rsidRPr="009661FF" w:rsidR="00896EBF" w:rsidP="009661FF" w:rsidRDefault="00896EBF" w14:paraId="07342BF2" w14:textId="77777777">
            <w:pPr>
              <w:spacing w:after="0" w:line="240" w:lineRule="auto"/>
              <w:rPr>
                <w:rFonts w:cs="Arial"/>
                <w:sz w:val="22"/>
              </w:rPr>
            </w:pPr>
            <w:r w:rsidRPr="009661FF">
              <w:rPr>
                <w:rFonts w:cs="Arial"/>
                <w:sz w:val="22"/>
              </w:rPr>
              <w:t>8.3</w:t>
            </w:r>
          </w:p>
        </w:tc>
        <w:tc>
          <w:tcPr>
            <w:tcW w:w="1081" w:type="dxa"/>
            <w:tcBorders>
              <w:right w:val="single" w:color="000000" w:sz="12" w:space="0"/>
            </w:tcBorders>
          </w:tcPr>
          <w:p w:rsidRPr="009661FF" w:rsidR="00896EBF" w:rsidP="009661FF" w:rsidRDefault="00896EBF" w14:paraId="77868EAB" w14:textId="77777777">
            <w:pPr>
              <w:spacing w:after="0" w:line="240" w:lineRule="auto"/>
              <w:rPr>
                <w:rFonts w:cs="Arial"/>
                <w:sz w:val="22"/>
              </w:rPr>
            </w:pPr>
            <w:r w:rsidRPr="009661FF">
              <w:rPr>
                <w:rFonts w:cs="Arial"/>
                <w:sz w:val="22"/>
              </w:rPr>
              <w:t>2</w:t>
            </w:r>
          </w:p>
        </w:tc>
        <w:tc>
          <w:tcPr>
            <w:tcW w:w="1403" w:type="dxa"/>
            <w:tcBorders>
              <w:left w:val="single" w:color="000000" w:sz="12" w:space="0"/>
            </w:tcBorders>
          </w:tcPr>
          <w:p w:rsidRPr="009661FF" w:rsidR="00896EBF" w:rsidP="009661FF" w:rsidRDefault="00896EBF" w14:paraId="001C3953" w14:textId="77777777">
            <w:pPr>
              <w:spacing w:after="0" w:line="240" w:lineRule="auto"/>
              <w:rPr>
                <w:rFonts w:cs="Arial"/>
                <w:sz w:val="22"/>
              </w:rPr>
            </w:pPr>
            <w:r w:rsidRPr="009661FF">
              <w:rPr>
                <w:rFonts w:cs="Arial"/>
                <w:sz w:val="22"/>
              </w:rPr>
              <w:t>1</w:t>
            </w:r>
          </w:p>
        </w:tc>
        <w:tc>
          <w:tcPr>
            <w:tcW w:w="1232" w:type="dxa"/>
          </w:tcPr>
          <w:p w:rsidRPr="009661FF" w:rsidR="00896EBF" w:rsidP="009661FF" w:rsidRDefault="00896EBF" w14:paraId="55CFDABA" w14:textId="77777777">
            <w:pPr>
              <w:spacing w:after="0" w:line="240" w:lineRule="auto"/>
              <w:rPr>
                <w:rFonts w:cs="Arial"/>
                <w:sz w:val="22"/>
              </w:rPr>
            </w:pPr>
            <w:r w:rsidRPr="009661FF">
              <w:rPr>
                <w:rFonts w:cs="Arial"/>
                <w:sz w:val="22"/>
              </w:rPr>
              <w:t>10.3</w:t>
            </w:r>
          </w:p>
        </w:tc>
        <w:tc>
          <w:tcPr>
            <w:tcW w:w="1333" w:type="dxa"/>
          </w:tcPr>
          <w:p w:rsidRPr="009661FF" w:rsidR="00896EBF" w:rsidP="009661FF" w:rsidRDefault="00896EBF" w14:paraId="2206E68B" w14:textId="77777777">
            <w:pPr>
              <w:spacing w:after="0" w:line="240" w:lineRule="auto"/>
              <w:rPr>
                <w:rFonts w:cs="Arial"/>
                <w:sz w:val="22"/>
              </w:rPr>
            </w:pPr>
            <w:r w:rsidRPr="009661FF">
              <w:rPr>
                <w:rFonts w:cs="Arial"/>
                <w:sz w:val="22"/>
              </w:rPr>
              <w:t>$681.95</w:t>
            </w:r>
          </w:p>
        </w:tc>
      </w:tr>
      <w:tr w:rsidRPr="009661FF" w:rsidR="00896EBF" w:rsidTr="002A1737" w14:paraId="22B25D6F" w14:textId="77777777">
        <w:trPr>
          <w:trHeight w:val="229"/>
        </w:trPr>
        <w:tc>
          <w:tcPr>
            <w:tcW w:w="1705" w:type="dxa"/>
            <w:tcBorders>
              <w:right w:val="single" w:color="000000" w:sz="12" w:space="0"/>
            </w:tcBorders>
          </w:tcPr>
          <w:p w:rsidRPr="009661FF" w:rsidR="00896EBF" w:rsidP="009661FF" w:rsidRDefault="00896EBF" w14:paraId="5BADEB97" w14:textId="77777777">
            <w:pPr>
              <w:pStyle w:val="TableParagraph"/>
              <w:ind w:left="107"/>
              <w:rPr>
                <w:rFonts w:ascii="Arial" w:hAnsi="Arial" w:cs="Arial"/>
                <w:b/>
              </w:rPr>
            </w:pPr>
            <w:r w:rsidRPr="009661FF">
              <w:rPr>
                <w:rFonts w:ascii="Arial" w:hAnsi="Arial" w:cs="Arial"/>
                <w:b/>
              </w:rPr>
              <w:t>Totals</w:t>
            </w:r>
          </w:p>
        </w:tc>
        <w:tc>
          <w:tcPr>
            <w:tcW w:w="1311" w:type="dxa"/>
            <w:tcBorders>
              <w:left w:val="single" w:color="000000" w:sz="12" w:space="0"/>
            </w:tcBorders>
          </w:tcPr>
          <w:p w:rsidRPr="009661FF" w:rsidR="00896EBF" w:rsidP="009661FF" w:rsidRDefault="00896EBF" w14:paraId="3A33EA7B" w14:textId="77777777">
            <w:pPr>
              <w:pStyle w:val="TableParagraph"/>
              <w:ind w:left="98"/>
              <w:rPr>
                <w:rFonts w:ascii="Arial" w:hAnsi="Arial" w:cs="Arial"/>
                <w:b/>
              </w:rPr>
            </w:pPr>
            <w:r w:rsidRPr="009661FF">
              <w:rPr>
                <w:rFonts w:ascii="Arial" w:hAnsi="Arial" w:cs="Arial"/>
                <w:b/>
              </w:rPr>
              <w:t>3.27</w:t>
            </w:r>
          </w:p>
        </w:tc>
        <w:tc>
          <w:tcPr>
            <w:tcW w:w="1294" w:type="dxa"/>
          </w:tcPr>
          <w:p w:rsidRPr="009661FF" w:rsidR="00896EBF" w:rsidP="009661FF" w:rsidRDefault="00896EBF" w14:paraId="74B7365D" w14:textId="77777777">
            <w:pPr>
              <w:pStyle w:val="TableParagraph"/>
              <w:ind w:left="106"/>
              <w:rPr>
                <w:rFonts w:ascii="Arial" w:hAnsi="Arial" w:cs="Arial"/>
                <w:b/>
              </w:rPr>
            </w:pPr>
            <w:r w:rsidRPr="009661FF">
              <w:rPr>
                <w:rFonts w:ascii="Arial" w:hAnsi="Arial" w:cs="Arial"/>
                <w:b/>
              </w:rPr>
              <w:t>30.15</w:t>
            </w:r>
          </w:p>
        </w:tc>
        <w:tc>
          <w:tcPr>
            <w:tcW w:w="1081" w:type="dxa"/>
            <w:tcBorders>
              <w:right w:val="single" w:color="000000" w:sz="12" w:space="0"/>
            </w:tcBorders>
          </w:tcPr>
          <w:p w:rsidRPr="009661FF" w:rsidR="00896EBF" w:rsidP="009661FF" w:rsidRDefault="00896EBF" w14:paraId="33AD8B24" w14:textId="77777777">
            <w:pPr>
              <w:pStyle w:val="TableParagraph"/>
              <w:ind w:left="107"/>
              <w:rPr>
                <w:rFonts w:ascii="Arial" w:hAnsi="Arial" w:cs="Arial"/>
                <w:b/>
              </w:rPr>
            </w:pPr>
            <w:r w:rsidRPr="009661FF">
              <w:rPr>
                <w:rFonts w:ascii="Arial" w:hAnsi="Arial" w:cs="Arial"/>
                <w:b/>
              </w:rPr>
              <w:t>10</w:t>
            </w:r>
          </w:p>
        </w:tc>
        <w:tc>
          <w:tcPr>
            <w:tcW w:w="1403" w:type="dxa"/>
            <w:tcBorders>
              <w:left w:val="single" w:color="000000" w:sz="12" w:space="0"/>
            </w:tcBorders>
          </w:tcPr>
          <w:p w:rsidRPr="009661FF" w:rsidR="00896EBF" w:rsidP="009661FF" w:rsidRDefault="00896EBF" w14:paraId="23BFB993" w14:textId="77777777">
            <w:pPr>
              <w:pStyle w:val="TableParagraph"/>
              <w:ind w:left="97"/>
              <w:rPr>
                <w:rFonts w:ascii="Arial" w:hAnsi="Arial" w:cs="Arial"/>
                <w:b/>
              </w:rPr>
            </w:pPr>
            <w:r w:rsidRPr="009661FF">
              <w:rPr>
                <w:rFonts w:ascii="Arial" w:hAnsi="Arial" w:cs="Arial"/>
                <w:b/>
              </w:rPr>
              <w:t>6</w:t>
            </w:r>
          </w:p>
        </w:tc>
        <w:tc>
          <w:tcPr>
            <w:tcW w:w="1232" w:type="dxa"/>
          </w:tcPr>
          <w:p w:rsidRPr="009661FF" w:rsidR="00896EBF" w:rsidP="009661FF" w:rsidRDefault="00896EBF" w14:paraId="0D3EF98C" w14:textId="77777777">
            <w:pPr>
              <w:pStyle w:val="TableParagraph"/>
              <w:ind w:left="105"/>
              <w:rPr>
                <w:rFonts w:ascii="Arial" w:hAnsi="Arial" w:cs="Arial"/>
                <w:b/>
              </w:rPr>
            </w:pPr>
            <w:r w:rsidRPr="009661FF">
              <w:rPr>
                <w:rFonts w:ascii="Arial" w:hAnsi="Arial" w:cs="Arial"/>
                <w:b/>
              </w:rPr>
              <w:t>88.9</w:t>
            </w:r>
          </w:p>
        </w:tc>
        <w:tc>
          <w:tcPr>
            <w:tcW w:w="1333" w:type="dxa"/>
          </w:tcPr>
          <w:p w:rsidRPr="009661FF" w:rsidR="00896EBF" w:rsidP="009661FF" w:rsidRDefault="00896EBF" w14:paraId="43F82BBA" w14:textId="77777777">
            <w:pPr>
              <w:pStyle w:val="TableParagraph"/>
              <w:ind w:left="104"/>
              <w:rPr>
                <w:rFonts w:ascii="Arial" w:hAnsi="Arial" w:cs="Arial"/>
                <w:b/>
              </w:rPr>
            </w:pPr>
            <w:r w:rsidRPr="009661FF">
              <w:rPr>
                <w:rFonts w:ascii="Arial" w:hAnsi="Arial" w:cs="Arial"/>
                <w:b/>
              </w:rPr>
              <w:t>$5,873.98</w:t>
            </w:r>
          </w:p>
        </w:tc>
      </w:tr>
    </w:tbl>
    <w:p w:rsidR="00ED1F0D" w:rsidP="00ED1F0D" w:rsidRDefault="00ED1F0D" w14:paraId="1DE579D3" w14:textId="77777777">
      <w:pPr>
        <w:pStyle w:val="BodyText"/>
        <w:ind w:right="289"/>
      </w:pPr>
    </w:p>
    <w:p w:rsidR="007F3A69" w:rsidP="007F3A69" w:rsidRDefault="004C3EE4" w14:paraId="13966A39" w14:textId="77777777">
      <w:pPr>
        <w:pStyle w:val="Heading2"/>
        <w:ind w:left="360"/>
      </w:pPr>
      <w:bookmarkStart w:name="_Toc49148207" w:id="6"/>
      <w:r>
        <w:t>Provide an estimate for the total annual cost burden to respondents or recordkeepers resulting from the collection of information.</w:t>
      </w:r>
      <w:r w:rsidR="007F3A69">
        <w:t xml:space="preserve"> (Do not include the cost of any hour burden already reflected on the burden worksheet).</w:t>
      </w:r>
    </w:p>
    <w:p w:rsidR="007F3A69" w:rsidP="007F3A69" w:rsidRDefault="007F3A69" w14:paraId="0C75D53E" w14:textId="77777777">
      <w:pPr>
        <w:pStyle w:val="Heading3"/>
        <w:numPr>
          <w:ilvl w:val="0"/>
          <w:numId w:val="37"/>
        </w:numPr>
      </w:pPr>
      <w: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t>take into account</w:t>
      </w:r>
      <w:proofErr w:type="gramEnd"/>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rsidRDefault="007F3A69" w14:paraId="1F825868" w14:textId="77777777">
      <w:pPr>
        <w:pStyle w:val="Heading3"/>
      </w:pPr>
      <w: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A69" w:rsidP="007F3A69" w:rsidRDefault="007F3A69" w14:paraId="6686600D" w14:textId="2D4ECA41">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4405B7" w:rsidR="004405B7" w:rsidP="004405B7" w:rsidRDefault="00896EBF" w14:paraId="42B1F302" w14:textId="2F2E2A15">
      <w:r>
        <w:t xml:space="preserve">There are no operational or maintenance costs associated with this ICR. </w:t>
      </w:r>
    </w:p>
    <w:bookmarkEnd w:id="6"/>
    <w:p w:rsidR="003D09E2" w:rsidP="002059F4" w:rsidRDefault="003D09E2" w14:paraId="391F5A09" w14:textId="22F8B62B">
      <w:pPr>
        <w:pStyle w:val="Heading2"/>
        <w:ind w:left="360"/>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F5052F" w:rsidR="00F5052F" w:rsidP="00F5052F" w:rsidRDefault="00F5052F" w14:paraId="4720D3B7" w14:textId="1E4BAACE">
      <w:pPr>
        <w:pStyle w:val="BodyText"/>
        <w:ind w:right="335"/>
      </w:pPr>
      <w:r>
        <w:t xml:space="preserve">Upon receipt of a request for CBI access, EPA (principally OPPT and OGC staff and management) will evaluate the information provided by the requestor to determine whether access to the information requested may be granted pursuant to TSCA </w:t>
      </w:r>
      <w:r>
        <w:lastRenderedPageBreak/>
        <w:t>section 14(d). EPA may ask the requestor clarifying questions and will notify the requestor of the decision to grant or deny the request. When a request is granted, EPA will advise the requestor on how to access the information, or where practical, simply provide the information orally. Prior to release (in the case of the non-emergency access provisions) or shortly after release (in the case of emergencies), EPA is required by TSCA section 14(g)(2) to notify the person who made the CBI claim of the release.</w:t>
      </w:r>
    </w:p>
    <w:p w:rsidR="00F5052F" w:rsidP="00F5052F" w:rsidRDefault="00F5052F" w14:paraId="2550376B" w14:textId="523D1879">
      <w:pPr>
        <w:pStyle w:val="BodyText"/>
        <w:spacing w:before="1"/>
        <w:ind w:right="318"/>
      </w:pPr>
      <w:r>
        <w:t>The costs and hours to the Federal Government are presented in the Table 6.5. The Office of Pollution Prevention and Toxics bases its hour estimates on prior experience processing requests and eligibility determination with other information collections. The activities associated with Agency responses to TSCA section 14(d)(4), (5), and (6) requests are assumed to be accomplished by two GS 13, step 5 federal employees (technical and attorney). The 2020 hourly wage rate for this level of employee in the Washington, D.C., locality is $55.75 per hour. The hourly rates were taken from the U.S. Office of Personnel Management’s 2020 General Schedule for workers with the Washington, D.C., locality payment table (Table</w:t>
      </w:r>
      <w:r>
        <w:rPr>
          <w:spacing w:val="-14"/>
        </w:rPr>
        <w:t xml:space="preserve"> </w:t>
      </w:r>
      <w:r>
        <w:t>2020-DCB).</w:t>
      </w:r>
    </w:p>
    <w:p w:rsidRPr="00097AB9" w:rsidR="00906782" w:rsidP="00097AB9" w:rsidRDefault="00F5052F" w14:paraId="469C03AB" w14:textId="69EDA346">
      <w:pPr>
        <w:pStyle w:val="BodyText"/>
        <w:ind w:right="342"/>
      </w:pPr>
      <w:r>
        <w:t>The total compensation - the sum of hourly wage ($55.75) and fringe benefits ($35.62</w:t>
      </w:r>
      <w:r>
        <w:rPr>
          <w:rStyle w:val="FootnoteReference"/>
        </w:rPr>
        <w:footnoteReference w:id="5"/>
      </w:r>
      <w:r>
        <w:t>) – is equal to $91.37. An overhead rate of 20% ($18.27) is then applied to the total compensation (</w:t>
      </w:r>
      <w:r w:rsidRPr="00ED7B50">
        <w:rPr>
          <w:i/>
          <w:iCs/>
        </w:rPr>
        <w:t>Handbook on Valuing Changes in Time Use Induced by regulatory Requirements and Other U.S EPA Actions (EPA 2020</w:t>
      </w:r>
      <w:r>
        <w:t>). The hourly cost estimates adjusted for benefits and overhead is $ 109.65. The total cost to the Agency to maintain the collection system is $5,921.04 per annum and the total Agency burden is estimated at 54 hours.</w:t>
      </w:r>
    </w:p>
    <w:p w:rsidRPr="00177438" w:rsidR="00F5052F" w:rsidP="00F5052F" w:rsidRDefault="00F5052F" w14:paraId="0DB2E527" w14:textId="18D9610E">
      <w:pPr>
        <w:spacing w:before="1"/>
        <w:ind w:left="335"/>
        <w:rPr>
          <w:rFonts w:cs="Arial"/>
          <w:b/>
          <w:szCs w:val="24"/>
        </w:rPr>
      </w:pPr>
      <w:r w:rsidRPr="00177438">
        <w:rPr>
          <w:rFonts w:cs="Arial"/>
          <w:b/>
          <w:szCs w:val="24"/>
        </w:rPr>
        <w:t xml:space="preserve">Table </w:t>
      </w:r>
      <w:r w:rsidRPr="00177438" w:rsidR="00097AB9">
        <w:rPr>
          <w:rFonts w:cs="Arial"/>
          <w:b/>
          <w:szCs w:val="24"/>
        </w:rPr>
        <w:t>6</w:t>
      </w:r>
      <w:r w:rsidRPr="00177438">
        <w:rPr>
          <w:rFonts w:cs="Arial"/>
          <w:b/>
          <w:szCs w:val="24"/>
        </w:rPr>
        <w:t>. Agency Annual Cost Estimates</w:t>
      </w:r>
    </w:p>
    <w:tbl>
      <w:tblPr>
        <w:tblW w:w="9360" w:type="dxa"/>
        <w:tblInd w:w="82"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left w:w="0" w:type="dxa"/>
          <w:right w:w="0" w:type="dxa"/>
        </w:tblCellMar>
        <w:tblLook w:val="01E0" w:firstRow="1" w:lastRow="1" w:firstColumn="1" w:lastColumn="1" w:noHBand="0" w:noVBand="0"/>
      </w:tblPr>
      <w:tblGrid>
        <w:gridCol w:w="4230"/>
        <w:gridCol w:w="1260"/>
        <w:gridCol w:w="1350"/>
        <w:gridCol w:w="1170"/>
        <w:gridCol w:w="1350"/>
      </w:tblGrid>
      <w:tr w:rsidRPr="009661FF" w:rsidR="00F5052F" w:rsidTr="00120905" w14:paraId="0C6A3780" w14:textId="77777777">
        <w:trPr>
          <w:trHeight w:val="1149"/>
        </w:trPr>
        <w:tc>
          <w:tcPr>
            <w:tcW w:w="4230" w:type="dxa"/>
            <w:tcBorders>
              <w:right w:val="single" w:color="000000" w:sz="8" w:space="0"/>
            </w:tcBorders>
            <w:vAlign w:val="center"/>
          </w:tcPr>
          <w:p w:rsidRPr="009661FF" w:rsidR="00F5052F" w:rsidP="009661FF" w:rsidRDefault="00F5052F" w14:paraId="3E877C8B" w14:textId="77777777">
            <w:pPr>
              <w:pStyle w:val="TableParagraph"/>
              <w:ind w:left="1503"/>
              <w:rPr>
                <w:rFonts w:ascii="Arial" w:hAnsi="Arial" w:cs="Arial"/>
                <w:b/>
              </w:rPr>
            </w:pPr>
            <w:r w:rsidRPr="009661FF">
              <w:rPr>
                <w:rFonts w:ascii="Arial" w:hAnsi="Arial" w:cs="Arial"/>
                <w:b/>
              </w:rPr>
              <w:t>Collection Activity</w:t>
            </w:r>
          </w:p>
        </w:tc>
        <w:tc>
          <w:tcPr>
            <w:tcW w:w="1260" w:type="dxa"/>
            <w:tcBorders>
              <w:left w:val="single" w:color="000000" w:sz="8" w:space="0"/>
              <w:right w:val="single" w:color="000000" w:sz="8" w:space="0"/>
            </w:tcBorders>
            <w:vAlign w:val="center"/>
          </w:tcPr>
          <w:p w:rsidRPr="009661FF" w:rsidR="00F5052F" w:rsidP="00120905" w:rsidRDefault="00F5052F" w14:paraId="169263E3" w14:textId="6F12CF1E">
            <w:pPr>
              <w:pStyle w:val="TableParagraph"/>
              <w:ind w:left="105" w:right="88"/>
              <w:rPr>
                <w:rFonts w:ascii="Arial" w:hAnsi="Arial" w:cs="Arial"/>
                <w:b/>
              </w:rPr>
            </w:pPr>
            <w:r w:rsidRPr="009661FF">
              <w:rPr>
                <w:rFonts w:ascii="Arial" w:hAnsi="Arial" w:cs="Arial"/>
                <w:b/>
              </w:rPr>
              <w:t>Weighted Average Hours</w:t>
            </w:r>
            <w:r w:rsidR="00120905">
              <w:rPr>
                <w:rFonts w:ascii="Arial" w:hAnsi="Arial" w:cs="Arial"/>
                <w:b/>
              </w:rPr>
              <w:t xml:space="preserve"> </w:t>
            </w:r>
            <w:r w:rsidRPr="009661FF">
              <w:rPr>
                <w:rFonts w:ascii="Arial" w:hAnsi="Arial" w:cs="Arial"/>
                <w:b/>
              </w:rPr>
              <w:t>per request</w:t>
            </w:r>
          </w:p>
        </w:tc>
        <w:tc>
          <w:tcPr>
            <w:tcW w:w="1350" w:type="dxa"/>
            <w:tcBorders>
              <w:left w:val="single" w:color="000000" w:sz="8" w:space="0"/>
              <w:bottom w:val="double" w:color="000000" w:sz="1" w:space="0"/>
              <w:right w:val="single" w:color="000000" w:sz="8" w:space="0"/>
            </w:tcBorders>
            <w:vAlign w:val="center"/>
          </w:tcPr>
          <w:p w:rsidRPr="009661FF" w:rsidR="00F5052F" w:rsidP="00120905" w:rsidRDefault="00F5052F" w14:paraId="13AAA19B" w14:textId="770624D1">
            <w:pPr>
              <w:pStyle w:val="TableParagraph"/>
              <w:spacing w:before="114"/>
              <w:ind w:left="104" w:right="84"/>
              <w:rPr>
                <w:rFonts w:ascii="Arial" w:hAnsi="Arial" w:cs="Arial"/>
                <w:b/>
              </w:rPr>
            </w:pPr>
            <w:r w:rsidRPr="009661FF">
              <w:rPr>
                <w:rFonts w:ascii="Arial" w:hAnsi="Arial" w:cs="Arial"/>
                <w:b/>
              </w:rPr>
              <w:t xml:space="preserve">Total number of requests </w:t>
            </w:r>
            <w:r w:rsidRPr="00120905">
              <w:rPr>
                <w:rFonts w:ascii="Arial" w:hAnsi="Arial" w:cs="Arial"/>
                <w:bCs/>
                <w:sz w:val="20"/>
                <w:szCs w:val="20"/>
              </w:rPr>
              <w:t>(14(d) 4, 5 and</w:t>
            </w:r>
            <w:r w:rsidR="00120905">
              <w:rPr>
                <w:rFonts w:ascii="Arial" w:hAnsi="Arial" w:cs="Arial"/>
                <w:bCs/>
                <w:sz w:val="20"/>
                <w:szCs w:val="20"/>
              </w:rPr>
              <w:t xml:space="preserve"> </w:t>
            </w:r>
            <w:r w:rsidRPr="00120905">
              <w:rPr>
                <w:rFonts w:ascii="Arial" w:hAnsi="Arial" w:cs="Arial"/>
                <w:bCs/>
                <w:sz w:val="20"/>
                <w:szCs w:val="20"/>
              </w:rPr>
              <w:t>6)</w:t>
            </w:r>
          </w:p>
        </w:tc>
        <w:tc>
          <w:tcPr>
            <w:tcW w:w="1170" w:type="dxa"/>
            <w:tcBorders>
              <w:left w:val="single" w:color="000000" w:sz="8" w:space="0"/>
            </w:tcBorders>
            <w:vAlign w:val="center"/>
          </w:tcPr>
          <w:p w:rsidRPr="009661FF" w:rsidR="00F5052F" w:rsidP="00120905" w:rsidRDefault="00F5052F" w14:paraId="551EB3FC" w14:textId="77777777">
            <w:pPr>
              <w:pStyle w:val="TableParagraph"/>
              <w:ind w:left="90" w:right="99"/>
              <w:rPr>
                <w:rFonts w:ascii="Arial" w:hAnsi="Arial" w:cs="Arial"/>
                <w:b/>
              </w:rPr>
            </w:pPr>
            <w:r w:rsidRPr="009661FF">
              <w:rPr>
                <w:rFonts w:ascii="Arial" w:hAnsi="Arial" w:cs="Arial"/>
                <w:b/>
              </w:rPr>
              <w:t>Total Number of hours</w:t>
            </w:r>
          </w:p>
        </w:tc>
        <w:tc>
          <w:tcPr>
            <w:tcW w:w="1350" w:type="dxa"/>
            <w:vAlign w:val="center"/>
          </w:tcPr>
          <w:p w:rsidRPr="009661FF" w:rsidR="00F5052F" w:rsidP="009661FF" w:rsidRDefault="00F5052F" w14:paraId="15EBA6C9" w14:textId="77777777">
            <w:pPr>
              <w:pStyle w:val="TableParagraph"/>
              <w:ind w:left="235" w:right="217" w:firstLine="1"/>
              <w:rPr>
                <w:rFonts w:ascii="Arial" w:hAnsi="Arial" w:cs="Arial"/>
                <w:b/>
              </w:rPr>
            </w:pPr>
            <w:r w:rsidRPr="009661FF">
              <w:rPr>
                <w:rFonts w:ascii="Arial" w:hAnsi="Arial" w:cs="Arial"/>
                <w:b/>
              </w:rPr>
              <w:t>Total Annual Cost</w:t>
            </w:r>
          </w:p>
        </w:tc>
      </w:tr>
      <w:tr w:rsidRPr="009661FF" w:rsidR="00F5052F" w:rsidTr="00120905" w14:paraId="4C74D411" w14:textId="77777777">
        <w:trPr>
          <w:trHeight w:val="344"/>
        </w:trPr>
        <w:tc>
          <w:tcPr>
            <w:tcW w:w="4230" w:type="dxa"/>
            <w:tcBorders>
              <w:bottom w:val="single" w:color="000000" w:sz="8" w:space="0"/>
              <w:right w:val="single" w:color="000000" w:sz="8" w:space="0"/>
            </w:tcBorders>
            <w:vAlign w:val="center"/>
          </w:tcPr>
          <w:p w:rsidRPr="009661FF" w:rsidR="00F5052F" w:rsidP="009661FF" w:rsidRDefault="00F5052F" w14:paraId="61DFF21B" w14:textId="77777777">
            <w:pPr>
              <w:pStyle w:val="TableParagraph"/>
              <w:spacing w:before="55"/>
              <w:ind w:left="92"/>
              <w:rPr>
                <w:rFonts w:ascii="Arial" w:hAnsi="Arial" w:cs="Arial"/>
              </w:rPr>
            </w:pPr>
            <w:r w:rsidRPr="009661FF">
              <w:rPr>
                <w:rFonts w:ascii="Arial" w:hAnsi="Arial" w:cs="Arial"/>
              </w:rPr>
              <w:t>Request processing and eligibility determination</w:t>
            </w:r>
          </w:p>
        </w:tc>
        <w:tc>
          <w:tcPr>
            <w:tcW w:w="1260" w:type="dxa"/>
            <w:tcBorders>
              <w:left w:val="single" w:color="000000" w:sz="8" w:space="0"/>
              <w:bottom w:val="single" w:color="000000" w:sz="8" w:space="0"/>
              <w:right w:val="single" w:color="000000" w:sz="8" w:space="0"/>
            </w:tcBorders>
            <w:vAlign w:val="center"/>
          </w:tcPr>
          <w:p w:rsidRPr="009661FF" w:rsidR="00F5052F" w:rsidP="00120905" w:rsidRDefault="00F5052F" w14:paraId="6757D005" w14:textId="77777777">
            <w:pPr>
              <w:pStyle w:val="TableParagraph"/>
              <w:spacing w:before="55"/>
              <w:ind w:left="15"/>
              <w:jc w:val="center"/>
              <w:rPr>
                <w:rFonts w:ascii="Arial" w:hAnsi="Arial" w:cs="Arial"/>
              </w:rPr>
            </w:pPr>
            <w:r w:rsidRPr="009661FF">
              <w:rPr>
                <w:rFonts w:ascii="Arial" w:hAnsi="Arial" w:cs="Arial"/>
              </w:rPr>
              <w:t>6</w:t>
            </w:r>
          </w:p>
        </w:tc>
        <w:tc>
          <w:tcPr>
            <w:tcW w:w="1350" w:type="dxa"/>
            <w:tcBorders>
              <w:top w:val="double" w:color="000000" w:sz="1" w:space="0"/>
              <w:left w:val="single" w:color="000000" w:sz="8" w:space="0"/>
              <w:bottom w:val="single" w:color="000000" w:sz="8" w:space="0"/>
              <w:right w:val="single" w:color="000000" w:sz="8" w:space="0"/>
            </w:tcBorders>
            <w:vAlign w:val="center"/>
          </w:tcPr>
          <w:p w:rsidRPr="009661FF" w:rsidR="00F5052F" w:rsidP="00120905" w:rsidRDefault="00F5052F" w14:paraId="2ED44455" w14:textId="77777777">
            <w:pPr>
              <w:pStyle w:val="TableParagraph"/>
              <w:spacing w:before="55"/>
              <w:ind w:right="734"/>
              <w:jc w:val="center"/>
              <w:rPr>
                <w:rFonts w:ascii="Arial" w:hAnsi="Arial" w:cs="Arial"/>
              </w:rPr>
            </w:pPr>
            <w:r w:rsidRPr="009661FF">
              <w:rPr>
                <w:rFonts w:ascii="Arial" w:hAnsi="Arial" w:cs="Arial"/>
              </w:rPr>
              <w:t>6</w:t>
            </w:r>
          </w:p>
        </w:tc>
        <w:tc>
          <w:tcPr>
            <w:tcW w:w="1170" w:type="dxa"/>
            <w:tcBorders>
              <w:left w:val="single" w:color="000000" w:sz="8" w:space="0"/>
              <w:bottom w:val="single" w:color="000000" w:sz="8" w:space="0"/>
            </w:tcBorders>
            <w:vAlign w:val="center"/>
          </w:tcPr>
          <w:p w:rsidRPr="009661FF" w:rsidR="00F5052F" w:rsidP="00120905" w:rsidRDefault="00F5052F" w14:paraId="204E35AA" w14:textId="77777777">
            <w:pPr>
              <w:pStyle w:val="TableParagraph"/>
              <w:spacing w:before="55"/>
              <w:ind w:right="370"/>
              <w:jc w:val="center"/>
              <w:rPr>
                <w:rFonts w:ascii="Arial" w:hAnsi="Arial" w:cs="Arial"/>
              </w:rPr>
            </w:pPr>
            <w:r w:rsidRPr="009661FF">
              <w:rPr>
                <w:rFonts w:ascii="Arial" w:hAnsi="Arial" w:cs="Arial"/>
              </w:rPr>
              <w:t>36</w:t>
            </w:r>
          </w:p>
        </w:tc>
        <w:tc>
          <w:tcPr>
            <w:tcW w:w="1350" w:type="dxa"/>
            <w:tcBorders>
              <w:bottom w:val="single" w:color="000000" w:sz="8" w:space="0"/>
            </w:tcBorders>
            <w:vAlign w:val="center"/>
          </w:tcPr>
          <w:p w:rsidRPr="009661FF" w:rsidR="00F5052F" w:rsidP="00120905" w:rsidRDefault="00F5052F" w14:paraId="736D8ADA" w14:textId="77777777">
            <w:pPr>
              <w:pStyle w:val="TableParagraph"/>
              <w:spacing w:line="227" w:lineRule="exact"/>
              <w:ind w:left="133" w:right="117"/>
              <w:jc w:val="center"/>
              <w:rPr>
                <w:rFonts w:ascii="Arial" w:hAnsi="Arial" w:cs="Arial"/>
              </w:rPr>
            </w:pPr>
            <w:r w:rsidRPr="009661FF">
              <w:rPr>
                <w:rFonts w:ascii="Arial" w:hAnsi="Arial" w:cs="Arial"/>
              </w:rPr>
              <w:t>$3,947.4</w:t>
            </w:r>
          </w:p>
        </w:tc>
      </w:tr>
      <w:tr w:rsidRPr="009661FF" w:rsidR="00F5052F" w:rsidTr="00120905" w14:paraId="5252C4F4" w14:textId="77777777">
        <w:trPr>
          <w:trHeight w:val="460"/>
        </w:trPr>
        <w:tc>
          <w:tcPr>
            <w:tcW w:w="4230" w:type="dxa"/>
            <w:tcBorders>
              <w:top w:val="single" w:color="000000" w:sz="8" w:space="0"/>
              <w:bottom w:val="single" w:color="000000" w:sz="8" w:space="0"/>
              <w:right w:val="single" w:color="000000" w:sz="8" w:space="0"/>
            </w:tcBorders>
            <w:vAlign w:val="center"/>
          </w:tcPr>
          <w:p w:rsidRPr="009661FF" w:rsidR="00F5052F" w:rsidP="009661FF" w:rsidRDefault="00F5052F" w14:paraId="38F86838" w14:textId="77777777">
            <w:pPr>
              <w:pStyle w:val="TableParagraph"/>
              <w:spacing w:line="230" w:lineRule="exact"/>
              <w:ind w:left="92" w:right="129"/>
              <w:rPr>
                <w:rFonts w:ascii="Arial" w:hAnsi="Arial" w:cs="Arial"/>
              </w:rPr>
            </w:pPr>
            <w:r w:rsidRPr="009661FF">
              <w:rPr>
                <w:rFonts w:ascii="Arial" w:hAnsi="Arial" w:cs="Arial"/>
              </w:rPr>
              <w:t>Notify the requestor and provide instructions to access the CBI data</w:t>
            </w:r>
          </w:p>
        </w:tc>
        <w:tc>
          <w:tcPr>
            <w:tcW w:w="1260" w:type="dxa"/>
            <w:tcBorders>
              <w:top w:val="single" w:color="000000" w:sz="8" w:space="0"/>
              <w:left w:val="single" w:color="000000" w:sz="8" w:space="0"/>
              <w:bottom w:val="single" w:color="000000" w:sz="8" w:space="0"/>
              <w:right w:val="single" w:color="000000" w:sz="8" w:space="0"/>
            </w:tcBorders>
            <w:vAlign w:val="center"/>
          </w:tcPr>
          <w:p w:rsidRPr="009661FF" w:rsidR="00F5052F" w:rsidP="00120905" w:rsidRDefault="00F5052F" w14:paraId="2CC2F03B" w14:textId="77777777">
            <w:pPr>
              <w:pStyle w:val="TableParagraph"/>
              <w:spacing w:before="113"/>
              <w:ind w:left="14"/>
              <w:jc w:val="center"/>
              <w:rPr>
                <w:rFonts w:ascii="Arial" w:hAnsi="Arial" w:cs="Arial"/>
              </w:rPr>
            </w:pPr>
            <w:r w:rsidRPr="009661FF">
              <w:rPr>
                <w:rFonts w:ascii="Arial" w:hAnsi="Arial" w:cs="Arial"/>
              </w:rPr>
              <w:t>2</w:t>
            </w:r>
          </w:p>
        </w:tc>
        <w:tc>
          <w:tcPr>
            <w:tcW w:w="1350" w:type="dxa"/>
            <w:tcBorders>
              <w:top w:val="single" w:color="000000" w:sz="8" w:space="0"/>
              <w:left w:val="single" w:color="000000" w:sz="8" w:space="0"/>
              <w:bottom w:val="single" w:color="000000" w:sz="8" w:space="0"/>
              <w:right w:val="single" w:color="000000" w:sz="8" w:space="0"/>
            </w:tcBorders>
            <w:vAlign w:val="center"/>
          </w:tcPr>
          <w:p w:rsidRPr="009661FF" w:rsidR="00F5052F" w:rsidP="00120905" w:rsidRDefault="00F5052F" w14:paraId="4D86D0A3" w14:textId="77777777">
            <w:pPr>
              <w:pStyle w:val="TableParagraph"/>
              <w:spacing w:before="113"/>
              <w:ind w:right="735"/>
              <w:jc w:val="center"/>
              <w:rPr>
                <w:rFonts w:ascii="Arial" w:hAnsi="Arial" w:cs="Arial"/>
              </w:rPr>
            </w:pPr>
            <w:r w:rsidRPr="009661FF">
              <w:rPr>
                <w:rFonts w:ascii="Arial" w:hAnsi="Arial" w:cs="Arial"/>
              </w:rPr>
              <w:t>6</w:t>
            </w:r>
          </w:p>
        </w:tc>
        <w:tc>
          <w:tcPr>
            <w:tcW w:w="1170" w:type="dxa"/>
            <w:tcBorders>
              <w:top w:val="single" w:color="000000" w:sz="8" w:space="0"/>
              <w:left w:val="single" w:color="000000" w:sz="8" w:space="0"/>
              <w:bottom w:val="single" w:color="000000" w:sz="8" w:space="0"/>
            </w:tcBorders>
            <w:vAlign w:val="center"/>
          </w:tcPr>
          <w:p w:rsidRPr="009661FF" w:rsidR="00F5052F" w:rsidP="00120905" w:rsidRDefault="00F5052F" w14:paraId="47FEE8D0" w14:textId="77777777">
            <w:pPr>
              <w:pStyle w:val="TableParagraph"/>
              <w:spacing w:before="113"/>
              <w:ind w:right="371"/>
              <w:jc w:val="center"/>
              <w:rPr>
                <w:rFonts w:ascii="Arial" w:hAnsi="Arial" w:cs="Arial"/>
              </w:rPr>
            </w:pPr>
            <w:r w:rsidRPr="009661FF">
              <w:rPr>
                <w:rFonts w:ascii="Arial" w:hAnsi="Arial" w:cs="Arial"/>
              </w:rPr>
              <w:t>12</w:t>
            </w:r>
          </w:p>
        </w:tc>
        <w:tc>
          <w:tcPr>
            <w:tcW w:w="1350" w:type="dxa"/>
            <w:tcBorders>
              <w:top w:val="single" w:color="000000" w:sz="8" w:space="0"/>
              <w:bottom w:val="single" w:color="000000" w:sz="8" w:space="0"/>
            </w:tcBorders>
            <w:vAlign w:val="center"/>
          </w:tcPr>
          <w:p w:rsidRPr="009661FF" w:rsidR="00F5052F" w:rsidP="00120905" w:rsidRDefault="00F5052F" w14:paraId="1936471C" w14:textId="77777777">
            <w:pPr>
              <w:pStyle w:val="TableParagraph"/>
              <w:spacing w:line="228" w:lineRule="exact"/>
              <w:ind w:left="133" w:right="117"/>
              <w:jc w:val="center"/>
              <w:rPr>
                <w:rFonts w:ascii="Arial" w:hAnsi="Arial" w:cs="Arial"/>
              </w:rPr>
            </w:pPr>
            <w:r w:rsidRPr="009661FF">
              <w:rPr>
                <w:rFonts w:ascii="Arial" w:hAnsi="Arial" w:cs="Arial"/>
              </w:rPr>
              <w:t>$1,315.8</w:t>
            </w:r>
          </w:p>
        </w:tc>
      </w:tr>
      <w:tr w:rsidRPr="009661FF" w:rsidR="00F5052F" w:rsidTr="00120905" w14:paraId="3EA29251" w14:textId="77777777">
        <w:trPr>
          <w:trHeight w:val="459"/>
        </w:trPr>
        <w:tc>
          <w:tcPr>
            <w:tcW w:w="4230" w:type="dxa"/>
            <w:tcBorders>
              <w:top w:val="single" w:color="000000" w:sz="8" w:space="0"/>
              <w:bottom w:val="single" w:color="000000" w:sz="8" w:space="0"/>
              <w:right w:val="single" w:color="000000" w:sz="8" w:space="0"/>
            </w:tcBorders>
            <w:vAlign w:val="center"/>
          </w:tcPr>
          <w:p w:rsidRPr="009661FF" w:rsidR="00F5052F" w:rsidP="009661FF" w:rsidRDefault="00F5052F" w14:paraId="4C5A9EEE" w14:textId="77777777">
            <w:pPr>
              <w:pStyle w:val="TableParagraph"/>
              <w:spacing w:line="230" w:lineRule="exact"/>
              <w:ind w:left="92" w:right="101"/>
              <w:rPr>
                <w:rFonts w:ascii="Arial" w:hAnsi="Arial" w:cs="Arial"/>
              </w:rPr>
            </w:pPr>
            <w:r w:rsidRPr="009661FF">
              <w:rPr>
                <w:rFonts w:ascii="Arial" w:hAnsi="Arial" w:cs="Arial"/>
              </w:rPr>
              <w:t>Notify companies and store or file request for in-house reference</w:t>
            </w:r>
          </w:p>
        </w:tc>
        <w:tc>
          <w:tcPr>
            <w:tcW w:w="1260" w:type="dxa"/>
            <w:tcBorders>
              <w:top w:val="single" w:color="000000" w:sz="8" w:space="0"/>
              <w:left w:val="single" w:color="000000" w:sz="8" w:space="0"/>
              <w:bottom w:val="single" w:color="000000" w:sz="8" w:space="0"/>
              <w:right w:val="single" w:color="000000" w:sz="8" w:space="0"/>
            </w:tcBorders>
            <w:vAlign w:val="center"/>
          </w:tcPr>
          <w:p w:rsidRPr="009661FF" w:rsidR="00F5052F" w:rsidP="00120905" w:rsidRDefault="00F5052F" w14:paraId="4B8FE594" w14:textId="77777777">
            <w:pPr>
              <w:pStyle w:val="TableParagraph"/>
              <w:spacing w:before="113"/>
              <w:ind w:left="14"/>
              <w:jc w:val="center"/>
              <w:rPr>
                <w:rFonts w:ascii="Arial" w:hAnsi="Arial" w:cs="Arial"/>
              </w:rPr>
            </w:pPr>
            <w:r w:rsidRPr="009661FF">
              <w:rPr>
                <w:rFonts w:ascii="Arial" w:hAnsi="Arial" w:cs="Arial"/>
              </w:rPr>
              <w:t>1</w:t>
            </w:r>
          </w:p>
        </w:tc>
        <w:tc>
          <w:tcPr>
            <w:tcW w:w="1350" w:type="dxa"/>
            <w:tcBorders>
              <w:top w:val="single" w:color="000000" w:sz="8" w:space="0"/>
              <w:left w:val="single" w:color="000000" w:sz="8" w:space="0"/>
              <w:bottom w:val="single" w:color="000000" w:sz="8" w:space="0"/>
              <w:right w:val="single" w:color="000000" w:sz="8" w:space="0"/>
            </w:tcBorders>
            <w:vAlign w:val="center"/>
          </w:tcPr>
          <w:p w:rsidRPr="009661FF" w:rsidR="00F5052F" w:rsidP="00120905" w:rsidRDefault="00F5052F" w14:paraId="6A6745CA" w14:textId="77777777">
            <w:pPr>
              <w:pStyle w:val="TableParagraph"/>
              <w:spacing w:before="113"/>
              <w:ind w:right="735"/>
              <w:jc w:val="center"/>
              <w:rPr>
                <w:rFonts w:ascii="Arial" w:hAnsi="Arial" w:cs="Arial"/>
              </w:rPr>
            </w:pPr>
            <w:r w:rsidRPr="009661FF">
              <w:rPr>
                <w:rFonts w:ascii="Arial" w:hAnsi="Arial" w:cs="Arial"/>
              </w:rPr>
              <w:t>6</w:t>
            </w:r>
          </w:p>
        </w:tc>
        <w:tc>
          <w:tcPr>
            <w:tcW w:w="1170" w:type="dxa"/>
            <w:tcBorders>
              <w:top w:val="single" w:color="000000" w:sz="8" w:space="0"/>
              <w:left w:val="single" w:color="000000" w:sz="8" w:space="0"/>
              <w:bottom w:val="single" w:color="000000" w:sz="8" w:space="0"/>
            </w:tcBorders>
            <w:vAlign w:val="center"/>
          </w:tcPr>
          <w:p w:rsidRPr="009661FF" w:rsidR="00F5052F" w:rsidP="00120905" w:rsidRDefault="00F5052F" w14:paraId="16ED4D39" w14:textId="77777777">
            <w:pPr>
              <w:pStyle w:val="TableParagraph"/>
              <w:spacing w:before="113"/>
              <w:ind w:right="422"/>
              <w:jc w:val="center"/>
              <w:rPr>
                <w:rFonts w:ascii="Arial" w:hAnsi="Arial" w:cs="Arial"/>
              </w:rPr>
            </w:pPr>
            <w:r w:rsidRPr="009661FF">
              <w:rPr>
                <w:rFonts w:ascii="Arial" w:hAnsi="Arial" w:cs="Arial"/>
              </w:rPr>
              <w:t>6</w:t>
            </w:r>
          </w:p>
        </w:tc>
        <w:tc>
          <w:tcPr>
            <w:tcW w:w="1350" w:type="dxa"/>
            <w:tcBorders>
              <w:top w:val="single" w:color="000000" w:sz="8" w:space="0"/>
              <w:bottom w:val="single" w:color="000000" w:sz="8" w:space="0"/>
            </w:tcBorders>
            <w:vAlign w:val="center"/>
          </w:tcPr>
          <w:p w:rsidRPr="009661FF" w:rsidR="00F5052F" w:rsidP="00120905" w:rsidRDefault="00F5052F" w14:paraId="28B83A55" w14:textId="77777777">
            <w:pPr>
              <w:pStyle w:val="TableParagraph"/>
              <w:spacing w:line="228" w:lineRule="exact"/>
              <w:ind w:left="133" w:right="115"/>
              <w:jc w:val="center"/>
              <w:rPr>
                <w:rFonts w:ascii="Arial" w:hAnsi="Arial" w:cs="Arial"/>
              </w:rPr>
            </w:pPr>
            <w:r w:rsidRPr="009661FF">
              <w:rPr>
                <w:rFonts w:ascii="Arial" w:hAnsi="Arial" w:cs="Arial"/>
              </w:rPr>
              <w:t>$657.90</w:t>
            </w:r>
          </w:p>
        </w:tc>
      </w:tr>
      <w:tr w:rsidRPr="009661FF" w:rsidR="00F5052F" w:rsidTr="00120905" w14:paraId="7FC4F42D" w14:textId="77777777">
        <w:trPr>
          <w:trHeight w:val="329"/>
        </w:trPr>
        <w:tc>
          <w:tcPr>
            <w:tcW w:w="4230" w:type="dxa"/>
            <w:tcBorders>
              <w:top w:val="single" w:color="000000" w:sz="8" w:space="0"/>
              <w:right w:val="single" w:color="000000" w:sz="8" w:space="0"/>
            </w:tcBorders>
            <w:vAlign w:val="center"/>
          </w:tcPr>
          <w:p w:rsidRPr="009661FF" w:rsidR="00F5052F" w:rsidP="00120905" w:rsidRDefault="00F5052F" w14:paraId="7DD3F32E" w14:textId="08FBC840">
            <w:pPr>
              <w:pStyle w:val="TableParagraph"/>
              <w:spacing w:before="50"/>
              <w:ind w:left="1242" w:right="1873"/>
              <w:rPr>
                <w:rFonts w:ascii="Arial" w:hAnsi="Arial" w:cs="Arial"/>
                <w:b/>
              </w:rPr>
            </w:pPr>
            <w:r w:rsidRPr="009661FF">
              <w:rPr>
                <w:rFonts w:ascii="Arial" w:hAnsi="Arial" w:cs="Arial"/>
                <w:b/>
              </w:rPr>
              <w:t>Totals</w:t>
            </w:r>
          </w:p>
        </w:tc>
        <w:tc>
          <w:tcPr>
            <w:tcW w:w="1260" w:type="dxa"/>
            <w:tcBorders>
              <w:top w:val="single" w:color="000000" w:sz="8" w:space="0"/>
              <w:left w:val="single" w:color="000000" w:sz="8" w:space="0"/>
              <w:right w:val="single" w:color="000000" w:sz="8" w:space="0"/>
            </w:tcBorders>
            <w:vAlign w:val="center"/>
          </w:tcPr>
          <w:p w:rsidRPr="009661FF" w:rsidR="00F5052F" w:rsidP="00120905" w:rsidRDefault="00F5052F" w14:paraId="47253009" w14:textId="77777777">
            <w:pPr>
              <w:pStyle w:val="TableParagraph"/>
              <w:spacing w:before="50"/>
              <w:ind w:left="14"/>
              <w:jc w:val="center"/>
              <w:rPr>
                <w:rFonts w:ascii="Arial" w:hAnsi="Arial" w:cs="Arial"/>
                <w:b/>
              </w:rPr>
            </w:pPr>
            <w:r w:rsidRPr="009661FF">
              <w:rPr>
                <w:rFonts w:ascii="Arial" w:hAnsi="Arial" w:cs="Arial"/>
                <w:b/>
              </w:rPr>
              <w:t>9</w:t>
            </w:r>
          </w:p>
        </w:tc>
        <w:tc>
          <w:tcPr>
            <w:tcW w:w="1350" w:type="dxa"/>
            <w:tcBorders>
              <w:top w:val="single" w:color="000000" w:sz="8" w:space="0"/>
              <w:left w:val="single" w:color="000000" w:sz="8" w:space="0"/>
              <w:right w:val="single" w:color="000000" w:sz="8" w:space="0"/>
            </w:tcBorders>
            <w:vAlign w:val="center"/>
          </w:tcPr>
          <w:p w:rsidRPr="009661FF" w:rsidR="00F5052F" w:rsidP="00120905" w:rsidRDefault="00F5052F" w14:paraId="78B09AB7" w14:textId="77777777">
            <w:pPr>
              <w:pStyle w:val="TableParagraph"/>
              <w:jc w:val="center"/>
              <w:rPr>
                <w:rFonts w:ascii="Arial" w:hAnsi="Arial" w:cs="Arial"/>
              </w:rPr>
            </w:pPr>
          </w:p>
        </w:tc>
        <w:tc>
          <w:tcPr>
            <w:tcW w:w="1170" w:type="dxa"/>
            <w:tcBorders>
              <w:top w:val="single" w:color="000000" w:sz="8" w:space="0"/>
              <w:left w:val="single" w:color="000000" w:sz="8" w:space="0"/>
            </w:tcBorders>
            <w:vAlign w:val="center"/>
          </w:tcPr>
          <w:p w:rsidRPr="009661FF" w:rsidR="00F5052F" w:rsidP="00120905" w:rsidRDefault="00F5052F" w14:paraId="2A2C4954" w14:textId="77777777">
            <w:pPr>
              <w:pStyle w:val="TableParagraph"/>
              <w:spacing w:before="50"/>
              <w:ind w:right="371"/>
              <w:jc w:val="center"/>
              <w:rPr>
                <w:rFonts w:ascii="Arial" w:hAnsi="Arial" w:cs="Arial"/>
                <w:b/>
              </w:rPr>
            </w:pPr>
            <w:r w:rsidRPr="009661FF">
              <w:rPr>
                <w:rFonts w:ascii="Arial" w:hAnsi="Arial" w:cs="Arial"/>
                <w:b/>
              </w:rPr>
              <w:t>54</w:t>
            </w:r>
          </w:p>
        </w:tc>
        <w:tc>
          <w:tcPr>
            <w:tcW w:w="1350" w:type="dxa"/>
            <w:tcBorders>
              <w:top w:val="single" w:color="000000" w:sz="8" w:space="0"/>
            </w:tcBorders>
            <w:vAlign w:val="center"/>
          </w:tcPr>
          <w:p w:rsidRPr="009661FF" w:rsidR="00F5052F" w:rsidP="00120905" w:rsidRDefault="00F5052F" w14:paraId="0005F642" w14:textId="77777777">
            <w:pPr>
              <w:pStyle w:val="TableParagraph"/>
              <w:ind w:left="133" w:right="117"/>
              <w:jc w:val="center"/>
              <w:rPr>
                <w:rFonts w:ascii="Arial" w:hAnsi="Arial" w:cs="Arial"/>
                <w:b/>
              </w:rPr>
            </w:pPr>
            <w:r w:rsidRPr="009661FF">
              <w:rPr>
                <w:rFonts w:ascii="Arial" w:hAnsi="Arial" w:cs="Arial"/>
                <w:b/>
              </w:rPr>
              <w:t>$5,921.10</w:t>
            </w:r>
          </w:p>
        </w:tc>
      </w:tr>
      <w:tr w:rsidRPr="009661FF" w:rsidR="00F5052F" w:rsidTr="00120905" w14:paraId="3D671B7E" w14:textId="77777777">
        <w:trPr>
          <w:trHeight w:val="461"/>
        </w:trPr>
        <w:tc>
          <w:tcPr>
            <w:tcW w:w="8010" w:type="dxa"/>
            <w:gridSpan w:val="4"/>
            <w:vAlign w:val="center"/>
          </w:tcPr>
          <w:p w:rsidRPr="00120905" w:rsidR="00F5052F" w:rsidP="009661FF" w:rsidRDefault="00F5052F" w14:paraId="41D85703" w14:textId="6FEE77C3">
            <w:pPr>
              <w:pStyle w:val="TableParagraph"/>
              <w:spacing w:before="1" w:line="230" w:lineRule="exact"/>
              <w:ind w:left="92" w:right="200"/>
              <w:rPr>
                <w:rFonts w:ascii="Arial" w:hAnsi="Arial" w:cs="Arial"/>
                <w:sz w:val="20"/>
                <w:szCs w:val="20"/>
              </w:rPr>
            </w:pPr>
            <w:r w:rsidRPr="00120905">
              <w:rPr>
                <w:rFonts w:ascii="Arial" w:hAnsi="Arial" w:cs="Arial"/>
                <w:sz w:val="20"/>
                <w:szCs w:val="20"/>
              </w:rPr>
              <w:t>Source: OPM 2020</w:t>
            </w:r>
            <w:r w:rsidRPr="00120905" w:rsidR="006539D6">
              <w:rPr>
                <w:rFonts w:ascii="Arial" w:hAnsi="Arial" w:cs="Arial"/>
                <w:sz w:val="20"/>
                <w:szCs w:val="20"/>
              </w:rPr>
              <w:t xml:space="preserve"> </w:t>
            </w:r>
            <w:r w:rsidRPr="00120905">
              <w:rPr>
                <w:rFonts w:ascii="Arial" w:hAnsi="Arial" w:cs="Arial"/>
                <w:sz w:val="20"/>
                <w:szCs w:val="20"/>
              </w:rPr>
              <w:t>hourly rate table for the Washington-Baltimore-Northern Virginia Locality Pay Area, with fringe benefits and overhead added.</w:t>
            </w:r>
          </w:p>
        </w:tc>
        <w:tc>
          <w:tcPr>
            <w:tcW w:w="1350" w:type="dxa"/>
            <w:vAlign w:val="center"/>
          </w:tcPr>
          <w:p w:rsidRPr="009661FF" w:rsidR="00F5052F" w:rsidP="009661FF" w:rsidRDefault="00F5052F" w14:paraId="238EEEAD" w14:textId="77777777">
            <w:pPr>
              <w:pStyle w:val="TableParagraph"/>
              <w:rPr>
                <w:rFonts w:ascii="Arial" w:hAnsi="Arial" w:cs="Arial"/>
              </w:rPr>
            </w:pPr>
          </w:p>
        </w:tc>
      </w:tr>
    </w:tbl>
    <w:p w:rsidRPr="00F5052F" w:rsidR="00F5052F" w:rsidP="00F5052F" w:rsidRDefault="00F5052F" w14:paraId="3A715DFF" w14:textId="563D26E9">
      <w:pPr>
        <w:rPr>
          <w:lang w:bidi="en-US"/>
        </w:rPr>
      </w:pPr>
    </w:p>
    <w:p w:rsidR="00BD1BAB" w:rsidP="002059F4" w:rsidRDefault="003D09E2" w14:paraId="3AB88F5C" w14:textId="3063DB40">
      <w:pPr>
        <w:pStyle w:val="Heading2"/>
        <w:ind w:left="360"/>
      </w:pPr>
      <w:r w:rsidRPr="00A640A9">
        <w:lastRenderedPageBreak/>
        <w:t xml:space="preserve">Explain the reasons for any program changes or adjustments reported in </w:t>
      </w:r>
      <w:r w:rsidR="007F3A69">
        <w:t>hour or cost burden</w:t>
      </w:r>
      <w:r w:rsidRPr="00A640A9">
        <w:t>.</w:t>
      </w:r>
    </w:p>
    <w:p w:rsidR="00060305" w:rsidP="00ED1F0D" w:rsidRDefault="00060305" w14:paraId="3789B81C" w14:textId="28C594B9">
      <w:r w:rsidRPr="004244FF">
        <w:t xml:space="preserve">There is </w:t>
      </w:r>
      <w:r>
        <w:t xml:space="preserve">no change in the estimated total </w:t>
      </w:r>
      <w:r w:rsidRPr="004244FF">
        <w:t xml:space="preserve">annual </w:t>
      </w:r>
      <w:r>
        <w:t xml:space="preserve">burden </w:t>
      </w:r>
      <w:r w:rsidRPr="004244FF">
        <w:t>compared with that identified in the ICR currently approved by OMB</w:t>
      </w:r>
      <w:r>
        <w:t>, but there is an increase in the estimated burden costs and a decrease in the estimated number of total respondents</w:t>
      </w:r>
      <w:r w:rsidRPr="004244FF">
        <w:t>. This change is an adjustment.</w:t>
      </w:r>
      <w:r>
        <w:t xml:space="preserve"> </w:t>
      </w:r>
    </w:p>
    <w:p w:rsidRPr="00ED1F0D" w:rsidR="00ED1F0D" w:rsidP="00ED1F0D" w:rsidRDefault="00ED1F0D" w14:paraId="01DEEEB6" w14:textId="531D6799">
      <w:r>
        <w:t>The increase in the respondent burden and agency costs were caused by an increase in the hourly wages and a change in the methodology to calculate loaded wages (wages plus fringe benefits and overhead). Please refer to</w:t>
      </w:r>
      <w:r w:rsidR="62E67864">
        <w:t xml:space="preserve"> </w:t>
      </w:r>
      <w:r w:rsidRPr="72802A81" w:rsidR="62E67864">
        <w:rPr>
          <w:i/>
          <w:iCs/>
        </w:rPr>
        <w:t xml:space="preserve">Handbook on Valuing Changes in Time Use Induced by </w:t>
      </w:r>
      <w:bookmarkStart w:name="_Hlk67503758" w:id="8"/>
      <w:r w:rsidRPr="72802A81">
        <w:rPr>
          <w:i/>
          <w:iCs/>
        </w:rPr>
        <w:t>Regulatory Requirements and Other U.S. EPA Actions</w:t>
      </w:r>
      <w:bookmarkEnd w:id="8"/>
      <w:r w:rsidRPr="72802A81" w:rsidR="00FF455D">
        <w:rPr>
          <w:i/>
          <w:iCs/>
        </w:rPr>
        <w:t xml:space="preserve"> </w:t>
      </w:r>
      <w:r w:rsidR="00FF455D">
        <w:t>(Attachment 4)</w:t>
      </w:r>
      <w:r>
        <w:t>.</w:t>
      </w:r>
      <w:r w:rsidR="00060305">
        <w:t xml:space="preserve"> </w:t>
      </w:r>
      <w:r w:rsidRPr="004244FF" w:rsidR="00060305">
        <w:t xml:space="preserve">The </w:t>
      </w:r>
      <w:r w:rsidR="00060305">
        <w:t>change in the estimated number of respondents is based on EPA experience</w:t>
      </w:r>
      <w:r w:rsidRPr="004244FF" w:rsidR="00060305">
        <w:t>.</w:t>
      </w:r>
    </w:p>
    <w:p w:rsidR="00A640A9" w:rsidP="002059F4" w:rsidRDefault="00D278E1" w14:paraId="67020DB0" w14:textId="589B2292">
      <w:pPr>
        <w:pStyle w:val="Heading2"/>
        <w:ind w:left="360"/>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Pr="00727A45" w:rsidR="00727A45" w:rsidP="00727A45" w:rsidRDefault="00727A45" w14:paraId="50E68E57" w14:textId="56F5A8D2">
      <w:pPr>
        <w:rPr>
          <w:lang w:bidi="en-US"/>
        </w:rPr>
      </w:pPr>
      <w:r>
        <w:rPr>
          <w:lang w:bidi="en-US"/>
        </w:rPr>
        <w:t>Not applicable.</w:t>
      </w:r>
    </w:p>
    <w:p w:rsidR="00D278E1" w:rsidP="002059F4" w:rsidRDefault="00A640A9" w14:paraId="3C058E98" w14:textId="6DF11E1B">
      <w:pPr>
        <w:pStyle w:val="Heading2"/>
        <w:ind w:left="360"/>
      </w:pPr>
      <w:r>
        <w:t>If</w:t>
      </w:r>
      <w:r w:rsidR="00D278E1">
        <w:t xml:space="preserve"> seeking approval to not display the expiration date for OMB approval of the information collection, explain the reasons why display would be inappropriate.</w:t>
      </w:r>
    </w:p>
    <w:p w:rsidRPr="00ED1F0D" w:rsidR="00ED1F0D" w:rsidP="00ED1F0D" w:rsidRDefault="00ED1F0D" w14:paraId="561CD77C" w14:textId="71DDD900">
      <w:pPr>
        <w:rPr>
          <w:lang w:bidi="en-US"/>
        </w:rPr>
      </w:pPr>
      <w:r>
        <w:rPr>
          <w:lang w:bidi="en-US"/>
        </w:rPr>
        <w:t xml:space="preserve">Not applicable. </w:t>
      </w:r>
    </w:p>
    <w:p w:rsidR="005D6FB8" w:rsidP="002059F4" w:rsidRDefault="00D278E1" w14:paraId="380B6953" w14:textId="66DAD5CD">
      <w:pPr>
        <w:pStyle w:val="Heading2"/>
        <w:ind w:left="360"/>
      </w:pPr>
      <w:r>
        <w:t xml:space="preserve">Explain each exception to the certification statement identified in </w:t>
      </w:r>
      <w:r w:rsidRPr="007F3A69" w:rsidR="007F3A69">
        <w:t>“Certification for Paperwork Reduction Act Submissions.”</w:t>
      </w:r>
    </w:p>
    <w:p w:rsidRPr="00ED1F0D" w:rsidR="00ED1F0D" w:rsidP="00ED1F0D" w:rsidRDefault="00ED1F0D" w14:paraId="7448FC9A" w14:textId="74EF1EEF">
      <w:pPr>
        <w:rPr>
          <w:lang w:bidi="en-US"/>
        </w:rPr>
      </w:pPr>
      <w:r>
        <w:rPr>
          <w:lang w:bidi="en-US"/>
        </w:rPr>
        <w:t xml:space="preserve">EPA does not request an exception to the certification of this information collection. </w:t>
      </w:r>
    </w:p>
    <w:p w:rsidR="0026304B" w:rsidP="002059F4" w:rsidRDefault="007A01E7" w14:paraId="6054E19E" w14:textId="167BD41D">
      <w:pPr>
        <w:pStyle w:val="Heading1"/>
      </w:pPr>
      <w:r>
        <w:t>Supplemental Information</w:t>
      </w:r>
    </w:p>
    <w:p w:rsidR="00ED1F0D" w:rsidP="00CE5C16" w:rsidRDefault="00CE5C16" w14:paraId="6D5674F5" w14:textId="4EB9A615">
      <w:r w:rsidRPr="00DC4A8F">
        <w:t>This collection of information is approved by OMB under the Paperwork Reduction Act, 44 U.S.C. 3501 et seq. (OMB Control No. 2070-0209). Responses to this collection of information are</w:t>
      </w:r>
      <w:r w:rsidR="00097AB9">
        <w:t xml:space="preserve"> voluntary</w:t>
      </w:r>
      <w:r w:rsidRPr="00DC4A8F">
        <w:t xml:space="preserve"> for certain persons, as specified in TSCA Section 14(d). An agency may not conduct or sponsor, and a person is not required to respond to, a collection of information unless it displays a currently valid OMB control number. The public reporting and recordkeeping burden for this collection of information is estimated to be 14.8 hours per</w:t>
      </w:r>
      <w:r w:rsidRPr="00DC4A8F">
        <w:rPr>
          <w:color w:val="FF0000"/>
        </w:rPr>
        <w:t xml:space="preserve"> </w:t>
      </w:r>
      <w:r w:rsidRPr="00DC4A8F">
        <w:t xml:space="preserve">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w:t>
      </w:r>
      <w:r w:rsidRPr="00DC4A8F">
        <w:lastRenderedPageBreak/>
        <w:t>D.C. 20460. Include the OMB control number in any correspondence. Do not send the completed form to this address.</w:t>
      </w:r>
    </w:p>
    <w:p w:rsidRPr="00AD520B" w:rsidR="001808C0" w:rsidP="001808C0" w:rsidRDefault="001808C0" w14:paraId="081FB185" w14:textId="77777777">
      <w:r>
        <w:rPr>
          <w:color w:val="0F0F0F"/>
          <w:szCs w:val="24"/>
        </w:rPr>
        <w:t>Y</w:t>
      </w:r>
      <w:r w:rsidRPr="00950869">
        <w:rPr>
          <w:color w:val="0F0F0F"/>
          <w:szCs w:val="24"/>
        </w:rPr>
        <w:t xml:space="preserve">ou can </w:t>
      </w:r>
      <w:r>
        <w:rPr>
          <w:color w:val="0F0F0F"/>
          <w:szCs w:val="24"/>
        </w:rPr>
        <w:t xml:space="preserve">also provide </w:t>
      </w:r>
      <w:r w:rsidRPr="00950869">
        <w:rPr>
          <w:color w:val="0F0F0F"/>
          <w:szCs w:val="24"/>
        </w:rPr>
        <w:t>comments to the Office of Information and Regulatory Affairs, Office of Management and Budget</w:t>
      </w:r>
      <w:r>
        <w:rPr>
          <w:color w:val="0F0F0F"/>
          <w:szCs w:val="24"/>
        </w:rPr>
        <w:t xml:space="preserve"> </w:t>
      </w:r>
      <w:r w:rsidRPr="00AD520B">
        <w:t xml:space="preserve">via </w:t>
      </w:r>
      <w:hyperlink w:history="1" r:id="rId12">
        <w:r w:rsidRPr="00B7714D">
          <w:rPr>
            <w:rStyle w:val="Hyperlink"/>
          </w:rPr>
          <w:t>http://www.reginfo.gov/public/do/PRAMain</w:t>
        </w:r>
      </w:hyperlink>
      <w:r>
        <w:t>. Find this particular information collection by selecting ‘‘Currently under 30-day Review—Open for Public Comments’’ or by using the search function.</w:t>
      </w:r>
    </w:p>
    <w:p w:rsidR="001808C0" w:rsidP="001808C0" w:rsidRDefault="001808C0" w14:paraId="42E9FB9B" w14:textId="77777777">
      <w:r>
        <w:t>A</w:t>
      </w:r>
      <w:r w:rsidRPr="00AD520B">
        <w:t xml:space="preserve">ll comments received </w:t>
      </w:r>
      <w:r>
        <w:t xml:space="preserve">by EPA </w:t>
      </w:r>
      <w:r w:rsidRPr="00AD520B">
        <w:t xml:space="preserve">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Pr="00B7714D" w:rsidR="001808C0" w:rsidP="001808C0" w:rsidRDefault="001808C0" w14:paraId="25663D4E" w14:textId="77777777">
      <w:bookmarkStart w:name="_Hlk79500589" w:id="9"/>
      <w:r>
        <w:t>Please note that d</w:t>
      </w:r>
      <w:r w:rsidRPr="00D52825">
        <w:t xml:space="preserve">ue to the public health concerns related to COVID-19, the EPA Docket Center (EPA/DC) and Reading Room is </w:t>
      </w:r>
      <w:r>
        <w:t xml:space="preserve">by appointment only. </w:t>
      </w:r>
      <w:r w:rsidRPr="00D52825">
        <w:t xml:space="preserve">For the latest status information on EPA/DC services and docket access, visit </w:t>
      </w:r>
      <w:r w:rsidRPr="00D52825">
        <w:rPr>
          <w:rStyle w:val="Hyperlink"/>
        </w:rPr>
        <w:t>https://www.epa.gov/dockets</w:t>
      </w:r>
      <w:r w:rsidRPr="00D52825">
        <w:t>.</w:t>
      </w:r>
      <w:bookmarkEnd w:id="9"/>
    </w:p>
    <w:p w:rsidR="00A640A9" w:rsidP="002059F4" w:rsidRDefault="00A640A9" w14:paraId="4CFB748D" w14:textId="6DF86563">
      <w:pPr>
        <w:pStyle w:val="Heading1"/>
      </w:pPr>
      <w:r>
        <w:t>List of Attachments</w:t>
      </w:r>
    </w:p>
    <w:p w:rsidR="0026304B" w:rsidP="0026304B" w:rsidRDefault="0026304B" w14:paraId="4BA9D995" w14:textId="23C92525">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w:history="1" r:id="rId13">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ED1F0D">
        <w:rPr>
          <w:rFonts w:cs="Arial"/>
          <w:szCs w:val="24"/>
        </w:rPr>
        <w:t>OPPT</w:t>
      </w:r>
      <w:r>
        <w:rPr>
          <w:rFonts w:cs="Arial"/>
          <w:szCs w:val="24"/>
        </w:rPr>
        <w:t>-</w:t>
      </w:r>
      <w:r w:rsidR="00ED1F0D">
        <w:rPr>
          <w:rFonts w:cs="Arial"/>
          <w:szCs w:val="24"/>
        </w:rPr>
        <w:t>2017</w:t>
      </w:r>
      <w:r>
        <w:rPr>
          <w:rFonts w:cs="Arial"/>
          <w:szCs w:val="24"/>
        </w:rPr>
        <w:t>-</w:t>
      </w:r>
      <w:r w:rsidR="0052013C">
        <w:rPr>
          <w:rFonts w:cs="Arial"/>
          <w:szCs w:val="24"/>
        </w:rPr>
        <w:t>0652</w:t>
      </w:r>
      <w:r>
        <w:rPr>
          <w:lang w:bidi="en-US"/>
        </w:rPr>
        <w:t>.</w:t>
      </w:r>
    </w:p>
    <w:tbl>
      <w:tblPr>
        <w:tblStyle w:val="TableGrid"/>
        <w:tblW w:w="0" w:type="auto"/>
        <w:tblLook w:val="04A0" w:firstRow="1" w:lastRow="0" w:firstColumn="1" w:lastColumn="0" w:noHBand="0" w:noVBand="1"/>
      </w:tblPr>
      <w:tblGrid>
        <w:gridCol w:w="670"/>
        <w:gridCol w:w="8680"/>
      </w:tblGrid>
      <w:tr w:rsidR="0026304B" w:rsidTr="0026304B" w14:paraId="3C28984B" w14:textId="77777777">
        <w:tc>
          <w:tcPr>
            <w:tcW w:w="535" w:type="dxa"/>
          </w:tcPr>
          <w:p w:rsidRPr="0026304B" w:rsidR="0026304B" w:rsidP="0026304B" w:rsidRDefault="0026304B" w14:paraId="20CF178A" w14:textId="5677487C">
            <w:pPr>
              <w:widowControl w:val="0"/>
              <w:spacing w:before="40" w:after="40" w:line="240" w:lineRule="auto"/>
              <w:rPr>
                <w:b/>
                <w:bCs/>
                <w:lang w:bidi="en-US"/>
              </w:rPr>
            </w:pPr>
            <w:r w:rsidRPr="0026304B">
              <w:rPr>
                <w:b/>
                <w:bCs/>
                <w:lang w:bidi="en-US"/>
              </w:rPr>
              <w:t>Ref.</w:t>
            </w:r>
          </w:p>
        </w:tc>
        <w:tc>
          <w:tcPr>
            <w:tcW w:w="8815" w:type="dxa"/>
          </w:tcPr>
          <w:p w:rsidRPr="0026304B" w:rsidR="0026304B" w:rsidP="0026304B" w:rsidRDefault="0026304B" w14:paraId="43C6C962" w14:textId="19512F20">
            <w:pPr>
              <w:widowControl w:val="0"/>
              <w:spacing w:before="40" w:after="40" w:line="240" w:lineRule="auto"/>
              <w:rPr>
                <w:b/>
                <w:bCs/>
                <w:lang w:bidi="en-US"/>
              </w:rPr>
            </w:pPr>
            <w:r w:rsidRPr="0026304B">
              <w:rPr>
                <w:b/>
                <w:bCs/>
                <w:lang w:bidi="en-US"/>
              </w:rPr>
              <w:t xml:space="preserve">Title </w:t>
            </w:r>
          </w:p>
        </w:tc>
      </w:tr>
      <w:tr w:rsidR="0026304B" w:rsidTr="0026304B" w14:paraId="653EF079" w14:textId="77777777">
        <w:tc>
          <w:tcPr>
            <w:tcW w:w="535" w:type="dxa"/>
          </w:tcPr>
          <w:p w:rsidR="0026304B" w:rsidP="0026304B" w:rsidRDefault="00B1352E" w14:paraId="244D5D03" w14:textId="3D501ABF">
            <w:pPr>
              <w:widowControl w:val="0"/>
              <w:spacing w:before="40" w:after="40" w:line="240" w:lineRule="auto"/>
              <w:rPr>
                <w:lang w:bidi="en-US"/>
              </w:rPr>
            </w:pPr>
            <w:r>
              <w:rPr>
                <w:lang w:bidi="en-US"/>
              </w:rPr>
              <w:t>1.</w:t>
            </w:r>
          </w:p>
        </w:tc>
        <w:tc>
          <w:tcPr>
            <w:tcW w:w="8815" w:type="dxa"/>
          </w:tcPr>
          <w:p w:rsidR="0026304B" w:rsidP="0052013C" w:rsidRDefault="00FF455D" w14:paraId="4914AFBF" w14:textId="0927BDC7">
            <w:pPr>
              <w:widowControl w:val="0"/>
              <w:tabs>
                <w:tab w:val="left" w:pos="1080"/>
              </w:tabs>
              <w:autoSpaceDE w:val="0"/>
              <w:autoSpaceDN w:val="0"/>
              <w:spacing w:after="0" w:line="240" w:lineRule="auto"/>
              <w:rPr>
                <w:rFonts w:cs="Arial"/>
              </w:rPr>
            </w:pPr>
            <w:r>
              <w:rPr>
                <w:rFonts w:cs="Arial"/>
              </w:rPr>
              <w:t xml:space="preserve">Attachment 1: </w:t>
            </w:r>
            <w:r w:rsidRPr="00B760BD" w:rsidR="00ED1F0D">
              <w:rPr>
                <w:rFonts w:cs="Arial"/>
              </w:rPr>
              <w:t>EPA Guidance documents outlining the circumstances under which TSCA allows the Agency to disclose CBI and how representatives of the three groups listed above can request disclosure</w:t>
            </w:r>
            <w:r w:rsidR="0052013C">
              <w:rPr>
                <w:rFonts w:cs="Arial"/>
              </w:rPr>
              <w:t>:</w:t>
            </w:r>
          </w:p>
          <w:p w:rsidRPr="00FF455D" w:rsidR="00B760BD" w:rsidP="0052013C" w:rsidRDefault="00B760BD" w14:paraId="46F5F82F" w14:textId="09F5FF19">
            <w:pPr>
              <w:spacing w:after="0" w:line="240" w:lineRule="auto"/>
              <w:rPr>
                <w:bCs/>
                <w:i/>
                <w:szCs w:val="24"/>
              </w:rPr>
            </w:pPr>
            <w:r w:rsidRPr="00B760BD">
              <w:rPr>
                <w:bCs/>
                <w:szCs w:val="24"/>
              </w:rPr>
              <w:t xml:space="preserve">“Access to Toxic Substances Control Act Confidential Business Information: </w:t>
            </w:r>
            <w:r w:rsidRPr="00B760BD">
              <w:rPr>
                <w:bCs/>
                <w:i/>
                <w:szCs w:val="24"/>
              </w:rPr>
              <w:t>A</w:t>
            </w:r>
            <w:r w:rsidRPr="00B760BD">
              <w:rPr>
                <w:bCs/>
                <w:color w:val="FF0000"/>
                <w:szCs w:val="24"/>
              </w:rPr>
              <w:t xml:space="preserve"> </w:t>
            </w:r>
            <w:r w:rsidRPr="00B760BD">
              <w:rPr>
                <w:bCs/>
                <w:i/>
                <w:szCs w:val="24"/>
              </w:rPr>
              <w:t>guide for access to TSCA CBI for state, local, and tribal governments”</w:t>
            </w:r>
          </w:p>
        </w:tc>
      </w:tr>
      <w:tr w:rsidR="00FF455D" w:rsidTr="0026304B" w14:paraId="1C755756" w14:textId="77777777">
        <w:tc>
          <w:tcPr>
            <w:tcW w:w="535" w:type="dxa"/>
          </w:tcPr>
          <w:p w:rsidR="00FF455D" w:rsidP="0026304B" w:rsidRDefault="00FF455D" w14:paraId="2E4BB1DE" w14:textId="2ED8CB86">
            <w:pPr>
              <w:widowControl w:val="0"/>
              <w:spacing w:before="40" w:after="40" w:line="240" w:lineRule="auto"/>
              <w:rPr>
                <w:lang w:bidi="en-US"/>
              </w:rPr>
            </w:pPr>
            <w:r>
              <w:rPr>
                <w:lang w:bidi="en-US"/>
              </w:rPr>
              <w:t xml:space="preserve">2. </w:t>
            </w:r>
          </w:p>
        </w:tc>
        <w:tc>
          <w:tcPr>
            <w:tcW w:w="8815" w:type="dxa"/>
          </w:tcPr>
          <w:p w:rsidR="00FF455D" w:rsidP="0052013C" w:rsidRDefault="00FF455D" w14:paraId="28F364F8" w14:textId="1747377C">
            <w:pPr>
              <w:widowControl w:val="0"/>
              <w:tabs>
                <w:tab w:val="left" w:pos="1080"/>
              </w:tabs>
              <w:autoSpaceDE w:val="0"/>
              <w:autoSpaceDN w:val="0"/>
              <w:spacing w:after="0" w:line="240" w:lineRule="auto"/>
              <w:rPr>
                <w:rFonts w:cs="Arial"/>
              </w:rPr>
            </w:pPr>
            <w:r>
              <w:rPr>
                <w:rFonts w:cs="Arial"/>
              </w:rPr>
              <w:t xml:space="preserve">Attachment 2: </w:t>
            </w:r>
            <w:r w:rsidRPr="00B760BD">
              <w:rPr>
                <w:rFonts w:cs="Arial"/>
              </w:rPr>
              <w:t>EPA Guidance documents outlining the circumstances under which TSCA allows the Agency to disclose CBI and how representatives of the three groups listed above can request disclosure</w:t>
            </w:r>
            <w:r>
              <w:rPr>
                <w:rFonts w:cs="Arial"/>
              </w:rPr>
              <w:t>:</w:t>
            </w:r>
            <w:r>
              <w:rPr>
                <w:bCs/>
                <w:iCs/>
                <w:szCs w:val="24"/>
              </w:rPr>
              <w:t xml:space="preserve"> “</w:t>
            </w:r>
            <w:r w:rsidRPr="0052013C">
              <w:rPr>
                <w:bCs/>
                <w:iCs/>
                <w:szCs w:val="24"/>
              </w:rPr>
              <w:t xml:space="preserve">Access to Toxic Substances Control Act Confidential Business Information: </w:t>
            </w:r>
            <w:r w:rsidRPr="00FF455D">
              <w:rPr>
                <w:bCs/>
                <w:i/>
                <w:szCs w:val="24"/>
              </w:rPr>
              <w:t>A</w:t>
            </w:r>
            <w:r w:rsidRPr="00FF455D">
              <w:rPr>
                <w:bCs/>
                <w:i/>
                <w:color w:val="FF0000"/>
                <w:szCs w:val="24"/>
              </w:rPr>
              <w:t xml:space="preserve"> </w:t>
            </w:r>
            <w:r w:rsidRPr="00FF455D">
              <w:rPr>
                <w:bCs/>
                <w:i/>
                <w:szCs w:val="24"/>
              </w:rPr>
              <w:t>guide for access to TSCA CBI for medical and environmental professionals in non-emergency situations</w:t>
            </w:r>
            <w:r w:rsidRPr="0052013C">
              <w:rPr>
                <w:bCs/>
                <w:iCs/>
                <w:szCs w:val="24"/>
              </w:rPr>
              <w:t>”</w:t>
            </w:r>
          </w:p>
        </w:tc>
      </w:tr>
      <w:tr w:rsidR="00FF455D" w:rsidTr="0026304B" w14:paraId="12D1CA05" w14:textId="77777777">
        <w:tc>
          <w:tcPr>
            <w:tcW w:w="535" w:type="dxa"/>
          </w:tcPr>
          <w:p w:rsidR="00FF455D" w:rsidP="0026304B" w:rsidRDefault="00FF455D" w14:paraId="24C529A6" w14:textId="4AEAA2F8">
            <w:pPr>
              <w:widowControl w:val="0"/>
              <w:spacing w:before="40" w:after="40" w:line="240" w:lineRule="auto"/>
              <w:rPr>
                <w:lang w:bidi="en-US"/>
              </w:rPr>
            </w:pPr>
            <w:r>
              <w:rPr>
                <w:lang w:bidi="en-US"/>
              </w:rPr>
              <w:t xml:space="preserve">3. </w:t>
            </w:r>
          </w:p>
        </w:tc>
        <w:tc>
          <w:tcPr>
            <w:tcW w:w="8815" w:type="dxa"/>
          </w:tcPr>
          <w:p w:rsidR="00FF455D" w:rsidP="0052013C" w:rsidRDefault="00FF455D" w14:paraId="3ADB86DE" w14:textId="37CF14A9">
            <w:pPr>
              <w:widowControl w:val="0"/>
              <w:tabs>
                <w:tab w:val="left" w:pos="1080"/>
              </w:tabs>
              <w:autoSpaceDE w:val="0"/>
              <w:autoSpaceDN w:val="0"/>
              <w:spacing w:after="0" w:line="240" w:lineRule="auto"/>
              <w:rPr>
                <w:rFonts w:cs="Arial"/>
              </w:rPr>
            </w:pPr>
            <w:r>
              <w:rPr>
                <w:rFonts w:cs="Arial"/>
              </w:rPr>
              <w:t xml:space="preserve">Attachment 3: </w:t>
            </w:r>
            <w:r w:rsidRPr="00B760BD">
              <w:rPr>
                <w:rFonts w:cs="Arial"/>
              </w:rPr>
              <w:t>EPA Guidance documents outlining the circumstances under which TSCA allows the Agency to disclose CBI and how representatives of the three groups listed above can request disclosure</w:t>
            </w:r>
            <w:r>
              <w:rPr>
                <w:rFonts w:cs="Arial"/>
              </w:rPr>
              <w:t>:</w:t>
            </w:r>
            <w:r w:rsidRPr="0052013C">
              <w:rPr>
                <w:bCs/>
                <w:iCs/>
                <w:szCs w:val="24"/>
              </w:rPr>
              <w:t xml:space="preserve"> “Access to Toxic Substances Control Act Confidential Business Information: </w:t>
            </w:r>
            <w:r w:rsidRPr="00FF455D">
              <w:rPr>
                <w:bCs/>
                <w:i/>
                <w:szCs w:val="24"/>
              </w:rPr>
              <w:t>A</w:t>
            </w:r>
            <w:r w:rsidRPr="00FF455D">
              <w:rPr>
                <w:bCs/>
                <w:i/>
                <w:color w:val="FF0000"/>
                <w:szCs w:val="24"/>
              </w:rPr>
              <w:t xml:space="preserve"> </w:t>
            </w:r>
            <w:r w:rsidRPr="00FF455D">
              <w:rPr>
                <w:bCs/>
                <w:i/>
                <w:szCs w:val="24"/>
              </w:rPr>
              <w:t>guide for access to TSCA CBI in emergency situations</w:t>
            </w:r>
            <w:r>
              <w:rPr>
                <w:bCs/>
                <w:iCs/>
                <w:szCs w:val="24"/>
              </w:rPr>
              <w:t>”</w:t>
            </w:r>
          </w:p>
        </w:tc>
      </w:tr>
      <w:tr w:rsidR="00B1352E" w:rsidTr="0026304B" w14:paraId="5BBC1B5F" w14:textId="77777777">
        <w:tc>
          <w:tcPr>
            <w:tcW w:w="535" w:type="dxa"/>
          </w:tcPr>
          <w:p w:rsidR="00B1352E" w:rsidP="0026304B" w:rsidRDefault="00FF455D" w14:paraId="2DB440ED" w14:textId="1A05C6E5">
            <w:pPr>
              <w:widowControl w:val="0"/>
              <w:spacing w:before="40" w:after="40" w:line="240" w:lineRule="auto"/>
              <w:rPr>
                <w:lang w:bidi="en-US"/>
              </w:rPr>
            </w:pPr>
            <w:r>
              <w:rPr>
                <w:lang w:bidi="en-US"/>
              </w:rPr>
              <w:t>4.</w:t>
            </w:r>
          </w:p>
        </w:tc>
        <w:tc>
          <w:tcPr>
            <w:tcW w:w="8815" w:type="dxa"/>
          </w:tcPr>
          <w:p w:rsidRPr="00B760BD" w:rsidR="00B1352E" w:rsidP="00B760BD" w:rsidRDefault="00FF455D" w14:paraId="772B85E2" w14:textId="616C9D16">
            <w:pPr>
              <w:pStyle w:val="Pa0"/>
              <w:widowControl w:val="0"/>
              <w:adjustRightInd/>
              <w:spacing w:line="240" w:lineRule="auto"/>
              <w:rPr>
                <w:rFonts w:ascii="Arial" w:hAnsi="Arial" w:eastAsia="Times New Roman" w:cs="Arial"/>
                <w:sz w:val="22"/>
                <w:szCs w:val="22"/>
              </w:rPr>
            </w:pPr>
            <w:r w:rsidRPr="00FF455D">
              <w:rPr>
                <w:rFonts w:ascii="Arial" w:hAnsi="Arial" w:cs="Arial"/>
              </w:rPr>
              <w:t xml:space="preserve">Attachment </w:t>
            </w:r>
            <w:r>
              <w:rPr>
                <w:rFonts w:ascii="Arial" w:hAnsi="Arial" w:cs="Arial"/>
              </w:rPr>
              <w:t>4</w:t>
            </w:r>
            <w:r w:rsidRPr="00FF455D">
              <w:rPr>
                <w:rFonts w:ascii="Arial" w:hAnsi="Arial" w:cs="Arial"/>
              </w:rPr>
              <w:t xml:space="preserve">: </w:t>
            </w:r>
            <w:hyperlink w:history="1" r:id="rId14">
              <w:r w:rsidRPr="00B760BD" w:rsidR="00B760BD">
                <w:rPr>
                  <w:rStyle w:val="Hyperlink"/>
                  <w:rFonts w:ascii="Arial" w:hAnsi="Arial" w:cs="Arial"/>
                  <w:i/>
                  <w:iCs/>
                </w:rPr>
                <w:t>Handbook on Valuing Changes in Time Use Induced by</w:t>
              </w:r>
            </w:hyperlink>
            <w:r w:rsidRPr="00B760BD" w:rsidR="00B760BD">
              <w:rPr>
                <w:rFonts w:ascii="Arial" w:hAnsi="Arial" w:cs="Arial"/>
                <w:i/>
                <w:iCs/>
              </w:rPr>
              <w:t xml:space="preserve"> Regulatory Requirements and Other U.S. EPA Actions</w:t>
            </w:r>
          </w:p>
        </w:tc>
      </w:tr>
      <w:tr w:rsidR="00B1352E" w:rsidTr="0026304B" w14:paraId="3F3D5BB1" w14:textId="77777777">
        <w:tc>
          <w:tcPr>
            <w:tcW w:w="535" w:type="dxa"/>
          </w:tcPr>
          <w:p w:rsidR="00B1352E" w:rsidP="0026304B" w:rsidRDefault="00FF455D" w14:paraId="1933E784" w14:textId="3EA52F91">
            <w:pPr>
              <w:widowControl w:val="0"/>
              <w:spacing w:before="40" w:after="40" w:line="240" w:lineRule="auto"/>
              <w:rPr>
                <w:lang w:bidi="en-US"/>
              </w:rPr>
            </w:pPr>
            <w:r>
              <w:rPr>
                <w:lang w:bidi="en-US"/>
              </w:rPr>
              <w:lastRenderedPageBreak/>
              <w:t>5</w:t>
            </w:r>
            <w:r w:rsidR="00B1352E">
              <w:rPr>
                <w:lang w:bidi="en-US"/>
              </w:rPr>
              <w:t>.</w:t>
            </w:r>
          </w:p>
        </w:tc>
        <w:tc>
          <w:tcPr>
            <w:tcW w:w="8815" w:type="dxa"/>
          </w:tcPr>
          <w:p w:rsidRPr="00B760BD" w:rsidR="00B1352E" w:rsidP="00B760BD" w:rsidRDefault="00FF455D" w14:paraId="774578EF" w14:textId="2720B500">
            <w:pPr>
              <w:pStyle w:val="Pa0"/>
              <w:widowControl w:val="0"/>
              <w:adjustRightInd/>
              <w:rPr>
                <w:rFonts w:ascii="Arial" w:hAnsi="Arial" w:eastAsia="Times New Roman" w:cs="Arial"/>
              </w:rPr>
            </w:pPr>
            <w:r>
              <w:rPr>
                <w:rFonts w:ascii="Arial" w:hAnsi="Arial" w:cs="Arial"/>
              </w:rPr>
              <w:t xml:space="preserve">Attachment 5: </w:t>
            </w:r>
            <w:r w:rsidRPr="00B760BD" w:rsidR="00B760BD">
              <w:rPr>
                <w:rFonts w:ascii="Arial" w:hAnsi="Arial" w:cs="Arial"/>
              </w:rPr>
              <w:t xml:space="preserve">Falk, J. (2012) </w:t>
            </w:r>
            <w:hyperlink w:history="1" r:id="rId15">
              <w:r w:rsidRPr="00B760BD" w:rsidR="00B760BD">
                <w:rPr>
                  <w:rStyle w:val="Hyperlink"/>
                  <w:rFonts w:ascii="Arial" w:hAnsi="Arial" w:cs="Arial"/>
                </w:rPr>
                <w:t>Comparing the Compensation of Federal and Private-Sector Employees 2011 to 2015</w:t>
              </w:r>
            </w:hyperlink>
          </w:p>
        </w:tc>
      </w:tr>
      <w:tr w:rsidR="001808C0" w:rsidTr="0026304B" w14:paraId="01E1E6F7" w14:textId="77777777">
        <w:tc>
          <w:tcPr>
            <w:tcW w:w="535" w:type="dxa"/>
          </w:tcPr>
          <w:p w:rsidR="001808C0" w:rsidP="0026304B" w:rsidRDefault="001808C0" w14:paraId="4ADE59ED" w14:textId="52664940">
            <w:pPr>
              <w:widowControl w:val="0"/>
              <w:spacing w:before="40" w:after="40" w:line="240" w:lineRule="auto"/>
              <w:rPr>
                <w:lang w:bidi="en-US"/>
              </w:rPr>
            </w:pPr>
            <w:r>
              <w:rPr>
                <w:lang w:bidi="en-US"/>
              </w:rPr>
              <w:t>6</w:t>
            </w:r>
          </w:p>
        </w:tc>
        <w:tc>
          <w:tcPr>
            <w:tcW w:w="8815" w:type="dxa"/>
          </w:tcPr>
          <w:p w:rsidR="001808C0" w:rsidP="00B760BD" w:rsidRDefault="001808C0" w14:paraId="4F2CB9D4" w14:textId="5E4D3329">
            <w:pPr>
              <w:pStyle w:val="Pa0"/>
              <w:widowControl w:val="0"/>
              <w:adjustRightInd/>
              <w:rPr>
                <w:rFonts w:ascii="Arial" w:hAnsi="Arial" w:cs="Arial"/>
              </w:rPr>
            </w:pPr>
            <w:r>
              <w:rPr>
                <w:rFonts w:ascii="Arial" w:hAnsi="Arial" w:cs="Arial"/>
              </w:rPr>
              <w:t xml:space="preserve">Consultation Email </w:t>
            </w:r>
          </w:p>
        </w:tc>
      </w:tr>
    </w:tbl>
    <w:p w:rsidRPr="0026304B" w:rsidR="0026304B" w:rsidP="0026304B" w:rsidRDefault="0026304B" w14:paraId="402D83F5" w14:textId="77777777">
      <w:pPr>
        <w:rPr>
          <w:lang w:bidi="en-US"/>
        </w:rPr>
      </w:pPr>
    </w:p>
    <w:sectPr w:rsidRPr="0026304B" w:rsidR="0026304B" w:rsidSect="002059F4">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86B44" w14:textId="77777777" w:rsidR="00177438" w:rsidRDefault="00177438" w:rsidP="005645B8">
      <w:pPr>
        <w:spacing w:after="0" w:line="240" w:lineRule="auto"/>
      </w:pPr>
      <w:r>
        <w:separator/>
      </w:r>
    </w:p>
  </w:endnote>
  <w:endnote w:type="continuationSeparator" w:id="0">
    <w:p w14:paraId="31EDC7C1" w14:textId="77777777" w:rsidR="00177438" w:rsidRDefault="00177438" w:rsidP="005645B8">
      <w:pPr>
        <w:spacing w:after="0" w:line="240" w:lineRule="auto"/>
      </w:pPr>
      <w:r>
        <w:continuationSeparator/>
      </w:r>
    </w:p>
  </w:endnote>
  <w:endnote w:type="continuationNotice" w:id="1">
    <w:p w14:paraId="64215EDB" w14:textId="77777777" w:rsidR="00177438" w:rsidRDefault="001774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BookCondensed">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544466"/>
      <w:docPartObj>
        <w:docPartGallery w:val="Page Numbers (Bottom of Page)"/>
        <w:docPartUnique/>
      </w:docPartObj>
    </w:sdtPr>
    <w:sdtEndPr/>
    <w:sdtContent>
      <w:sdt>
        <w:sdtPr>
          <w:id w:val="1728636285"/>
          <w:docPartObj>
            <w:docPartGallery w:val="Page Numbers (Top of Page)"/>
            <w:docPartUnique/>
          </w:docPartObj>
        </w:sdtPr>
        <w:sdtEndPr/>
        <w:sdtContent>
          <w:p w14:paraId="1FDD3C08" w14:textId="5334498E" w:rsidR="00177438" w:rsidRDefault="00177438" w:rsidP="009505AD">
            <w:pPr>
              <w:pStyle w:val="Footer"/>
              <w:spacing w:before="120"/>
              <w:jc w:val="center"/>
            </w:pPr>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sidRPr="009505AD">
              <w:rPr>
                <w:b/>
                <w:bCs/>
                <w:noProof/>
                <w:sz w:val="20"/>
                <w:szCs w:val="20"/>
              </w:rPr>
              <w:t>2</w:t>
            </w:r>
            <w:r w:rsidRPr="009505AD">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01F2" w14:textId="39482EC5" w:rsidR="00177438" w:rsidRDefault="001C739E" w:rsidP="009505AD">
    <w:pPr>
      <w:pStyle w:val="Footer"/>
      <w:spacing w:before="120"/>
      <w:jc w:val="center"/>
    </w:pPr>
    <w:sdt>
      <w:sdtPr>
        <w:id w:val="1988427682"/>
        <w:docPartObj>
          <w:docPartGallery w:val="Page Numbers (Top of Page)"/>
          <w:docPartUnique/>
        </w:docPartObj>
      </w:sdtPr>
      <w:sdtEndPr/>
      <w:sdtContent>
        <w:r w:rsidR="00177438" w:rsidRPr="009505AD">
          <w:rPr>
            <w:sz w:val="20"/>
            <w:szCs w:val="20"/>
          </w:rPr>
          <w:t xml:space="preserve">Page </w:t>
        </w:r>
        <w:r w:rsidR="00177438" w:rsidRPr="009505AD">
          <w:rPr>
            <w:b/>
            <w:bCs/>
            <w:sz w:val="20"/>
            <w:szCs w:val="20"/>
          </w:rPr>
          <w:fldChar w:fldCharType="begin"/>
        </w:r>
        <w:r w:rsidR="00177438" w:rsidRPr="009505AD">
          <w:rPr>
            <w:b/>
            <w:bCs/>
            <w:sz w:val="20"/>
            <w:szCs w:val="20"/>
          </w:rPr>
          <w:instrText xml:space="preserve"> PAGE </w:instrText>
        </w:r>
        <w:r w:rsidR="00177438" w:rsidRPr="009505AD">
          <w:rPr>
            <w:b/>
            <w:bCs/>
            <w:sz w:val="20"/>
            <w:szCs w:val="20"/>
          </w:rPr>
          <w:fldChar w:fldCharType="separate"/>
        </w:r>
        <w:r w:rsidR="00177438">
          <w:rPr>
            <w:b/>
            <w:bCs/>
            <w:sz w:val="20"/>
            <w:szCs w:val="20"/>
          </w:rPr>
          <w:t>2</w:t>
        </w:r>
        <w:r w:rsidR="00177438" w:rsidRPr="009505AD">
          <w:rPr>
            <w:b/>
            <w:bCs/>
            <w:sz w:val="20"/>
            <w:szCs w:val="20"/>
          </w:rPr>
          <w:fldChar w:fldCharType="end"/>
        </w:r>
        <w:r w:rsidR="00177438" w:rsidRPr="009505AD">
          <w:rPr>
            <w:sz w:val="20"/>
            <w:szCs w:val="20"/>
          </w:rPr>
          <w:t xml:space="preserve"> of </w:t>
        </w:r>
        <w:r w:rsidR="00177438" w:rsidRPr="009505AD">
          <w:rPr>
            <w:b/>
            <w:bCs/>
            <w:sz w:val="20"/>
            <w:szCs w:val="20"/>
          </w:rPr>
          <w:fldChar w:fldCharType="begin"/>
        </w:r>
        <w:r w:rsidR="00177438" w:rsidRPr="009505AD">
          <w:rPr>
            <w:b/>
            <w:bCs/>
            <w:sz w:val="20"/>
            <w:szCs w:val="20"/>
          </w:rPr>
          <w:instrText xml:space="preserve"> NUMPAGES  </w:instrText>
        </w:r>
        <w:r w:rsidR="00177438" w:rsidRPr="009505AD">
          <w:rPr>
            <w:b/>
            <w:bCs/>
            <w:sz w:val="20"/>
            <w:szCs w:val="20"/>
          </w:rPr>
          <w:fldChar w:fldCharType="separate"/>
        </w:r>
        <w:r w:rsidR="00177438">
          <w:rPr>
            <w:b/>
            <w:bCs/>
            <w:sz w:val="20"/>
            <w:szCs w:val="20"/>
          </w:rPr>
          <w:t>5</w:t>
        </w:r>
        <w:r w:rsidR="00177438"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04494" w14:textId="77777777" w:rsidR="00177438" w:rsidRDefault="00177438" w:rsidP="005645B8">
      <w:pPr>
        <w:spacing w:after="0" w:line="240" w:lineRule="auto"/>
      </w:pPr>
      <w:r>
        <w:separator/>
      </w:r>
    </w:p>
  </w:footnote>
  <w:footnote w:type="continuationSeparator" w:id="0">
    <w:p w14:paraId="288311EE" w14:textId="77777777" w:rsidR="00177438" w:rsidRDefault="00177438" w:rsidP="005645B8">
      <w:pPr>
        <w:spacing w:after="0" w:line="240" w:lineRule="auto"/>
      </w:pPr>
      <w:r>
        <w:continuationSeparator/>
      </w:r>
    </w:p>
  </w:footnote>
  <w:footnote w:type="continuationNotice" w:id="1">
    <w:p w14:paraId="70D407FF" w14:textId="77777777" w:rsidR="00177438" w:rsidRDefault="00177438">
      <w:pPr>
        <w:spacing w:after="0" w:line="240" w:lineRule="auto"/>
      </w:pPr>
    </w:p>
  </w:footnote>
  <w:footnote w:id="2">
    <w:p w14:paraId="2FB71D27" w14:textId="77777777" w:rsidR="00177438" w:rsidRDefault="00177438" w:rsidP="00896EBF">
      <w:pPr>
        <w:pStyle w:val="FootnoteText"/>
      </w:pPr>
      <w:r>
        <w:rPr>
          <w:rStyle w:val="FootnoteReference"/>
        </w:rPr>
        <w:footnoteRef/>
      </w:r>
      <w:r>
        <w:t xml:space="preserve"> Specifically, EPA used Supplementary Table 10. “Employer costs per hour worked for employee compensation and costs as a percent of total compensation: private industry workers in professional and business service industries, by occupation group and establishment size, September 2017.”</w:t>
      </w:r>
    </w:p>
  </w:footnote>
  <w:footnote w:id="3">
    <w:p w14:paraId="1EE632FE" w14:textId="77777777" w:rsidR="00177438" w:rsidRDefault="00177438" w:rsidP="00896EBF">
      <w:pPr>
        <w:pStyle w:val="FootnoteText"/>
      </w:pPr>
      <w:r>
        <w:rPr>
          <w:rStyle w:val="FootnoteReference"/>
        </w:rPr>
        <w:footnoteRef/>
      </w:r>
      <w:r>
        <w:t xml:space="preserve"> </w:t>
      </w:r>
      <w:r w:rsidRPr="003405E5">
        <w:t xml:space="preserve">An overhead rate of 20% is used based on assumptions in </w:t>
      </w:r>
      <w:hyperlink r:id="rId1" w:history="1">
        <w:r w:rsidRPr="00ED7B50">
          <w:rPr>
            <w:rStyle w:val="Hyperlink"/>
          </w:rPr>
          <w:t>Handbook on Valuing Changes in Time Use Induced by</w:t>
        </w:r>
      </w:hyperlink>
      <w:r w:rsidRPr="00ED7B50">
        <w:rPr>
          <w:i/>
          <w:iCs/>
        </w:rPr>
        <w:t xml:space="preserve"> Regulatory Requirements and Other U.S. EPA Actions.</w:t>
      </w:r>
    </w:p>
  </w:footnote>
  <w:footnote w:id="4">
    <w:p w14:paraId="003EFB3E" w14:textId="77777777" w:rsidR="00177438" w:rsidRDefault="00177438" w:rsidP="00896EBF">
      <w:pPr>
        <w:pStyle w:val="FootnoteText"/>
      </w:pPr>
      <w:r>
        <w:rPr>
          <w:rStyle w:val="FootnoteReference"/>
        </w:rPr>
        <w:footnoteRef/>
      </w:r>
      <w:r>
        <w:t xml:space="preserve"> The Managerial category corresponds to “Management, business, and financial” in Supplementary Table 10. Likewise, the Technical category corresponds to “Professional and related” in that table and Clerical corresponds to “Office and administrative support.”</w:t>
      </w:r>
    </w:p>
  </w:footnote>
  <w:footnote w:id="5">
    <w:p w14:paraId="0086553B" w14:textId="75E7DA28" w:rsidR="00177438" w:rsidRPr="00120905" w:rsidRDefault="00177438" w:rsidP="00120905">
      <w:pPr>
        <w:pStyle w:val="Default"/>
        <w:rPr>
          <w:sz w:val="20"/>
          <w:szCs w:val="20"/>
        </w:rPr>
      </w:pPr>
      <w:r w:rsidRPr="00ED7B50">
        <w:rPr>
          <w:rStyle w:val="FootnoteReference"/>
        </w:rPr>
        <w:footnoteRef/>
      </w:r>
      <w:r w:rsidRPr="00ED1F0D">
        <w:rPr>
          <w:rFonts w:ascii="Arial" w:hAnsi="Arial"/>
          <w:sz w:val="20"/>
          <w:szCs w:val="20"/>
        </w:rPr>
        <w:t xml:space="preserve"> Fringe benefits were calculated as 63.90 % of the hourly rate based on assumption in </w:t>
      </w:r>
      <w:bookmarkStart w:id="7" w:name="_Hlk67503801"/>
      <w:r w:rsidRPr="00ED1F0D">
        <w:rPr>
          <w:rFonts w:ascii="Arial" w:hAnsi="Arial"/>
          <w:sz w:val="20"/>
          <w:szCs w:val="20"/>
        </w:rPr>
        <w:t xml:space="preserve">Falk, J. (2012) </w:t>
      </w:r>
      <w:hyperlink r:id="rId2" w:history="1">
        <w:r w:rsidRPr="00ED1F0D">
          <w:rPr>
            <w:rStyle w:val="Hyperlink"/>
            <w:rFonts w:ascii="Arial" w:hAnsi="Arial"/>
            <w:sz w:val="20"/>
            <w:szCs w:val="20"/>
          </w:rPr>
          <w:t>Comparing the Compensation of Federal and Private-Sector Employees 2011 to 2015</w:t>
        </w:r>
      </w:hyperlink>
      <w:r>
        <w:rPr>
          <w:rStyle w:val="Hyperlink"/>
          <w:rFonts w:ascii="Arial" w:hAnsi="Arial"/>
          <w:sz w:val="20"/>
          <w:szCs w:val="20"/>
        </w:rPr>
        <w:t xml:space="preserve"> (Attachment 5)</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E3199" w14:textId="7582710F" w:rsidR="00177438" w:rsidRDefault="00177438">
    <w:pPr>
      <w:pStyle w:val="Header"/>
    </w:pPr>
    <w:r>
      <w:tab/>
    </w:r>
    <w:r>
      <w:tab/>
      <w:t>OMB Review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33BA"/>
    <w:multiLevelType w:val="hybridMultilevel"/>
    <w:tmpl w:val="C92292F4"/>
    <w:lvl w:ilvl="0" w:tplc="A1629AF2">
      <w:start w:val="1"/>
      <w:numFmt w:val="decimal"/>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E1396"/>
    <w:multiLevelType w:val="hybridMultilevel"/>
    <w:tmpl w:val="36604E76"/>
    <w:lvl w:ilvl="0" w:tplc="635678E4">
      <w:start w:val="1"/>
      <w:numFmt w:val="decimal"/>
      <w:lvlText w:val="(%1)"/>
      <w:lvlJc w:val="left"/>
      <w:pPr>
        <w:ind w:left="1200" w:hanging="360"/>
      </w:pPr>
      <w:rPr>
        <w:rFonts w:ascii="Times New Roman" w:eastAsia="Times New Roman" w:hAnsi="Times New Roman" w:cs="Times New Roman" w:hint="default"/>
        <w:w w:val="99"/>
        <w:sz w:val="24"/>
        <w:szCs w:val="24"/>
      </w:rPr>
    </w:lvl>
    <w:lvl w:ilvl="1" w:tplc="2C30ABAE">
      <w:numFmt w:val="bullet"/>
      <w:lvlText w:val="•"/>
      <w:lvlJc w:val="left"/>
      <w:pPr>
        <w:ind w:left="2058" w:hanging="360"/>
      </w:pPr>
      <w:rPr>
        <w:rFonts w:hint="default"/>
      </w:rPr>
    </w:lvl>
    <w:lvl w:ilvl="2" w:tplc="BD700FE6">
      <w:numFmt w:val="bullet"/>
      <w:lvlText w:val="•"/>
      <w:lvlJc w:val="left"/>
      <w:pPr>
        <w:ind w:left="2916" w:hanging="360"/>
      </w:pPr>
      <w:rPr>
        <w:rFonts w:hint="default"/>
      </w:rPr>
    </w:lvl>
    <w:lvl w:ilvl="3" w:tplc="699A9DB6">
      <w:numFmt w:val="bullet"/>
      <w:lvlText w:val="•"/>
      <w:lvlJc w:val="left"/>
      <w:pPr>
        <w:ind w:left="3774" w:hanging="360"/>
      </w:pPr>
      <w:rPr>
        <w:rFonts w:hint="default"/>
      </w:rPr>
    </w:lvl>
    <w:lvl w:ilvl="4" w:tplc="C41CDBCA">
      <w:numFmt w:val="bullet"/>
      <w:lvlText w:val="•"/>
      <w:lvlJc w:val="left"/>
      <w:pPr>
        <w:ind w:left="4632" w:hanging="360"/>
      </w:pPr>
      <w:rPr>
        <w:rFonts w:hint="default"/>
      </w:rPr>
    </w:lvl>
    <w:lvl w:ilvl="5" w:tplc="81229328">
      <w:numFmt w:val="bullet"/>
      <w:lvlText w:val="•"/>
      <w:lvlJc w:val="left"/>
      <w:pPr>
        <w:ind w:left="5490" w:hanging="360"/>
      </w:pPr>
      <w:rPr>
        <w:rFonts w:hint="default"/>
      </w:rPr>
    </w:lvl>
    <w:lvl w:ilvl="6" w:tplc="E5965B5E">
      <w:numFmt w:val="bullet"/>
      <w:lvlText w:val="•"/>
      <w:lvlJc w:val="left"/>
      <w:pPr>
        <w:ind w:left="6348" w:hanging="360"/>
      </w:pPr>
      <w:rPr>
        <w:rFonts w:hint="default"/>
      </w:rPr>
    </w:lvl>
    <w:lvl w:ilvl="7" w:tplc="930011B4">
      <w:numFmt w:val="bullet"/>
      <w:lvlText w:val="•"/>
      <w:lvlJc w:val="left"/>
      <w:pPr>
        <w:ind w:left="7206" w:hanging="360"/>
      </w:pPr>
      <w:rPr>
        <w:rFonts w:hint="default"/>
      </w:rPr>
    </w:lvl>
    <w:lvl w:ilvl="8" w:tplc="AC104EFA">
      <w:numFmt w:val="bullet"/>
      <w:lvlText w:val="•"/>
      <w:lvlJc w:val="left"/>
      <w:pPr>
        <w:ind w:left="8064" w:hanging="360"/>
      </w:pPr>
      <w:rPr>
        <w:rFonts w:hint="default"/>
      </w:rPr>
    </w:lvl>
  </w:abstractNum>
  <w:abstractNum w:abstractNumId="2" w15:restartNumberingAfterBreak="0">
    <w:nsid w:val="0F166127"/>
    <w:multiLevelType w:val="hybridMultilevel"/>
    <w:tmpl w:val="B3402F86"/>
    <w:lvl w:ilvl="0" w:tplc="7B6EB3F4">
      <w:start w:val="1"/>
      <w:numFmt w:val="decimal"/>
      <w:lvlText w:val="%1."/>
      <w:lvlJc w:val="left"/>
      <w:pPr>
        <w:ind w:left="720" w:hanging="720"/>
      </w:pPr>
      <w:rPr>
        <w:rFonts w:ascii="Times New Roman" w:eastAsia="Times New Roman" w:hAnsi="Times New Roman" w:cs="Times New Roman" w:hint="default"/>
        <w:b/>
        <w:bCs/>
        <w:spacing w:val="-1"/>
        <w:w w:val="99"/>
        <w:sz w:val="24"/>
        <w:szCs w:val="24"/>
      </w:rPr>
    </w:lvl>
    <w:lvl w:ilvl="1" w:tplc="050C117A">
      <w:start w:val="1"/>
      <w:numFmt w:val="lowerRoman"/>
      <w:lvlText w:val="(%2)"/>
      <w:lvlJc w:val="left"/>
      <w:pPr>
        <w:ind w:left="1440" w:hanging="720"/>
      </w:pPr>
      <w:rPr>
        <w:rFonts w:ascii="Times New Roman" w:eastAsia="Times New Roman" w:hAnsi="Times New Roman" w:cs="Times New Roman" w:hint="default"/>
        <w:spacing w:val="-2"/>
        <w:w w:val="99"/>
        <w:sz w:val="24"/>
        <w:szCs w:val="24"/>
      </w:rPr>
    </w:lvl>
    <w:lvl w:ilvl="2" w:tplc="E6A270FC">
      <w:start w:val="1"/>
      <w:numFmt w:val="decimal"/>
      <w:lvlText w:val="(%3)"/>
      <w:lvlJc w:val="left"/>
      <w:pPr>
        <w:ind w:left="1440" w:hanging="720"/>
      </w:pPr>
      <w:rPr>
        <w:rFonts w:ascii="Times New Roman" w:eastAsia="Times New Roman" w:hAnsi="Times New Roman" w:cs="Times New Roman" w:hint="default"/>
        <w:spacing w:val="-2"/>
        <w:w w:val="99"/>
        <w:sz w:val="24"/>
        <w:szCs w:val="24"/>
      </w:rPr>
    </w:lvl>
    <w:lvl w:ilvl="3" w:tplc="E06ABD80">
      <w:numFmt w:val="bullet"/>
      <w:lvlText w:val="•"/>
      <w:lvlJc w:val="left"/>
      <w:pPr>
        <w:ind w:left="3266" w:hanging="720"/>
      </w:pPr>
      <w:rPr>
        <w:rFonts w:hint="default"/>
      </w:rPr>
    </w:lvl>
    <w:lvl w:ilvl="4" w:tplc="87429258">
      <w:numFmt w:val="bullet"/>
      <w:lvlText w:val="•"/>
      <w:lvlJc w:val="left"/>
      <w:pPr>
        <w:ind w:left="4180" w:hanging="720"/>
      </w:pPr>
      <w:rPr>
        <w:rFonts w:hint="default"/>
      </w:rPr>
    </w:lvl>
    <w:lvl w:ilvl="5" w:tplc="DFBE21C2">
      <w:numFmt w:val="bullet"/>
      <w:lvlText w:val="•"/>
      <w:lvlJc w:val="left"/>
      <w:pPr>
        <w:ind w:left="5093" w:hanging="720"/>
      </w:pPr>
      <w:rPr>
        <w:rFonts w:hint="default"/>
      </w:rPr>
    </w:lvl>
    <w:lvl w:ilvl="6" w:tplc="9056BA96">
      <w:numFmt w:val="bullet"/>
      <w:lvlText w:val="•"/>
      <w:lvlJc w:val="left"/>
      <w:pPr>
        <w:ind w:left="6006" w:hanging="720"/>
      </w:pPr>
      <w:rPr>
        <w:rFonts w:hint="default"/>
      </w:rPr>
    </w:lvl>
    <w:lvl w:ilvl="7" w:tplc="7B0E652A">
      <w:numFmt w:val="bullet"/>
      <w:lvlText w:val="•"/>
      <w:lvlJc w:val="left"/>
      <w:pPr>
        <w:ind w:left="6920" w:hanging="720"/>
      </w:pPr>
      <w:rPr>
        <w:rFonts w:hint="default"/>
      </w:rPr>
    </w:lvl>
    <w:lvl w:ilvl="8" w:tplc="9468FE30">
      <w:numFmt w:val="bullet"/>
      <w:lvlText w:val="•"/>
      <w:lvlJc w:val="left"/>
      <w:pPr>
        <w:ind w:left="7833" w:hanging="720"/>
      </w:pPr>
      <w:rPr>
        <w:rFonts w:hint="default"/>
      </w:rPr>
    </w:lvl>
  </w:abstractNum>
  <w:abstractNum w:abstractNumId="3" w15:restartNumberingAfterBreak="0">
    <w:nsid w:val="12305E64"/>
    <w:multiLevelType w:val="hybridMultilevel"/>
    <w:tmpl w:val="CBC03F5C"/>
    <w:lvl w:ilvl="0" w:tplc="9DD46A6C">
      <w:start w:val="1"/>
      <w:numFmt w:val="lowerLetter"/>
      <w:pStyle w:val="Heading3"/>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E1EC4"/>
    <w:multiLevelType w:val="hybridMultilevel"/>
    <w:tmpl w:val="ED86B666"/>
    <w:lvl w:ilvl="0" w:tplc="158CDBE8">
      <w:start w:val="1"/>
      <w:numFmt w:val="decimal"/>
      <w:lvlText w:val="(%1)"/>
      <w:lvlJc w:val="left"/>
      <w:pPr>
        <w:ind w:left="1200" w:hanging="360"/>
      </w:pPr>
      <w:rPr>
        <w:rFonts w:ascii="Times New Roman" w:eastAsia="Times New Roman" w:hAnsi="Times New Roman" w:cs="Times New Roman" w:hint="default"/>
        <w:w w:val="99"/>
        <w:sz w:val="24"/>
        <w:szCs w:val="24"/>
      </w:rPr>
    </w:lvl>
    <w:lvl w:ilvl="1" w:tplc="ED347DBE">
      <w:numFmt w:val="bullet"/>
      <w:lvlText w:val="•"/>
      <w:lvlJc w:val="left"/>
      <w:pPr>
        <w:ind w:left="2058" w:hanging="360"/>
      </w:pPr>
      <w:rPr>
        <w:rFonts w:hint="default"/>
      </w:rPr>
    </w:lvl>
    <w:lvl w:ilvl="2" w:tplc="44642856">
      <w:numFmt w:val="bullet"/>
      <w:lvlText w:val="•"/>
      <w:lvlJc w:val="left"/>
      <w:pPr>
        <w:ind w:left="2916" w:hanging="360"/>
      </w:pPr>
      <w:rPr>
        <w:rFonts w:hint="default"/>
      </w:rPr>
    </w:lvl>
    <w:lvl w:ilvl="3" w:tplc="E5AC9D24">
      <w:numFmt w:val="bullet"/>
      <w:lvlText w:val="•"/>
      <w:lvlJc w:val="left"/>
      <w:pPr>
        <w:ind w:left="3774" w:hanging="360"/>
      </w:pPr>
      <w:rPr>
        <w:rFonts w:hint="default"/>
      </w:rPr>
    </w:lvl>
    <w:lvl w:ilvl="4" w:tplc="1AF48B8C">
      <w:numFmt w:val="bullet"/>
      <w:lvlText w:val="•"/>
      <w:lvlJc w:val="left"/>
      <w:pPr>
        <w:ind w:left="4632" w:hanging="360"/>
      </w:pPr>
      <w:rPr>
        <w:rFonts w:hint="default"/>
      </w:rPr>
    </w:lvl>
    <w:lvl w:ilvl="5" w:tplc="F852FA84">
      <w:numFmt w:val="bullet"/>
      <w:lvlText w:val="•"/>
      <w:lvlJc w:val="left"/>
      <w:pPr>
        <w:ind w:left="5490" w:hanging="360"/>
      </w:pPr>
      <w:rPr>
        <w:rFonts w:hint="default"/>
      </w:rPr>
    </w:lvl>
    <w:lvl w:ilvl="6" w:tplc="4140B544">
      <w:numFmt w:val="bullet"/>
      <w:lvlText w:val="•"/>
      <w:lvlJc w:val="left"/>
      <w:pPr>
        <w:ind w:left="6348" w:hanging="360"/>
      </w:pPr>
      <w:rPr>
        <w:rFonts w:hint="default"/>
      </w:rPr>
    </w:lvl>
    <w:lvl w:ilvl="7" w:tplc="731EBD2A">
      <w:numFmt w:val="bullet"/>
      <w:lvlText w:val="•"/>
      <w:lvlJc w:val="left"/>
      <w:pPr>
        <w:ind w:left="7206" w:hanging="360"/>
      </w:pPr>
      <w:rPr>
        <w:rFonts w:hint="default"/>
      </w:rPr>
    </w:lvl>
    <w:lvl w:ilvl="8" w:tplc="AB021070">
      <w:numFmt w:val="bullet"/>
      <w:lvlText w:val="•"/>
      <w:lvlJc w:val="left"/>
      <w:pPr>
        <w:ind w:left="8064" w:hanging="360"/>
      </w:pPr>
      <w:rPr>
        <w:rFonts w:hint="default"/>
      </w:rPr>
    </w:lvl>
  </w:abstractNum>
  <w:abstractNum w:abstractNumId="6" w15:restartNumberingAfterBreak="0">
    <w:nsid w:val="1E1D6D52"/>
    <w:multiLevelType w:val="multilevel"/>
    <w:tmpl w:val="5900B428"/>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7" w15:restartNumberingAfterBreak="0">
    <w:nsid w:val="220D7C0D"/>
    <w:multiLevelType w:val="hybridMultilevel"/>
    <w:tmpl w:val="31D2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C64153"/>
    <w:multiLevelType w:val="hybridMultilevel"/>
    <w:tmpl w:val="752EF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0" w15:restartNumberingAfterBreak="0">
    <w:nsid w:val="46C24AD7"/>
    <w:multiLevelType w:val="hybridMultilevel"/>
    <w:tmpl w:val="A3322AC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E7B110C"/>
    <w:multiLevelType w:val="hybridMultilevel"/>
    <w:tmpl w:val="88A253B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0B13BC"/>
    <w:multiLevelType w:val="hybridMultilevel"/>
    <w:tmpl w:val="866E91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5A2B71BC"/>
    <w:multiLevelType w:val="hybridMultilevel"/>
    <w:tmpl w:val="1864F8C4"/>
    <w:lvl w:ilvl="0" w:tplc="D32E1C9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5C527F15"/>
    <w:multiLevelType w:val="hybridMultilevel"/>
    <w:tmpl w:val="EC2C0850"/>
    <w:lvl w:ilvl="0" w:tplc="0EB6D850">
      <w:start w:val="1"/>
      <w:numFmt w:val="decimal"/>
      <w:pStyle w:val="Heading2"/>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AB5464"/>
    <w:multiLevelType w:val="hybridMultilevel"/>
    <w:tmpl w:val="0409001D"/>
    <w:lvl w:ilvl="0" w:tplc="36EA2520">
      <w:start w:val="1"/>
      <w:numFmt w:val="decimal"/>
      <w:lvlText w:val="%1)"/>
      <w:lvlJc w:val="left"/>
      <w:pPr>
        <w:ind w:left="360" w:hanging="360"/>
      </w:pPr>
    </w:lvl>
    <w:lvl w:ilvl="1" w:tplc="C040D554">
      <w:start w:val="1"/>
      <w:numFmt w:val="lowerLetter"/>
      <w:lvlText w:val="%2)"/>
      <w:lvlJc w:val="left"/>
      <w:pPr>
        <w:ind w:left="720" w:hanging="360"/>
      </w:pPr>
    </w:lvl>
    <w:lvl w:ilvl="2" w:tplc="75E42FF6">
      <w:start w:val="1"/>
      <w:numFmt w:val="lowerRoman"/>
      <w:lvlText w:val="%3)"/>
      <w:lvlJc w:val="left"/>
      <w:pPr>
        <w:ind w:left="1080" w:hanging="360"/>
      </w:pPr>
    </w:lvl>
    <w:lvl w:ilvl="3" w:tplc="470E67F0">
      <w:start w:val="1"/>
      <w:numFmt w:val="decimal"/>
      <w:lvlText w:val="(%4)"/>
      <w:lvlJc w:val="left"/>
      <w:pPr>
        <w:ind w:left="1440" w:hanging="360"/>
      </w:pPr>
    </w:lvl>
    <w:lvl w:ilvl="4" w:tplc="F7342EDA">
      <w:start w:val="1"/>
      <w:numFmt w:val="lowerLetter"/>
      <w:lvlText w:val="(%5)"/>
      <w:lvlJc w:val="left"/>
      <w:pPr>
        <w:ind w:left="1800" w:hanging="360"/>
      </w:pPr>
    </w:lvl>
    <w:lvl w:ilvl="5" w:tplc="F06C2714">
      <w:start w:val="1"/>
      <w:numFmt w:val="lowerRoman"/>
      <w:lvlText w:val="(%6)"/>
      <w:lvlJc w:val="left"/>
      <w:pPr>
        <w:ind w:left="2160" w:hanging="360"/>
      </w:pPr>
    </w:lvl>
    <w:lvl w:ilvl="6" w:tplc="6E284FE2">
      <w:start w:val="1"/>
      <w:numFmt w:val="decimal"/>
      <w:lvlText w:val="%7."/>
      <w:lvlJc w:val="left"/>
      <w:pPr>
        <w:ind w:left="2520" w:hanging="360"/>
      </w:pPr>
    </w:lvl>
    <w:lvl w:ilvl="7" w:tplc="0BB8F9DE">
      <w:start w:val="1"/>
      <w:numFmt w:val="lowerLetter"/>
      <w:lvlText w:val="%8."/>
      <w:lvlJc w:val="left"/>
      <w:pPr>
        <w:ind w:left="2880" w:hanging="360"/>
      </w:pPr>
    </w:lvl>
    <w:lvl w:ilvl="8" w:tplc="76D43FD8">
      <w:start w:val="1"/>
      <w:numFmt w:val="lowerRoman"/>
      <w:lvlText w:val="%9."/>
      <w:lvlJc w:val="left"/>
      <w:pPr>
        <w:ind w:left="3240" w:hanging="360"/>
      </w:pPr>
    </w:lvl>
  </w:abstractNum>
  <w:abstractNum w:abstractNumId="17" w15:restartNumberingAfterBreak="0">
    <w:nsid w:val="5D3D2873"/>
    <w:multiLevelType w:val="hybridMultilevel"/>
    <w:tmpl w:val="821E18D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DB63B2"/>
    <w:multiLevelType w:val="hybridMultilevel"/>
    <w:tmpl w:val="DBFAC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FEC376A"/>
    <w:multiLevelType w:val="hybridMultilevel"/>
    <w:tmpl w:val="05E217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9A547E"/>
    <w:multiLevelType w:val="hybridMultilevel"/>
    <w:tmpl w:val="59F0BA3E"/>
    <w:lvl w:ilvl="0" w:tplc="DB5ABE90">
      <w:start w:val="1"/>
      <w:numFmt w:val="decimal"/>
      <w:lvlText w:val="%1."/>
      <w:lvlJc w:val="left"/>
      <w:pPr>
        <w:tabs>
          <w:tab w:val="num" w:pos="720"/>
        </w:tabs>
        <w:ind w:left="720" w:hanging="720"/>
      </w:pPr>
    </w:lvl>
    <w:lvl w:ilvl="1" w:tplc="1A520952">
      <w:start w:val="1"/>
      <w:numFmt w:val="decimal"/>
      <w:lvlText w:val="%2."/>
      <w:lvlJc w:val="left"/>
      <w:pPr>
        <w:tabs>
          <w:tab w:val="num" w:pos="1440"/>
        </w:tabs>
        <w:ind w:left="1440" w:hanging="720"/>
      </w:pPr>
    </w:lvl>
    <w:lvl w:ilvl="2" w:tplc="D1EE4ECA">
      <w:start w:val="1"/>
      <w:numFmt w:val="decimal"/>
      <w:lvlText w:val="%3."/>
      <w:lvlJc w:val="left"/>
      <w:pPr>
        <w:tabs>
          <w:tab w:val="num" w:pos="2160"/>
        </w:tabs>
        <w:ind w:left="2160" w:hanging="720"/>
      </w:pPr>
    </w:lvl>
    <w:lvl w:ilvl="3" w:tplc="0C86F148">
      <w:start w:val="1"/>
      <w:numFmt w:val="decimal"/>
      <w:lvlText w:val="%4."/>
      <w:lvlJc w:val="left"/>
      <w:pPr>
        <w:tabs>
          <w:tab w:val="num" w:pos="2880"/>
        </w:tabs>
        <w:ind w:left="2880" w:hanging="720"/>
      </w:pPr>
    </w:lvl>
    <w:lvl w:ilvl="4" w:tplc="E0E44856">
      <w:start w:val="1"/>
      <w:numFmt w:val="decimal"/>
      <w:lvlText w:val="%5."/>
      <w:lvlJc w:val="left"/>
      <w:pPr>
        <w:tabs>
          <w:tab w:val="num" w:pos="3600"/>
        </w:tabs>
        <w:ind w:left="3600" w:hanging="720"/>
      </w:pPr>
    </w:lvl>
    <w:lvl w:ilvl="5" w:tplc="90EAC6D8">
      <w:start w:val="1"/>
      <w:numFmt w:val="decimal"/>
      <w:lvlText w:val="%6."/>
      <w:lvlJc w:val="left"/>
      <w:pPr>
        <w:tabs>
          <w:tab w:val="num" w:pos="4320"/>
        </w:tabs>
        <w:ind w:left="4320" w:hanging="720"/>
      </w:pPr>
    </w:lvl>
    <w:lvl w:ilvl="6" w:tplc="F7B09F6C">
      <w:start w:val="1"/>
      <w:numFmt w:val="decimal"/>
      <w:lvlText w:val="%7."/>
      <w:lvlJc w:val="left"/>
      <w:pPr>
        <w:tabs>
          <w:tab w:val="num" w:pos="5040"/>
        </w:tabs>
        <w:ind w:left="5040" w:hanging="720"/>
      </w:pPr>
    </w:lvl>
    <w:lvl w:ilvl="7" w:tplc="97DC47D2">
      <w:start w:val="1"/>
      <w:numFmt w:val="decimal"/>
      <w:lvlText w:val="%8."/>
      <w:lvlJc w:val="left"/>
      <w:pPr>
        <w:tabs>
          <w:tab w:val="num" w:pos="5760"/>
        </w:tabs>
        <w:ind w:left="5760" w:hanging="720"/>
      </w:pPr>
    </w:lvl>
    <w:lvl w:ilvl="8" w:tplc="CF14C904">
      <w:start w:val="1"/>
      <w:numFmt w:val="decimal"/>
      <w:lvlText w:val="%9."/>
      <w:lvlJc w:val="left"/>
      <w:pPr>
        <w:tabs>
          <w:tab w:val="num" w:pos="6480"/>
        </w:tabs>
        <w:ind w:left="6480" w:hanging="720"/>
      </w:pPr>
    </w:lvl>
  </w:abstractNum>
  <w:abstractNum w:abstractNumId="21" w15:restartNumberingAfterBreak="0">
    <w:nsid w:val="64D9365B"/>
    <w:multiLevelType w:val="hybridMultilevel"/>
    <w:tmpl w:val="54DCE4D0"/>
    <w:lvl w:ilvl="0" w:tplc="A95479C0">
      <w:start w:val="1"/>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B7C3D92"/>
    <w:multiLevelType w:val="hybridMultilevel"/>
    <w:tmpl w:val="726642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117015"/>
    <w:multiLevelType w:val="hybridMultilevel"/>
    <w:tmpl w:val="54940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77D97"/>
    <w:multiLevelType w:val="hybridMultilevel"/>
    <w:tmpl w:val="F42AAF2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BF5D85"/>
    <w:multiLevelType w:val="multilevel"/>
    <w:tmpl w:val="608663A4"/>
    <w:lvl w:ilvl="0">
      <w:start w:val="6"/>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75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bullet"/>
      <w:lvlText w:val=""/>
      <w:lvlJc w:val="left"/>
      <w:pPr>
        <w:ind w:left="1728" w:hanging="144"/>
      </w:pPr>
      <w:rPr>
        <w:rFonts w:ascii="Symbol" w:hAnsi="Symbol" w:hint="default"/>
      </w:rPr>
    </w:lvl>
    <w:lvl w:ilvl="7">
      <w:start w:val="1"/>
      <w:numFmt w:val="bullet"/>
      <w:lvlText w:val="o"/>
      <w:lvlJc w:val="left"/>
      <w:pPr>
        <w:ind w:left="2088" w:hanging="216"/>
      </w:pPr>
      <w:rPr>
        <w:rFonts w:ascii="Courier New" w:hAnsi="Courier New" w:cs="Courier New" w:hint="default"/>
      </w:rPr>
    </w:lvl>
    <w:lvl w:ilvl="8">
      <w:start w:val="1"/>
      <w:numFmt w:val="lowerRoman"/>
      <w:lvlText w:val="%9."/>
      <w:lvlJc w:val="left"/>
      <w:pPr>
        <w:ind w:left="2376" w:hanging="216"/>
      </w:pPr>
      <w:rPr>
        <w:rFonts w:hint="default"/>
      </w:rPr>
    </w:lvl>
  </w:abstractNum>
  <w:abstractNum w:abstractNumId="26" w15:restartNumberingAfterBreak="0">
    <w:nsid w:val="7BEA0123"/>
    <w:multiLevelType w:val="hybridMultilevel"/>
    <w:tmpl w:val="AF54D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C274068"/>
    <w:multiLevelType w:val="hybridMultilevel"/>
    <w:tmpl w:val="99329B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6"/>
  </w:num>
  <w:num w:numId="3">
    <w:abstractNumId w:val="27"/>
  </w:num>
  <w:num w:numId="4">
    <w:abstractNumId w:val="19"/>
  </w:num>
  <w:num w:numId="5">
    <w:abstractNumId w:val="8"/>
  </w:num>
  <w:num w:numId="6">
    <w:abstractNumId w:val="11"/>
  </w:num>
  <w:num w:numId="7">
    <w:abstractNumId w:val="4"/>
  </w:num>
  <w:num w:numId="8">
    <w:abstractNumId w:val="23"/>
  </w:num>
  <w:num w:numId="9">
    <w:abstractNumId w:val="22"/>
  </w:num>
  <w:num w:numId="10">
    <w:abstractNumId w:val="18"/>
  </w:num>
  <w:num w:numId="11">
    <w:abstractNumId w:val="13"/>
  </w:num>
  <w:num w:numId="12">
    <w:abstractNumId w:val="10"/>
  </w:num>
  <w:num w:numId="13">
    <w:abstractNumId w:val="6"/>
  </w:num>
  <w:num w:numId="14">
    <w:abstractNumId w:val="25"/>
  </w:num>
  <w:num w:numId="15">
    <w:abstractNumId w:val="26"/>
  </w:num>
  <w:num w:numId="16">
    <w:abstractNumId w:val="17"/>
  </w:num>
  <w:num w:numId="17">
    <w:abstractNumId w:val="12"/>
  </w:num>
  <w:num w:numId="18">
    <w:abstractNumId w:val="24"/>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7"/>
    </w:lvlOverride>
  </w:num>
  <w:num w:numId="30">
    <w:abstractNumId w:val="9"/>
    <w:lvlOverride w:ilvl="0">
      <w:startOverride w:val="17"/>
    </w:lvlOverride>
  </w:num>
  <w:num w:numId="31">
    <w:abstractNumId w:val="0"/>
  </w:num>
  <w:num w:numId="32">
    <w:abstractNumId w:val="14"/>
  </w:num>
  <w:num w:numId="33">
    <w:abstractNumId w:val="15"/>
  </w:num>
  <w:num w:numId="34">
    <w:abstractNumId w:val="3"/>
  </w:num>
  <w:num w:numId="35">
    <w:abstractNumId w:val="3"/>
    <w:lvlOverride w:ilvl="0">
      <w:startOverride w:val="1"/>
    </w:lvlOverride>
  </w:num>
  <w:num w:numId="36">
    <w:abstractNumId w:val="3"/>
    <w:lvlOverride w:ilvl="0">
      <w:startOverride w:val="1"/>
    </w:lvlOverride>
  </w:num>
  <w:num w:numId="37">
    <w:abstractNumId w:val="3"/>
    <w:lvlOverride w:ilvl="0">
      <w:startOverride w:val="1"/>
    </w:lvlOverride>
  </w:num>
  <w:num w:numId="38">
    <w:abstractNumId w:val="1"/>
  </w:num>
  <w:num w:numId="39">
    <w:abstractNumId w:val="5"/>
  </w:num>
  <w:num w:numId="40">
    <w:abstractNumId w:val="2"/>
  </w:num>
  <w:num w:numId="41">
    <w:abstractNumId w:val="21"/>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670B"/>
    <w:rsid w:val="00006B5B"/>
    <w:rsid w:val="0003181D"/>
    <w:rsid w:val="000330D5"/>
    <w:rsid w:val="000453DB"/>
    <w:rsid w:val="00060305"/>
    <w:rsid w:val="00061DFC"/>
    <w:rsid w:val="0006464F"/>
    <w:rsid w:val="000656A4"/>
    <w:rsid w:val="00073171"/>
    <w:rsid w:val="00086DC2"/>
    <w:rsid w:val="00095986"/>
    <w:rsid w:val="00097AB9"/>
    <w:rsid w:val="00097C0A"/>
    <w:rsid w:val="000D5E31"/>
    <w:rsid w:val="000F3685"/>
    <w:rsid w:val="00103B2E"/>
    <w:rsid w:val="00107247"/>
    <w:rsid w:val="0012070B"/>
    <w:rsid w:val="00120736"/>
    <w:rsid w:val="00120905"/>
    <w:rsid w:val="001278AD"/>
    <w:rsid w:val="00136C5B"/>
    <w:rsid w:val="001506AC"/>
    <w:rsid w:val="00161ED7"/>
    <w:rsid w:val="00174CD9"/>
    <w:rsid w:val="00177438"/>
    <w:rsid w:val="001808C0"/>
    <w:rsid w:val="00183A5E"/>
    <w:rsid w:val="0018575F"/>
    <w:rsid w:val="00192218"/>
    <w:rsid w:val="001A29AE"/>
    <w:rsid w:val="001A4BBA"/>
    <w:rsid w:val="001B45B0"/>
    <w:rsid w:val="001B53C7"/>
    <w:rsid w:val="001C3187"/>
    <w:rsid w:val="001E0DDA"/>
    <w:rsid w:val="001E5236"/>
    <w:rsid w:val="002059F4"/>
    <w:rsid w:val="002061D9"/>
    <w:rsid w:val="00215B24"/>
    <w:rsid w:val="002177EF"/>
    <w:rsid w:val="0022704E"/>
    <w:rsid w:val="0023602B"/>
    <w:rsid w:val="0026304B"/>
    <w:rsid w:val="00271285"/>
    <w:rsid w:val="002910C3"/>
    <w:rsid w:val="002917DB"/>
    <w:rsid w:val="00294EAC"/>
    <w:rsid w:val="002A1737"/>
    <w:rsid w:val="002A3714"/>
    <w:rsid w:val="002B290C"/>
    <w:rsid w:val="002E3A57"/>
    <w:rsid w:val="002F07ED"/>
    <w:rsid w:val="002F0984"/>
    <w:rsid w:val="002F21F7"/>
    <w:rsid w:val="003041B0"/>
    <w:rsid w:val="00322343"/>
    <w:rsid w:val="00341D6A"/>
    <w:rsid w:val="003645F8"/>
    <w:rsid w:val="00377490"/>
    <w:rsid w:val="003832B9"/>
    <w:rsid w:val="003845EA"/>
    <w:rsid w:val="003853DC"/>
    <w:rsid w:val="00393ED4"/>
    <w:rsid w:val="003951A1"/>
    <w:rsid w:val="00395C2C"/>
    <w:rsid w:val="003A6B3A"/>
    <w:rsid w:val="003C48A3"/>
    <w:rsid w:val="003D096C"/>
    <w:rsid w:val="003D09E2"/>
    <w:rsid w:val="003E219D"/>
    <w:rsid w:val="003E2F88"/>
    <w:rsid w:val="003E5CB4"/>
    <w:rsid w:val="003F1A38"/>
    <w:rsid w:val="00412D74"/>
    <w:rsid w:val="00433DB3"/>
    <w:rsid w:val="00436C5C"/>
    <w:rsid w:val="004405B7"/>
    <w:rsid w:val="0045503C"/>
    <w:rsid w:val="00461214"/>
    <w:rsid w:val="0049003D"/>
    <w:rsid w:val="004917AF"/>
    <w:rsid w:val="004A0907"/>
    <w:rsid w:val="004A7019"/>
    <w:rsid w:val="004A73E2"/>
    <w:rsid w:val="004C2DAC"/>
    <w:rsid w:val="004C3EE4"/>
    <w:rsid w:val="004C4FB4"/>
    <w:rsid w:val="004D1006"/>
    <w:rsid w:val="00502D91"/>
    <w:rsid w:val="00515F16"/>
    <w:rsid w:val="0052013C"/>
    <w:rsid w:val="00540081"/>
    <w:rsid w:val="00551637"/>
    <w:rsid w:val="0055386C"/>
    <w:rsid w:val="00555904"/>
    <w:rsid w:val="005645B8"/>
    <w:rsid w:val="00566EA2"/>
    <w:rsid w:val="00575DC0"/>
    <w:rsid w:val="0059087E"/>
    <w:rsid w:val="00594BA0"/>
    <w:rsid w:val="00595EF1"/>
    <w:rsid w:val="005D6FB8"/>
    <w:rsid w:val="005F768A"/>
    <w:rsid w:val="00614476"/>
    <w:rsid w:val="00630001"/>
    <w:rsid w:val="0064734A"/>
    <w:rsid w:val="006539D6"/>
    <w:rsid w:val="00666FEA"/>
    <w:rsid w:val="00677BEE"/>
    <w:rsid w:val="006943C3"/>
    <w:rsid w:val="006A00A7"/>
    <w:rsid w:val="006A07BE"/>
    <w:rsid w:val="006B52E1"/>
    <w:rsid w:val="006F3735"/>
    <w:rsid w:val="00710616"/>
    <w:rsid w:val="00724A0E"/>
    <w:rsid w:val="00727A45"/>
    <w:rsid w:val="0073054C"/>
    <w:rsid w:val="00773DB2"/>
    <w:rsid w:val="00777721"/>
    <w:rsid w:val="00792002"/>
    <w:rsid w:val="0079430B"/>
    <w:rsid w:val="007A01E7"/>
    <w:rsid w:val="007A3C9E"/>
    <w:rsid w:val="007A3DE7"/>
    <w:rsid w:val="007B244D"/>
    <w:rsid w:val="007B3187"/>
    <w:rsid w:val="007E0AFB"/>
    <w:rsid w:val="007F3A69"/>
    <w:rsid w:val="00831D58"/>
    <w:rsid w:val="008572A8"/>
    <w:rsid w:val="00863C6D"/>
    <w:rsid w:val="008645F4"/>
    <w:rsid w:val="008851E4"/>
    <w:rsid w:val="00885220"/>
    <w:rsid w:val="00896EBF"/>
    <w:rsid w:val="00897D7E"/>
    <w:rsid w:val="008A094B"/>
    <w:rsid w:val="008C31D3"/>
    <w:rsid w:val="00906782"/>
    <w:rsid w:val="0091533F"/>
    <w:rsid w:val="0093316B"/>
    <w:rsid w:val="009367E1"/>
    <w:rsid w:val="00940656"/>
    <w:rsid w:val="009464FA"/>
    <w:rsid w:val="009505AD"/>
    <w:rsid w:val="009661FF"/>
    <w:rsid w:val="009767E8"/>
    <w:rsid w:val="009803E7"/>
    <w:rsid w:val="00993D9E"/>
    <w:rsid w:val="009A7738"/>
    <w:rsid w:val="009D1902"/>
    <w:rsid w:val="009F0D69"/>
    <w:rsid w:val="009F0D73"/>
    <w:rsid w:val="009F52D6"/>
    <w:rsid w:val="00A042D3"/>
    <w:rsid w:val="00A13E06"/>
    <w:rsid w:val="00A15DA9"/>
    <w:rsid w:val="00A2657A"/>
    <w:rsid w:val="00A33137"/>
    <w:rsid w:val="00A3384C"/>
    <w:rsid w:val="00A46F3E"/>
    <w:rsid w:val="00A47159"/>
    <w:rsid w:val="00A56015"/>
    <w:rsid w:val="00A62217"/>
    <w:rsid w:val="00A640A9"/>
    <w:rsid w:val="00A72919"/>
    <w:rsid w:val="00A85561"/>
    <w:rsid w:val="00A85B28"/>
    <w:rsid w:val="00A92DD1"/>
    <w:rsid w:val="00AA7A7A"/>
    <w:rsid w:val="00AB7ED9"/>
    <w:rsid w:val="00AD2BE1"/>
    <w:rsid w:val="00AD7842"/>
    <w:rsid w:val="00AE47C0"/>
    <w:rsid w:val="00AF2ED0"/>
    <w:rsid w:val="00AF7129"/>
    <w:rsid w:val="00B002FA"/>
    <w:rsid w:val="00B10468"/>
    <w:rsid w:val="00B1352E"/>
    <w:rsid w:val="00B1506A"/>
    <w:rsid w:val="00B23162"/>
    <w:rsid w:val="00B262D4"/>
    <w:rsid w:val="00B33E4E"/>
    <w:rsid w:val="00B440E8"/>
    <w:rsid w:val="00B57BED"/>
    <w:rsid w:val="00B61ECA"/>
    <w:rsid w:val="00B63A76"/>
    <w:rsid w:val="00B760BD"/>
    <w:rsid w:val="00B76216"/>
    <w:rsid w:val="00B969BA"/>
    <w:rsid w:val="00BB0C2C"/>
    <w:rsid w:val="00BB7017"/>
    <w:rsid w:val="00BC6D25"/>
    <w:rsid w:val="00BC7A0C"/>
    <w:rsid w:val="00BD1BAB"/>
    <w:rsid w:val="00BE461C"/>
    <w:rsid w:val="00BF04C3"/>
    <w:rsid w:val="00C0168B"/>
    <w:rsid w:val="00C01896"/>
    <w:rsid w:val="00C06667"/>
    <w:rsid w:val="00C068EE"/>
    <w:rsid w:val="00C13C64"/>
    <w:rsid w:val="00C237E2"/>
    <w:rsid w:val="00C27CA2"/>
    <w:rsid w:val="00C455D4"/>
    <w:rsid w:val="00C5240E"/>
    <w:rsid w:val="00C53F61"/>
    <w:rsid w:val="00C56605"/>
    <w:rsid w:val="00C569A2"/>
    <w:rsid w:val="00C60793"/>
    <w:rsid w:val="00C608C8"/>
    <w:rsid w:val="00C61D56"/>
    <w:rsid w:val="00C624CE"/>
    <w:rsid w:val="00C6353F"/>
    <w:rsid w:val="00C7069B"/>
    <w:rsid w:val="00C720D3"/>
    <w:rsid w:val="00C81FAD"/>
    <w:rsid w:val="00C84271"/>
    <w:rsid w:val="00C9276A"/>
    <w:rsid w:val="00C9462C"/>
    <w:rsid w:val="00CC4D3C"/>
    <w:rsid w:val="00CD536C"/>
    <w:rsid w:val="00CE4BAD"/>
    <w:rsid w:val="00CE5C16"/>
    <w:rsid w:val="00D01870"/>
    <w:rsid w:val="00D025F8"/>
    <w:rsid w:val="00D0290A"/>
    <w:rsid w:val="00D03BFF"/>
    <w:rsid w:val="00D278E1"/>
    <w:rsid w:val="00D51B35"/>
    <w:rsid w:val="00D53902"/>
    <w:rsid w:val="00D63099"/>
    <w:rsid w:val="00D630AA"/>
    <w:rsid w:val="00D643D0"/>
    <w:rsid w:val="00D73EEB"/>
    <w:rsid w:val="00D80D21"/>
    <w:rsid w:val="00D83509"/>
    <w:rsid w:val="00D85CD3"/>
    <w:rsid w:val="00D923B8"/>
    <w:rsid w:val="00DB1F1B"/>
    <w:rsid w:val="00DC6056"/>
    <w:rsid w:val="00DC6905"/>
    <w:rsid w:val="00DD3644"/>
    <w:rsid w:val="00DD3B69"/>
    <w:rsid w:val="00DD52A5"/>
    <w:rsid w:val="00DE2410"/>
    <w:rsid w:val="00DE5258"/>
    <w:rsid w:val="00DE5415"/>
    <w:rsid w:val="00DF591D"/>
    <w:rsid w:val="00E00E93"/>
    <w:rsid w:val="00E01C47"/>
    <w:rsid w:val="00E101E9"/>
    <w:rsid w:val="00E13704"/>
    <w:rsid w:val="00E14613"/>
    <w:rsid w:val="00E25E65"/>
    <w:rsid w:val="00E27EDB"/>
    <w:rsid w:val="00E30005"/>
    <w:rsid w:val="00E30863"/>
    <w:rsid w:val="00E30CAA"/>
    <w:rsid w:val="00E453DD"/>
    <w:rsid w:val="00E7341E"/>
    <w:rsid w:val="00E87CEF"/>
    <w:rsid w:val="00EA107A"/>
    <w:rsid w:val="00EC352F"/>
    <w:rsid w:val="00ED1F0D"/>
    <w:rsid w:val="00EE2A4B"/>
    <w:rsid w:val="00EF5826"/>
    <w:rsid w:val="00EF5A45"/>
    <w:rsid w:val="00EF6576"/>
    <w:rsid w:val="00F0169E"/>
    <w:rsid w:val="00F31907"/>
    <w:rsid w:val="00F4329E"/>
    <w:rsid w:val="00F47DAC"/>
    <w:rsid w:val="00F47EF1"/>
    <w:rsid w:val="00F5052F"/>
    <w:rsid w:val="00F87F6D"/>
    <w:rsid w:val="00FA21C9"/>
    <w:rsid w:val="00FF455D"/>
    <w:rsid w:val="00FF699A"/>
    <w:rsid w:val="04FE3817"/>
    <w:rsid w:val="0889E86C"/>
    <w:rsid w:val="08B628CA"/>
    <w:rsid w:val="09B2DCCB"/>
    <w:rsid w:val="1ED4EAC9"/>
    <w:rsid w:val="1F97E7F2"/>
    <w:rsid w:val="2268E46F"/>
    <w:rsid w:val="31486436"/>
    <w:rsid w:val="34C6BF24"/>
    <w:rsid w:val="368AE154"/>
    <w:rsid w:val="3840C94F"/>
    <w:rsid w:val="4B7606F7"/>
    <w:rsid w:val="4C3C021F"/>
    <w:rsid w:val="51129999"/>
    <w:rsid w:val="5245A998"/>
    <w:rsid w:val="571F0F08"/>
    <w:rsid w:val="62E67864"/>
    <w:rsid w:val="65A6B997"/>
    <w:rsid w:val="6AEDD7CD"/>
    <w:rsid w:val="72802A81"/>
    <w:rsid w:val="7AFC995F"/>
    <w:rsid w:val="7B122AC7"/>
    <w:rsid w:val="7BD75F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F299A91"/>
  <w15:chartTrackingRefBased/>
  <w15:docId w15:val="{20A8E71D-AE7E-4407-A1F2-D8B2F50A1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iPriority w:val="9"/>
    <w:unhideWhenUsed/>
    <w:qFormat/>
    <w:rsid w:val="002917DB"/>
    <w:pPr>
      <w:numPr>
        <w:numId w:val="3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3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6"/>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6"/>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eastAsiaTheme="majorEastAsia" w:hAnsi="Arial"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uiPriority w:val="9"/>
    <w:rsid w:val="002917DB"/>
    <w:rPr>
      <w:rFonts w:ascii="Arial" w:eastAsiaTheme="majorEastAsia" w:hAnsi="Arial"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iPriority w:val="99"/>
    <w:unhideWhenUsed/>
    <w:rsid w:val="005645B8"/>
    <w:pPr>
      <w:spacing w:after="0" w:line="240" w:lineRule="auto"/>
    </w:pPr>
    <w:rPr>
      <w:sz w:val="20"/>
      <w:szCs w:val="20"/>
    </w:rPr>
  </w:style>
  <w:style w:type="character" w:customStyle="1" w:styleId="FootnoteTextChar">
    <w:name w:val="Footnote Text Char"/>
    <w:basedOn w:val="DefaultParagraphFont"/>
    <w:link w:val="FootnoteText"/>
    <w:uiPriority w:val="99"/>
    <w:rsid w:val="005645B8"/>
    <w:rPr>
      <w:rFonts w:ascii="Arial" w:hAnsi="Arial"/>
      <w:sz w:val="20"/>
      <w:szCs w:val="20"/>
    </w:rPr>
  </w:style>
  <w:style w:type="character" w:styleId="FootnoteReference">
    <w:name w:val="footnote reference"/>
    <w:basedOn w:val="DefaultParagraphFont"/>
    <w:uiPriority w:val="99"/>
    <w:semiHidden/>
    <w:unhideWhenUsed/>
    <w:rsid w:val="005645B8"/>
    <w:rPr>
      <w:vertAlign w:val="superscript"/>
    </w:rPr>
  </w:style>
  <w:style w:type="table" w:styleId="TableGrid">
    <w:name w:val="Table Grid"/>
    <w:basedOn w:val="TableNormal"/>
    <w:uiPriority w:val="39"/>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eastAsiaTheme="majorEastAsia" w:hAnsi="Arial" w:cstheme="majorBidi"/>
      <w:b/>
      <w:spacing w:val="-10"/>
      <w:kern w:val="28"/>
      <w:sz w:val="28"/>
      <w:szCs w:val="56"/>
    </w:rPr>
  </w:style>
  <w:style w:type="paragraph" w:customStyle="1" w:styleId="TableParagraph">
    <w:name w:val="Table Paragraph"/>
    <w:basedOn w:val="Normal"/>
    <w:uiPriority w:val="1"/>
    <w:qFormat/>
    <w:rsid w:val="004405B7"/>
    <w:pPr>
      <w:widowControl w:val="0"/>
      <w:autoSpaceDE w:val="0"/>
      <w:autoSpaceDN w:val="0"/>
      <w:spacing w:after="0" w:line="240" w:lineRule="auto"/>
    </w:pPr>
    <w:rPr>
      <w:rFonts w:ascii="Times New Roman" w:eastAsia="Times New Roman" w:hAnsi="Times New Roman" w:cs="Times New Roman"/>
      <w:sz w:val="22"/>
    </w:rPr>
  </w:style>
  <w:style w:type="paragraph" w:customStyle="1" w:styleId="Default">
    <w:name w:val="Default"/>
    <w:rsid w:val="00F5052F"/>
    <w:pPr>
      <w:autoSpaceDE w:val="0"/>
      <w:autoSpaceDN w:val="0"/>
      <w:adjustRightInd w:val="0"/>
      <w:spacing w:after="0" w:line="240" w:lineRule="auto"/>
    </w:pPr>
    <w:rPr>
      <w:rFonts w:ascii="Garamond BookCondensed" w:hAnsi="Garamond BookCondensed" w:cs="Garamond BookCondensed"/>
      <w:color w:val="000000"/>
      <w:sz w:val="24"/>
      <w:szCs w:val="24"/>
    </w:rPr>
  </w:style>
  <w:style w:type="paragraph" w:customStyle="1" w:styleId="Pa0">
    <w:name w:val="Pa0"/>
    <w:basedOn w:val="Default"/>
    <w:next w:val="Default"/>
    <w:uiPriority w:val="99"/>
    <w:rsid w:val="00F5052F"/>
    <w:pPr>
      <w:spacing w:line="241" w:lineRule="atLeast"/>
    </w:pPr>
    <w:rPr>
      <w:rFonts w:cstheme="minorBidi"/>
      <w:color w:val="auto"/>
    </w:rPr>
  </w:style>
  <w:style w:type="character" w:styleId="FollowedHyperlink">
    <w:name w:val="FollowedHyperlink"/>
    <w:basedOn w:val="DefaultParagraphFont"/>
    <w:uiPriority w:val="99"/>
    <w:semiHidden/>
    <w:unhideWhenUsed/>
    <w:rsid w:val="0052013C"/>
    <w:rPr>
      <w:color w:val="954F72" w:themeColor="followedHyperlink"/>
      <w:u w:val="single"/>
    </w:rPr>
  </w:style>
  <w:style w:type="character" w:customStyle="1" w:styleId="normaltextrun">
    <w:name w:val="normaltextrun"/>
    <w:basedOn w:val="DefaultParagraphFont"/>
    <w:rsid w:val="00180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196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gulations.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info.gov/public/do/PRAMa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o.gov/system/files/115th-congress-2017-2018/reports/52637-federalprivatepay.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sites/production/files/2020-12/documents/epa_handbook_on_valuing_changes_in_time_use_121520_final_508.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bo.gov/system/files/115th-congress-2017-2018/reports/52637-federalprivatepay.pdf" TargetMode="External"/><Relationship Id="rId1" Type="http://schemas.openxmlformats.org/officeDocument/2006/relationships/hyperlink" Target="https://www.epa.gov/sites/production/files/2020-12/documents/epa_handbook_on_valuing_changes_in_time_use_121520_final_50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SharedWithUsers xmlns="a5d1ca4e-0a3f-4119-b619-e20b93ebd1aa">
      <UserInfo>
        <DisplayName>Brown, Judith</DisplayName>
        <AccountId>17</AccountId>
        <AccountType/>
      </UserInfo>
      <UserInfo>
        <DisplayName>Rice, Cody</DisplayName>
        <AccountId>25</AccountId>
        <AccountType/>
      </UserInfo>
    </SharedWithUsers>
    <FRN_x0020_List_x0020_Item_x0020_ID xmlns="118f882f-1e32-4cf2-ad69-9de43d57f4c6">3547</FRN_x0020_List_x0020_Item_x0020_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1" ma:contentTypeDescription="Create a new document." ma:contentTypeScope="" ma:versionID="59e2b11041a8f69cb54f82c80f4c255f">
  <xsd:schema xmlns:xsd="http://www.w3.org/2001/XMLSchema" xmlns:xs="http://www.w3.org/2001/XMLSchema" xmlns:p="http://schemas.microsoft.com/office/2006/metadata/properties" xmlns:ns2="http://schemas.microsoft.com/sharepoint.v3" xmlns:ns3="4ffa91fb-a0ff-4ac5-b2db-65c790d184a4" xmlns:ns4="118f882f-1e32-4cf2-ad69-9de43d57f4c6" xmlns:ns5="a5d1ca4e-0a3f-4119-b619-e20b93ebd1aa" targetNamespace="http://schemas.microsoft.com/office/2006/metadata/properties" ma:root="true" ma:fieldsID="a02cef7f9d2310416e5efbefa9ae00b8" ns2:_="" ns3:_="" ns4:_="" ns5:_="">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543A03-9333-4B65-9979-863CC85BC6DF}">
  <ds:schemaRefs>
    <ds:schemaRef ds:uri="http://schemas.openxmlformats.org/officeDocument/2006/bibliography"/>
  </ds:schemaRefs>
</ds:datastoreItem>
</file>

<file path=customXml/itemProps2.xml><?xml version="1.0" encoding="utf-8"?>
<ds:datastoreItem xmlns:ds="http://schemas.openxmlformats.org/officeDocument/2006/customXml" ds:itemID="{FF444B56-BA86-4284-B1F7-B5381B365F4F}">
  <ds:schemaRefs>
    <ds:schemaRef ds:uri="118f882f-1e32-4cf2-ad69-9de43d57f4c6"/>
    <ds:schemaRef ds:uri="http://www.w3.org/XML/1998/namespace"/>
    <ds:schemaRef ds:uri="http://purl.org/dc/elements/1.1/"/>
    <ds:schemaRef ds:uri="http://schemas.microsoft.com/sharepoint.v3"/>
    <ds:schemaRef ds:uri="http://purl.org/dc/terms/"/>
    <ds:schemaRef ds:uri="a5d1ca4e-0a3f-4119-b619-e20b93ebd1aa"/>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4ffa91fb-a0ff-4ac5-b2db-65c790d184a4"/>
    <ds:schemaRef ds:uri="http://schemas.microsoft.com/office/2006/metadata/properties"/>
  </ds:schemaRefs>
</ds:datastoreItem>
</file>

<file path=customXml/itemProps3.xml><?xml version="1.0" encoding="utf-8"?>
<ds:datastoreItem xmlns:ds="http://schemas.openxmlformats.org/officeDocument/2006/customXml" ds:itemID="{85428EFF-8B2B-4C2C-A318-88A11ADD0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8375B5-05CB-4846-8DE0-6783098B2E13}">
  <ds:schemaRefs>
    <ds:schemaRef ds:uri="Microsoft.SharePoint.Taxonomy.ContentTypeSync"/>
  </ds:schemaRefs>
</ds:datastoreItem>
</file>

<file path=customXml/itemProps5.xml><?xml version="1.0" encoding="utf-8"?>
<ds:datastoreItem xmlns:ds="http://schemas.openxmlformats.org/officeDocument/2006/customXml" ds:itemID="{44905671-8A76-45C7-AE59-E120B505B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 Comments;siu.carolyn@epa.gov</dc:creator>
  <cp:keywords/>
  <dc:description/>
  <cp:lastModifiedBy>Johnson, Amaris</cp:lastModifiedBy>
  <cp:revision>2</cp:revision>
  <dcterms:created xsi:type="dcterms:W3CDTF">2022-03-15T23:04:00Z</dcterms:created>
  <dcterms:modified xsi:type="dcterms:W3CDTF">2022-03-15T23:04:00Z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