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40ED" w:rsidP="005A0E79" w:rsidRDefault="004440ED" w14:paraId="6EE7E58D" w14:textId="7132A76F">
      <w:pPr>
        <w:jc w:val="center"/>
        <w:rPr>
          <w:b/>
          <w:bCs/>
        </w:rPr>
      </w:pPr>
      <w:bookmarkStart w:name="_Toc125447290" w:id="0"/>
      <w:bookmarkStart w:name="_Toc126394118" w:id="1"/>
      <w:r>
        <w:rPr>
          <w:b/>
          <w:bCs/>
        </w:rPr>
        <w:t>Information Collection Request Supporting Statement</w:t>
      </w:r>
      <w:r w:rsidR="00F71657">
        <w:rPr>
          <w:b/>
          <w:bCs/>
        </w:rPr>
        <w:t>s</w:t>
      </w:r>
      <w:r>
        <w:rPr>
          <w:b/>
          <w:bCs/>
        </w:rPr>
        <w:t xml:space="preserve">: </w:t>
      </w:r>
      <w:r w:rsidR="00E730FD">
        <w:rPr>
          <w:b/>
          <w:bCs/>
        </w:rPr>
        <w:t xml:space="preserve">Part </w:t>
      </w:r>
      <w:r>
        <w:rPr>
          <w:b/>
          <w:bCs/>
        </w:rPr>
        <w:t>A</w:t>
      </w:r>
    </w:p>
    <w:p w:rsidRPr="00487353" w:rsidR="00F10BB9" w:rsidP="005A0E79" w:rsidRDefault="00F10BB9" w14:paraId="60FED296" w14:textId="2AE1A6BA">
      <w:pPr>
        <w:jc w:val="center"/>
        <w:rPr>
          <w:b/>
        </w:rPr>
      </w:pPr>
      <w:bookmarkStart w:name="_Hlk94002619" w:id="2"/>
      <w:r>
        <w:rPr>
          <w:b/>
          <w:bCs/>
        </w:rPr>
        <w:t>Fatal Crash Seat Belt Use Reporting and Awareness</w:t>
      </w:r>
    </w:p>
    <w:bookmarkEnd w:id="2"/>
    <w:p w:rsidRPr="005B68DB" w:rsidR="00F10BB9" w:rsidP="00F10BB9" w:rsidRDefault="00F10BB9" w14:paraId="3C63F019" w14:textId="238877CD">
      <w:pPr>
        <w:jc w:val="center"/>
        <w:rPr>
          <w:b/>
        </w:rPr>
      </w:pPr>
      <w:r w:rsidRPr="005B68DB">
        <w:rPr>
          <w:b/>
        </w:rPr>
        <w:t xml:space="preserve">OMB Control </w:t>
      </w:r>
      <w:r w:rsidRPr="005B68DB">
        <w:rPr>
          <w:rFonts w:eastAsia="Calibri"/>
          <w:b/>
        </w:rPr>
        <w:t>No.</w:t>
      </w:r>
      <w:r w:rsidR="00354237">
        <w:rPr>
          <w:rFonts w:eastAsia="Calibri"/>
          <w:b/>
        </w:rPr>
        <w:t xml:space="preserve"> </w:t>
      </w:r>
      <w:r w:rsidR="00F71657">
        <w:rPr>
          <w:rFonts w:eastAsia="Calibri"/>
          <w:b/>
        </w:rPr>
        <w:t>2127-NEW</w:t>
      </w:r>
      <w:r w:rsidRPr="005B68DB">
        <w:rPr>
          <w:b/>
        </w:rPr>
        <w:t xml:space="preserve"> </w:t>
      </w:r>
    </w:p>
    <w:p w:rsidR="004440ED" w:rsidP="004440ED" w:rsidRDefault="004440ED" w14:paraId="2BDEC760" w14:textId="77777777">
      <w:bookmarkStart w:name="_Hlk19522308" w:id="3"/>
      <w:bookmarkEnd w:id="0"/>
      <w:bookmarkEnd w:id="1"/>
    </w:p>
    <w:p w:rsidRPr="003E315C" w:rsidR="00F10BB9" w:rsidP="004440ED" w:rsidRDefault="004440ED" w14:paraId="0933E3F9" w14:textId="128BDD04">
      <w:pPr>
        <w:rPr>
          <w:b/>
        </w:rPr>
      </w:pPr>
      <w:r w:rsidRPr="003E315C">
        <w:rPr>
          <w:b/>
        </w:rPr>
        <w:t>Abstract</w:t>
      </w:r>
      <w:r w:rsidRPr="003E315C" w:rsidR="00E277C9">
        <w:rPr>
          <w:b/>
        </w:rPr>
        <w:t>:</w:t>
      </w:r>
      <w:r w:rsidRPr="003E315C" w:rsidR="002635B9">
        <w:rPr>
          <w:b/>
        </w:rPr>
        <w:t xml:space="preserve">   </w:t>
      </w:r>
    </w:p>
    <w:p w:rsidR="00F71657" w:rsidP="00F71657" w:rsidRDefault="00447164" w14:paraId="2C49E6B2" w14:textId="6F8F45CD">
      <w:pPr>
        <w:spacing w:before="240"/>
      </w:pPr>
      <w:r>
        <w:t>The National Highway Traffic Safety Administration (</w:t>
      </w:r>
      <w:r w:rsidRPr="00507391">
        <w:t>NHTSA</w:t>
      </w:r>
      <w:r w:rsidRPr="1428D265">
        <w:t xml:space="preserve">) </w:t>
      </w:r>
      <w:r>
        <w:t xml:space="preserve">of the U.S. Department of Transportation </w:t>
      </w:r>
      <w:r w:rsidR="003E315C">
        <w:t>is</w:t>
      </w:r>
      <w:r w:rsidRPr="00A77E17" w:rsidR="003E315C">
        <w:t xml:space="preserve"> </w:t>
      </w:r>
      <w:r w:rsidRPr="00316B10" w:rsidR="003E315C">
        <w:t xml:space="preserve">seeking approval to collect information from </w:t>
      </w:r>
      <w:r w:rsidRPr="00BE3C1C" w:rsidR="003E315C">
        <w:t>1,500 participants from two</w:t>
      </w:r>
      <w:r w:rsidR="003E315C">
        <w:t xml:space="preserve"> seat belt user groups, 750 who are full-time </w:t>
      </w:r>
      <w:r w:rsidRPr="00D55E92" w:rsidR="003E315C">
        <w:t>and 750 who are occas</w:t>
      </w:r>
      <w:r w:rsidR="003E315C">
        <w:t xml:space="preserve">ional or non-users, </w:t>
      </w:r>
      <w:r w:rsidRPr="00241C94" w:rsidR="003E315C">
        <w:t>for a one-time voluntary experimen</w:t>
      </w:r>
      <w:r w:rsidRPr="0032057B" w:rsidR="003E315C">
        <w:t>t to understand whether the inclusion of seat belt status in a fatal crash news report could affect seat belt use. NHTSA</w:t>
      </w:r>
      <w:r w:rsidR="003E315C">
        <w:t xml:space="preserve"> will contact a sample of 20,850 potential participants from a marketing research firm’s panel with an invitation email and screening questions to identify adult volunteers who regularly drive a passenger vehicle</w:t>
      </w:r>
      <w:r w:rsidR="00B1504E">
        <w:t>.</w:t>
      </w:r>
      <w:r w:rsidR="003E315C">
        <w:t xml:space="preserve"> </w:t>
      </w:r>
      <w:r w:rsidR="00B1504E">
        <w:t xml:space="preserve">Recruiting participants for the experiment has </w:t>
      </w:r>
      <w:r w:rsidR="003E315C">
        <w:t xml:space="preserve">an estimated burden of </w:t>
      </w:r>
      <w:r w:rsidR="00037E95">
        <w:t>348</w:t>
      </w:r>
      <w:r w:rsidR="003E315C">
        <w:t xml:space="preserve"> hours</w:t>
      </w:r>
      <w:r w:rsidR="00037E95">
        <w:t xml:space="preserve"> for the invitation email and 70 hours for the screening questions</w:t>
      </w:r>
      <w:r w:rsidR="00C002AE">
        <w:t>.</w:t>
      </w:r>
      <w:r w:rsidR="00037E95">
        <w:t xml:space="preserve"> (</w:t>
      </w:r>
      <w:r w:rsidR="00C002AE">
        <w:t>A</w:t>
      </w:r>
      <w:r w:rsidR="00694B55">
        <w:t>n estimated</w:t>
      </w:r>
      <w:r w:rsidR="005E352F">
        <w:t xml:space="preserve"> 20% </w:t>
      </w:r>
      <w:r w:rsidR="00C002AE">
        <w:t xml:space="preserve">of the invited potential participants </w:t>
      </w:r>
      <w:r w:rsidR="005E352F">
        <w:t>will be interested in participating</w:t>
      </w:r>
      <w:r w:rsidR="00037E95">
        <w:t xml:space="preserve"> in the study</w:t>
      </w:r>
      <w:r w:rsidR="005E352F">
        <w:t xml:space="preserve"> and will complete the screener form</w:t>
      </w:r>
      <w:r w:rsidR="00037E95">
        <w:t>, i.e., 4,170 potential participants</w:t>
      </w:r>
      <w:r w:rsidR="00C002AE">
        <w:t>.</w:t>
      </w:r>
      <w:r w:rsidR="00037E95">
        <w:t>)</w:t>
      </w:r>
      <w:r w:rsidR="003E315C">
        <w:t xml:space="preserve"> An estimated 1,668 potential participants will read the consent form with an estimate</w:t>
      </w:r>
      <w:r w:rsidR="0084106D">
        <w:t>d burden of 139 hours. The</w:t>
      </w:r>
      <w:r w:rsidR="003E315C">
        <w:t xml:space="preserve"> 1,500 participants will complete the experiment with an estimated burden of 500 hours. The experiment involves a 40-question online survey that participants will complete in their own homes using their personal computers. Participants will read one of t</w:t>
      </w:r>
      <w:r w:rsidR="00524849">
        <w:t>hree fictitious news reports of</w:t>
      </w:r>
      <w:r w:rsidR="003E315C">
        <w:t xml:space="preserve"> crashes</w:t>
      </w:r>
      <w:r w:rsidR="00994A3C">
        <w:t xml:space="preserve"> (some of which involve fatalities)</w:t>
      </w:r>
      <w:r w:rsidR="003E315C">
        <w:t xml:space="preserve"> </w:t>
      </w:r>
      <w:r w:rsidRPr="00F30B90" w:rsidR="003E315C">
        <w:t>to gauge whether includi</w:t>
      </w:r>
      <w:r w:rsidR="003E315C">
        <w:t xml:space="preserve">ng seat belt use in </w:t>
      </w:r>
      <w:r w:rsidRPr="00F30B90" w:rsidR="003E315C">
        <w:t>news rep</w:t>
      </w:r>
      <w:r w:rsidR="003E315C">
        <w:t>orts has the potential to increase</w:t>
      </w:r>
      <w:r w:rsidRPr="00F30B90" w:rsidR="003E315C">
        <w:t xml:space="preserve"> belt use by occasional and non-seat belt users.</w:t>
      </w:r>
      <w:r w:rsidR="003E315C">
        <w:t xml:space="preserve"> After reading the news report, </w:t>
      </w:r>
      <w:r w:rsidR="003E315C">
        <w:rPr>
          <w:bCs/>
          <w:lang w:bidi="en-US"/>
        </w:rPr>
        <w:t>p</w:t>
      </w:r>
      <w:r w:rsidRPr="00AB1079" w:rsidR="003E315C">
        <w:rPr>
          <w:bCs/>
          <w:lang w:bidi="en-US"/>
        </w:rPr>
        <w:t>art</w:t>
      </w:r>
      <w:r w:rsidR="003E315C">
        <w:rPr>
          <w:bCs/>
          <w:lang w:bidi="en-US"/>
        </w:rPr>
        <w:t xml:space="preserve">icipants will report their recollection </w:t>
      </w:r>
      <w:r w:rsidR="0084106D">
        <w:rPr>
          <w:bCs/>
          <w:lang w:bidi="en-US"/>
        </w:rPr>
        <w:t xml:space="preserve">of </w:t>
      </w:r>
      <w:r w:rsidR="003E315C">
        <w:rPr>
          <w:bCs/>
          <w:lang w:bidi="en-US"/>
        </w:rPr>
        <w:t>belt use in the news report they read, self-reported</w:t>
      </w:r>
      <w:r w:rsidRPr="00AB1079" w:rsidR="003E315C">
        <w:rPr>
          <w:bCs/>
          <w:lang w:bidi="en-US"/>
        </w:rPr>
        <w:t xml:space="preserve"> seat belt use, intentions to use belts, attitudes about seat belts</w:t>
      </w:r>
      <w:r w:rsidR="003E315C">
        <w:rPr>
          <w:bCs/>
          <w:lang w:bidi="en-US"/>
        </w:rPr>
        <w:t>, and demographic information.</w:t>
      </w:r>
      <w:r w:rsidR="003E315C">
        <w:t xml:space="preserve"> The total estimated burden associated with </w:t>
      </w:r>
      <w:r w:rsidR="00B1504E">
        <w:t xml:space="preserve">reporting </w:t>
      </w:r>
      <w:r w:rsidR="003E315C">
        <w:t>is 1,</w:t>
      </w:r>
      <w:r w:rsidR="00037E95">
        <w:t>057</w:t>
      </w:r>
      <w:r w:rsidR="003E315C">
        <w:t xml:space="preserve"> hours. </w:t>
      </w:r>
      <w:r w:rsidR="00B1504E">
        <w:t xml:space="preserve">The collection does not involve recordkeeping or disclosure. </w:t>
      </w:r>
      <w:r w:rsidR="00ED352F">
        <w:t xml:space="preserve">An </w:t>
      </w:r>
      <w:r w:rsidR="00B1504E">
        <w:t>approved Institutional Review Board (</w:t>
      </w:r>
      <w:r w:rsidR="00ED352F">
        <w:t>IRB</w:t>
      </w:r>
      <w:r w:rsidR="00B1504E">
        <w:t>)</w:t>
      </w:r>
      <w:r w:rsidR="00ED352F">
        <w:t xml:space="preserve">, Advarra, has reviewed the study and determined that the </w:t>
      </w:r>
      <w:r w:rsidRPr="00ED352F" w:rsidR="00ED352F">
        <w:t>research project is exempt from IRB oversight</w:t>
      </w:r>
      <w:r w:rsidR="00ED352F">
        <w:t xml:space="preserve">. </w:t>
      </w:r>
      <w:r w:rsidR="003E315C">
        <w:t xml:space="preserve">NHTSA will summarize the results of the collection using aggregate statistics in a final report to be distributed to NHTSA program and regional offices, State Highway Safety Offices, and other traffic safety stakeholders. This collection will inform the development of countermeasures, particularly in the areas of communications and outreach, for </w:t>
      </w:r>
      <w:r w:rsidR="00694B55">
        <w:t xml:space="preserve">increasing seat belt use and </w:t>
      </w:r>
      <w:r w:rsidR="003E315C">
        <w:t>reducing fatalities and injuries associated with</w:t>
      </w:r>
      <w:r w:rsidR="00694B55">
        <w:t xml:space="preserve"> the</w:t>
      </w:r>
      <w:r w:rsidR="003E315C">
        <w:t xml:space="preserve"> lack of seat belt use</w:t>
      </w:r>
      <w:r w:rsidR="00B42993">
        <w:t>.</w:t>
      </w:r>
    </w:p>
    <w:p w:rsidR="00F71657" w:rsidRDefault="00F71657" w14:paraId="4372FEB6" w14:textId="77777777">
      <w:r>
        <w:br w:type="page"/>
      </w:r>
    </w:p>
    <w:p w:rsidRPr="003E315C" w:rsidR="00F71657" w:rsidP="003E315C" w:rsidRDefault="00F71657" w14:paraId="1A3D96DF" w14:textId="7691CEB2">
      <w:pPr>
        <w:spacing w:after="160"/>
        <w:ind w:left="360" w:hanging="360"/>
      </w:pPr>
      <w:bookmarkStart w:name="_Toc125278355" w:id="4"/>
      <w:bookmarkStart w:name="_Toc125278812" w:id="5"/>
      <w:bookmarkStart w:name="_Toc125341733" w:id="6"/>
      <w:bookmarkStart w:name="_Toc125447291" w:id="7"/>
      <w:bookmarkStart w:name="_Toc126394119" w:id="8"/>
      <w:bookmarkEnd w:id="3"/>
      <w:r w:rsidRPr="003E315C">
        <w:rPr>
          <w:b/>
        </w:rPr>
        <w:lastRenderedPageBreak/>
        <w:t>A.</w:t>
      </w:r>
      <w:r w:rsidRPr="003E315C">
        <w:rPr>
          <w:b/>
        </w:rPr>
        <w:tab/>
        <w:t>Justification</w:t>
      </w:r>
    </w:p>
    <w:bookmarkEnd w:id="4"/>
    <w:bookmarkEnd w:id="5"/>
    <w:bookmarkEnd w:id="6"/>
    <w:bookmarkEnd w:id="7"/>
    <w:bookmarkEnd w:id="8"/>
    <w:p w:rsidRPr="00F130CE" w:rsidR="007812EB" w:rsidP="003E315C" w:rsidRDefault="00F71657" w14:paraId="03C5109D" w14:textId="1EA9BF55">
      <w:pPr>
        <w:pStyle w:val="Heading1"/>
        <w:keepLines/>
        <w:spacing w:after="160"/>
        <w:ind w:hanging="360"/>
      </w:pPr>
      <w:r>
        <w:rPr>
          <w:b/>
          <w:u w:val="none"/>
        </w:rPr>
        <w:t>1.</w:t>
      </w:r>
      <w:r>
        <w:rPr>
          <w:b/>
          <w:u w:val="none"/>
        </w:rPr>
        <w:tab/>
      </w:r>
      <w:r w:rsidRPr="00672019" w:rsidR="009B07B1">
        <w:rPr>
          <w:b/>
          <w:u w:val="none"/>
        </w:rPr>
        <w:t xml:space="preserve">Explain the circumstances that make the collection of information necessary. Identify any </w:t>
      </w:r>
      <w:r w:rsidR="000F4575">
        <w:rPr>
          <w:b/>
          <w:u w:val="none"/>
        </w:rPr>
        <w:t>l</w:t>
      </w:r>
      <w:r w:rsidRPr="00672019" w:rsidR="009B07B1">
        <w:rPr>
          <w:b/>
          <w:u w:val="none"/>
        </w:rPr>
        <w:t xml:space="preserve">egal </w:t>
      </w:r>
      <w:r w:rsidR="00943994">
        <w:rPr>
          <w:b/>
          <w:u w:val="none"/>
        </w:rPr>
        <w:t>and</w:t>
      </w:r>
      <w:r w:rsidRPr="00672019" w:rsidR="009B07B1">
        <w:rPr>
          <w:b/>
          <w:u w:val="none"/>
        </w:rPr>
        <w:t xml:space="preserve"> administrative requirements that necessitate the collection. </w:t>
      </w:r>
      <w:r w:rsidRPr="008321E8" w:rsidR="008321E8">
        <w:rPr>
          <w:b/>
          <w:u w:val="none"/>
        </w:rPr>
        <w:t>Attach a copy of the appropriate section of each statute and regulation mandating or authorizing the collection of information.</w:t>
      </w:r>
    </w:p>
    <w:p w:rsidR="00CF70BF" w:rsidP="003E315C" w:rsidRDefault="000266F8" w14:paraId="3B522B0C" w14:textId="294CCB83">
      <w:pPr>
        <w:keepNext/>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left="360" w:right="86"/>
      </w:pPr>
      <w:bookmarkStart w:name="_Hlk80286198" w:id="9"/>
      <w:r w:rsidRPr="00732E7B">
        <w:t>NHTSA was established by the Highway Safety Act of 1970 (</w:t>
      </w:r>
      <w:r w:rsidR="00D1492F">
        <w:t>Pub. L. No. 91-605,</w:t>
      </w:r>
      <w:r w:rsidRPr="00FF242D" w:rsidR="00D1492F">
        <w:t xml:space="preserve"> </w:t>
      </w:r>
      <w:r w:rsidR="0084106D">
        <w:t>§</w:t>
      </w:r>
      <w:r w:rsidR="00D1492F">
        <w:t>202(a), 84 Stat. 1713, 1739-</w:t>
      </w:r>
      <w:r w:rsidRPr="00FF242D" w:rsidR="00D1492F">
        <w:t>40</w:t>
      </w:r>
      <w:r w:rsidRPr="00732E7B">
        <w:t>). Its</w:t>
      </w:r>
      <w:r w:rsidR="000520DB">
        <w:t xml:space="preserve"> mission</w:t>
      </w:r>
      <w:r w:rsidRPr="00732E7B">
        <w:t xml:space="preserve"> is to reduce the number of deaths, injuries, and economic losses resulting from motor vehicle cra</w:t>
      </w:r>
      <w:r w:rsidRPr="00732E7B" w:rsidR="00EC46F6">
        <w:t xml:space="preserve">shes on our nation’s highways. </w:t>
      </w:r>
      <w:r w:rsidRPr="00732E7B">
        <w:t xml:space="preserve">To </w:t>
      </w:r>
      <w:r w:rsidR="000520DB">
        <w:t>further</w:t>
      </w:r>
      <w:r w:rsidRPr="00732E7B" w:rsidR="000520DB">
        <w:t xml:space="preserve"> </w:t>
      </w:r>
      <w:r w:rsidRPr="00732E7B">
        <w:t xml:space="preserve">this mission, NHTSA conducts research on driver behavior and traffic safety to develop efficient and effective means of bringing about safety improvements. This information collection supports NHTSA’s strategic goal of </w:t>
      </w:r>
      <w:r w:rsidR="00726ECC">
        <w:t xml:space="preserve">improving </w:t>
      </w:r>
      <w:r w:rsidRPr="00732E7B">
        <w:t>safety</w:t>
      </w:r>
      <w:r w:rsidR="000D6809">
        <w:t xml:space="preserve"> by</w:t>
      </w:r>
      <w:bookmarkEnd w:id="9"/>
      <w:r w:rsidR="000D6809">
        <w:t xml:space="preserve"> </w:t>
      </w:r>
      <w:r w:rsidR="00FA6497">
        <w:t>increas</w:t>
      </w:r>
      <w:r w:rsidR="00726ECC">
        <w:t>ing</w:t>
      </w:r>
      <w:r w:rsidR="00FA6497">
        <w:t xml:space="preserve"> seat belt use</w:t>
      </w:r>
      <w:r w:rsidRPr="00732E7B">
        <w:t>.</w:t>
      </w:r>
    </w:p>
    <w:p w:rsidR="00633E52" w:rsidP="003E315C" w:rsidRDefault="00633E52" w14:paraId="654B7C06" w14:textId="5D983E8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left="360" w:right="86"/>
      </w:pPr>
      <w:r w:rsidRPr="00AF15D7">
        <w:t>In 201</w:t>
      </w:r>
      <w:r w:rsidRPr="00AF15D7" w:rsidR="00461C54">
        <w:t>9</w:t>
      </w:r>
      <w:r w:rsidRPr="00AF15D7">
        <w:t>, 2</w:t>
      </w:r>
      <w:r w:rsidRPr="00AF15D7" w:rsidR="00815230">
        <w:t>2,</w:t>
      </w:r>
      <w:r w:rsidRPr="00AF15D7" w:rsidR="00461C54">
        <w:t>215</w:t>
      </w:r>
      <w:r w:rsidRPr="00AF15D7">
        <w:t xml:space="preserve"> occupants of passenger vehicles (passenger cars, pickup trucks, vans, and SUVs) died in motor vehicle crashes in the U</w:t>
      </w:r>
      <w:r w:rsidRPr="00AF15D7" w:rsidR="007C4C75">
        <w:t xml:space="preserve">nited </w:t>
      </w:r>
      <w:r w:rsidRPr="00AF15D7">
        <w:t>S</w:t>
      </w:r>
      <w:r w:rsidRPr="00AF15D7" w:rsidR="007C4C75">
        <w:t>tates</w:t>
      </w:r>
      <w:r w:rsidRPr="00AF15D7">
        <w:t>. Of</w:t>
      </w:r>
      <w:r>
        <w:t xml:space="preserve"> those killed where restraint status was known, 47% were unrestrained at the time of the fatal crash</w:t>
      </w:r>
      <w:r w:rsidR="00726ECC">
        <w:t>.</w:t>
      </w:r>
      <w:r>
        <w:t xml:space="preserve"> NHTSA estimates that seat belts saved the lives of 14,955 passenger vehicle occupants age 5 and older in 2017</w:t>
      </w:r>
      <w:r w:rsidR="00815230">
        <w:t xml:space="preserve"> (latest data available)</w:t>
      </w:r>
      <w:r>
        <w:t>, and</w:t>
      </w:r>
      <w:r w:rsidR="007C4C75">
        <w:t>,</w:t>
      </w:r>
      <w:r>
        <w:t xml:space="preserve"> if all passenger vehicle occupants age 5 and older had worn seat belts, an additional 2,549 lives could have been saved.</w:t>
      </w:r>
      <w:r w:rsidR="00CB17AC">
        <w:rPr>
          <w:rStyle w:val="FootnoteReference"/>
        </w:rPr>
        <w:footnoteReference w:id="2"/>
      </w:r>
    </w:p>
    <w:p w:rsidRPr="00F130CE" w:rsidR="007846F7" w:rsidP="003E315C" w:rsidRDefault="00633E52" w14:paraId="59B9733E" w14:textId="6F513E7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ind w:left="360" w:right="86"/>
        <w:rPr>
          <w:b/>
          <w:i/>
        </w:rPr>
      </w:pPr>
      <w:r>
        <w:t xml:space="preserve">This project supports NHTSA’s efforts to increase </w:t>
      </w:r>
      <w:r w:rsidR="00726ECC">
        <w:t>traffic safety</w:t>
      </w:r>
      <w:r>
        <w:t xml:space="preserve"> by </w:t>
      </w:r>
      <w:r w:rsidR="00726ECC">
        <w:t>understanding</w:t>
      </w:r>
      <w:r>
        <w:t xml:space="preserve"> factors related to seat belt use</w:t>
      </w:r>
      <w:r w:rsidR="00C002AE">
        <w:t xml:space="preserve"> for </w:t>
      </w:r>
      <w:r w:rsidR="00920659">
        <w:t>the development and refinement of</w:t>
      </w:r>
      <w:r w:rsidR="00C002AE">
        <w:t xml:space="preserve"> </w:t>
      </w:r>
      <w:r w:rsidR="00920659">
        <w:t>programs to increase belt use</w:t>
      </w:r>
      <w:r>
        <w:t xml:space="preserve">. </w:t>
      </w:r>
      <w:r w:rsidR="00726ECC">
        <w:t>Previous</w:t>
      </w:r>
      <w:r>
        <w:t xml:space="preserve"> research indicate</w:t>
      </w:r>
      <w:r w:rsidR="00CB17AC">
        <w:t>d</w:t>
      </w:r>
      <w:r>
        <w:t xml:space="preserve"> that news organizations </w:t>
      </w:r>
      <w:r w:rsidR="001D06CE">
        <w:t>do</w:t>
      </w:r>
      <w:r>
        <w:t xml:space="preserve"> not report seat belt use in many of the driving fatalities they cover</w:t>
      </w:r>
      <w:r w:rsidR="00CB17AC">
        <w:t>.</w:t>
      </w:r>
      <w:r w:rsidR="00E037C8">
        <w:rPr>
          <w:rStyle w:val="FootnoteReference"/>
        </w:rPr>
        <w:footnoteReference w:id="3"/>
      </w:r>
      <w:r w:rsidR="00CB17AC">
        <w:rPr>
          <w:vertAlign w:val="superscript"/>
        </w:rPr>
        <w:t>,</w:t>
      </w:r>
      <w:r w:rsidR="00096759">
        <w:rPr>
          <w:rStyle w:val="FootnoteReference"/>
        </w:rPr>
        <w:footnoteReference w:id="4"/>
      </w:r>
      <w:r>
        <w:t xml:space="preserve"> Many stakeholders </w:t>
      </w:r>
      <w:r w:rsidR="00726ECC">
        <w:t>believe</w:t>
      </w:r>
      <w:r>
        <w:t xml:space="preserve"> that increased reporting of seat belt usage in fatal crashes, especially when seat belts were not worn, could increase seat belt use. </w:t>
      </w:r>
      <w:r w:rsidRPr="008459C2">
        <w:t xml:space="preserve">However, when seat belt status has been reported in a news report, </w:t>
      </w:r>
      <w:r w:rsidRPr="008459C2" w:rsidR="00920659">
        <w:t xml:space="preserve">it is not clear </w:t>
      </w:r>
      <w:r w:rsidRPr="008459C2" w:rsidR="00726ECC">
        <w:t xml:space="preserve">that </w:t>
      </w:r>
      <w:r w:rsidRPr="008459C2">
        <w:t xml:space="preserve">individuals </w:t>
      </w:r>
      <w:r w:rsidRPr="008459C2" w:rsidR="00726ECC">
        <w:t xml:space="preserve">are </w:t>
      </w:r>
      <w:r w:rsidRPr="008459C2">
        <w:t>paying attention</w:t>
      </w:r>
      <w:r w:rsidRPr="008459C2" w:rsidR="00726ECC">
        <w:t>.</w:t>
      </w:r>
      <w:r w:rsidRPr="008459C2">
        <w:t xml:space="preserve"> </w:t>
      </w:r>
      <w:r w:rsidRPr="008459C2" w:rsidR="004E2F87">
        <w:t xml:space="preserve">If individuals notice the reported seat belt status, </w:t>
      </w:r>
      <w:r w:rsidRPr="008459C2" w:rsidR="00920659">
        <w:t>encouraging</w:t>
      </w:r>
      <w:r w:rsidRPr="008459C2" w:rsidR="00694B55">
        <w:t xml:space="preserve"> media reporting</w:t>
      </w:r>
      <w:r w:rsidRPr="008459C2">
        <w:t xml:space="preserve"> of seat belt status, particularly involving unbelted fatalities, may be an effective countermeasure to encourage individuals to wear seat belts.</w:t>
      </w:r>
      <w:r w:rsidR="00AA3F08">
        <w:t xml:space="preserve"> </w:t>
      </w:r>
    </w:p>
    <w:p w:rsidR="008445F0" w:rsidP="003E315C" w:rsidRDefault="007846F7" w14:paraId="2A71AB9B" w14:textId="6C18D9AB">
      <w:pPr>
        <w:spacing w:after="240"/>
        <w:ind w:left="360"/>
      </w:pPr>
      <w:r>
        <w:rPr>
          <w:b/>
          <w:bCs/>
        </w:rPr>
        <w:t xml:space="preserve">Title 23, United States Code, Chapter 4, Section 403 </w:t>
      </w:r>
      <w:r>
        <w:t>gives the Secretary</w:t>
      </w:r>
      <w:r w:rsidR="000A5972">
        <w:t xml:space="preserve"> (NHTSA by delegation)</w:t>
      </w:r>
      <w:r>
        <w:t xml:space="preserve"> authorization to use funds appropriated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w:t>
      </w:r>
      <w:r w:rsidR="00C52B08">
        <w:t xml:space="preserve"> </w:t>
      </w:r>
      <w:r>
        <w:t xml:space="preserve">vehicle, highway, driver, passenger, motorcyclist, bicyclist, </w:t>
      </w:r>
      <w:r>
        <w:lastRenderedPageBreak/>
        <w:t>and pedestrian</w:t>
      </w:r>
      <w:r w:rsidR="00C52B08">
        <w:t xml:space="preserve"> </w:t>
      </w:r>
      <w:r>
        <w:t>characteristics; accident causation and investigations; and human behavioral factors and their effect on highway and traffic safety</w:t>
      </w:r>
      <w:r w:rsidR="00C52B08">
        <w:t>.</w:t>
      </w:r>
      <w:r>
        <w:t xml:space="preserve"> </w:t>
      </w:r>
    </w:p>
    <w:p w:rsidRPr="0019663E" w:rsidR="002011FA" w:rsidP="003E315C" w:rsidRDefault="007812EB" w14:paraId="562239A8" w14:textId="374C5B1B">
      <w:pPr>
        <w:pStyle w:val="Heading2"/>
        <w:spacing w:after="160"/>
        <w:ind w:left="360" w:hanging="360"/>
        <w:rPr>
          <w:b/>
          <w:u w:val="none"/>
        </w:rPr>
      </w:pPr>
      <w:r w:rsidRPr="0019663E">
        <w:rPr>
          <w:b/>
          <w:u w:val="none"/>
        </w:rPr>
        <w:t>2</w:t>
      </w:r>
      <w:r w:rsidRPr="0019663E" w:rsidR="00F72000">
        <w:rPr>
          <w:b/>
          <w:u w:val="none"/>
        </w:rPr>
        <w:t>.</w:t>
      </w:r>
      <w:r w:rsidR="00CB17AC">
        <w:rPr>
          <w:b/>
          <w:u w:val="none"/>
        </w:rPr>
        <w:tab/>
      </w:r>
      <w:r w:rsidRPr="00E1670D" w:rsidR="002011FA">
        <w:rPr>
          <w:b/>
          <w:u w:val="none"/>
        </w:rPr>
        <w:t>Indicate</w:t>
      </w:r>
      <w:r w:rsidRPr="0019663E" w:rsidR="002011FA">
        <w:rPr>
          <w:b/>
          <w:u w:val="none"/>
        </w:rPr>
        <w:t xml:space="preserve"> how, by whom, and for what purpose the information is to be used.</w:t>
      </w:r>
      <w:r w:rsidR="000161C3">
        <w:rPr>
          <w:b/>
          <w:u w:val="none"/>
        </w:rPr>
        <w:t xml:space="preserve"> </w:t>
      </w:r>
      <w:r w:rsidRPr="0019663E" w:rsidR="002011FA">
        <w:rPr>
          <w:b/>
          <w:u w:val="none"/>
        </w:rPr>
        <w:t>Except for a new collection, indicate the actual use the agency has made of the information received from the current collection.</w:t>
      </w:r>
    </w:p>
    <w:p w:rsidR="00AC252E" w:rsidP="003E315C" w:rsidRDefault="007846F7" w14:paraId="21846DE8" w14:textId="7CFD0604">
      <w:pPr>
        <w:widowControl w:val="0"/>
        <w:autoSpaceDE w:val="0"/>
        <w:autoSpaceDN w:val="0"/>
        <w:adjustRightInd w:val="0"/>
        <w:spacing w:after="160"/>
        <w:ind w:left="360"/>
      </w:pPr>
      <w:r>
        <w:t xml:space="preserve">This is a new collection. </w:t>
      </w:r>
      <w:r w:rsidR="00F73AD6">
        <w:t>It will</w:t>
      </w:r>
      <w:r>
        <w:t xml:space="preserve"> provide critical information needed by NHTSA to develop, implement, and maintain effective countermeasures that meet the Agency’s mandate to improve traffic safety</w:t>
      </w:r>
      <w:r w:rsidR="00CD0D58">
        <w:t>.</w:t>
      </w:r>
      <w:r w:rsidR="000C6E67">
        <w:t xml:space="preserve"> While NHTSA has made </w:t>
      </w:r>
      <w:r w:rsidR="00D15900">
        <w:t xml:space="preserve">significant </w:t>
      </w:r>
      <w:r w:rsidR="000C6E67">
        <w:t xml:space="preserve">research contributions throughout the years in </w:t>
      </w:r>
      <w:r w:rsidR="00920659">
        <w:t>increasing seat belt use</w:t>
      </w:r>
      <w:r w:rsidR="000C6E67">
        <w:t xml:space="preserve">, research gaps still exist. </w:t>
      </w:r>
      <w:r w:rsidR="004E2F87">
        <w:t>T</w:t>
      </w:r>
      <w:r w:rsidRPr="00AC252E" w:rsidR="00AC252E">
        <w:t>his</w:t>
      </w:r>
      <w:r w:rsidR="00AC252E">
        <w:t xml:space="preserve"> </w:t>
      </w:r>
      <w:r w:rsidR="004E2F87">
        <w:t xml:space="preserve">collection will support a </w:t>
      </w:r>
      <w:r w:rsidR="00D15900">
        <w:t xml:space="preserve">research </w:t>
      </w:r>
      <w:r w:rsidR="00AC252E">
        <w:t xml:space="preserve">study </w:t>
      </w:r>
      <w:r w:rsidRPr="00AC252E" w:rsidR="00AC252E">
        <w:t xml:space="preserve">related to the reporting of belt status in fatal crashes as a possible countermeasure </w:t>
      </w:r>
      <w:r w:rsidR="00F25C1E">
        <w:t>intended to</w:t>
      </w:r>
      <w:r w:rsidRPr="00AC252E" w:rsidR="00AC252E">
        <w:t xml:space="preserve"> increas</w:t>
      </w:r>
      <w:r w:rsidR="00F25C1E">
        <w:t>e</w:t>
      </w:r>
      <w:r w:rsidRPr="00AC252E" w:rsidR="00AC252E">
        <w:t xml:space="preserve"> belt use</w:t>
      </w:r>
      <w:r w:rsidR="00AC252E">
        <w:t xml:space="preserve">, and </w:t>
      </w:r>
      <w:r w:rsidR="004E2F87">
        <w:t xml:space="preserve">it </w:t>
      </w:r>
      <w:r w:rsidR="00AC252E">
        <w:t xml:space="preserve">is the first study to assess </w:t>
      </w:r>
      <w:r w:rsidRPr="00AC252E" w:rsidR="00AC252E">
        <w:t>whether individuals recognize the status of seat belt use in news reports.</w:t>
      </w:r>
      <w:r w:rsidRPr="00710FA0" w:rsidR="00710FA0">
        <w:t xml:space="preserve"> This study will examine whether media reporting of seat belt use in crashes is associated with drivers’ intentions and attitudes toward </w:t>
      </w:r>
      <w:r w:rsidR="00920659">
        <w:t>using a seat belt</w:t>
      </w:r>
      <w:r w:rsidRPr="00710FA0" w:rsidR="00710FA0">
        <w:t>. If so, consistent reporting of seat belt status in media reports of crashes may be an effective and low-cost countermeasure to encourage individuals to wear seat belts.</w:t>
      </w:r>
      <w:r w:rsidR="002D7F1F">
        <w:t xml:space="preserve"> It could also provide a non-enforcement mechanism for increasing belt use and improving traffic safety.</w:t>
      </w:r>
    </w:p>
    <w:p w:rsidRPr="002D7F1F" w:rsidR="004F54C4" w:rsidP="003E315C" w:rsidRDefault="007C1C76" w14:paraId="5363AD0A" w14:textId="5F3E2C24">
      <w:pPr>
        <w:ind w:left="360"/>
      </w:pPr>
      <w:r w:rsidRPr="002D7F1F">
        <w:t>In addition to</w:t>
      </w:r>
      <w:r w:rsidRPr="002D7F1F" w:rsidR="004F54C4">
        <w:t xml:space="preserve"> using the collected information for its own program development and technical assistance activities, </w:t>
      </w:r>
      <w:r w:rsidRPr="002D7F1F" w:rsidR="00444CD2">
        <w:t xml:space="preserve">through publication, </w:t>
      </w:r>
      <w:r w:rsidRPr="002D7F1F" w:rsidR="004F54C4">
        <w:t>NHTSA will</w:t>
      </w:r>
      <w:r w:rsidRPr="002D7F1F" w:rsidR="00B729CA">
        <w:t xml:space="preserve"> disseminate the information</w:t>
      </w:r>
      <w:r w:rsidRPr="002D7F1F" w:rsidR="004E2F87">
        <w:t>, as applicable,</w:t>
      </w:r>
      <w:r w:rsidRPr="002D7F1F" w:rsidR="00B729CA">
        <w:t xml:space="preserve"> to</w:t>
      </w:r>
    </w:p>
    <w:p w:rsidRPr="002D7F1F" w:rsidR="007D0914" w:rsidP="003E315C" w:rsidRDefault="00EB3FCF" w14:paraId="31F22CA1" w14:textId="078DA8D4">
      <w:pPr>
        <w:numPr>
          <w:ilvl w:val="0"/>
          <w:numId w:val="8"/>
        </w:numPr>
      </w:pPr>
      <w:r w:rsidRPr="002D7F1F">
        <w:t>S</w:t>
      </w:r>
      <w:r w:rsidRPr="002D7F1F" w:rsidR="007D0914">
        <w:t xml:space="preserve">tate and local highway safety authorities, who </w:t>
      </w:r>
      <w:r w:rsidRPr="002D7F1F" w:rsidR="00132397">
        <w:t>may</w:t>
      </w:r>
      <w:r w:rsidRPr="002D7F1F" w:rsidR="007D0914">
        <w:t xml:space="preserve"> use it to </w:t>
      </w:r>
      <w:r w:rsidRPr="001C4E22" w:rsidR="008459C2">
        <w:t xml:space="preserve">encourage </w:t>
      </w:r>
      <w:r w:rsidRPr="001C4E22" w:rsidR="002D7F1F">
        <w:t>State and local police agencies and media outlets to report belt use in fatal crashes</w:t>
      </w:r>
      <w:r w:rsidR="00C215FE">
        <w:t>,</w:t>
      </w:r>
    </w:p>
    <w:p w:rsidRPr="002D7F1F" w:rsidR="00710FA0" w:rsidP="003E315C" w:rsidRDefault="007934D5" w14:paraId="01400B34" w14:textId="6E865CE2">
      <w:pPr>
        <w:numPr>
          <w:ilvl w:val="0"/>
          <w:numId w:val="8"/>
        </w:numPr>
      </w:pPr>
      <w:r w:rsidRPr="002D7F1F">
        <w:t xml:space="preserve">interested </w:t>
      </w:r>
      <w:r w:rsidRPr="002D7F1F" w:rsidR="00B729CA">
        <w:t xml:space="preserve">safety </w:t>
      </w:r>
      <w:r w:rsidRPr="002D7F1F" w:rsidR="007D0914">
        <w:t>organizations</w:t>
      </w:r>
      <w:r w:rsidRPr="002D7F1F">
        <w:t xml:space="preserve"> so that this information can be used to</w:t>
      </w:r>
      <w:r w:rsidRPr="002D7F1F" w:rsidR="006E1FB8">
        <w:t xml:space="preserve"> develop, improve</w:t>
      </w:r>
      <w:r w:rsidR="001C4E22">
        <w:t>,</w:t>
      </w:r>
      <w:r w:rsidRPr="002D7F1F" w:rsidR="006E1FB8">
        <w:t xml:space="preserve"> and target their own programs and activities</w:t>
      </w:r>
      <w:r w:rsidRPr="001C4E22" w:rsidR="002D7F1F">
        <w:t xml:space="preserve"> aimed at increasing belt</w:t>
      </w:r>
      <w:r w:rsidR="002D7F1F">
        <w:t xml:space="preserve"> use</w:t>
      </w:r>
      <w:r w:rsidRPr="002D7F1F" w:rsidR="00D55F8D">
        <w:t xml:space="preserve">, especially for </w:t>
      </w:r>
      <w:r w:rsidRPr="002D7F1F" w:rsidR="00A85F13">
        <w:t>p</w:t>
      </w:r>
      <w:r w:rsidRPr="002D7F1F" w:rsidR="00CD0D58">
        <w:t xml:space="preserve">ublic </w:t>
      </w:r>
      <w:r w:rsidRPr="002D7F1F" w:rsidR="00A85F13">
        <w:t>i</w:t>
      </w:r>
      <w:r w:rsidRPr="002D7F1F" w:rsidR="00CD0D58">
        <w:t xml:space="preserve">nformation and </w:t>
      </w:r>
      <w:r w:rsidRPr="002D7F1F" w:rsidR="00A85F13">
        <w:t>e</w:t>
      </w:r>
      <w:r w:rsidRPr="002D7F1F" w:rsidR="00CD0D58">
        <w:t xml:space="preserve">ducation </w:t>
      </w:r>
      <w:r w:rsidRPr="002D7F1F" w:rsidR="00D55F8D">
        <w:t>campaigns</w:t>
      </w:r>
      <w:r w:rsidR="00C215FE">
        <w:t>,</w:t>
      </w:r>
      <w:r w:rsidRPr="002D7F1F" w:rsidR="00B729CA">
        <w:t xml:space="preserve"> </w:t>
      </w:r>
    </w:p>
    <w:p w:rsidRPr="002D7F1F" w:rsidR="00E2667E" w:rsidP="003E315C" w:rsidRDefault="00E2667E" w14:paraId="5C8F0584" w14:textId="0C834F43">
      <w:pPr>
        <w:numPr>
          <w:ilvl w:val="0"/>
          <w:numId w:val="8"/>
        </w:numPr>
      </w:pPr>
      <w:r w:rsidRPr="002D7F1F">
        <w:t>o</w:t>
      </w:r>
      <w:r w:rsidRPr="002D7F1F" w:rsidR="00710FA0">
        <w:t xml:space="preserve">rganizations such as the National and State Associations of Chiefs of Police </w:t>
      </w:r>
      <w:r w:rsidRPr="001C4E22" w:rsidR="002D7F1F">
        <w:t xml:space="preserve">to encourage reporting </w:t>
      </w:r>
      <w:r w:rsidRPr="002D7F1F" w:rsidR="00710FA0">
        <w:t>so</w:t>
      </w:r>
      <w:r w:rsidRPr="002D7F1F" w:rsidR="00646C93">
        <w:t xml:space="preserve"> that</w:t>
      </w:r>
      <w:r w:rsidRPr="002D7F1F" w:rsidR="00710FA0">
        <w:t xml:space="preserve"> this information can be used when preparing reports to the media </w:t>
      </w:r>
      <w:r w:rsidRPr="002D7F1F" w:rsidR="00D15900">
        <w:t xml:space="preserve">and public </w:t>
      </w:r>
      <w:r w:rsidRPr="002D7F1F" w:rsidR="00710FA0">
        <w:t xml:space="preserve">about </w:t>
      </w:r>
      <w:r w:rsidRPr="002D7F1F" w:rsidR="00ED2BCF">
        <w:t xml:space="preserve">vehicle crashes, particularly </w:t>
      </w:r>
      <w:r w:rsidRPr="002D7F1F" w:rsidR="00710FA0">
        <w:t>fatal crashes</w:t>
      </w:r>
      <w:r w:rsidRPr="002D7F1F" w:rsidR="00ED2BCF">
        <w:t xml:space="preserve"> and seat belt use</w:t>
      </w:r>
      <w:r w:rsidR="00C215FE">
        <w:t>,</w:t>
      </w:r>
      <w:r w:rsidRPr="002D7F1F" w:rsidR="00ED2BCF">
        <w:t xml:space="preserve"> </w:t>
      </w:r>
    </w:p>
    <w:p w:rsidRPr="002D7F1F" w:rsidR="00C94E14" w:rsidP="003E315C" w:rsidRDefault="00E2667E" w14:paraId="32A6E7B8" w14:textId="09D45D7D">
      <w:pPr>
        <w:numPr>
          <w:ilvl w:val="0"/>
          <w:numId w:val="8"/>
        </w:numPr>
      </w:pPr>
      <w:r w:rsidRPr="002D7F1F">
        <w:t xml:space="preserve">media outlets that report on local motor vehicle crashes, so that they </w:t>
      </w:r>
      <w:r w:rsidRPr="002D7F1F" w:rsidR="003330E2">
        <w:t xml:space="preserve">understand the </w:t>
      </w:r>
      <w:r w:rsidRPr="002D7F1F" w:rsidR="00646C93">
        <w:t xml:space="preserve">potential importance of </w:t>
      </w:r>
      <w:r w:rsidRPr="002D7F1F" w:rsidR="003330E2">
        <w:t xml:space="preserve">inclusion of </w:t>
      </w:r>
      <w:r w:rsidRPr="002D7F1F">
        <w:t>seat belt status information in their reports of crashes</w:t>
      </w:r>
      <w:r w:rsidRPr="001C4E22" w:rsidR="002D7F1F">
        <w:t xml:space="preserve"> and increase reporting</w:t>
      </w:r>
      <w:r w:rsidR="00C215FE">
        <w:t>,</w:t>
      </w:r>
      <w:r w:rsidRPr="002D7F1F">
        <w:t xml:space="preserve"> </w:t>
      </w:r>
      <w:r w:rsidRPr="002D7F1F" w:rsidR="00ED2BCF">
        <w:t xml:space="preserve">and </w:t>
      </w:r>
    </w:p>
    <w:p w:rsidRPr="002D7F1F" w:rsidR="008445F0" w:rsidP="003E315C" w:rsidRDefault="007D0914" w14:paraId="47A1094E" w14:textId="7D07175B">
      <w:pPr>
        <w:numPr>
          <w:ilvl w:val="0"/>
          <w:numId w:val="8"/>
        </w:numPr>
        <w:spacing w:after="240"/>
      </w:pPr>
      <w:r w:rsidRPr="002D7F1F">
        <w:t>academics concerned with traffic safety issues through a peer</w:t>
      </w:r>
      <w:r w:rsidRPr="002D7F1F" w:rsidR="00541CD2">
        <w:t>-</w:t>
      </w:r>
      <w:r w:rsidRPr="002D7F1F">
        <w:t>reviewed journal article</w:t>
      </w:r>
      <w:r w:rsidRPr="002D7F1F" w:rsidR="00D55F8D">
        <w:t xml:space="preserve">, </w:t>
      </w:r>
      <w:r w:rsidRPr="002D7F1F" w:rsidR="00C94E14">
        <w:t>so that it can be</w:t>
      </w:r>
      <w:r w:rsidRPr="002D7F1F" w:rsidR="00D55F8D">
        <w:t xml:space="preserve"> use</w:t>
      </w:r>
      <w:r w:rsidRPr="002D7F1F" w:rsidR="00C94E14">
        <w:t>d</w:t>
      </w:r>
      <w:r w:rsidRPr="002D7F1F" w:rsidR="00D55F8D">
        <w:t xml:space="preserve"> </w:t>
      </w:r>
      <w:r w:rsidRPr="002D7F1F">
        <w:t>as a baseline for future studies</w:t>
      </w:r>
      <w:r w:rsidRPr="001C4E22" w:rsidR="002D7F1F">
        <w:t xml:space="preserve"> related to the use of </w:t>
      </w:r>
      <w:r w:rsidR="002D7F1F">
        <w:t>crash</w:t>
      </w:r>
      <w:r w:rsidRPr="001C4E22" w:rsidR="002D7F1F">
        <w:t xml:space="preserve"> information for improving safety</w:t>
      </w:r>
      <w:r w:rsidRPr="002D7F1F" w:rsidR="00B729CA">
        <w:t>.</w:t>
      </w:r>
      <w:r w:rsidRPr="002D7F1F">
        <w:t xml:space="preserve">  </w:t>
      </w:r>
    </w:p>
    <w:p w:rsidRPr="004968F6" w:rsidR="00CF70BF" w:rsidP="003E315C" w:rsidRDefault="007812EB" w14:paraId="6F1AF867" w14:textId="3DBA24F7">
      <w:pPr>
        <w:tabs>
          <w:tab w:val="left" w:pos="7200"/>
          <w:tab w:val="left" w:pos="7920"/>
          <w:tab w:val="left" w:pos="8640"/>
          <w:tab w:val="left" w:pos="9360"/>
        </w:tabs>
        <w:autoSpaceDE w:val="0"/>
        <w:autoSpaceDN w:val="0"/>
        <w:adjustRightInd w:val="0"/>
        <w:spacing w:after="160"/>
        <w:ind w:left="360" w:right="90" w:hanging="360"/>
        <w:rPr>
          <w:b/>
        </w:rPr>
      </w:pPr>
      <w:r w:rsidRPr="004968F6">
        <w:rPr>
          <w:b/>
        </w:rPr>
        <w:t xml:space="preserve">3. </w:t>
      </w:r>
      <w:r w:rsidR="00CB17AC">
        <w:rPr>
          <w:b/>
        </w:rPr>
        <w:tab/>
      </w:r>
      <w:r w:rsidRPr="004968F6" w:rsidR="002011FA">
        <w:rPr>
          <w:b/>
        </w:rPr>
        <w:t>Describe whether, and to what extent, the collection of information involves the use of automated, electronic, mechanical, or other technological collection techniques or other forms of information technology</w:t>
      </w:r>
      <w:r w:rsidRPr="005271A9" w:rsidR="00943994">
        <w:rPr>
          <w:b/>
        </w:rPr>
        <w:t>, e.g., permitting electronic submission of responses, and the basis for the decision for adopting this means of collection</w:t>
      </w:r>
      <w:r w:rsidRPr="004968F6" w:rsidR="002011FA">
        <w:rPr>
          <w:b/>
        </w:rPr>
        <w:t>.</w:t>
      </w:r>
      <w:r w:rsidR="00ED54DA">
        <w:rPr>
          <w:b/>
        </w:rPr>
        <w:t xml:space="preserve"> </w:t>
      </w:r>
      <w:r w:rsidRPr="00732E7B" w:rsidR="00ED54DA">
        <w:rPr>
          <w:b/>
        </w:rPr>
        <w:t>Also</w:t>
      </w:r>
      <w:r w:rsidR="00EB3FCF">
        <w:rPr>
          <w:b/>
        </w:rPr>
        <w:t>,</w:t>
      </w:r>
      <w:r w:rsidRPr="00732E7B" w:rsidR="00ED54DA">
        <w:rPr>
          <w:b/>
        </w:rPr>
        <w:t xml:space="preserve"> describe any consideration of using information technology to reduce burden.</w:t>
      </w:r>
    </w:p>
    <w:p w:rsidR="009D5C5F" w:rsidP="003E315C" w:rsidRDefault="005C22B2" w14:paraId="5517391F" w14:textId="0D0D3CAD">
      <w:pPr>
        <w:autoSpaceDE w:val="0"/>
        <w:autoSpaceDN w:val="0"/>
        <w:adjustRightInd w:val="0"/>
        <w:spacing w:after="240"/>
        <w:ind w:left="360"/>
      </w:pPr>
      <w:r w:rsidRPr="007D0914">
        <w:lastRenderedPageBreak/>
        <w:t>The proposed methodology for thi</w:t>
      </w:r>
      <w:r>
        <w:t>s research is a web-based experiment</w:t>
      </w:r>
      <w:r w:rsidRPr="007D0914">
        <w:t>.</w:t>
      </w:r>
      <w:r>
        <w:t xml:space="preserve"> </w:t>
      </w:r>
      <w:r w:rsidR="00ED2BCF">
        <w:t xml:space="preserve">Respondents will complete the consent process and the 40-question </w:t>
      </w:r>
      <w:r w:rsidR="00827F75">
        <w:t>experiment</w:t>
      </w:r>
      <w:r w:rsidR="00ED2BCF">
        <w:t xml:space="preserve"> by clicking on a link provided via email </w:t>
      </w:r>
      <w:r w:rsidR="0075128C">
        <w:t>from</w:t>
      </w:r>
      <w:r w:rsidR="009A3802">
        <w:t xml:space="preserve"> </w:t>
      </w:r>
      <w:r w:rsidR="00C27650">
        <w:t>a marketing research company serving as the recruiter for the study</w:t>
      </w:r>
      <w:r w:rsidR="00ED2BCF">
        <w:t>. The link will route participants to the study materials</w:t>
      </w:r>
      <w:r w:rsidR="00C27650">
        <w:t xml:space="preserve"> prepared by the researcher’s internet study and web site designer. The web designer will prepare the </w:t>
      </w:r>
      <w:r w:rsidR="00827F75">
        <w:t>experiment</w:t>
      </w:r>
      <w:r w:rsidR="00C27650">
        <w:t xml:space="preserve"> for web site delivery and will be responsible for providing the research staff with a tabulated format of the data for each respondent. </w:t>
      </w:r>
    </w:p>
    <w:p w:rsidR="000161C3" w:rsidP="003E315C" w:rsidRDefault="00ED2BCF" w14:paraId="74653EC8" w14:textId="1FD6C538">
      <w:pPr>
        <w:spacing w:after="160"/>
        <w:ind w:left="360"/>
        <w:rPr>
          <w:b/>
        </w:rPr>
      </w:pPr>
      <w:r>
        <w:t xml:space="preserve">The study instructions, news crash reports, and questions have undergone cognitive testing by nine panelists and </w:t>
      </w:r>
      <w:r w:rsidR="00670CDF">
        <w:t xml:space="preserve">were </w:t>
      </w:r>
      <w:r>
        <w:t>revised to ensure ease of comprehension</w:t>
      </w:r>
      <w:r w:rsidR="00ED4CFF">
        <w:t>.</w:t>
      </w:r>
      <w:r>
        <w:t xml:space="preserve"> The consent form contains the study investigator’s contact information </w:t>
      </w:r>
      <w:r w:rsidR="00DA0CF6">
        <w:t>should</w:t>
      </w:r>
      <w:r>
        <w:t xml:space="preserve"> participants have questions about the study. </w:t>
      </w:r>
      <w:r w:rsidR="001D1498">
        <w:t xml:space="preserve">The </w:t>
      </w:r>
      <w:r w:rsidR="00827F75">
        <w:t>experiment</w:t>
      </w:r>
      <w:r w:rsidR="001D1498">
        <w:t xml:space="preserve"> meets Section 508 compliance and follows the visual layout of the questions on principles of heuristics that people follow in interpreting visual cues. The </w:t>
      </w:r>
      <w:r w:rsidR="00827F75">
        <w:t>experiment</w:t>
      </w:r>
      <w:r w:rsidR="001D1498">
        <w:t xml:space="preserve"> is </w:t>
      </w:r>
      <w:r w:rsidR="001C43CB">
        <w:t xml:space="preserve">designed to be </w:t>
      </w:r>
      <w:r w:rsidR="001D1498">
        <w:t xml:space="preserve">easily navigable from page to page. </w:t>
      </w:r>
      <w:r w:rsidR="00827F75">
        <w:t>Participants</w:t>
      </w:r>
      <w:r w:rsidR="001D1498">
        <w:t xml:space="preserve"> can leave the system and then re-enter (at the point of departure) without losing the responses previously entered. </w:t>
      </w:r>
    </w:p>
    <w:p w:rsidR="002011FA" w:rsidP="003E315C" w:rsidRDefault="00756EE9" w14:paraId="070F39BE" w14:textId="0D90EED5">
      <w:pPr>
        <w:spacing w:after="160"/>
        <w:ind w:left="360" w:hanging="360"/>
        <w:outlineLvl w:val="2"/>
        <w:rPr>
          <w:b/>
        </w:rPr>
      </w:pPr>
      <w:r w:rsidRPr="00756EE9">
        <w:rPr>
          <w:b/>
        </w:rPr>
        <w:t xml:space="preserve">4. </w:t>
      </w:r>
      <w:r w:rsidR="00CB17AC">
        <w:rPr>
          <w:b/>
        </w:rPr>
        <w:tab/>
      </w:r>
      <w:r w:rsidRPr="00756EE9">
        <w:rPr>
          <w:b/>
        </w:rPr>
        <w:t>Describe efforts to identify duplication. Show specifically why any similar information already available cannot be used or modified for use for the purposes described in item 2 above.</w:t>
      </w:r>
    </w:p>
    <w:p w:rsidR="00EB3FCF" w:rsidP="003E315C" w:rsidRDefault="004478CD" w14:paraId="11906026" w14:textId="22D66F2A">
      <w:pPr>
        <w:spacing w:after="240"/>
        <w:ind w:left="360"/>
      </w:pPr>
      <w:bookmarkStart w:name="_Hlk40104615" w:id="10"/>
      <w:r>
        <w:rPr>
          <w:bCs/>
        </w:rPr>
        <w:t>NHTSA</w:t>
      </w:r>
      <w:r w:rsidR="003330E2">
        <w:rPr>
          <w:bCs/>
        </w:rPr>
        <w:t xml:space="preserve"> </w:t>
      </w:r>
      <w:r w:rsidRPr="0018026B" w:rsidR="00272C2D">
        <w:rPr>
          <w:bCs/>
        </w:rPr>
        <w:t xml:space="preserve">conducted a literature review with no restrictions on publication date in the following </w:t>
      </w:r>
      <w:r w:rsidR="00272C2D">
        <w:rPr>
          <w:bCs/>
        </w:rPr>
        <w:t xml:space="preserve">subject </w:t>
      </w:r>
      <w:r w:rsidRPr="0018026B" w:rsidR="00272C2D">
        <w:rPr>
          <w:bCs/>
        </w:rPr>
        <w:t>databases</w:t>
      </w:r>
      <w:r w:rsidR="00272C2D">
        <w:rPr>
          <w:bCs/>
        </w:rPr>
        <w:t xml:space="preserve"> to ensure that the present study was not a duplication of effort</w:t>
      </w:r>
      <w:r w:rsidRPr="0018026B" w:rsidR="00272C2D">
        <w:rPr>
          <w:bCs/>
        </w:rPr>
        <w:t xml:space="preserve">: </w:t>
      </w:r>
      <w:r w:rsidR="00272C2D">
        <w:rPr>
          <w:bCs/>
        </w:rPr>
        <w:t xml:space="preserve">APA PsycInfo, APA PsycArticles, Communications and Mass Media Complete Newswire, Google Scholar, Newswire, Newspaper Source Plus, PubMed, Sociological Abstracts, TRID, and Transport Research Portal.  </w:t>
      </w:r>
      <w:bookmarkEnd w:id="10"/>
      <w:r w:rsidR="00F564C5">
        <w:t xml:space="preserve">None of the studies uncovered </w:t>
      </w:r>
      <w:r w:rsidR="00272C2D">
        <w:t xml:space="preserve">in the literature search specifically focused on motorists reading or viewing </w:t>
      </w:r>
      <w:r w:rsidR="001C43CB">
        <w:t>new</w:t>
      </w:r>
      <w:r w:rsidR="00D15900">
        <w:t>s</w:t>
      </w:r>
      <w:r w:rsidR="001C43CB">
        <w:t xml:space="preserve"> reports about </w:t>
      </w:r>
      <w:r w:rsidR="00272C2D">
        <w:t>motor vehicle crash</w:t>
      </w:r>
      <w:r w:rsidR="001C43CB">
        <w:t>es</w:t>
      </w:r>
      <w:r w:rsidR="00272C2D">
        <w:t xml:space="preserve"> with detailed information on seat belt status and then responding to questions </w:t>
      </w:r>
      <w:r w:rsidR="001C43CB">
        <w:t>of the type proposed in this collection</w:t>
      </w:r>
      <w:r w:rsidR="00272C2D">
        <w:t xml:space="preserve">. </w:t>
      </w:r>
      <w:r w:rsidR="001C43CB">
        <w:t>Additionally, t</w:t>
      </w:r>
      <w:r w:rsidR="00272C2D">
        <w:t xml:space="preserve">here were no studies that specifically focused on </w:t>
      </w:r>
      <w:r w:rsidRPr="0097773F" w:rsidR="00272C2D">
        <w:t>experimental studies that vary seat belt status reporting or awareness</w:t>
      </w:r>
      <w:r w:rsidR="00272C2D">
        <w:t xml:space="preserve">. </w:t>
      </w:r>
    </w:p>
    <w:p w:rsidR="00272C2D" w:rsidP="003E315C" w:rsidRDefault="00272C2D" w14:paraId="5BB9D0D7" w14:textId="578E14ED">
      <w:pPr>
        <w:autoSpaceDE w:val="0"/>
        <w:autoSpaceDN w:val="0"/>
        <w:adjustRightInd w:val="0"/>
        <w:spacing w:after="240"/>
        <w:ind w:left="360"/>
      </w:pPr>
      <w:r>
        <w:t xml:space="preserve">However, one recent study used an experimental design approach </w:t>
      </w:r>
      <w:r w:rsidR="00DA0CF6">
        <w:t>like</w:t>
      </w:r>
      <w:r>
        <w:t xml:space="preserve"> th</w:t>
      </w:r>
      <w:r w:rsidR="00DA0CF6">
        <w:t>is</w:t>
      </w:r>
      <w:r>
        <w:t xml:space="preserve"> </w:t>
      </w:r>
      <w:r w:rsidR="00EA463B">
        <w:t>proposed</w:t>
      </w:r>
      <w:r>
        <w:t xml:space="preserve"> collection. The research involved 999 subjects randomly assigned to read one of three versions of a news article describing a traffic crash involving a pedestrian. After reading the description, subjects were asked to apportion blame, identify an appropriate punishment for the driver, and assess various approaches for improving road safety. A thematic frame significantly increased support for infrastructure improvements. The study provided strong evidence that efforts to change public perceptions of road safety should include a focus on improving editorial patterns in traffic crash reporting</w:t>
      </w:r>
      <w:r w:rsidR="009F2BC2">
        <w:t>.</w:t>
      </w:r>
      <w:r w:rsidR="00823FCB">
        <w:rPr>
          <w:rStyle w:val="FootnoteReference"/>
        </w:rPr>
        <w:footnoteReference w:id="5"/>
      </w:r>
      <w:r w:rsidR="008B7B4C">
        <w:t xml:space="preserve"> However, th</w:t>
      </w:r>
      <w:r w:rsidR="009F2BC2">
        <w:t>eir</w:t>
      </w:r>
      <w:r w:rsidR="008B7B4C">
        <w:t xml:space="preserve"> study </w:t>
      </w:r>
      <w:r w:rsidR="009F2BC2">
        <w:t>wa</w:t>
      </w:r>
      <w:r w:rsidR="008B7B4C">
        <w:t xml:space="preserve">s different from the </w:t>
      </w:r>
      <w:r w:rsidR="009F2BC2">
        <w:t>proposed collection</w:t>
      </w:r>
      <w:r w:rsidR="008B7B4C">
        <w:t xml:space="preserve"> because</w:t>
      </w:r>
      <w:r w:rsidR="00902D79">
        <w:t xml:space="preserve"> its focus was on manipulating perception of blame</w:t>
      </w:r>
      <w:r w:rsidR="009F2BC2">
        <w:t xml:space="preserve"> related to </w:t>
      </w:r>
      <w:r w:rsidR="009F2BC2">
        <w:lastRenderedPageBreak/>
        <w:t>pedestrian safety</w:t>
      </w:r>
      <w:r w:rsidR="00902D79">
        <w:t xml:space="preserve">, whereas the </w:t>
      </w:r>
      <w:r w:rsidR="009F2BC2">
        <w:t>proposed collection</w:t>
      </w:r>
      <w:r w:rsidR="00902D79">
        <w:t xml:space="preserve"> focuses on recall of </w:t>
      </w:r>
      <w:r w:rsidR="00B14200">
        <w:t xml:space="preserve">use of seat belts </w:t>
      </w:r>
      <w:r w:rsidR="00902D79">
        <w:t>and its injury outcome</w:t>
      </w:r>
      <w:r w:rsidR="00DA0CF6">
        <w:t xml:space="preserve"> to encourage belt use</w:t>
      </w:r>
      <w:r w:rsidR="00EB3FCF">
        <w:t>.</w:t>
      </w:r>
    </w:p>
    <w:p w:rsidR="003A691B" w:rsidP="003E315C" w:rsidRDefault="004968F6" w14:paraId="510D9C16" w14:textId="4DFFCF9C">
      <w:pPr>
        <w:spacing w:after="160"/>
        <w:ind w:left="360" w:hanging="360"/>
        <w:outlineLvl w:val="2"/>
        <w:rPr>
          <w:b/>
        </w:rPr>
      </w:pPr>
      <w:r w:rsidRPr="00FB0B51">
        <w:rPr>
          <w:b/>
        </w:rPr>
        <w:t>5</w:t>
      </w:r>
      <w:r>
        <w:rPr>
          <w:b/>
        </w:rPr>
        <w:t>.</w:t>
      </w:r>
      <w:r w:rsidRPr="003A691B" w:rsidR="003A691B">
        <w:rPr>
          <w:b/>
        </w:rPr>
        <w:t xml:space="preserve"> </w:t>
      </w:r>
      <w:r w:rsidR="00CB17AC">
        <w:rPr>
          <w:b/>
        </w:rPr>
        <w:tab/>
      </w:r>
      <w:r w:rsidRPr="003A691B" w:rsidR="003A691B">
        <w:rPr>
          <w:b/>
        </w:rPr>
        <w:t xml:space="preserve">If the collection of information impacts small businesses or other small entities, describe any methods used to minimize burden. </w:t>
      </w:r>
    </w:p>
    <w:p w:rsidR="00DF08D1" w:rsidP="003E315C" w:rsidRDefault="00194735" w14:paraId="6935AC1E" w14:textId="1F3095EF">
      <w:pPr>
        <w:widowControl w:val="0"/>
        <w:autoSpaceDE w:val="0"/>
        <w:autoSpaceDN w:val="0"/>
        <w:adjustRightInd w:val="0"/>
        <w:spacing w:after="240"/>
        <w:ind w:left="360"/>
      </w:pPr>
      <w:r>
        <w:t>There will be no impact on small businesses</w:t>
      </w:r>
      <w:r w:rsidR="00AB0900">
        <w:t xml:space="preserve"> or other small entities. The collection involves</w:t>
      </w:r>
      <w:r w:rsidR="00272C2D">
        <w:t xml:space="preserve"> a subset of a pool of </w:t>
      </w:r>
      <w:r w:rsidR="009F2BC2">
        <w:t>individuals</w:t>
      </w:r>
      <w:r w:rsidR="00272C2D">
        <w:t xml:space="preserve"> who </w:t>
      </w:r>
      <w:r w:rsidR="004B6740">
        <w:t xml:space="preserve">agreed to </w:t>
      </w:r>
      <w:r w:rsidR="00272C2D">
        <w:t xml:space="preserve">participate in online research for a marketing research group. </w:t>
      </w:r>
    </w:p>
    <w:p w:rsidR="003A691B" w:rsidP="003E315C" w:rsidRDefault="004968F6" w14:paraId="4B18EFDC" w14:textId="3C8458F2">
      <w:pPr>
        <w:keepNext/>
        <w:keepLines/>
        <w:spacing w:after="240"/>
        <w:ind w:left="360" w:hanging="360"/>
        <w:outlineLvl w:val="2"/>
        <w:rPr>
          <w:b/>
        </w:rPr>
      </w:pPr>
      <w:r>
        <w:rPr>
          <w:b/>
        </w:rPr>
        <w:t>6.</w:t>
      </w:r>
      <w:r w:rsidRPr="003A691B" w:rsidR="003A691B">
        <w:rPr>
          <w:b/>
        </w:rPr>
        <w:t xml:space="preserve"> </w:t>
      </w:r>
      <w:r w:rsidR="00CB17AC">
        <w:rPr>
          <w:b/>
        </w:rPr>
        <w:tab/>
      </w:r>
      <w:r w:rsidRPr="003A691B" w:rsidR="003A691B">
        <w:rPr>
          <w:b/>
        </w:rPr>
        <w:t>Describe the consequence to Federal program or policy activities if the collection is not conducted or is conducted less frequently, as well as any technical or legal obstacles to reducing the burden.</w:t>
      </w:r>
    </w:p>
    <w:p w:rsidRPr="00381910" w:rsidR="00DF08D1" w:rsidP="003E315C" w:rsidRDefault="00DF08D1" w14:paraId="16B6B985" w14:textId="77CD9F48">
      <w:pPr>
        <w:keepNext/>
        <w:keepLines/>
        <w:widowControl w:val="0"/>
        <w:autoSpaceDE w:val="0"/>
        <w:autoSpaceDN w:val="0"/>
        <w:adjustRightInd w:val="0"/>
        <w:spacing w:after="240"/>
        <w:ind w:left="360"/>
      </w:pPr>
      <w:r w:rsidRPr="00521320">
        <w:t>The</w:t>
      </w:r>
      <w:r>
        <w:t xml:space="preserve"> information collect</w:t>
      </w:r>
      <w:r w:rsidR="008445F0">
        <w:t>ion</w:t>
      </w:r>
      <w:r>
        <w:t xml:space="preserve"> is necessary for </w:t>
      </w:r>
      <w:r w:rsidRPr="00FF129D">
        <w:t xml:space="preserve">NHTSA and other safety stakeholders to </w:t>
      </w:r>
      <w:r w:rsidR="00AB0900">
        <w:t>develop effective programs that</w:t>
      </w:r>
      <w:r w:rsidR="0030428C">
        <w:t xml:space="preserve"> encourage motorists to wear their seat belts. If newspaper reporting of seat belt use in fatal crashes can </w:t>
      </w:r>
      <w:r w:rsidR="009F2BC2">
        <w:t>convey</w:t>
      </w:r>
      <w:r w:rsidR="0030428C">
        <w:t xml:space="preserve"> the negative consequences of riding or driving unrestrained and encourage </w:t>
      </w:r>
      <w:r w:rsidR="009F2BC2">
        <w:t>motorists</w:t>
      </w:r>
      <w:r w:rsidR="0030428C">
        <w:t xml:space="preserve"> to buckle up, then a simple, effective,</w:t>
      </w:r>
      <w:r w:rsidR="00B86F97">
        <w:t xml:space="preserve"> and inexpensive countermeasure</w:t>
      </w:r>
      <w:r w:rsidR="0030428C">
        <w:t xml:space="preserve"> would be to en</w:t>
      </w:r>
      <w:r w:rsidR="008733CF">
        <w:t>courage</w:t>
      </w:r>
      <w:r w:rsidR="0030428C">
        <w:t xml:space="preserve"> police </w:t>
      </w:r>
      <w:r w:rsidR="008733CF">
        <w:t xml:space="preserve">to </w:t>
      </w:r>
      <w:r w:rsidR="009F2BC2">
        <w:t xml:space="preserve">provide </w:t>
      </w:r>
      <w:r w:rsidR="0030428C">
        <w:t xml:space="preserve">seat belt use </w:t>
      </w:r>
      <w:r w:rsidR="008733CF">
        <w:t xml:space="preserve">information </w:t>
      </w:r>
      <w:r w:rsidR="0030428C">
        <w:t>to the media for inclusion in reports of fatal crashes</w:t>
      </w:r>
      <w:r w:rsidR="008733CF">
        <w:t xml:space="preserve"> as well as encourage the media to include the information</w:t>
      </w:r>
      <w:r w:rsidR="0030428C">
        <w:t xml:space="preserve">. These data are necessary as rationale and supporting evidence for </w:t>
      </w:r>
      <w:r w:rsidR="009F2BC2">
        <w:t>information</w:t>
      </w:r>
      <w:r w:rsidR="0030428C">
        <w:t xml:space="preserve"> to police and the media about the importance of </w:t>
      </w:r>
      <w:r w:rsidR="009F2BC2">
        <w:t>reporting</w:t>
      </w:r>
      <w:r w:rsidR="0030428C">
        <w:t xml:space="preserve"> seat belt use in fatal crashes. </w:t>
      </w:r>
      <w:r w:rsidR="00E54153">
        <w:t xml:space="preserve">If the </w:t>
      </w:r>
      <w:r w:rsidR="009F2BC2">
        <w:t>proposed collection</w:t>
      </w:r>
      <w:r w:rsidR="00E54153">
        <w:t xml:space="preserve"> is not conducted</w:t>
      </w:r>
      <w:r w:rsidR="0074448A">
        <w:t xml:space="preserve">, </w:t>
      </w:r>
      <w:r w:rsidR="00E54153">
        <w:t>NHTSA will not have access to</w:t>
      </w:r>
      <w:r>
        <w:t xml:space="preserve"> </w:t>
      </w:r>
      <w:r w:rsidR="008733CF">
        <w:t>information</w:t>
      </w:r>
      <w:r>
        <w:t xml:space="preserve"> with which to help guide programmatic decisions </w:t>
      </w:r>
      <w:r w:rsidR="007D2A0F">
        <w:t xml:space="preserve">and </w:t>
      </w:r>
      <w:r w:rsidR="00CB17AC">
        <w:t>support new</w:t>
      </w:r>
      <w:r w:rsidR="007D2A0F">
        <w:t xml:space="preserve"> countermeasures to help State and local governments</w:t>
      </w:r>
      <w:r w:rsidR="0030428C">
        <w:t xml:space="preserve"> reduce the incidence of unrestrained fatalities</w:t>
      </w:r>
      <w:r>
        <w:t>.</w:t>
      </w:r>
      <w:r w:rsidR="007D2A0F">
        <w:t xml:space="preserve"> </w:t>
      </w:r>
      <w:r w:rsidR="0074448A">
        <w:t xml:space="preserve">There are no </w:t>
      </w:r>
      <w:r w:rsidR="007D2A0F">
        <w:t xml:space="preserve">known </w:t>
      </w:r>
      <w:r w:rsidR="0074448A">
        <w:t xml:space="preserve">technical or legal obstacles to reducing the burden.  </w:t>
      </w:r>
    </w:p>
    <w:p w:rsidRPr="00015356" w:rsidR="007D2A0F" w:rsidP="003E315C" w:rsidRDefault="007D2A0F" w14:paraId="0CD003F7" w14:textId="1B81CF00">
      <w:pPr>
        <w:autoSpaceDE w:val="0"/>
        <w:autoSpaceDN w:val="0"/>
        <w:adjustRightInd w:val="0"/>
        <w:spacing w:line="276" w:lineRule="auto"/>
        <w:ind w:left="360" w:hanging="360"/>
        <w:rPr>
          <w:rFonts w:eastAsia="Calibri"/>
          <w:b/>
        </w:rPr>
      </w:pPr>
      <w:r>
        <w:rPr>
          <w:rFonts w:eastAsia="Calibri"/>
          <w:b/>
        </w:rPr>
        <w:t xml:space="preserve">7. </w:t>
      </w:r>
      <w:r w:rsidR="00CB17AC">
        <w:rPr>
          <w:rFonts w:eastAsia="Calibri"/>
          <w:b/>
        </w:rPr>
        <w:tab/>
      </w:r>
      <w:r w:rsidRPr="00015356">
        <w:rPr>
          <w:rFonts w:eastAsia="Calibri"/>
          <w:b/>
        </w:rPr>
        <w:t>Explain any special circumstances that would cause an information collection to</w:t>
      </w:r>
      <w:r w:rsidR="00356532">
        <w:rPr>
          <w:rFonts w:eastAsia="Calibri"/>
          <w:b/>
        </w:rPr>
        <w:t xml:space="preserve"> </w:t>
      </w:r>
      <w:r w:rsidRPr="00015356">
        <w:rPr>
          <w:rFonts w:eastAsia="Calibri"/>
          <w:b/>
        </w:rPr>
        <w:t>be conducted in a manner:</w:t>
      </w:r>
    </w:p>
    <w:p w:rsidRPr="00015356" w:rsidR="007D2A0F" w:rsidP="003E315C" w:rsidRDefault="007D2A0F" w14:paraId="2334DA0C" w14:textId="77777777">
      <w:pPr>
        <w:numPr>
          <w:ilvl w:val="1"/>
          <w:numId w:val="12"/>
        </w:numPr>
        <w:tabs>
          <w:tab w:val="left" w:pos="720"/>
        </w:tabs>
        <w:autoSpaceDE w:val="0"/>
        <w:autoSpaceDN w:val="0"/>
        <w:adjustRightInd w:val="0"/>
        <w:spacing w:line="276" w:lineRule="auto"/>
        <w:ind w:left="720"/>
        <w:contextualSpacing/>
        <w:rPr>
          <w:rFonts w:eastAsia="Calibri"/>
          <w:b/>
        </w:rPr>
      </w:pPr>
      <w:r w:rsidRPr="00015356">
        <w:rPr>
          <w:rFonts w:eastAsia="Calibri"/>
          <w:b/>
        </w:rPr>
        <w:t>requiring respondents to report information to the agency more often than quarterly;</w:t>
      </w:r>
    </w:p>
    <w:p w:rsidRPr="00015356" w:rsidR="007D2A0F" w:rsidP="003E315C" w:rsidRDefault="007D2A0F" w14:paraId="3D9DC47E" w14:textId="77777777">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requiring respondents to prepare a written response to a collection of information in fewer than 30 days after receipt of it;</w:t>
      </w:r>
    </w:p>
    <w:p w:rsidRPr="00015356" w:rsidR="007D2A0F" w:rsidP="003E315C" w:rsidRDefault="007D2A0F" w14:paraId="6887F036" w14:textId="77777777">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requiring respondents to submit more than an original and two copies of any document;</w:t>
      </w:r>
    </w:p>
    <w:p w:rsidRPr="00015356" w:rsidR="007D2A0F" w:rsidP="003E315C" w:rsidRDefault="007D2A0F" w14:paraId="42172AAC" w14:textId="77777777">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requiring respondents to retain records, other than health, medical, government contract, grant-in-aid, or tax records, for more than three years;</w:t>
      </w:r>
    </w:p>
    <w:p w:rsidRPr="00015356" w:rsidR="007D2A0F" w:rsidP="003E315C" w:rsidRDefault="007D2A0F" w14:paraId="0DCCE746" w14:textId="77777777">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in connection with a statistical survey, that is not designed to produce valid and reliable results that can be generalized to the universe of study;</w:t>
      </w:r>
    </w:p>
    <w:p w:rsidRPr="00015356" w:rsidR="007D2A0F" w:rsidP="003E315C" w:rsidRDefault="007D2A0F" w14:paraId="08D1134B" w14:textId="77777777">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requiring the use of a statistical data classification that has not been reviewed and approved by OMB;</w:t>
      </w:r>
    </w:p>
    <w:p w:rsidRPr="00015356" w:rsidR="007D2A0F" w:rsidP="003E315C" w:rsidRDefault="007D2A0F" w14:paraId="57DDD3D3" w14:textId="3F24B5F4">
      <w:pPr>
        <w:numPr>
          <w:ilvl w:val="1"/>
          <w:numId w:val="12"/>
        </w:numPr>
        <w:tabs>
          <w:tab w:val="left" w:pos="720"/>
          <w:tab w:val="left" w:pos="990"/>
        </w:tabs>
        <w:autoSpaceDE w:val="0"/>
        <w:autoSpaceDN w:val="0"/>
        <w:adjustRightInd w:val="0"/>
        <w:spacing w:line="276" w:lineRule="auto"/>
        <w:ind w:left="720"/>
        <w:contextualSpacing/>
        <w:rPr>
          <w:rFonts w:eastAsia="Calibri"/>
          <w:b/>
        </w:rPr>
      </w:pPr>
      <w:r w:rsidRPr="00015356">
        <w:rPr>
          <w:rFonts w:eastAsia="Calibri"/>
          <w:b/>
        </w:rPr>
        <w:t xml:space="preserve">that includes a pledge of confidentiality that is not supported by authority established in statute or regulation, that is not supported by disclosure and data security policies that are consistent with the pledge, or which </w:t>
      </w:r>
      <w:r w:rsidRPr="00015356">
        <w:rPr>
          <w:rFonts w:eastAsia="Calibri"/>
          <w:b/>
        </w:rPr>
        <w:lastRenderedPageBreak/>
        <w:t>unnecessarily impedes sharing of data with other agencies for compatible confidential use; or</w:t>
      </w:r>
    </w:p>
    <w:p w:rsidRPr="00015356" w:rsidR="00E16E3A" w:rsidP="007D1A92" w:rsidRDefault="007D2A0F" w14:paraId="718742DB" w14:textId="395AABF4">
      <w:pPr>
        <w:numPr>
          <w:ilvl w:val="1"/>
          <w:numId w:val="12"/>
        </w:numPr>
        <w:tabs>
          <w:tab w:val="left" w:pos="720"/>
          <w:tab w:val="left" w:pos="990"/>
        </w:tabs>
        <w:autoSpaceDE w:val="0"/>
        <w:autoSpaceDN w:val="0"/>
        <w:adjustRightInd w:val="0"/>
        <w:spacing w:after="240" w:line="276" w:lineRule="auto"/>
        <w:ind w:left="720"/>
        <w:contextualSpacing/>
        <w:rPr>
          <w:rFonts w:eastAsia="Calibri"/>
          <w:b/>
        </w:rPr>
      </w:pPr>
      <w:r w:rsidRPr="00015356">
        <w:rPr>
          <w:rFonts w:eastAsia="Calibri"/>
          <w:b/>
        </w:rPr>
        <w:t>requiring respondents to submit proprietary trade secrets, or other confidential information unless the agency can demonstrate that it has instituted procedures to protect the information's confidentiality to the extent permitted by law.</w:t>
      </w:r>
    </w:p>
    <w:p w:rsidRPr="003A691B" w:rsidR="0019663E" w:rsidP="003E315C" w:rsidRDefault="003D658A" w14:paraId="61EEBDC4" w14:textId="12499815">
      <w:pPr>
        <w:spacing w:before="240" w:after="240"/>
        <w:ind w:left="270"/>
        <w:jc w:val="both"/>
      </w:pPr>
      <w:bookmarkStart w:name="_Hlk51330745" w:id="11"/>
      <w:bookmarkStart w:name="_Hlk45117546" w:id="12"/>
      <w:r w:rsidRPr="00ED1BAF">
        <w:t>There are no special circumstances that would cause this collection to be collected in a manner inconsistent with 5 CFR 1320.5(d)(2)</w:t>
      </w:r>
      <w:bookmarkEnd w:id="11"/>
      <w:r w:rsidRPr="00ED1BAF">
        <w:t>.</w:t>
      </w:r>
      <w:bookmarkEnd w:id="12"/>
      <w:r w:rsidRPr="0076768F" w:rsidR="007D2A0F">
        <w:t xml:space="preserve"> </w:t>
      </w:r>
    </w:p>
    <w:p w:rsidR="00223660" w:rsidP="00223660" w:rsidRDefault="004968F6" w14:paraId="1C0906A2" w14:textId="7047C335">
      <w:r w:rsidRPr="00672019">
        <w:rPr>
          <w:b/>
        </w:rPr>
        <w:t xml:space="preserve">8. </w:t>
      </w:r>
      <w:r w:rsidR="00FB0B51">
        <w:rPr>
          <w:b/>
        </w:rPr>
        <w:t>I</w:t>
      </w:r>
      <w:r w:rsidR="00E16E3A">
        <w:rPr>
          <w:b/>
        </w:rPr>
        <w:t xml:space="preserve">f applicable, </w:t>
      </w:r>
      <w:r w:rsidRPr="005271A9" w:rsidR="00943994">
        <w:rPr>
          <w:b/>
        </w:rPr>
        <w:t xml:space="preserve">provide a copy and </w:t>
      </w:r>
      <w:r w:rsidR="00E16E3A">
        <w:rPr>
          <w:b/>
        </w:rPr>
        <w:t>i</w:t>
      </w:r>
      <w:r w:rsidR="00BD0129">
        <w:rPr>
          <w:b/>
        </w:rPr>
        <w:t>dentify the date and page number of publication in</w:t>
      </w:r>
      <w:r w:rsidRPr="00672019">
        <w:rPr>
          <w:b/>
        </w:rPr>
        <w:t xml:space="preserve"> the FEDERAL REGISTER </w:t>
      </w:r>
      <w:r w:rsidR="00BD0129">
        <w:rPr>
          <w:b/>
        </w:rPr>
        <w:t>of the agency’s notice, required by 5 CFR 1320.8(d),</w:t>
      </w:r>
      <w:r w:rsidRPr="00672019" w:rsidR="00BD0129">
        <w:rPr>
          <w:b/>
        </w:rPr>
        <w:t xml:space="preserve"> </w:t>
      </w:r>
      <w:r w:rsidRPr="00672019">
        <w:rPr>
          <w:b/>
        </w:rPr>
        <w:t>soliciting comments on the collection of information</w:t>
      </w:r>
      <w:r w:rsidR="00BD0129">
        <w:rPr>
          <w:b/>
        </w:rPr>
        <w:t xml:space="preserve"> prior to submission to OMB.</w:t>
      </w:r>
      <w:r w:rsidRPr="00672019">
        <w:rPr>
          <w:b/>
        </w:rPr>
        <w:t xml:space="preserve"> </w:t>
      </w:r>
      <w:r w:rsidR="00BD0129">
        <w:rPr>
          <w:b/>
        </w:rPr>
        <w:t>S</w:t>
      </w:r>
      <w:r w:rsidRPr="00672019">
        <w:rPr>
          <w:b/>
        </w:rPr>
        <w:t>ummar</w:t>
      </w:r>
      <w:r w:rsidR="00BD0129">
        <w:rPr>
          <w:b/>
        </w:rPr>
        <w:t>ize</w:t>
      </w:r>
      <w:r w:rsidRPr="00672019">
        <w:rPr>
          <w:b/>
        </w:rPr>
        <w:t xml:space="preserve"> public comments </w:t>
      </w:r>
      <w:r w:rsidR="00BD0129">
        <w:rPr>
          <w:b/>
        </w:rPr>
        <w:t>received in response</w:t>
      </w:r>
      <w:r w:rsidRPr="00672019">
        <w:rPr>
          <w:b/>
        </w:rPr>
        <w:t xml:space="preserve"> to </w:t>
      </w:r>
      <w:r w:rsidRPr="00672019" w:rsidR="00BD0129">
        <w:rPr>
          <w:b/>
        </w:rPr>
        <w:t>th</w:t>
      </w:r>
      <w:r w:rsidR="00BD0129">
        <w:rPr>
          <w:b/>
        </w:rPr>
        <w:t>at</w:t>
      </w:r>
      <w:r w:rsidRPr="00672019" w:rsidR="00BD0129">
        <w:rPr>
          <w:b/>
        </w:rPr>
        <w:t xml:space="preserve"> </w:t>
      </w:r>
      <w:r w:rsidR="0028153F">
        <w:rPr>
          <w:b/>
        </w:rPr>
        <w:t>notice and</w:t>
      </w:r>
      <w:r w:rsidRPr="00672019">
        <w:rPr>
          <w:b/>
        </w:rPr>
        <w:t xml:space="preserve"> </w:t>
      </w:r>
      <w:r w:rsidRPr="00672019" w:rsidR="00BD0129">
        <w:rPr>
          <w:b/>
        </w:rPr>
        <w:t>descri</w:t>
      </w:r>
      <w:r w:rsidR="00BD0129">
        <w:rPr>
          <w:b/>
        </w:rPr>
        <w:t>be actions taken by</w:t>
      </w:r>
      <w:r w:rsidRPr="00672019">
        <w:rPr>
          <w:b/>
        </w:rPr>
        <w:t xml:space="preserve"> the agency in response to the comments. </w:t>
      </w:r>
      <w:r w:rsidRPr="005271A9" w:rsidR="00712973">
        <w:rPr>
          <w:b/>
        </w:rPr>
        <w:t>Specifically address comments received on cost and hour burden.</w:t>
      </w:r>
      <w:r w:rsidR="00712973">
        <w:rPr>
          <w:b/>
        </w:rPr>
        <w:t xml:space="preserve"> </w:t>
      </w:r>
      <w:r w:rsidRPr="00223660" w:rsidR="00223660">
        <w:rPr>
          <w:b/>
        </w:rPr>
        <w:t xml:space="preserve">Describe efforts to consult with persons outside the agency to obtain their views on the availability of data, frequency of collection, the clarity of instructions and recordkeeping, disclosure, or reporting format, and on the data elements to be recorded, disclosed, or </w:t>
      </w:r>
      <w:r w:rsidR="00223660">
        <w:rPr>
          <w:b/>
        </w:rPr>
        <w:t xml:space="preserve">reported. </w:t>
      </w:r>
    </w:p>
    <w:p w:rsidRPr="00AF15D7" w:rsidR="00223660" w:rsidP="00AF15D7" w:rsidRDefault="00223660" w14:paraId="1FE219BE" w14:textId="77777777"/>
    <w:p w:rsidR="009B3EA3" w:rsidP="00AF15D7" w:rsidRDefault="004968F6" w14:paraId="4DD8A39C" w14:textId="77777777">
      <w:pPr>
        <w:pStyle w:val="Heading2"/>
        <w:tabs>
          <w:tab w:val="left" w:pos="180"/>
        </w:tabs>
        <w:spacing w:after="240"/>
        <w:ind w:left="180" w:hanging="4"/>
        <w:rPr>
          <w:iCs/>
          <w:u w:val="none"/>
        </w:rPr>
      </w:pPr>
      <w:r w:rsidRPr="006B0EBD">
        <w:rPr>
          <w:iCs/>
          <w:u w:val="none"/>
        </w:rPr>
        <w:t xml:space="preserve">The Federal Register </w:t>
      </w:r>
      <w:r w:rsidRPr="006B0EBD" w:rsidR="00461C54">
        <w:rPr>
          <w:iCs/>
          <w:u w:val="none"/>
        </w:rPr>
        <w:t>n</w:t>
      </w:r>
      <w:r w:rsidRPr="006B0EBD">
        <w:rPr>
          <w:iCs/>
          <w:u w:val="none"/>
        </w:rPr>
        <w:t>otice notifying the public of NHTSA’s intent to conduct this</w:t>
      </w:r>
      <w:r w:rsidRPr="006B0EBD" w:rsidR="00223660">
        <w:rPr>
          <w:iCs/>
          <w:u w:val="none"/>
        </w:rPr>
        <w:t xml:space="preserve"> </w:t>
      </w:r>
      <w:r w:rsidRPr="006B0EBD">
        <w:rPr>
          <w:iCs/>
          <w:u w:val="none"/>
        </w:rPr>
        <w:t>information collection, and providing a 60-day comment period, was published on</w:t>
      </w:r>
      <w:r w:rsidRPr="006B0EBD" w:rsidR="00B75CDC">
        <w:rPr>
          <w:i/>
          <w:u w:val="none"/>
        </w:rPr>
        <w:t xml:space="preserve"> </w:t>
      </w:r>
      <w:r w:rsidRPr="006B0EBD" w:rsidR="00461C54">
        <w:rPr>
          <w:iCs/>
          <w:u w:val="none"/>
        </w:rPr>
        <w:t>September 28, 2021</w:t>
      </w:r>
      <w:r w:rsidRPr="006B0EBD" w:rsidR="00B75CDC">
        <w:rPr>
          <w:iCs/>
          <w:u w:val="none"/>
        </w:rPr>
        <w:t xml:space="preserve"> (</w:t>
      </w:r>
      <w:r w:rsidRPr="006B0EBD" w:rsidR="00E10678">
        <w:rPr>
          <w:iCs/>
          <w:u w:val="none"/>
        </w:rPr>
        <w:t xml:space="preserve">86 FR </w:t>
      </w:r>
      <w:r w:rsidRPr="006B0EBD" w:rsidR="00B75CDC">
        <w:rPr>
          <w:iCs/>
          <w:u w:val="none"/>
        </w:rPr>
        <w:t>53727). NHTSA received no comments.</w:t>
      </w:r>
      <w:r w:rsidRPr="00AF15D7" w:rsidR="00B75CDC">
        <w:rPr>
          <w:iCs/>
          <w:u w:val="none"/>
        </w:rPr>
        <w:t xml:space="preserve"> </w:t>
      </w:r>
    </w:p>
    <w:p w:rsidRPr="00E560CC" w:rsidR="004968F6" w:rsidP="00AF15D7" w:rsidRDefault="009B3EA3" w14:paraId="21F258E9" w14:textId="1E879D5B">
      <w:pPr>
        <w:pStyle w:val="Heading2"/>
        <w:tabs>
          <w:tab w:val="left" w:pos="180"/>
        </w:tabs>
        <w:spacing w:after="240"/>
        <w:ind w:left="180" w:hanging="4"/>
        <w:rPr>
          <w:u w:val="none"/>
        </w:rPr>
      </w:pPr>
      <w:r>
        <w:rPr>
          <w:u w:val="none"/>
        </w:rPr>
        <w:t xml:space="preserve">In November 2020, the </w:t>
      </w:r>
      <w:r w:rsidRPr="00813BDE">
        <w:rPr>
          <w:u w:val="none"/>
        </w:rPr>
        <w:t xml:space="preserve">Schlesinger Group interviewed nine individuals, including full-time seat belt users, occasional belt users, and non-users. The individuals completed the experimental protocol including </w:t>
      </w:r>
      <w:r w:rsidRPr="00813BDE" w:rsidR="001C760A">
        <w:rPr>
          <w:u w:val="none"/>
        </w:rPr>
        <w:t>all forms and then participated in cognitive testing of the materials. The results generally confirmed the burden estimates</w:t>
      </w:r>
      <w:r w:rsidR="00E13E48">
        <w:rPr>
          <w:u w:val="none"/>
        </w:rPr>
        <w:t>. The results also</w:t>
      </w:r>
      <w:r w:rsidRPr="00813BDE" w:rsidR="0028695B">
        <w:rPr>
          <w:u w:val="none"/>
        </w:rPr>
        <w:t xml:space="preserve"> </w:t>
      </w:r>
      <w:r w:rsidR="00E13E48">
        <w:rPr>
          <w:u w:val="none"/>
        </w:rPr>
        <w:t>provided indication that clarifications were warranted in two places</w:t>
      </w:r>
      <w:r w:rsidRPr="00813BDE" w:rsidR="0028695B">
        <w:rPr>
          <w:u w:val="none"/>
        </w:rPr>
        <w:t>. Based</w:t>
      </w:r>
      <w:r w:rsidRPr="00813BDE" w:rsidR="000B3BFA">
        <w:rPr>
          <w:u w:val="none"/>
        </w:rPr>
        <w:t xml:space="preserve"> on the results, clearer instructions will be provided</w:t>
      </w:r>
      <w:r w:rsidRPr="00813BDE" w:rsidR="001C760A">
        <w:rPr>
          <w:u w:val="none"/>
        </w:rPr>
        <w:t xml:space="preserve"> when identifying the ability to go back </w:t>
      </w:r>
      <w:r w:rsidR="000523A5">
        <w:rPr>
          <w:u w:val="none"/>
        </w:rPr>
        <w:t xml:space="preserve">and </w:t>
      </w:r>
      <w:r w:rsidRPr="00813BDE" w:rsidR="001C760A">
        <w:rPr>
          <w:u w:val="none"/>
        </w:rPr>
        <w:t xml:space="preserve">change a response </w:t>
      </w:r>
      <w:r w:rsidRPr="00813BDE" w:rsidR="000B3BFA">
        <w:rPr>
          <w:u w:val="none"/>
        </w:rPr>
        <w:t xml:space="preserve">and the </w:t>
      </w:r>
      <w:r w:rsidRPr="00813BDE" w:rsidR="001C760A">
        <w:rPr>
          <w:u w:val="none"/>
        </w:rPr>
        <w:t xml:space="preserve">screening protocol </w:t>
      </w:r>
      <w:r w:rsidRPr="00813BDE" w:rsidR="00E13E48">
        <w:rPr>
          <w:u w:val="none"/>
        </w:rPr>
        <w:t>will</w:t>
      </w:r>
      <w:r w:rsidRPr="00813BDE" w:rsidR="001C760A">
        <w:rPr>
          <w:u w:val="none"/>
        </w:rPr>
        <w:t xml:space="preserve"> clarify seat belt status </w:t>
      </w:r>
      <w:r w:rsidRPr="00813BDE" w:rsidR="00A04575">
        <w:rPr>
          <w:u w:val="none"/>
        </w:rPr>
        <w:t xml:space="preserve">in this experiment applies to </w:t>
      </w:r>
      <w:r w:rsidRPr="00813BDE" w:rsidR="001C760A">
        <w:rPr>
          <w:u w:val="none"/>
        </w:rPr>
        <w:t>“when driving.”</w:t>
      </w:r>
      <w:r w:rsidRPr="00813BDE">
        <w:rPr>
          <w:u w:val="none"/>
        </w:rPr>
        <w:t xml:space="preserve"> </w:t>
      </w:r>
    </w:p>
    <w:p w:rsidRPr="00732E7B" w:rsidR="00C800ED" w:rsidP="003E315C" w:rsidRDefault="00C800ED" w14:paraId="69499A9D" w14:textId="2F271250">
      <w:pPr>
        <w:pStyle w:val="Heading2"/>
        <w:spacing w:after="240"/>
        <w:ind w:left="270" w:hanging="270"/>
        <w:rPr>
          <w:b/>
          <w:u w:val="none"/>
        </w:rPr>
      </w:pPr>
      <w:bookmarkStart w:name="_Toc125278821" w:id="13"/>
      <w:bookmarkStart w:name="_Toc125341744" w:id="14"/>
      <w:bookmarkStart w:name="_Toc125447302" w:id="15"/>
      <w:bookmarkStart w:name="_Toc126394130" w:id="16"/>
      <w:r w:rsidRPr="00732E7B">
        <w:rPr>
          <w:b/>
          <w:u w:val="none"/>
        </w:rPr>
        <w:t xml:space="preserve">9. </w:t>
      </w:r>
      <w:r w:rsidR="007D1A92">
        <w:rPr>
          <w:b/>
          <w:u w:val="none"/>
        </w:rPr>
        <w:tab/>
      </w:r>
      <w:r w:rsidRPr="00732E7B">
        <w:rPr>
          <w:b/>
          <w:u w:val="none"/>
        </w:rPr>
        <w:t>Explain any decision to provide any payment or gift to respondents, other than remuneration of contractors or grantees.</w:t>
      </w:r>
      <w:bookmarkEnd w:id="13"/>
      <w:bookmarkEnd w:id="14"/>
      <w:bookmarkEnd w:id="15"/>
      <w:bookmarkEnd w:id="16"/>
      <w:r w:rsidRPr="00732E7B">
        <w:rPr>
          <w:b/>
          <w:u w:val="none"/>
        </w:rPr>
        <w:t xml:space="preserve"> </w:t>
      </w:r>
    </w:p>
    <w:p w:rsidRPr="00396130" w:rsidR="00F2747F" w:rsidP="003E315C" w:rsidRDefault="00F2747F" w14:paraId="255A58A3" w14:textId="56AE809F">
      <w:pPr>
        <w:spacing w:after="240"/>
        <w:ind w:left="270"/>
        <w:rPr>
          <w:rFonts w:eastAsia="Calibri"/>
          <w:vertAlign w:val="superscript"/>
        </w:rPr>
      </w:pPr>
      <w:r w:rsidRPr="00176DB1">
        <w:rPr>
          <w:rFonts w:eastAsia="Calibri"/>
        </w:rPr>
        <w:t>Followin</w:t>
      </w:r>
      <w:r>
        <w:rPr>
          <w:rFonts w:eastAsia="Calibri"/>
        </w:rPr>
        <w:t>g completion of the 40 questions, the Schlesinger Group will provide study compensation in the form of $3 worth of points to the participant’s online Schlesinger account that can be used in exchange for gift cards</w:t>
      </w:r>
      <w:r w:rsidR="00CC728D">
        <w:rPr>
          <w:rFonts w:eastAsia="Calibri"/>
        </w:rPr>
        <w:t xml:space="preserve"> (submission of the questionnaire upon completion alerts the Schlesinger Group that the participant has completed the experiment)</w:t>
      </w:r>
      <w:r>
        <w:rPr>
          <w:rFonts w:eastAsia="Calibri"/>
        </w:rPr>
        <w:t xml:space="preserve">. This payment </w:t>
      </w:r>
      <w:r w:rsidR="005F6C18">
        <w:rPr>
          <w:rFonts w:eastAsia="Calibri"/>
        </w:rPr>
        <w:t xml:space="preserve">amount </w:t>
      </w:r>
      <w:r>
        <w:rPr>
          <w:rFonts w:eastAsia="Calibri"/>
        </w:rPr>
        <w:t>and the method of payment are consistent with the Schlesinger Group’s payment to their pool of participants who complete other studies of this type and duration.</w:t>
      </w:r>
      <w:r w:rsidR="00CA1B80">
        <w:rPr>
          <w:rFonts w:eastAsia="Calibri"/>
        </w:rPr>
        <w:t xml:space="preserve"> </w:t>
      </w:r>
      <w:r w:rsidR="007C05E8">
        <w:rPr>
          <w:rFonts w:eastAsia="Calibri"/>
        </w:rPr>
        <w:t xml:space="preserve">In addition, </w:t>
      </w:r>
      <w:r w:rsidR="005F6C18">
        <w:rPr>
          <w:rFonts w:eastAsia="Calibri"/>
        </w:rPr>
        <w:t>recent NHTSA</w:t>
      </w:r>
      <w:r w:rsidR="007C05E8">
        <w:rPr>
          <w:rFonts w:eastAsia="Calibri"/>
        </w:rPr>
        <w:t xml:space="preserve"> surveys have found that the use of </w:t>
      </w:r>
      <w:r w:rsidR="005F6C18">
        <w:rPr>
          <w:rFonts w:eastAsia="Calibri"/>
        </w:rPr>
        <w:t xml:space="preserve">contingent </w:t>
      </w:r>
      <w:r w:rsidR="007C05E8">
        <w:rPr>
          <w:rFonts w:eastAsia="Calibri"/>
        </w:rPr>
        <w:t>incentives increas</w:t>
      </w:r>
      <w:r w:rsidR="00396130">
        <w:rPr>
          <w:rFonts w:eastAsia="Calibri"/>
        </w:rPr>
        <w:t>e the likelihood of completion</w:t>
      </w:r>
      <w:r w:rsidR="00B470DD">
        <w:rPr>
          <w:rFonts w:eastAsia="Calibri"/>
        </w:rPr>
        <w:t xml:space="preserve"> (response rate)</w:t>
      </w:r>
      <w:r w:rsidR="00396130">
        <w:rPr>
          <w:rFonts w:eastAsia="Calibri"/>
        </w:rPr>
        <w:t xml:space="preserve">, e.g., the </w:t>
      </w:r>
      <w:r w:rsidR="00B470DD">
        <w:rPr>
          <w:rFonts w:eastAsia="Calibri"/>
        </w:rPr>
        <w:t xml:space="preserve">2016 </w:t>
      </w:r>
      <w:r w:rsidR="00396130">
        <w:rPr>
          <w:rFonts w:eastAsia="Calibri"/>
        </w:rPr>
        <w:t xml:space="preserve">Motor Vehicle Occupant Safety Survey pilot study </w:t>
      </w:r>
      <w:r w:rsidR="007460D9">
        <w:rPr>
          <w:rFonts w:eastAsia="Calibri"/>
        </w:rPr>
        <w:t xml:space="preserve">found a $5 contingent </w:t>
      </w:r>
      <w:r w:rsidR="007460D9">
        <w:rPr>
          <w:rFonts w:eastAsia="Calibri"/>
        </w:rPr>
        <w:lastRenderedPageBreak/>
        <w:t>incentive increased the response rate by 7.8 percentage-points compared to no incentive</w:t>
      </w:r>
      <w:r w:rsidR="00396130">
        <w:rPr>
          <w:rFonts w:eastAsia="Calibri"/>
        </w:rPr>
        <w:t>.</w:t>
      </w:r>
      <w:r w:rsidR="00396130">
        <w:rPr>
          <w:rStyle w:val="FootnoteReference"/>
          <w:rFonts w:eastAsia="Calibri"/>
        </w:rPr>
        <w:footnoteReference w:id="6"/>
      </w:r>
      <w:r w:rsidR="002B4D86">
        <w:rPr>
          <w:rFonts w:eastAsia="Calibri"/>
        </w:rPr>
        <w:t xml:space="preserve"> </w:t>
      </w:r>
    </w:p>
    <w:p w:rsidRPr="00D55DBE" w:rsidR="00C800ED" w:rsidP="00341482" w:rsidRDefault="00C800ED" w14:paraId="48F3EAB1" w14:textId="02FAE116">
      <w:pPr>
        <w:pStyle w:val="Heading2"/>
        <w:spacing w:after="160"/>
        <w:ind w:left="360" w:hanging="360"/>
        <w:rPr>
          <w:b/>
          <w:u w:val="none"/>
        </w:rPr>
      </w:pPr>
      <w:bookmarkStart w:name="_Toc125278822" w:id="17"/>
      <w:bookmarkStart w:name="_Toc125341745" w:id="18"/>
      <w:bookmarkStart w:name="_Toc125447303" w:id="19"/>
      <w:bookmarkStart w:name="_Toc126394131" w:id="20"/>
      <w:r w:rsidRPr="004156AC">
        <w:rPr>
          <w:b/>
          <w:u w:val="none"/>
        </w:rPr>
        <w:t>10.</w:t>
      </w:r>
      <w:r w:rsidR="00505497">
        <w:rPr>
          <w:b/>
          <w:u w:val="none"/>
        </w:rPr>
        <w:tab/>
      </w:r>
      <w:r w:rsidRPr="004156AC">
        <w:rPr>
          <w:b/>
          <w:u w:val="none"/>
        </w:rPr>
        <w:t>Describe any assurance of confidentiality provided to respondents</w:t>
      </w:r>
      <w:bookmarkEnd w:id="17"/>
      <w:bookmarkEnd w:id="18"/>
      <w:bookmarkEnd w:id="19"/>
      <w:bookmarkEnd w:id="20"/>
      <w:r w:rsidR="00531334">
        <w:rPr>
          <w:b/>
          <w:u w:val="none"/>
        </w:rPr>
        <w:t xml:space="preserve"> and the basis for the assurance in statute, regulation, or agency policy. If the collection requires a Systems of Records Notice (SORN)</w:t>
      </w:r>
      <w:r w:rsidR="008317EF">
        <w:rPr>
          <w:b/>
          <w:u w:val="none"/>
        </w:rPr>
        <w:t xml:space="preserve"> or Privacy Impact Assessment (PIA), those should be cited and described here.</w:t>
      </w:r>
    </w:p>
    <w:p w:rsidR="0007021F" w:rsidP="00813BDE" w:rsidRDefault="007D1A92" w14:paraId="58AE911A" w14:textId="31A08DE9">
      <w:pPr>
        <w:spacing w:after="240"/>
        <w:ind w:left="360"/>
      </w:pPr>
      <w:r>
        <w:t xml:space="preserve">The </w:t>
      </w:r>
      <w:r w:rsidR="0007021F">
        <w:t xml:space="preserve">Schlesinger </w:t>
      </w:r>
      <w:r>
        <w:t xml:space="preserve">Group </w:t>
      </w:r>
      <w:r w:rsidR="0007021F">
        <w:t xml:space="preserve">has assigned a </w:t>
      </w:r>
      <w:r w:rsidRPr="004332A8" w:rsidR="0007021F">
        <w:t xml:space="preserve">unique </w:t>
      </w:r>
      <w:r w:rsidR="0007021F">
        <w:t xml:space="preserve">participant </w:t>
      </w:r>
      <w:r w:rsidRPr="004332A8" w:rsidR="0007021F">
        <w:t>identification number</w:t>
      </w:r>
      <w:r w:rsidR="0007021F">
        <w:t xml:space="preserve"> to each of their 1.5 million panelists</w:t>
      </w:r>
      <w:r w:rsidRPr="004332A8" w:rsidR="0007021F">
        <w:t xml:space="preserve">. </w:t>
      </w:r>
      <w:r w:rsidR="00022208">
        <w:t>Study participants will only be identified in the study instruments and electronic data files by their participant identification number</w:t>
      </w:r>
      <w:r w:rsidRPr="004332A8" w:rsidR="0007021F">
        <w:t>.</w:t>
      </w:r>
      <w:r w:rsidR="0007021F">
        <w:t xml:space="preserve"> </w:t>
      </w:r>
      <w:r w:rsidRPr="00325EC2" w:rsidR="0007021F">
        <w:t xml:space="preserve">Neither the online </w:t>
      </w:r>
      <w:r w:rsidR="0007021F">
        <w:t>study</w:t>
      </w:r>
      <w:r w:rsidRPr="00325EC2" w:rsidR="0007021F">
        <w:t xml:space="preserve"> nor the electronic </w:t>
      </w:r>
      <w:r w:rsidR="0007021F">
        <w:t xml:space="preserve">data </w:t>
      </w:r>
      <w:r w:rsidRPr="00325EC2" w:rsidR="0007021F">
        <w:t xml:space="preserve">files will contain names, addresses or telephone numbers of respondents. Completed </w:t>
      </w:r>
      <w:r w:rsidR="0007021F">
        <w:t>study materials</w:t>
      </w:r>
      <w:r w:rsidRPr="00325EC2" w:rsidR="0007021F">
        <w:t xml:space="preserve"> will be stored in locked file cabinets</w:t>
      </w:r>
      <w:r w:rsidR="0007021F">
        <w:t xml:space="preserve"> in </w:t>
      </w:r>
      <w:r w:rsidR="000865E0">
        <w:t xml:space="preserve">the </w:t>
      </w:r>
      <w:r w:rsidR="00505497">
        <w:t>c</w:t>
      </w:r>
      <w:r w:rsidR="000865E0">
        <w:t xml:space="preserve">ontractor’s </w:t>
      </w:r>
      <w:r w:rsidR="0007021F">
        <w:t>office in Quakertown, PA</w:t>
      </w:r>
      <w:r w:rsidRPr="00325EC2" w:rsidR="0007021F">
        <w:t>. All project files will be password protected, and access to the files will be limited to authorized project staff. Data files submitted to NHTSA will contain no identifying information.</w:t>
      </w:r>
      <w:r w:rsidRPr="0007021F" w:rsidR="0007021F">
        <w:t xml:space="preserve"> </w:t>
      </w:r>
      <w:r w:rsidR="00505497">
        <w:t>The contractor</w:t>
      </w:r>
      <w:r w:rsidRPr="004E58FE" w:rsidR="0007021F">
        <w:t xml:space="preserve"> will submit a technical report to NHTSA that includes an executive summary, and methods, results, and discu</w:t>
      </w:r>
      <w:r w:rsidRPr="00673C7D" w:rsidR="0007021F">
        <w:t xml:space="preserve">ssion sections. Results will be presented in the aggregate within </w:t>
      </w:r>
      <w:r w:rsidR="006B59D4">
        <w:t xml:space="preserve">the </w:t>
      </w:r>
      <w:r w:rsidRPr="00673C7D" w:rsidR="0007021F">
        <w:t>study group</w:t>
      </w:r>
      <w:r w:rsidR="0007021F">
        <w:t>.</w:t>
      </w:r>
    </w:p>
    <w:p w:rsidR="001C4E22" w:rsidP="00813BDE" w:rsidRDefault="00505497" w14:paraId="41D43271" w14:textId="77777777">
      <w:pPr>
        <w:spacing w:after="240"/>
        <w:ind w:left="360"/>
      </w:pPr>
      <w:r w:rsidRPr="00B230EF">
        <w:t>Participants</w:t>
      </w:r>
      <w:r>
        <w:t xml:space="preserve"> are notified in the informed consent that their responses are voluntary, anonymous, and will only be reported in the aggregate. </w:t>
      </w:r>
      <w:r w:rsidR="0007021F">
        <w:t xml:space="preserve">Participants will be able to complete the experiment only once. </w:t>
      </w:r>
      <w:r w:rsidR="00AF2062">
        <w:t xml:space="preserve">Study participants will enter the study via a link contained in an email sent to them by the Schlesinger Group. This link </w:t>
      </w:r>
      <w:r w:rsidR="00092634">
        <w:t>will take them to screener questions to determine eligibility. If participants are eligible to participate, they will receive a link to the informed consent document. If they complete the informed consent document, they w</w:t>
      </w:r>
      <w:r w:rsidR="00CC728D">
        <w:t>ill receive a link to the study.  Upon questionnaire submission (once it is completed), the Schlesinger Group will receive the participant ID</w:t>
      </w:r>
      <w:r w:rsidR="00092634">
        <w:t xml:space="preserve"> for compensation.  </w:t>
      </w:r>
    </w:p>
    <w:p w:rsidR="001C4E22" w:rsidP="00813BDE" w:rsidRDefault="005C42C9" w14:paraId="147E859C" w14:textId="77777777">
      <w:pPr>
        <w:spacing w:after="240"/>
        <w:ind w:left="360"/>
        <w:rPr>
          <w:color w:val="000000" w:themeColor="text1"/>
        </w:rPr>
      </w:pPr>
      <w:r w:rsidRPr="00732E7B">
        <w:t xml:space="preserve">In addition, an </w:t>
      </w:r>
      <w:r w:rsidRPr="00732E7B" w:rsidR="00CE6B7E">
        <w:t xml:space="preserve">Institutional Review Board (IRB) </w:t>
      </w:r>
      <w:r w:rsidR="003330E2">
        <w:t xml:space="preserve">has </w:t>
      </w:r>
      <w:r w:rsidRPr="00732E7B" w:rsidR="00CE6B7E">
        <w:t>review</w:t>
      </w:r>
      <w:r w:rsidR="003330E2">
        <w:t>ed</w:t>
      </w:r>
      <w:r w:rsidRPr="00732E7B" w:rsidR="00CE6B7E">
        <w:t xml:space="preserve"> </w:t>
      </w:r>
      <w:r w:rsidR="002105EB">
        <w:t>the experiment</w:t>
      </w:r>
      <w:r w:rsidRPr="00732E7B" w:rsidR="00CE6B7E">
        <w:t xml:space="preserve"> instruments</w:t>
      </w:r>
      <w:r w:rsidR="008727EA">
        <w:t xml:space="preserve"> </w:t>
      </w:r>
      <w:r w:rsidRPr="00732E7B" w:rsidR="00CE6B7E">
        <w:t xml:space="preserve">and </w:t>
      </w:r>
      <w:r w:rsidR="001C40DA">
        <w:t xml:space="preserve">other documents and </w:t>
      </w:r>
      <w:r w:rsidRPr="00732E7B" w:rsidR="00CE6B7E">
        <w:t xml:space="preserve">procedures to ensure that the rights of individuals participating in the </w:t>
      </w:r>
      <w:r w:rsidR="00827F75">
        <w:t>experiment</w:t>
      </w:r>
      <w:r w:rsidRPr="00732E7B" w:rsidR="00827F75">
        <w:t xml:space="preserve"> </w:t>
      </w:r>
      <w:r w:rsidRPr="00732E7B" w:rsidR="00CE6B7E">
        <w:t>are safeguarded</w:t>
      </w:r>
      <w:r w:rsidR="003330E2">
        <w:t xml:space="preserve"> (Advarra, Pro00447075)</w:t>
      </w:r>
      <w:r w:rsidR="0007021F">
        <w:t xml:space="preserve">. </w:t>
      </w:r>
      <w:r w:rsidRPr="00CA3C8A" w:rsidR="0007021F">
        <w:rPr>
          <w:color w:val="000000" w:themeColor="text1"/>
        </w:rPr>
        <w:t xml:space="preserve">TransAnalytics </w:t>
      </w:r>
      <w:r w:rsidR="000A7C9D">
        <w:rPr>
          <w:color w:val="000000" w:themeColor="text1"/>
        </w:rPr>
        <w:t xml:space="preserve">(Contractor) </w:t>
      </w:r>
      <w:r w:rsidRPr="00CA3C8A" w:rsidR="0007021F">
        <w:rPr>
          <w:color w:val="000000" w:themeColor="text1"/>
        </w:rPr>
        <w:t>has a current Federalwide Assurance Number (FWA00002</w:t>
      </w:r>
      <w:r w:rsidR="00F03947">
        <w:rPr>
          <w:color w:val="000000" w:themeColor="text1"/>
        </w:rPr>
        <w:t>847)</w:t>
      </w:r>
      <w:r w:rsidRPr="00CA3C8A" w:rsidR="0007021F">
        <w:rPr>
          <w:color w:val="000000" w:themeColor="text1"/>
        </w:rPr>
        <w:t xml:space="preserve">. Staff at TransAnalytics have completed training through the Collaborative Institutional Training Initiative (CITI) curriculum on Human Subjects Protection.  </w:t>
      </w:r>
    </w:p>
    <w:p w:rsidR="004E3C04" w:rsidP="00813BDE" w:rsidRDefault="004E3C04" w14:paraId="6C219D0A" w14:textId="06D42AE7">
      <w:pPr>
        <w:spacing w:after="240"/>
        <w:ind w:left="360"/>
        <w:rPr>
          <w:color w:val="000000" w:themeColor="text1"/>
        </w:rPr>
      </w:pPr>
      <w:r>
        <w:t xml:space="preserve">This proposed collection is covered under the Privacy Impact Assessment “NHTSA Office of Behavioral Safety Research (OBSR) Research Studies,” which is available at </w:t>
      </w:r>
      <w:hyperlink w:history="1" r:id="rId8">
        <w:r>
          <w:rPr>
            <w:rStyle w:val="Hyperlink"/>
          </w:rPr>
          <w:t>https://www.transportation.gov/individuals/privacy/nhtsa-office-behavioral-safety-research-obsr-research-studies</w:t>
        </w:r>
      </w:hyperlink>
      <w:r>
        <w:t xml:space="preserve">. </w:t>
      </w:r>
      <w:r w:rsidRPr="00094691">
        <w:t xml:space="preserve">NHTSA’s Office of Behavioral Safety Research (OBSR) conducts research studies on behaviors and attitudes in highway safety, focusing on drivers, passengers, pedestrians, and motorcyclists, and uses those studies </w:t>
      </w:r>
      <w:r w:rsidRPr="00094691">
        <w:lastRenderedPageBreak/>
        <w:t xml:space="preserve">to develop and refine countermeasures to deter unsafe behaviors and promote safe alternatives. To carry out these research studies, </w:t>
      </w:r>
      <w:r>
        <w:t>such as the one associated with this proposed collection,</w:t>
      </w:r>
      <w:r w:rsidRPr="00094691">
        <w:t xml:space="preserve"> OBSR contracts with universities and other research partners. This Privacy Impact Assessm</w:t>
      </w:r>
      <w:r>
        <w:t xml:space="preserve">ent was conducted because </w:t>
      </w:r>
      <w:r w:rsidRPr="00094691">
        <w:t>OBSR’s contractors collect, process, and maintain Personally</w:t>
      </w:r>
      <w:r>
        <w:t xml:space="preserve"> Identifiable Information </w:t>
      </w:r>
      <w:r w:rsidRPr="00094691">
        <w:t>on members of the public on behalf of NHTSA</w:t>
      </w:r>
      <w:r>
        <w:t xml:space="preserve"> as part of these studies</w:t>
      </w:r>
      <w:r w:rsidRPr="00094691">
        <w:t>.</w:t>
      </w:r>
    </w:p>
    <w:p w:rsidRPr="00D55DBE" w:rsidR="00C800ED" w:rsidP="003E315C" w:rsidRDefault="00C800ED" w14:paraId="4CADC4A2" w14:textId="56AC0646">
      <w:pPr>
        <w:pStyle w:val="Heading2"/>
        <w:spacing w:after="160"/>
        <w:ind w:left="360" w:hanging="360"/>
        <w:rPr>
          <w:b/>
          <w:u w:val="none"/>
        </w:rPr>
      </w:pPr>
      <w:bookmarkStart w:name="_Toc125278823" w:id="21"/>
      <w:bookmarkStart w:name="_Toc125341746" w:id="22"/>
      <w:bookmarkStart w:name="_Toc125447304" w:id="23"/>
      <w:bookmarkStart w:name="_Toc126394132" w:id="24"/>
      <w:r w:rsidRPr="00732E7B">
        <w:rPr>
          <w:b/>
          <w:u w:val="none"/>
        </w:rPr>
        <w:t>11.</w:t>
      </w:r>
      <w:r w:rsidR="00505497">
        <w:rPr>
          <w:b/>
          <w:u w:val="none"/>
        </w:rPr>
        <w:tab/>
      </w:r>
      <w:r w:rsidRPr="00732E7B">
        <w:rPr>
          <w:b/>
          <w:u w:val="none"/>
        </w:rPr>
        <w:t xml:space="preserve">Provide additional justification for any questions of a sensitive nature, such as sexual behavior </w:t>
      </w:r>
      <w:r w:rsidR="00F27014">
        <w:rPr>
          <w:b/>
          <w:u w:val="none"/>
        </w:rPr>
        <w:t>and</w:t>
      </w:r>
      <w:r w:rsidRPr="00732E7B">
        <w:rPr>
          <w:b/>
          <w:u w:val="none"/>
        </w:rPr>
        <w:t xml:space="preserve"> attitudes, religious</w:t>
      </w:r>
      <w:r w:rsidRPr="00672019">
        <w:rPr>
          <w:b/>
          <w:u w:val="none"/>
        </w:rPr>
        <w:t xml:space="preserve"> beliefs, and other matters that are commonly considered private.</w:t>
      </w:r>
      <w:bookmarkEnd w:id="21"/>
      <w:bookmarkEnd w:id="22"/>
      <w:bookmarkEnd w:id="23"/>
      <w:bookmarkEnd w:id="24"/>
      <w:r w:rsidR="00707DC9">
        <w:rPr>
          <w:b/>
          <w:u w:val="none"/>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32E7B" w:rsidR="00F74661" w:rsidP="003E315C" w:rsidRDefault="000F683F" w14:paraId="37A5F805" w14:textId="386C6123">
      <w:pPr>
        <w:widowControl w:val="0"/>
        <w:autoSpaceDE w:val="0"/>
        <w:autoSpaceDN w:val="0"/>
        <w:adjustRightInd w:val="0"/>
        <w:spacing w:after="160"/>
        <w:ind w:left="360"/>
      </w:pPr>
      <w:r>
        <w:t>P</w:t>
      </w:r>
      <w:r w:rsidR="00B46D41">
        <w:t>articipants will be</w:t>
      </w:r>
      <w:r w:rsidR="00581009">
        <w:t xml:space="preserve"> </w:t>
      </w:r>
      <w:r w:rsidR="00B46D41">
        <w:t xml:space="preserve">asked to answer </w:t>
      </w:r>
      <w:r w:rsidR="00D0678E">
        <w:t>several</w:t>
      </w:r>
      <w:r w:rsidR="00B46D41">
        <w:t xml:space="preserve"> questions about their own thoughts, </w:t>
      </w:r>
      <w:r w:rsidR="008D4580">
        <w:t xml:space="preserve">beliefs, </w:t>
      </w:r>
      <w:r w:rsidR="00B46D41">
        <w:t>attitu</w:t>
      </w:r>
      <w:r w:rsidR="008C70DD">
        <w:t xml:space="preserve">des, perceptions, and behaviors </w:t>
      </w:r>
      <w:r w:rsidR="00B46D41">
        <w:t>to measure the psychological and psyc</w:t>
      </w:r>
      <w:r w:rsidR="008C70DD">
        <w:t>hosocial constructs of interest</w:t>
      </w:r>
      <w:r w:rsidR="006555F7">
        <w:t>. Some of these questions may be considered</w:t>
      </w:r>
      <w:r w:rsidR="008727EA">
        <w:t xml:space="preserve"> </w:t>
      </w:r>
      <w:r w:rsidR="006555F7">
        <w:t xml:space="preserve">sensitive in nature. </w:t>
      </w:r>
      <w:r w:rsidR="00F01356">
        <w:t xml:space="preserve">For example, the </w:t>
      </w:r>
      <w:r w:rsidR="00827F75">
        <w:t xml:space="preserve">experiment </w:t>
      </w:r>
      <w:r w:rsidR="00F01356">
        <w:t>includes questions that ask about risk</w:t>
      </w:r>
      <w:r w:rsidR="008727EA">
        <w:t>-</w:t>
      </w:r>
      <w:r w:rsidR="008D4580">
        <w:t>taking behavior,</w:t>
      </w:r>
      <w:r w:rsidR="00CB2A3F">
        <w:t xml:space="preserve"> </w:t>
      </w:r>
      <w:r w:rsidR="00F01356">
        <w:t>perceptions that do not align wi</w:t>
      </w:r>
      <w:r w:rsidR="008D4580">
        <w:t>th social norms,</w:t>
      </w:r>
      <w:r w:rsidR="00F01356">
        <w:t xml:space="preserve"> and views towards government involvement. </w:t>
      </w:r>
      <w:r w:rsidR="006555F7">
        <w:t xml:space="preserve">It is necessary to ask the specific questions included in the </w:t>
      </w:r>
      <w:r w:rsidR="00664880">
        <w:t>experiment</w:t>
      </w:r>
      <w:r w:rsidR="00827F75">
        <w:t xml:space="preserve"> </w:t>
      </w:r>
      <w:r w:rsidR="006555F7">
        <w:t>because</w:t>
      </w:r>
      <w:r w:rsidR="008D4580">
        <w:t xml:space="preserve"> they contribute to understanding the effects that attitudes, thoughts, beliefs, and perceptions have on the decision to wear seat belts and whether they also impact recollection of seat belt use in news articles.</w:t>
      </w:r>
      <w:r w:rsidR="006555F7">
        <w:t xml:space="preserve"> If questions were changed or removed, </w:t>
      </w:r>
      <w:r w:rsidR="008D4580">
        <w:t xml:space="preserve">a complete answer to the research question may not be able to be achieved. </w:t>
      </w:r>
      <w:r w:rsidR="008727EA">
        <w:t>However, p</w:t>
      </w:r>
      <w:r w:rsidR="008D4580">
        <w:t>articipation in the experiment</w:t>
      </w:r>
      <w:r>
        <w:t xml:space="preserve"> will be completely voluntary.</w:t>
      </w:r>
      <w:r w:rsidR="000161C3">
        <w:t xml:space="preserve"> </w:t>
      </w:r>
      <w:r w:rsidR="00FA097F">
        <w:t xml:space="preserve">Participants may choose </w:t>
      </w:r>
      <w:r w:rsidR="008727EA">
        <w:t xml:space="preserve">not </w:t>
      </w:r>
      <w:r w:rsidR="00FA097F">
        <w:t>to particip</w:t>
      </w:r>
      <w:r w:rsidR="008D4580">
        <w:t>ate in any portion of the experiment</w:t>
      </w:r>
      <w:r w:rsidR="00FA097F">
        <w:t xml:space="preserve">. </w:t>
      </w:r>
      <w:r>
        <w:t xml:space="preserve">If participants are uncomfortable </w:t>
      </w:r>
      <w:r w:rsidR="000100A0">
        <w:t>with answering any of the experiment</w:t>
      </w:r>
      <w:r>
        <w:t xml:space="preserve"> questions,</w:t>
      </w:r>
      <w:r w:rsidR="00FA097F">
        <w:t xml:space="preserve"> they </w:t>
      </w:r>
      <w:r w:rsidR="008727EA">
        <w:t xml:space="preserve">can </w:t>
      </w:r>
      <w:r w:rsidR="006D482B">
        <w:t>move on to the next question with which they feel comfortable</w:t>
      </w:r>
      <w:r w:rsidR="00F01356">
        <w:t xml:space="preserve">.  </w:t>
      </w:r>
    </w:p>
    <w:p w:rsidR="00C800ED" w:rsidP="00341482" w:rsidRDefault="00C800ED" w14:paraId="7528B673" w14:textId="20799E26">
      <w:pPr>
        <w:pStyle w:val="Heading2"/>
        <w:spacing w:after="160"/>
        <w:ind w:left="360" w:hanging="360"/>
        <w:rPr>
          <w:b/>
          <w:u w:val="none"/>
        </w:rPr>
      </w:pPr>
      <w:bookmarkStart w:name="_Toc125278824" w:id="25"/>
      <w:bookmarkStart w:name="_Toc125341747" w:id="26"/>
      <w:bookmarkStart w:name="_Toc125447305" w:id="27"/>
      <w:bookmarkStart w:name="_Toc126394133" w:id="28"/>
      <w:r w:rsidRPr="00732E7B">
        <w:rPr>
          <w:b/>
          <w:u w:val="none"/>
        </w:rPr>
        <w:t>12.</w:t>
      </w:r>
      <w:r w:rsidR="003E315C">
        <w:rPr>
          <w:b/>
          <w:u w:val="none"/>
        </w:rPr>
        <w:t xml:space="preserve"> </w:t>
      </w:r>
      <w:r w:rsidRPr="00732E7B">
        <w:rPr>
          <w:b/>
          <w:u w:val="none"/>
        </w:rPr>
        <w:t>Provide estimates of the hour burden of the collection of information on the respondents</w:t>
      </w:r>
      <w:r w:rsidR="00EF5DF9">
        <w:rPr>
          <w:b/>
          <w:u w:val="none"/>
        </w:rPr>
        <w:t xml:space="preserve"> </w:t>
      </w:r>
      <w:r w:rsidRPr="00AF15D7" w:rsidR="00EF5DF9">
        <w:rPr>
          <w:b/>
          <w:u w:val="none"/>
        </w:rPr>
        <w:t>and estimates of the annualized labor cost to respondents associated with that hour burden.</w:t>
      </w:r>
      <w:bookmarkEnd w:id="25"/>
      <w:bookmarkEnd w:id="26"/>
      <w:bookmarkEnd w:id="27"/>
      <w:bookmarkEnd w:id="28"/>
    </w:p>
    <w:p w:rsidR="000100A0" w:rsidP="00813BDE" w:rsidRDefault="00EF5207" w14:paraId="769077E0" w14:textId="081572D3">
      <w:pPr>
        <w:ind w:left="360"/>
        <w:rPr>
          <w:color w:val="000000"/>
          <w:shd w:val="clear" w:color="auto" w:fill="FFFFFF"/>
        </w:rPr>
      </w:pPr>
      <w:r>
        <w:rPr>
          <w:color w:val="000000"/>
          <w:shd w:val="clear" w:color="auto" w:fill="FFFFFF"/>
        </w:rPr>
        <w:t xml:space="preserve">Schlesinger will send a recruitment email to </w:t>
      </w:r>
      <w:r w:rsidR="00615D9F">
        <w:rPr>
          <w:color w:val="000000"/>
          <w:shd w:val="clear" w:color="auto" w:fill="FFFFFF"/>
        </w:rPr>
        <w:t>20,850</w:t>
      </w:r>
      <w:r>
        <w:rPr>
          <w:color w:val="000000"/>
          <w:shd w:val="clear" w:color="auto" w:fill="FFFFFF"/>
        </w:rPr>
        <w:t xml:space="preserve"> of their panelist</w:t>
      </w:r>
      <w:r w:rsidR="00505497">
        <w:rPr>
          <w:color w:val="000000"/>
          <w:shd w:val="clear" w:color="auto" w:fill="FFFFFF"/>
        </w:rPr>
        <w:t>s</w:t>
      </w:r>
      <w:r w:rsidR="00C26192">
        <w:rPr>
          <w:color w:val="000000"/>
          <w:shd w:val="clear" w:color="auto" w:fill="FFFFFF"/>
        </w:rPr>
        <w:t xml:space="preserve">. Based on </w:t>
      </w:r>
      <w:r w:rsidR="000A7F48">
        <w:rPr>
          <w:color w:val="000000"/>
          <w:shd w:val="clear" w:color="auto" w:fill="FFFFFF"/>
        </w:rPr>
        <w:t xml:space="preserve">Schlesinger’s </w:t>
      </w:r>
      <w:r w:rsidR="00C26192">
        <w:rPr>
          <w:color w:val="000000"/>
          <w:shd w:val="clear" w:color="auto" w:fill="FFFFFF"/>
        </w:rPr>
        <w:t>experience in marketing research and recruiting panelists for study participation</w:t>
      </w:r>
      <w:r w:rsidR="00870D5F">
        <w:rPr>
          <w:color w:val="000000"/>
          <w:shd w:val="clear" w:color="auto" w:fill="FFFFFF"/>
        </w:rPr>
        <w:t>,</w:t>
      </w:r>
      <w:r w:rsidR="00615D9F">
        <w:rPr>
          <w:color w:val="000000"/>
          <w:shd w:val="clear" w:color="auto" w:fill="FFFFFF"/>
        </w:rPr>
        <w:t xml:space="preserve"> 20% will be interested and qualify to participate</w:t>
      </w:r>
      <w:r w:rsidR="00870D5F">
        <w:rPr>
          <w:color w:val="000000"/>
          <w:shd w:val="clear" w:color="auto" w:fill="FFFFFF"/>
        </w:rPr>
        <w:t>.</w:t>
      </w:r>
      <w:r w:rsidR="002B4D86">
        <w:rPr>
          <w:color w:val="000000"/>
          <w:shd w:val="clear" w:color="auto" w:fill="FFFFFF"/>
        </w:rPr>
        <w:t xml:space="preserve"> Given the wide variation in response rates on surveys, and that the current project involves </w:t>
      </w:r>
      <w:r w:rsidR="008733CF">
        <w:rPr>
          <w:color w:val="000000"/>
          <w:shd w:val="clear" w:color="auto" w:fill="FFFFFF"/>
        </w:rPr>
        <w:t xml:space="preserve">recruitment for </w:t>
      </w:r>
      <w:r w:rsidR="002B4D86">
        <w:rPr>
          <w:color w:val="000000"/>
          <w:shd w:val="clear" w:color="auto" w:fill="FFFFFF"/>
        </w:rPr>
        <w:t xml:space="preserve">an experiment, not a survey, the researchers are relying on </w:t>
      </w:r>
      <w:r w:rsidR="001C4E22">
        <w:rPr>
          <w:color w:val="000000"/>
          <w:shd w:val="clear" w:color="auto" w:fill="FFFFFF"/>
        </w:rPr>
        <w:t>Schlesinger’s</w:t>
      </w:r>
      <w:r w:rsidR="002B4D86">
        <w:rPr>
          <w:color w:val="000000"/>
          <w:shd w:val="clear" w:color="auto" w:fill="FFFFFF"/>
        </w:rPr>
        <w:t xml:space="preserve"> experience for </w:t>
      </w:r>
      <w:r w:rsidR="00852ACE">
        <w:rPr>
          <w:color w:val="000000"/>
          <w:shd w:val="clear" w:color="auto" w:fill="FFFFFF"/>
        </w:rPr>
        <w:t xml:space="preserve">the estimated </w:t>
      </w:r>
      <w:r w:rsidR="002B4D86">
        <w:rPr>
          <w:color w:val="000000"/>
          <w:shd w:val="clear" w:color="auto" w:fill="FFFFFF"/>
        </w:rPr>
        <w:t>participation rate.</w:t>
      </w:r>
      <w:r w:rsidR="00612104">
        <w:rPr>
          <w:color w:val="000000"/>
          <w:shd w:val="clear" w:color="auto" w:fill="FFFFFF"/>
        </w:rPr>
        <w:t xml:space="preserve"> </w:t>
      </w:r>
      <w:r w:rsidR="001C4E22">
        <w:rPr>
          <w:color w:val="000000"/>
          <w:shd w:val="clear" w:color="auto" w:fill="FFFFFF"/>
        </w:rPr>
        <w:t>Of the</w:t>
      </w:r>
      <w:r w:rsidR="00612104">
        <w:rPr>
          <w:color w:val="000000"/>
          <w:shd w:val="clear" w:color="auto" w:fill="FFFFFF"/>
        </w:rPr>
        <w:t xml:space="preserve"> 20,850 </w:t>
      </w:r>
      <w:r w:rsidR="001C4E22">
        <w:rPr>
          <w:color w:val="000000"/>
          <w:shd w:val="clear" w:color="auto" w:fill="FFFFFF"/>
        </w:rPr>
        <w:t>who receive</w:t>
      </w:r>
      <w:r w:rsidR="00612104">
        <w:rPr>
          <w:color w:val="000000"/>
          <w:shd w:val="clear" w:color="auto" w:fill="FFFFFF"/>
        </w:rPr>
        <w:t xml:space="preserve"> the recruitment email, </w:t>
      </w:r>
      <w:r w:rsidR="001C4E22">
        <w:rPr>
          <w:color w:val="000000"/>
          <w:shd w:val="clear" w:color="auto" w:fill="FFFFFF"/>
        </w:rPr>
        <w:t xml:space="preserve">an estimated </w:t>
      </w:r>
      <w:r w:rsidR="00612104">
        <w:rPr>
          <w:color w:val="000000"/>
          <w:shd w:val="clear" w:color="auto" w:fill="FFFFFF"/>
        </w:rPr>
        <w:t>20% will be interested (4,170), and those individuals will comple</w:t>
      </w:r>
      <w:r w:rsidR="00A4302A">
        <w:rPr>
          <w:color w:val="000000"/>
          <w:shd w:val="clear" w:color="auto" w:fill="FFFFFF"/>
        </w:rPr>
        <w:t>te the screener form</w:t>
      </w:r>
      <w:r w:rsidR="00612104">
        <w:rPr>
          <w:color w:val="000000"/>
          <w:shd w:val="clear" w:color="auto" w:fill="FFFFFF"/>
        </w:rPr>
        <w:t xml:space="preserve">. </w:t>
      </w:r>
      <w:r w:rsidR="00870D5F">
        <w:rPr>
          <w:color w:val="000000"/>
          <w:shd w:val="clear" w:color="auto" w:fill="FFFFFF"/>
        </w:rPr>
        <w:t>A</w:t>
      </w:r>
      <w:r w:rsidR="000A7F48">
        <w:rPr>
          <w:color w:val="000000"/>
          <w:shd w:val="clear" w:color="auto" w:fill="FFFFFF"/>
        </w:rPr>
        <w:t xml:space="preserve"> national study of self-reported seat-belt use show</w:t>
      </w:r>
      <w:r w:rsidR="00870D5F">
        <w:rPr>
          <w:color w:val="000000"/>
          <w:shd w:val="clear" w:color="auto" w:fill="FFFFFF"/>
        </w:rPr>
        <w:t>s</w:t>
      </w:r>
      <w:r w:rsidR="000A7F48">
        <w:rPr>
          <w:color w:val="000000"/>
          <w:shd w:val="clear" w:color="auto" w:fill="FFFFFF"/>
        </w:rPr>
        <w:t xml:space="preserve"> that </w:t>
      </w:r>
      <w:r w:rsidR="00037E95">
        <w:rPr>
          <w:color w:val="000000"/>
          <w:shd w:val="clear" w:color="auto" w:fill="FFFFFF"/>
        </w:rPr>
        <w:t xml:space="preserve">approximately </w:t>
      </w:r>
      <w:r w:rsidR="00615D9F">
        <w:rPr>
          <w:color w:val="000000"/>
          <w:shd w:val="clear" w:color="auto" w:fill="FFFFFF"/>
        </w:rPr>
        <w:t>80</w:t>
      </w:r>
      <w:r w:rsidR="000A7F48">
        <w:rPr>
          <w:color w:val="000000"/>
          <w:shd w:val="clear" w:color="auto" w:fill="FFFFFF"/>
        </w:rPr>
        <w:t>% of participants wear their seat belt every time they drive</w:t>
      </w:r>
      <w:r w:rsidR="00870D5F">
        <w:rPr>
          <w:color w:val="000000"/>
          <w:shd w:val="clear" w:color="auto" w:fill="FFFFFF"/>
        </w:rPr>
        <w:t>.</w:t>
      </w:r>
      <w:r w:rsidR="000A7F48">
        <w:rPr>
          <w:rStyle w:val="FootnoteReference"/>
          <w:color w:val="000000"/>
          <w:shd w:val="clear" w:color="auto" w:fill="FFFFFF"/>
        </w:rPr>
        <w:footnoteReference w:id="7"/>
      </w:r>
      <w:r w:rsidR="000A7F48">
        <w:rPr>
          <w:color w:val="000000"/>
          <w:shd w:val="clear" w:color="auto" w:fill="FFFFFF"/>
        </w:rPr>
        <w:t xml:space="preserve"> </w:t>
      </w:r>
      <w:r w:rsidR="00870D5F">
        <w:rPr>
          <w:color w:val="000000"/>
          <w:shd w:val="clear" w:color="auto" w:fill="FFFFFF"/>
        </w:rPr>
        <w:t>T</w:t>
      </w:r>
      <w:r w:rsidR="00F90E3B">
        <w:rPr>
          <w:color w:val="000000"/>
          <w:shd w:val="clear" w:color="auto" w:fill="FFFFFF"/>
        </w:rPr>
        <w:t xml:space="preserve">he researchers have </w:t>
      </w:r>
      <w:r w:rsidRPr="00831DBF" w:rsidR="00C26192">
        <w:rPr>
          <w:color w:val="000000"/>
          <w:shd w:val="clear" w:color="auto" w:fill="FFFFFF"/>
        </w:rPr>
        <w:t xml:space="preserve">determined that </w:t>
      </w:r>
      <w:r w:rsidRPr="00817CB7" w:rsidR="00C26192">
        <w:rPr>
          <w:color w:val="000000"/>
          <w:shd w:val="clear" w:color="auto" w:fill="FFFFFF"/>
        </w:rPr>
        <w:t xml:space="preserve">targeting </w:t>
      </w:r>
      <w:r w:rsidR="00615D9F">
        <w:rPr>
          <w:color w:val="000000"/>
          <w:shd w:val="clear" w:color="auto" w:fill="FFFFFF"/>
        </w:rPr>
        <w:t>20,850</w:t>
      </w:r>
      <w:r w:rsidRPr="00870D5F" w:rsidR="00F90E3B">
        <w:rPr>
          <w:color w:val="000000"/>
          <w:shd w:val="clear" w:color="auto" w:fill="FFFFFF"/>
        </w:rPr>
        <w:t xml:space="preserve"> </w:t>
      </w:r>
      <w:r w:rsidRPr="00831DBF" w:rsidR="00C26192">
        <w:rPr>
          <w:color w:val="000000"/>
          <w:shd w:val="clear" w:color="auto" w:fill="FFFFFF"/>
        </w:rPr>
        <w:t xml:space="preserve">panelists </w:t>
      </w:r>
      <w:r w:rsidRPr="00817CB7" w:rsidR="00C26192">
        <w:rPr>
          <w:color w:val="000000"/>
          <w:shd w:val="clear" w:color="auto" w:fill="FFFFFF"/>
        </w:rPr>
        <w:t xml:space="preserve">is necessary to </w:t>
      </w:r>
      <w:r w:rsidR="00505497">
        <w:rPr>
          <w:color w:val="000000"/>
          <w:shd w:val="clear" w:color="auto" w:fill="FFFFFF"/>
        </w:rPr>
        <w:t>achieve</w:t>
      </w:r>
      <w:r w:rsidRPr="00817CB7" w:rsidR="00C26192">
        <w:rPr>
          <w:color w:val="000000"/>
          <w:shd w:val="clear" w:color="auto" w:fill="FFFFFF"/>
        </w:rPr>
        <w:t xml:space="preserve"> a sample of 1,500 study participants</w:t>
      </w:r>
      <w:r w:rsidRPr="00870D5F" w:rsidR="00F90E3B">
        <w:rPr>
          <w:color w:val="000000"/>
          <w:shd w:val="clear" w:color="auto" w:fill="FFFFFF"/>
        </w:rPr>
        <w:t xml:space="preserve"> (750 full-time seat belt </w:t>
      </w:r>
      <w:r w:rsidRPr="00870D5F" w:rsidR="00F90E3B">
        <w:rPr>
          <w:color w:val="000000"/>
          <w:shd w:val="clear" w:color="auto" w:fill="FFFFFF"/>
        </w:rPr>
        <w:lastRenderedPageBreak/>
        <w:t xml:space="preserve">users and 750 </w:t>
      </w:r>
      <w:r w:rsidR="0030533C">
        <w:rPr>
          <w:color w:val="000000"/>
          <w:shd w:val="clear" w:color="auto" w:fill="FFFFFF"/>
        </w:rPr>
        <w:t>occasional or non-</w:t>
      </w:r>
      <w:r w:rsidRPr="00870D5F" w:rsidR="00F90E3B">
        <w:rPr>
          <w:color w:val="000000"/>
          <w:shd w:val="clear" w:color="auto" w:fill="FFFFFF"/>
        </w:rPr>
        <w:t>users)</w:t>
      </w:r>
      <w:r w:rsidRPr="00831DBF" w:rsidR="00C26192">
        <w:rPr>
          <w:color w:val="000000"/>
          <w:shd w:val="clear" w:color="auto" w:fill="FFFFFF"/>
        </w:rPr>
        <w:t xml:space="preserve">. Eligibility requirements are age of majority (18 in most </w:t>
      </w:r>
      <w:r w:rsidRPr="00817CB7" w:rsidR="00CC04BC">
        <w:rPr>
          <w:color w:val="000000"/>
          <w:shd w:val="clear" w:color="auto" w:fill="FFFFFF"/>
        </w:rPr>
        <w:t>S</w:t>
      </w:r>
      <w:r w:rsidRPr="00817CB7" w:rsidR="00C26192">
        <w:rPr>
          <w:color w:val="000000"/>
          <w:shd w:val="clear" w:color="auto" w:fill="FFFFFF"/>
        </w:rPr>
        <w:t>tates)</w:t>
      </w:r>
      <w:r w:rsidR="0030533C">
        <w:rPr>
          <w:color w:val="000000"/>
          <w:shd w:val="clear" w:color="auto" w:fill="FFFFFF"/>
        </w:rPr>
        <w:t>,</w:t>
      </w:r>
      <w:r w:rsidRPr="00817CB7" w:rsidR="00C26192">
        <w:rPr>
          <w:color w:val="000000"/>
          <w:shd w:val="clear" w:color="auto" w:fill="FFFFFF"/>
        </w:rPr>
        <w:t xml:space="preserve"> U.S. residen</w:t>
      </w:r>
      <w:r w:rsidR="0030533C">
        <w:rPr>
          <w:color w:val="000000"/>
          <w:shd w:val="clear" w:color="auto" w:fill="FFFFFF"/>
        </w:rPr>
        <w:t>cy,</w:t>
      </w:r>
      <w:r w:rsidRPr="00817CB7" w:rsidR="00C26192">
        <w:rPr>
          <w:color w:val="000000"/>
          <w:shd w:val="clear" w:color="auto" w:fill="FFFFFF"/>
        </w:rPr>
        <w:t xml:space="preserve"> </w:t>
      </w:r>
      <w:r w:rsidR="009F1D55">
        <w:rPr>
          <w:color w:val="000000"/>
          <w:shd w:val="clear" w:color="auto" w:fill="FFFFFF"/>
        </w:rPr>
        <w:t>ability to read and write in English fluently,</w:t>
      </w:r>
      <w:r w:rsidR="00C215FE">
        <w:rPr>
          <w:color w:val="000000"/>
          <w:shd w:val="clear" w:color="auto" w:fill="FFFFFF"/>
        </w:rPr>
        <w:t xml:space="preserve"> </w:t>
      </w:r>
      <w:r w:rsidRPr="00817CB7" w:rsidR="00C26192">
        <w:rPr>
          <w:color w:val="000000"/>
          <w:shd w:val="clear" w:color="auto" w:fill="FFFFFF"/>
        </w:rPr>
        <w:t xml:space="preserve">primary means of transportation is a </w:t>
      </w:r>
      <w:r w:rsidR="0030533C">
        <w:rPr>
          <w:color w:val="000000"/>
          <w:shd w:val="clear" w:color="auto" w:fill="FFFFFF"/>
        </w:rPr>
        <w:t>passenger vehicle (</w:t>
      </w:r>
      <w:r w:rsidRPr="00817CB7" w:rsidR="00C26192">
        <w:rPr>
          <w:color w:val="000000"/>
          <w:shd w:val="clear" w:color="auto" w:fill="FFFFFF"/>
        </w:rPr>
        <w:t>car, van, SUV, or pickup truck), and willing</w:t>
      </w:r>
      <w:r w:rsidR="00870D5F">
        <w:rPr>
          <w:color w:val="000000"/>
          <w:shd w:val="clear" w:color="auto" w:fill="FFFFFF"/>
        </w:rPr>
        <w:t>ness</w:t>
      </w:r>
      <w:r w:rsidRPr="00817CB7" w:rsidR="00C26192">
        <w:rPr>
          <w:color w:val="000000"/>
          <w:shd w:val="clear" w:color="auto" w:fill="FFFFFF"/>
        </w:rPr>
        <w:t xml:space="preserve"> to indicate seat belt use (</w:t>
      </w:r>
      <w:r w:rsidR="00A1639D">
        <w:rPr>
          <w:color w:val="000000"/>
          <w:shd w:val="clear" w:color="auto" w:fill="FFFFFF"/>
        </w:rPr>
        <w:t>which will be measured using the question, “</w:t>
      </w:r>
      <w:r w:rsidRPr="00987D71" w:rsidR="00A1639D">
        <w:rPr>
          <w:bCs/>
          <w:lang w:bidi="en-US"/>
        </w:rPr>
        <w:t>When is the la</w:t>
      </w:r>
      <w:r w:rsidRPr="00734FCB" w:rsidR="00A1639D">
        <w:rPr>
          <w:bCs/>
          <w:lang w:bidi="en-US"/>
        </w:rPr>
        <w:t xml:space="preserve">st time that you did </w:t>
      </w:r>
      <w:r w:rsidRPr="00734FCB" w:rsidR="00A1639D">
        <w:rPr>
          <w:bCs/>
          <w:u w:val="single"/>
          <w:lang w:bidi="en-US"/>
        </w:rPr>
        <w:t>not</w:t>
      </w:r>
      <w:r w:rsidRPr="00FF3C75" w:rsidR="00A1639D">
        <w:rPr>
          <w:bCs/>
          <w:lang w:bidi="en-US"/>
        </w:rPr>
        <w:t xml:space="preserve"> wear a seat belt when driving</w:t>
      </w:r>
      <w:r w:rsidRPr="00987D71" w:rsidR="00A1639D">
        <w:rPr>
          <w:bCs/>
          <w:lang w:bidi="en-US"/>
        </w:rPr>
        <w:t>?</w:t>
      </w:r>
      <w:r w:rsidR="00A1639D">
        <w:rPr>
          <w:color w:val="000000"/>
          <w:shd w:val="clear" w:color="auto" w:fill="FFFFFF"/>
        </w:rPr>
        <w:t>”</w:t>
      </w:r>
      <w:r w:rsidRPr="00817CB7" w:rsidR="00C26192">
        <w:rPr>
          <w:color w:val="000000"/>
          <w:shd w:val="clear" w:color="auto" w:fill="FFFFFF"/>
        </w:rPr>
        <w:t>).</w:t>
      </w:r>
      <w:r w:rsidRPr="00817CB7" w:rsidR="00CC04BC">
        <w:rPr>
          <w:color w:val="000000"/>
          <w:shd w:val="clear" w:color="auto" w:fill="FFFFFF"/>
        </w:rPr>
        <w:t xml:space="preserve"> </w:t>
      </w:r>
      <w:r w:rsidR="00615D9F">
        <w:rPr>
          <w:color w:val="000000"/>
          <w:shd w:val="clear" w:color="auto" w:fill="FFFFFF"/>
        </w:rPr>
        <w:t xml:space="preserve">Based on the estimate that 20% of the recruits will be interested in participating, and the </w:t>
      </w:r>
      <w:r w:rsidRPr="00870D5F" w:rsidR="00F90E3B">
        <w:rPr>
          <w:color w:val="000000"/>
          <w:shd w:val="clear" w:color="auto" w:fill="FFFFFF"/>
        </w:rPr>
        <w:t xml:space="preserve">80/20 split for </w:t>
      </w:r>
      <w:r w:rsidR="00F90E3B">
        <w:rPr>
          <w:color w:val="000000"/>
          <w:shd w:val="clear" w:color="auto" w:fill="FFFFFF"/>
        </w:rPr>
        <w:t xml:space="preserve">self-reported </w:t>
      </w:r>
      <w:r w:rsidRPr="00870D5F" w:rsidR="00F90E3B">
        <w:rPr>
          <w:color w:val="000000"/>
          <w:shd w:val="clear" w:color="auto" w:fill="FFFFFF"/>
        </w:rPr>
        <w:t xml:space="preserve">seat belt use, it is estimated that 834 </w:t>
      </w:r>
      <w:r w:rsidR="00EC338A">
        <w:rPr>
          <w:color w:val="000000"/>
          <w:shd w:val="clear" w:color="auto" w:fill="FFFFFF"/>
        </w:rPr>
        <w:t xml:space="preserve">(20,850 </w:t>
      </w:r>
      <w:r w:rsidR="003D5309">
        <w:rPr>
          <w:color w:val="000000"/>
          <w:shd w:val="clear" w:color="auto" w:fill="FFFFFF"/>
        </w:rPr>
        <w:t>×</w:t>
      </w:r>
      <w:r w:rsidR="00EC338A">
        <w:rPr>
          <w:color w:val="000000"/>
          <w:shd w:val="clear" w:color="auto" w:fill="FFFFFF"/>
        </w:rPr>
        <w:t xml:space="preserve"> 20% </w:t>
      </w:r>
      <w:r w:rsidR="003D5309">
        <w:rPr>
          <w:color w:val="000000"/>
          <w:shd w:val="clear" w:color="auto" w:fill="FFFFFF"/>
        </w:rPr>
        <w:t>×</w:t>
      </w:r>
      <w:r w:rsidR="00EC338A">
        <w:rPr>
          <w:color w:val="000000"/>
          <w:shd w:val="clear" w:color="auto" w:fill="FFFFFF"/>
        </w:rPr>
        <w:t xml:space="preserve"> 20%) </w:t>
      </w:r>
      <w:r w:rsidR="00615D9F">
        <w:rPr>
          <w:color w:val="000000"/>
          <w:shd w:val="clear" w:color="auto" w:fill="FFFFFF"/>
        </w:rPr>
        <w:t xml:space="preserve">of the recruits </w:t>
      </w:r>
      <w:r w:rsidRPr="00870D5F" w:rsidR="00F90E3B">
        <w:rPr>
          <w:color w:val="000000"/>
          <w:shd w:val="clear" w:color="auto" w:fill="FFFFFF"/>
        </w:rPr>
        <w:t xml:space="preserve">will be non-or part-time users. </w:t>
      </w:r>
      <w:r w:rsidRPr="00831DBF" w:rsidR="00CC04BC">
        <w:rPr>
          <w:color w:val="000000"/>
          <w:shd w:val="clear" w:color="auto" w:fill="FFFFFF"/>
        </w:rPr>
        <w:t>B</w:t>
      </w:r>
      <w:r w:rsidRPr="00817CB7" w:rsidR="00C26192">
        <w:rPr>
          <w:color w:val="000000"/>
          <w:shd w:val="clear" w:color="auto" w:fill="FFFFFF"/>
        </w:rPr>
        <w:t xml:space="preserve">ased on the level of detail about the study in the recruitment email, it is anticipated that 90% of eligible participants who are interested in the study and read the consent form will provide consent and participate. </w:t>
      </w:r>
      <w:r w:rsidR="00F51539">
        <w:t>This estimate is based upon the Schlesinger Group’s corporate experience with similar types of recruitment as well as NHTSA’s experience with the recent “Psychological Constructs Related to Seat Belt Use” survey.</w:t>
      </w:r>
      <w:r w:rsidR="00F51539">
        <w:rPr>
          <w:rStyle w:val="FootnoteReference"/>
        </w:rPr>
        <w:footnoteReference w:id="8"/>
      </w:r>
      <w:r w:rsidR="00F51539">
        <w:t xml:space="preserve"> </w:t>
      </w:r>
      <w:r w:rsidRPr="00870D5F" w:rsidR="00F90E3B">
        <w:rPr>
          <w:color w:val="000000"/>
          <w:shd w:val="clear" w:color="auto" w:fill="FFFFFF"/>
        </w:rPr>
        <w:t xml:space="preserve">Schlesinger will provide a link to the consent form to the first 834 qualified panelists who indicate full-time seat belt use and </w:t>
      </w:r>
      <w:r w:rsidR="00615D9F">
        <w:rPr>
          <w:color w:val="000000"/>
          <w:shd w:val="clear" w:color="auto" w:fill="FFFFFF"/>
        </w:rPr>
        <w:t>to the</w:t>
      </w:r>
      <w:r w:rsidRPr="00870D5F" w:rsidR="00F90E3B">
        <w:rPr>
          <w:color w:val="000000"/>
          <w:shd w:val="clear" w:color="auto" w:fill="FFFFFF"/>
        </w:rPr>
        <w:t xml:space="preserve"> first 834 qualified panelists who do not use seat belts or use them </w:t>
      </w:r>
      <w:r w:rsidR="009F7364">
        <w:rPr>
          <w:color w:val="000000"/>
          <w:shd w:val="clear" w:color="auto" w:fill="FFFFFF"/>
        </w:rPr>
        <w:t>occasionally</w:t>
      </w:r>
      <w:r w:rsidRPr="00870D5F" w:rsidR="00F90E3B">
        <w:rPr>
          <w:color w:val="000000"/>
          <w:shd w:val="clear" w:color="auto" w:fill="FFFFFF"/>
        </w:rPr>
        <w:t xml:space="preserve">. Of the 1,668 </w:t>
      </w:r>
      <w:r w:rsidRPr="00831DBF" w:rsidR="00C26192">
        <w:rPr>
          <w:color w:val="000000"/>
          <w:shd w:val="clear" w:color="auto" w:fill="FFFFFF"/>
        </w:rPr>
        <w:t xml:space="preserve">people </w:t>
      </w:r>
      <w:r w:rsidRPr="00870D5F" w:rsidR="00F90E3B">
        <w:rPr>
          <w:color w:val="000000"/>
          <w:shd w:val="clear" w:color="auto" w:fill="FFFFFF"/>
        </w:rPr>
        <w:t>who will receive the link to the consent form, it is anticipated that 90% (1,500) will provide consent and participate in the study.</w:t>
      </w:r>
      <w:r w:rsidRPr="00831DBF" w:rsidR="00C26192">
        <w:rPr>
          <w:color w:val="000000"/>
          <w:shd w:val="clear" w:color="auto" w:fill="FFFFFF"/>
        </w:rPr>
        <w:t xml:space="preserve"> </w:t>
      </w:r>
      <w:r w:rsidRPr="00817CB7" w:rsidR="00C26192">
        <w:rPr>
          <w:color w:val="000000"/>
          <w:shd w:val="clear" w:color="auto" w:fill="FFFFFF"/>
        </w:rPr>
        <w:t xml:space="preserve"> </w:t>
      </w:r>
    </w:p>
    <w:p w:rsidR="00FC6CF4" w:rsidP="00813BDE" w:rsidRDefault="00FC6CF4" w14:paraId="4CF59156" w14:textId="6436FDDF">
      <w:pPr>
        <w:ind w:left="360"/>
      </w:pPr>
    </w:p>
    <w:p w:rsidR="00764F86" w:rsidP="00813BDE" w:rsidRDefault="0094782F" w14:paraId="3EB873F3" w14:textId="4381C157">
      <w:pPr>
        <w:pStyle w:val="HTMLPreformatted"/>
        <w:tabs>
          <w:tab w:val="clear" w:pos="916"/>
          <w:tab w:val="left" w:pos="720"/>
        </w:tabs>
        <w:spacing w:after="160"/>
        <w:ind w:left="360"/>
        <w:rPr>
          <w:b/>
        </w:rPr>
      </w:pPr>
      <w:bookmarkStart w:name="_Toc125278825" w:id="29"/>
      <w:bookmarkStart w:name="_Toc125341748" w:id="30"/>
      <w:bookmarkStart w:name="_Toc125447306" w:id="31"/>
      <w:bookmarkStart w:name="_Toc126394134" w:id="32"/>
      <w:r>
        <w:rPr>
          <w:rFonts w:ascii="Times" w:hAnsi="Times" w:cs="Arial"/>
          <w:sz w:val="24"/>
          <w:szCs w:val="24"/>
        </w:rPr>
        <w:t>Table 1 shows t</w:t>
      </w:r>
      <w:r w:rsidR="00E11C8E">
        <w:rPr>
          <w:rFonts w:ascii="Times" w:hAnsi="Times" w:cs="Arial"/>
          <w:sz w:val="24"/>
          <w:szCs w:val="24"/>
        </w:rPr>
        <w:t xml:space="preserve">he </w:t>
      </w:r>
      <w:r w:rsidR="00BE7BC3">
        <w:rPr>
          <w:rFonts w:ascii="Times" w:hAnsi="Times" w:cs="Arial"/>
          <w:sz w:val="24"/>
          <w:szCs w:val="24"/>
        </w:rPr>
        <w:t xml:space="preserve">total </w:t>
      </w:r>
      <w:r w:rsidR="00E11C8E">
        <w:rPr>
          <w:rFonts w:ascii="Times" w:hAnsi="Times" w:cs="Arial"/>
          <w:sz w:val="24"/>
          <w:szCs w:val="24"/>
        </w:rPr>
        <w:t xml:space="preserve">burden hours for </w:t>
      </w:r>
      <w:r w:rsidR="00BE7BC3">
        <w:rPr>
          <w:rFonts w:ascii="Times" w:hAnsi="Times" w:cs="Arial"/>
          <w:sz w:val="24"/>
          <w:szCs w:val="24"/>
        </w:rPr>
        <w:t xml:space="preserve">the </w:t>
      </w:r>
      <w:r w:rsidR="000100A0">
        <w:rPr>
          <w:rFonts w:ascii="Times" w:hAnsi="Times" w:cs="Arial"/>
          <w:sz w:val="24"/>
          <w:szCs w:val="24"/>
        </w:rPr>
        <w:t>participants</w:t>
      </w:r>
      <w:r>
        <w:rPr>
          <w:rFonts w:ascii="Times" w:hAnsi="Times" w:cs="Arial"/>
          <w:sz w:val="24"/>
          <w:szCs w:val="24"/>
        </w:rPr>
        <w:t xml:space="preserve">, </w:t>
      </w:r>
      <w:r w:rsidR="00E11C8E">
        <w:rPr>
          <w:rFonts w:ascii="Times" w:hAnsi="Times" w:cs="Arial"/>
          <w:sz w:val="24"/>
          <w:szCs w:val="24"/>
        </w:rPr>
        <w:t>derived by estimating the n</w:t>
      </w:r>
      <w:r w:rsidR="000100A0">
        <w:rPr>
          <w:rFonts w:ascii="Times" w:hAnsi="Times" w:cs="Arial"/>
          <w:sz w:val="24"/>
          <w:szCs w:val="24"/>
        </w:rPr>
        <w:t>umber of minutes each participant</w:t>
      </w:r>
      <w:r w:rsidR="00E11C8E">
        <w:rPr>
          <w:rFonts w:ascii="Times" w:hAnsi="Times" w:cs="Arial"/>
          <w:sz w:val="24"/>
          <w:szCs w:val="24"/>
        </w:rPr>
        <w:t xml:space="preserve"> would spend on each form and multip</w:t>
      </w:r>
      <w:r w:rsidR="00BE7BC3">
        <w:rPr>
          <w:rFonts w:ascii="Times" w:hAnsi="Times" w:cs="Arial"/>
          <w:sz w:val="24"/>
          <w:szCs w:val="24"/>
        </w:rPr>
        <w:t>lying</w:t>
      </w:r>
      <w:r w:rsidR="00E11C8E">
        <w:rPr>
          <w:rFonts w:ascii="Times" w:hAnsi="Times" w:cs="Arial"/>
          <w:sz w:val="24"/>
          <w:szCs w:val="24"/>
        </w:rPr>
        <w:t xml:space="preserve"> by the number of</w:t>
      </w:r>
      <w:r w:rsidR="000100A0">
        <w:rPr>
          <w:rFonts w:ascii="Times" w:hAnsi="Times" w:cs="Arial"/>
          <w:sz w:val="24"/>
          <w:szCs w:val="24"/>
        </w:rPr>
        <w:t xml:space="preserve"> participants</w:t>
      </w:r>
      <w:r w:rsidR="00ED3365">
        <w:rPr>
          <w:rFonts w:ascii="Times" w:hAnsi="Times" w:cs="Arial"/>
          <w:sz w:val="24"/>
          <w:szCs w:val="24"/>
        </w:rPr>
        <w:t>.</w:t>
      </w:r>
      <w:r w:rsidR="00D675F5">
        <w:rPr>
          <w:rFonts w:ascii="Times" w:hAnsi="Times" w:cs="Arial"/>
          <w:sz w:val="24"/>
          <w:szCs w:val="24"/>
        </w:rPr>
        <w:t xml:space="preserve"> </w:t>
      </w:r>
      <w:r w:rsidRPr="00D675F5" w:rsidR="00D675F5">
        <w:rPr>
          <w:rFonts w:ascii="Times" w:hAnsi="Times" w:cs="Arial"/>
          <w:sz w:val="24"/>
          <w:szCs w:val="24"/>
        </w:rPr>
        <w:t>The total estimated burden hours associated with this collection is 1,</w:t>
      </w:r>
      <w:r w:rsidR="00037E95">
        <w:rPr>
          <w:rFonts w:ascii="Times" w:hAnsi="Times" w:cs="Arial"/>
          <w:sz w:val="24"/>
          <w:szCs w:val="24"/>
        </w:rPr>
        <w:t>057</w:t>
      </w:r>
      <w:r w:rsidRPr="00D675F5" w:rsidR="00D675F5">
        <w:rPr>
          <w:rFonts w:ascii="Times" w:hAnsi="Times" w:cs="Arial"/>
          <w:sz w:val="24"/>
          <w:szCs w:val="24"/>
        </w:rPr>
        <w:t xml:space="preserve"> hours</w:t>
      </w:r>
      <w:r w:rsidR="00D675F5">
        <w:rPr>
          <w:rFonts w:ascii="Times" w:hAnsi="Times" w:cs="Arial"/>
          <w:sz w:val="24"/>
          <w:szCs w:val="24"/>
        </w:rPr>
        <w:t xml:space="preserve">. </w:t>
      </w:r>
    </w:p>
    <w:p w:rsidRPr="00ED3365" w:rsidR="00ED3365" w:rsidP="00ED3365" w:rsidRDefault="00ED3365" w14:paraId="44A75D5E" w14:textId="77777777">
      <w:pPr>
        <w:pStyle w:val="HTMLPreformatted"/>
        <w:keepNext/>
        <w:keepLines/>
        <w:spacing w:after="160" w:line="480" w:lineRule="auto"/>
        <w:jc w:val="center"/>
        <w:rPr>
          <w:rFonts w:ascii="Times New Roman" w:hAnsi="Times New Roman" w:cs="Times New Roman"/>
          <w:b/>
          <w:sz w:val="24"/>
          <w:szCs w:val="24"/>
        </w:rPr>
      </w:pPr>
      <w:r w:rsidRPr="00ED3365">
        <w:rPr>
          <w:rFonts w:ascii="Times New Roman" w:hAnsi="Times New Roman" w:cs="Times New Roman"/>
          <w:b/>
          <w:sz w:val="24"/>
          <w:szCs w:val="24"/>
        </w:rPr>
        <w:lastRenderedPageBreak/>
        <w:t>Table 1.  Burden Hours by Form</w:t>
      </w:r>
    </w:p>
    <w:tbl>
      <w:tblPr>
        <w:tblStyle w:val="TableGrid"/>
        <w:tblW w:w="9265" w:type="dxa"/>
        <w:tblLayout w:type="fixed"/>
        <w:tblLook w:val="04A0" w:firstRow="1" w:lastRow="0" w:firstColumn="1" w:lastColumn="0" w:noHBand="0" w:noVBand="1"/>
      </w:tblPr>
      <w:tblGrid>
        <w:gridCol w:w="2091"/>
        <w:gridCol w:w="1504"/>
        <w:gridCol w:w="1419"/>
        <w:gridCol w:w="1641"/>
        <w:gridCol w:w="1170"/>
        <w:gridCol w:w="1440"/>
      </w:tblGrid>
      <w:tr w:rsidRPr="00ED3365" w:rsidR="005C0249" w:rsidTr="001C4E22" w14:paraId="017B6C54" w14:textId="70F50560">
        <w:trPr>
          <w:trHeight w:val="1148"/>
        </w:trPr>
        <w:tc>
          <w:tcPr>
            <w:tcW w:w="2091" w:type="dxa"/>
            <w:hideMark/>
          </w:tcPr>
          <w:p w:rsidRPr="00ED3365" w:rsidR="005C0249" w:rsidP="00ED3365" w:rsidRDefault="005C0249" w14:paraId="4BF425B0" w14:textId="2FFACA7D">
            <w:pPr>
              <w:keepNext/>
              <w:keepLines/>
              <w:jc w:val="center"/>
              <w:rPr>
                <w:b/>
                <w:bCs/>
                <w:color w:val="000000"/>
                <w:sz w:val="22"/>
                <w:szCs w:val="22"/>
              </w:rPr>
            </w:pPr>
            <w:r w:rsidRPr="00ED3365">
              <w:rPr>
                <w:b/>
                <w:bCs/>
                <w:color w:val="000000"/>
                <w:sz w:val="22"/>
                <w:szCs w:val="22"/>
              </w:rPr>
              <w:t xml:space="preserve">Form </w:t>
            </w:r>
            <w:r>
              <w:rPr>
                <w:b/>
                <w:bCs/>
                <w:color w:val="000000"/>
                <w:sz w:val="22"/>
                <w:szCs w:val="22"/>
              </w:rPr>
              <w:t xml:space="preserve">Number   and </w:t>
            </w:r>
            <w:r w:rsidRPr="00ED3365">
              <w:rPr>
                <w:b/>
                <w:bCs/>
                <w:color w:val="000000"/>
                <w:sz w:val="22"/>
                <w:szCs w:val="22"/>
              </w:rPr>
              <w:t xml:space="preserve">Name </w:t>
            </w:r>
          </w:p>
        </w:tc>
        <w:tc>
          <w:tcPr>
            <w:tcW w:w="1504" w:type="dxa"/>
            <w:hideMark/>
          </w:tcPr>
          <w:p w:rsidRPr="00ED3365" w:rsidR="005C0249" w:rsidP="00ED3365" w:rsidRDefault="005C0249" w14:paraId="7056ABD3" w14:textId="77777777">
            <w:pPr>
              <w:keepNext/>
              <w:keepLines/>
              <w:jc w:val="center"/>
              <w:rPr>
                <w:b/>
                <w:bCs/>
                <w:color w:val="000000"/>
                <w:sz w:val="22"/>
                <w:szCs w:val="22"/>
              </w:rPr>
            </w:pPr>
            <w:r w:rsidRPr="00ED3365">
              <w:rPr>
                <w:b/>
                <w:bCs/>
                <w:color w:val="000000"/>
                <w:sz w:val="22"/>
                <w:szCs w:val="22"/>
              </w:rPr>
              <w:t>Participants</w:t>
            </w:r>
          </w:p>
        </w:tc>
        <w:tc>
          <w:tcPr>
            <w:tcW w:w="1419" w:type="dxa"/>
            <w:hideMark/>
          </w:tcPr>
          <w:p w:rsidRPr="00ED3365" w:rsidR="005C0249" w:rsidP="00ED3365" w:rsidRDefault="005C0249" w14:paraId="480AA427" w14:textId="4B06A8FE">
            <w:pPr>
              <w:keepNext/>
              <w:keepLines/>
              <w:jc w:val="center"/>
              <w:rPr>
                <w:b/>
                <w:bCs/>
                <w:color w:val="000000"/>
                <w:sz w:val="22"/>
                <w:szCs w:val="22"/>
              </w:rPr>
            </w:pPr>
            <w:r w:rsidRPr="00ED3365">
              <w:rPr>
                <w:b/>
                <w:bCs/>
                <w:color w:val="000000"/>
                <w:sz w:val="22"/>
                <w:szCs w:val="22"/>
              </w:rPr>
              <w:t>Minutes per Participant</w:t>
            </w:r>
          </w:p>
        </w:tc>
        <w:tc>
          <w:tcPr>
            <w:tcW w:w="1641" w:type="dxa"/>
          </w:tcPr>
          <w:p w:rsidR="005C0249" w:rsidP="00ED3365" w:rsidRDefault="005C0249" w14:paraId="2873D330" w14:textId="77777777">
            <w:pPr>
              <w:keepNext/>
              <w:keepLines/>
              <w:jc w:val="center"/>
              <w:rPr>
                <w:b/>
                <w:bCs/>
                <w:color w:val="000000"/>
                <w:sz w:val="22"/>
                <w:szCs w:val="22"/>
              </w:rPr>
            </w:pPr>
            <w:r>
              <w:rPr>
                <w:b/>
                <w:bCs/>
                <w:color w:val="000000"/>
                <w:sz w:val="22"/>
                <w:szCs w:val="22"/>
              </w:rPr>
              <w:t>Opportunity Cost per Participant</w:t>
            </w:r>
          </w:p>
          <w:p w:rsidRPr="00ED3365" w:rsidR="005C0249" w:rsidP="00ED3365" w:rsidRDefault="005C0249" w14:paraId="421A3C14" w14:textId="63E30D68">
            <w:pPr>
              <w:keepNext/>
              <w:keepLines/>
              <w:jc w:val="center"/>
              <w:rPr>
                <w:b/>
                <w:bCs/>
                <w:color w:val="000000"/>
                <w:sz w:val="22"/>
                <w:szCs w:val="22"/>
              </w:rPr>
            </w:pPr>
            <w:r>
              <w:rPr>
                <w:b/>
                <w:bCs/>
                <w:color w:val="000000"/>
                <w:sz w:val="22"/>
                <w:szCs w:val="22"/>
              </w:rPr>
              <w:t>($29.</w:t>
            </w:r>
            <w:r w:rsidR="00B470DD">
              <w:rPr>
                <w:b/>
                <w:bCs/>
                <w:color w:val="000000"/>
                <w:sz w:val="22"/>
                <w:szCs w:val="22"/>
              </w:rPr>
              <w:t>92</w:t>
            </w:r>
            <w:r>
              <w:rPr>
                <w:b/>
                <w:bCs/>
                <w:color w:val="000000"/>
                <w:sz w:val="22"/>
                <w:szCs w:val="22"/>
              </w:rPr>
              <w:t xml:space="preserve"> per hour)</w:t>
            </w:r>
          </w:p>
        </w:tc>
        <w:tc>
          <w:tcPr>
            <w:tcW w:w="1170" w:type="dxa"/>
            <w:hideMark/>
          </w:tcPr>
          <w:p w:rsidRPr="00ED3365" w:rsidR="005C0249" w:rsidP="00ED3365" w:rsidRDefault="005C0249" w14:paraId="5B485896" w14:textId="1758BB68">
            <w:pPr>
              <w:keepNext/>
              <w:keepLines/>
              <w:jc w:val="center"/>
              <w:rPr>
                <w:b/>
                <w:bCs/>
                <w:color w:val="000000"/>
                <w:sz w:val="22"/>
                <w:szCs w:val="22"/>
              </w:rPr>
            </w:pPr>
            <w:r w:rsidRPr="00ED3365">
              <w:rPr>
                <w:b/>
                <w:bCs/>
                <w:color w:val="000000"/>
                <w:sz w:val="22"/>
                <w:szCs w:val="22"/>
              </w:rPr>
              <w:t>Total Burden in Hours</w:t>
            </w:r>
          </w:p>
        </w:tc>
        <w:tc>
          <w:tcPr>
            <w:tcW w:w="1440" w:type="dxa"/>
          </w:tcPr>
          <w:p w:rsidRPr="00ED3365" w:rsidR="005C0249" w:rsidP="00ED3365" w:rsidRDefault="005C0249" w14:paraId="02DC2A7E" w14:textId="57944745">
            <w:pPr>
              <w:keepNext/>
              <w:keepLines/>
              <w:jc w:val="center"/>
              <w:rPr>
                <w:b/>
                <w:bCs/>
                <w:color w:val="000000"/>
                <w:sz w:val="22"/>
                <w:szCs w:val="22"/>
              </w:rPr>
            </w:pPr>
            <w:r>
              <w:rPr>
                <w:b/>
                <w:bCs/>
                <w:color w:val="000000"/>
                <w:sz w:val="22"/>
                <w:szCs w:val="22"/>
              </w:rPr>
              <w:t>Total Opportunity Cost per Form</w:t>
            </w:r>
          </w:p>
        </w:tc>
      </w:tr>
      <w:tr w:rsidRPr="00ED3365" w:rsidR="005C0249" w:rsidTr="001C4E22" w14:paraId="2A904DBA" w14:textId="5356C591">
        <w:trPr>
          <w:trHeight w:val="285"/>
        </w:trPr>
        <w:tc>
          <w:tcPr>
            <w:tcW w:w="2091" w:type="dxa"/>
            <w:hideMark/>
          </w:tcPr>
          <w:p w:rsidRPr="00ED3365" w:rsidR="005C0249" w:rsidP="00ED3365" w:rsidRDefault="005C0249" w14:paraId="12DBDBEE" w14:textId="315C9D6D">
            <w:pPr>
              <w:keepNext/>
              <w:keepLines/>
              <w:rPr>
                <w:color w:val="000000"/>
              </w:rPr>
            </w:pPr>
            <w:r>
              <w:rPr>
                <w:color w:val="000000"/>
              </w:rPr>
              <w:t xml:space="preserve">Form </w:t>
            </w:r>
            <w:r w:rsidR="00D900D6">
              <w:rPr>
                <w:color w:val="000000"/>
              </w:rPr>
              <w:t>1599</w:t>
            </w:r>
            <w:r>
              <w:rPr>
                <w:color w:val="000000"/>
              </w:rPr>
              <w:t>: Invitation</w:t>
            </w:r>
            <w:r w:rsidR="00D900D6">
              <w:rPr>
                <w:color w:val="000000"/>
              </w:rPr>
              <w:t xml:space="preserve"> Email</w:t>
            </w:r>
          </w:p>
        </w:tc>
        <w:tc>
          <w:tcPr>
            <w:tcW w:w="1504" w:type="dxa"/>
            <w:noWrap/>
            <w:hideMark/>
          </w:tcPr>
          <w:p w:rsidRPr="00ED3365" w:rsidR="005C0249" w:rsidRDefault="005C0249" w14:paraId="1790F362" w14:textId="1277ED17">
            <w:pPr>
              <w:keepNext/>
              <w:keepLines/>
              <w:jc w:val="center"/>
              <w:rPr>
                <w:color w:val="000000"/>
              </w:rPr>
            </w:pPr>
            <w:r>
              <w:rPr>
                <w:color w:val="000000"/>
              </w:rPr>
              <w:t>20,850</w:t>
            </w:r>
          </w:p>
        </w:tc>
        <w:tc>
          <w:tcPr>
            <w:tcW w:w="1419" w:type="dxa"/>
            <w:noWrap/>
            <w:hideMark/>
          </w:tcPr>
          <w:p w:rsidRPr="00ED3365" w:rsidR="005C0249" w:rsidP="00ED3365" w:rsidRDefault="00F92661" w14:paraId="2ED5B9BD" w14:textId="188630B7">
            <w:pPr>
              <w:keepNext/>
              <w:keepLines/>
              <w:jc w:val="center"/>
              <w:rPr>
                <w:color w:val="000000"/>
              </w:rPr>
            </w:pPr>
            <w:r>
              <w:rPr>
                <w:color w:val="000000"/>
              </w:rPr>
              <w:t>1</w:t>
            </w:r>
          </w:p>
        </w:tc>
        <w:tc>
          <w:tcPr>
            <w:tcW w:w="1641" w:type="dxa"/>
          </w:tcPr>
          <w:p w:rsidR="005C0249" w:rsidP="00ED3365" w:rsidRDefault="005C0249" w14:paraId="53388B1E" w14:textId="127D80E9">
            <w:pPr>
              <w:keepNext/>
              <w:keepLines/>
              <w:jc w:val="center"/>
              <w:rPr>
                <w:color w:val="000000"/>
              </w:rPr>
            </w:pPr>
            <w:r>
              <w:rPr>
                <w:color w:val="000000"/>
              </w:rPr>
              <w:t>$0.</w:t>
            </w:r>
            <w:r w:rsidR="00B470DD">
              <w:rPr>
                <w:color w:val="000000"/>
              </w:rPr>
              <w:t>50</w:t>
            </w:r>
          </w:p>
        </w:tc>
        <w:tc>
          <w:tcPr>
            <w:tcW w:w="1170" w:type="dxa"/>
            <w:noWrap/>
            <w:hideMark/>
          </w:tcPr>
          <w:p w:rsidRPr="00ED3365" w:rsidR="005C0249" w:rsidP="00ED3365" w:rsidRDefault="00395D15" w14:paraId="584357E8" w14:textId="73C714AD">
            <w:pPr>
              <w:keepNext/>
              <w:keepLines/>
              <w:jc w:val="center"/>
              <w:rPr>
                <w:color w:val="000000"/>
              </w:rPr>
            </w:pPr>
            <w:r>
              <w:rPr>
                <w:color w:val="000000"/>
              </w:rPr>
              <w:t>348</w:t>
            </w:r>
          </w:p>
        </w:tc>
        <w:tc>
          <w:tcPr>
            <w:tcW w:w="1440" w:type="dxa"/>
          </w:tcPr>
          <w:p w:rsidR="005C0249" w:rsidP="00ED3365" w:rsidRDefault="005C0249" w14:paraId="42E62272" w14:textId="509690A8">
            <w:pPr>
              <w:keepNext/>
              <w:keepLines/>
              <w:jc w:val="center"/>
              <w:rPr>
                <w:color w:val="000000"/>
              </w:rPr>
            </w:pPr>
            <w:r>
              <w:rPr>
                <w:color w:val="000000"/>
              </w:rPr>
              <w:t>$</w:t>
            </w:r>
            <w:r w:rsidR="00395D15">
              <w:rPr>
                <w:color w:val="000000"/>
              </w:rPr>
              <w:t>10,</w:t>
            </w:r>
            <w:r w:rsidR="00B470DD">
              <w:rPr>
                <w:color w:val="000000"/>
              </w:rPr>
              <w:t>412</w:t>
            </w:r>
          </w:p>
        </w:tc>
      </w:tr>
      <w:tr w:rsidRPr="00ED3365" w:rsidR="00F92661" w:rsidTr="001C4E22" w14:paraId="2C442B29" w14:textId="77777777">
        <w:trPr>
          <w:trHeight w:val="285"/>
        </w:trPr>
        <w:tc>
          <w:tcPr>
            <w:tcW w:w="2091" w:type="dxa"/>
          </w:tcPr>
          <w:p w:rsidR="00F92661" w:rsidP="00ED3365" w:rsidRDefault="001852AB" w14:paraId="478FA7A3" w14:textId="75D1FFFE">
            <w:pPr>
              <w:keepNext/>
              <w:keepLines/>
              <w:rPr>
                <w:color w:val="000000"/>
              </w:rPr>
            </w:pPr>
            <w:r>
              <w:rPr>
                <w:color w:val="000000"/>
              </w:rPr>
              <w:t xml:space="preserve">Form </w:t>
            </w:r>
            <w:r w:rsidRPr="001852AB">
              <w:rPr>
                <w:color w:val="000000"/>
              </w:rPr>
              <w:t>1604</w:t>
            </w:r>
            <w:r w:rsidR="00F92661">
              <w:rPr>
                <w:color w:val="000000"/>
              </w:rPr>
              <w:t>: Screener Form</w:t>
            </w:r>
          </w:p>
        </w:tc>
        <w:tc>
          <w:tcPr>
            <w:tcW w:w="1504" w:type="dxa"/>
            <w:noWrap/>
          </w:tcPr>
          <w:p w:rsidR="00F92661" w:rsidRDefault="00F92661" w14:paraId="6D1EF44D" w14:textId="039C9D1C">
            <w:pPr>
              <w:keepNext/>
              <w:keepLines/>
              <w:jc w:val="center"/>
              <w:rPr>
                <w:color w:val="000000"/>
              </w:rPr>
            </w:pPr>
            <w:r>
              <w:rPr>
                <w:color w:val="000000"/>
              </w:rPr>
              <w:t>4,170</w:t>
            </w:r>
          </w:p>
        </w:tc>
        <w:tc>
          <w:tcPr>
            <w:tcW w:w="1419" w:type="dxa"/>
            <w:noWrap/>
          </w:tcPr>
          <w:p w:rsidRPr="00ED3365" w:rsidR="00F92661" w:rsidP="00ED3365" w:rsidRDefault="00F92661" w14:paraId="578F10E0" w14:textId="0D6BCDDB">
            <w:pPr>
              <w:keepNext/>
              <w:keepLines/>
              <w:jc w:val="center"/>
              <w:rPr>
                <w:color w:val="000000"/>
              </w:rPr>
            </w:pPr>
            <w:r>
              <w:rPr>
                <w:color w:val="000000"/>
              </w:rPr>
              <w:t>1</w:t>
            </w:r>
          </w:p>
        </w:tc>
        <w:tc>
          <w:tcPr>
            <w:tcW w:w="1641" w:type="dxa"/>
          </w:tcPr>
          <w:p w:rsidR="00F92661" w:rsidP="00ED3365" w:rsidRDefault="003E704E" w14:paraId="26875896" w14:textId="0175713C">
            <w:pPr>
              <w:keepNext/>
              <w:keepLines/>
              <w:jc w:val="center"/>
              <w:rPr>
                <w:color w:val="000000"/>
              </w:rPr>
            </w:pPr>
            <w:r>
              <w:rPr>
                <w:color w:val="000000"/>
              </w:rPr>
              <w:t>$0.50</w:t>
            </w:r>
          </w:p>
        </w:tc>
        <w:tc>
          <w:tcPr>
            <w:tcW w:w="1170" w:type="dxa"/>
            <w:noWrap/>
          </w:tcPr>
          <w:p w:rsidR="00F92661" w:rsidP="00ED3365" w:rsidRDefault="00395D15" w14:paraId="315E4BF5" w14:textId="7774E728">
            <w:pPr>
              <w:keepNext/>
              <w:keepLines/>
              <w:jc w:val="center"/>
              <w:rPr>
                <w:color w:val="000000"/>
              </w:rPr>
            </w:pPr>
            <w:r>
              <w:rPr>
                <w:color w:val="000000"/>
              </w:rPr>
              <w:t>70</w:t>
            </w:r>
          </w:p>
        </w:tc>
        <w:tc>
          <w:tcPr>
            <w:tcW w:w="1440" w:type="dxa"/>
          </w:tcPr>
          <w:p w:rsidR="00F92661" w:rsidP="00ED3365" w:rsidRDefault="00395D15" w14:paraId="0994CB33" w14:textId="3B385E83">
            <w:pPr>
              <w:keepNext/>
              <w:keepLines/>
              <w:jc w:val="center"/>
              <w:rPr>
                <w:color w:val="000000"/>
              </w:rPr>
            </w:pPr>
            <w:r>
              <w:rPr>
                <w:color w:val="000000"/>
              </w:rPr>
              <w:t>$2,0</w:t>
            </w:r>
            <w:r w:rsidR="00B470DD">
              <w:rPr>
                <w:color w:val="000000"/>
              </w:rPr>
              <w:t>94</w:t>
            </w:r>
          </w:p>
        </w:tc>
      </w:tr>
      <w:tr w:rsidRPr="00ED3365" w:rsidR="005C0249" w:rsidTr="001C4E22" w14:paraId="1AB736C0" w14:textId="11C446EF">
        <w:trPr>
          <w:trHeight w:val="285"/>
        </w:trPr>
        <w:tc>
          <w:tcPr>
            <w:tcW w:w="2091" w:type="dxa"/>
          </w:tcPr>
          <w:p w:rsidRPr="00ED3365" w:rsidR="005C0249" w:rsidP="00ED3365" w:rsidRDefault="005C0249" w14:paraId="6A020925" w14:textId="491032D1">
            <w:pPr>
              <w:keepNext/>
              <w:keepLines/>
              <w:rPr>
                <w:color w:val="000000"/>
              </w:rPr>
            </w:pPr>
            <w:r>
              <w:rPr>
                <w:color w:val="000000"/>
              </w:rPr>
              <w:t xml:space="preserve">Form </w:t>
            </w:r>
            <w:r w:rsidR="00D900D6">
              <w:rPr>
                <w:color w:val="000000"/>
              </w:rPr>
              <w:t>1600</w:t>
            </w:r>
            <w:r>
              <w:rPr>
                <w:color w:val="000000"/>
              </w:rPr>
              <w:t xml:space="preserve">: Informed Consent </w:t>
            </w:r>
            <w:r w:rsidR="00D900D6">
              <w:rPr>
                <w:color w:val="000000"/>
              </w:rPr>
              <w:t>Form</w:t>
            </w:r>
          </w:p>
        </w:tc>
        <w:tc>
          <w:tcPr>
            <w:tcW w:w="1504" w:type="dxa"/>
            <w:noWrap/>
          </w:tcPr>
          <w:p w:rsidRPr="00ED3365" w:rsidR="005C0249" w:rsidP="00831DBF" w:rsidRDefault="005C0249" w14:paraId="6B25B8F7" w14:textId="12830B27">
            <w:pPr>
              <w:keepNext/>
              <w:keepLines/>
              <w:jc w:val="center"/>
              <w:rPr>
                <w:color w:val="000000"/>
              </w:rPr>
            </w:pPr>
            <w:r w:rsidRPr="00ED3365">
              <w:rPr>
                <w:color w:val="000000"/>
              </w:rPr>
              <w:t>1,66</w:t>
            </w:r>
            <w:r>
              <w:rPr>
                <w:color w:val="000000"/>
              </w:rPr>
              <w:t>8</w:t>
            </w:r>
          </w:p>
        </w:tc>
        <w:tc>
          <w:tcPr>
            <w:tcW w:w="1419" w:type="dxa"/>
            <w:noWrap/>
          </w:tcPr>
          <w:p w:rsidRPr="00ED3365" w:rsidR="005C0249" w:rsidP="00ED3365" w:rsidRDefault="005C0249" w14:paraId="2135C47C" w14:textId="77777777">
            <w:pPr>
              <w:keepNext/>
              <w:keepLines/>
              <w:jc w:val="center"/>
              <w:rPr>
                <w:color w:val="000000"/>
              </w:rPr>
            </w:pPr>
            <w:r w:rsidRPr="00ED3365">
              <w:rPr>
                <w:color w:val="000000"/>
              </w:rPr>
              <w:t>5</w:t>
            </w:r>
          </w:p>
        </w:tc>
        <w:tc>
          <w:tcPr>
            <w:tcW w:w="1641" w:type="dxa"/>
          </w:tcPr>
          <w:p w:rsidRPr="00ED3365" w:rsidR="005C0249" w:rsidP="00ED3365" w:rsidRDefault="005C0249" w14:paraId="4FA9B266" w14:textId="7C8EAD7D">
            <w:pPr>
              <w:keepNext/>
              <w:keepLines/>
              <w:jc w:val="center"/>
              <w:rPr>
                <w:color w:val="000000"/>
              </w:rPr>
            </w:pPr>
            <w:r>
              <w:rPr>
                <w:color w:val="000000"/>
              </w:rPr>
              <w:t>$2.4</w:t>
            </w:r>
            <w:r w:rsidR="00B470DD">
              <w:rPr>
                <w:color w:val="000000"/>
              </w:rPr>
              <w:t>9</w:t>
            </w:r>
          </w:p>
        </w:tc>
        <w:tc>
          <w:tcPr>
            <w:tcW w:w="1170" w:type="dxa"/>
            <w:noWrap/>
          </w:tcPr>
          <w:p w:rsidRPr="00ED3365" w:rsidR="005C0249" w:rsidP="00ED3365" w:rsidRDefault="005C0249" w14:paraId="26BF79FA" w14:textId="3B3DDF3B">
            <w:pPr>
              <w:keepNext/>
              <w:keepLines/>
              <w:jc w:val="center"/>
              <w:rPr>
                <w:color w:val="000000"/>
              </w:rPr>
            </w:pPr>
            <w:r w:rsidRPr="00ED3365">
              <w:rPr>
                <w:color w:val="000000"/>
              </w:rPr>
              <w:t>139</w:t>
            </w:r>
          </w:p>
        </w:tc>
        <w:tc>
          <w:tcPr>
            <w:tcW w:w="1440" w:type="dxa"/>
          </w:tcPr>
          <w:p w:rsidRPr="00ED3365" w:rsidR="005C0249" w:rsidP="00ED3365" w:rsidRDefault="005C0249" w14:paraId="31E1F84C" w14:textId="08A295D1">
            <w:pPr>
              <w:keepNext/>
              <w:keepLines/>
              <w:jc w:val="center"/>
              <w:rPr>
                <w:color w:val="000000"/>
              </w:rPr>
            </w:pPr>
            <w:r>
              <w:rPr>
                <w:color w:val="000000"/>
              </w:rPr>
              <w:t>$4,1</w:t>
            </w:r>
            <w:r w:rsidR="00B470DD">
              <w:rPr>
                <w:color w:val="000000"/>
              </w:rPr>
              <w:t>59</w:t>
            </w:r>
          </w:p>
        </w:tc>
      </w:tr>
      <w:tr w:rsidRPr="00ED3365" w:rsidR="005C0249" w:rsidTr="001C4E22" w14:paraId="1E6EC373" w14:textId="44FF3B4C">
        <w:trPr>
          <w:trHeight w:val="285"/>
        </w:trPr>
        <w:tc>
          <w:tcPr>
            <w:tcW w:w="2091" w:type="dxa"/>
          </w:tcPr>
          <w:p w:rsidRPr="00ED3365" w:rsidR="005C0249" w:rsidP="00ED3365" w:rsidRDefault="005C0249" w14:paraId="2B82B353" w14:textId="0D7A5C10">
            <w:pPr>
              <w:keepNext/>
              <w:keepLines/>
              <w:rPr>
                <w:color w:val="000000"/>
              </w:rPr>
            </w:pPr>
            <w:r>
              <w:rPr>
                <w:color w:val="000000"/>
              </w:rPr>
              <w:t xml:space="preserve">Form </w:t>
            </w:r>
            <w:r w:rsidR="00D900D6">
              <w:rPr>
                <w:color w:val="000000"/>
              </w:rPr>
              <w:t>1601</w:t>
            </w:r>
            <w:r>
              <w:rPr>
                <w:color w:val="000000"/>
              </w:rPr>
              <w:t xml:space="preserve">: </w:t>
            </w:r>
            <w:r w:rsidRPr="00ED3365">
              <w:rPr>
                <w:color w:val="000000"/>
              </w:rPr>
              <w:t>Experiment</w:t>
            </w:r>
            <w:r w:rsidR="00D900D6">
              <w:rPr>
                <w:color w:val="000000"/>
              </w:rPr>
              <w:t xml:space="preserve"> Form</w:t>
            </w:r>
          </w:p>
        </w:tc>
        <w:tc>
          <w:tcPr>
            <w:tcW w:w="1504" w:type="dxa"/>
            <w:noWrap/>
          </w:tcPr>
          <w:p w:rsidRPr="00ED3365" w:rsidR="005C0249" w:rsidP="00ED3365" w:rsidRDefault="005C0249" w14:paraId="5026478D" w14:textId="77777777">
            <w:pPr>
              <w:keepNext/>
              <w:keepLines/>
              <w:jc w:val="center"/>
              <w:rPr>
                <w:color w:val="000000"/>
              </w:rPr>
            </w:pPr>
            <w:r w:rsidRPr="00ED3365">
              <w:rPr>
                <w:color w:val="000000"/>
              </w:rPr>
              <w:t>1,500</w:t>
            </w:r>
          </w:p>
        </w:tc>
        <w:tc>
          <w:tcPr>
            <w:tcW w:w="1419" w:type="dxa"/>
            <w:noWrap/>
          </w:tcPr>
          <w:p w:rsidRPr="00ED3365" w:rsidR="005C0249" w:rsidP="00ED3365" w:rsidRDefault="005C0249" w14:paraId="6793D93E" w14:textId="77777777">
            <w:pPr>
              <w:keepNext/>
              <w:keepLines/>
              <w:jc w:val="center"/>
              <w:rPr>
                <w:color w:val="000000"/>
              </w:rPr>
            </w:pPr>
            <w:r w:rsidRPr="00ED3365">
              <w:rPr>
                <w:color w:val="000000"/>
              </w:rPr>
              <w:t>20</w:t>
            </w:r>
          </w:p>
        </w:tc>
        <w:tc>
          <w:tcPr>
            <w:tcW w:w="1641" w:type="dxa"/>
          </w:tcPr>
          <w:p w:rsidRPr="00ED3365" w:rsidR="005C0249" w:rsidP="00ED3365" w:rsidRDefault="005C0249" w14:paraId="45846E91" w14:textId="605A1AB6">
            <w:pPr>
              <w:keepNext/>
              <w:keepLines/>
              <w:jc w:val="center"/>
              <w:rPr>
                <w:color w:val="000000"/>
              </w:rPr>
            </w:pPr>
            <w:r>
              <w:rPr>
                <w:color w:val="000000"/>
              </w:rPr>
              <w:t>$9.</w:t>
            </w:r>
            <w:r w:rsidR="00B470DD">
              <w:rPr>
                <w:color w:val="000000"/>
              </w:rPr>
              <w:t>97</w:t>
            </w:r>
          </w:p>
        </w:tc>
        <w:tc>
          <w:tcPr>
            <w:tcW w:w="1170" w:type="dxa"/>
            <w:noWrap/>
          </w:tcPr>
          <w:p w:rsidRPr="00ED3365" w:rsidR="005C0249" w:rsidP="00ED3365" w:rsidRDefault="005C0249" w14:paraId="2E020461" w14:textId="3C2DD656">
            <w:pPr>
              <w:keepNext/>
              <w:keepLines/>
              <w:jc w:val="center"/>
              <w:rPr>
                <w:color w:val="000000"/>
              </w:rPr>
            </w:pPr>
            <w:r w:rsidRPr="00ED3365">
              <w:rPr>
                <w:color w:val="000000"/>
              </w:rPr>
              <w:t>500</w:t>
            </w:r>
          </w:p>
        </w:tc>
        <w:tc>
          <w:tcPr>
            <w:tcW w:w="1440" w:type="dxa"/>
          </w:tcPr>
          <w:p w:rsidRPr="00ED3365" w:rsidR="005C0249" w:rsidP="00ED3365" w:rsidRDefault="005C0249" w14:paraId="0E92BB96" w14:textId="7BBFA343">
            <w:pPr>
              <w:keepNext/>
              <w:keepLines/>
              <w:jc w:val="center"/>
              <w:rPr>
                <w:color w:val="000000"/>
              </w:rPr>
            </w:pPr>
            <w:r>
              <w:rPr>
                <w:color w:val="000000"/>
              </w:rPr>
              <w:t>$14,</w:t>
            </w:r>
            <w:r w:rsidR="00B470DD">
              <w:rPr>
                <w:color w:val="000000"/>
              </w:rPr>
              <w:t>960</w:t>
            </w:r>
          </w:p>
        </w:tc>
      </w:tr>
      <w:tr w:rsidRPr="00ED3365" w:rsidR="005C0249" w:rsidTr="001C4E22" w14:paraId="698DA0BB" w14:textId="2E332F54">
        <w:trPr>
          <w:trHeight w:val="600"/>
        </w:trPr>
        <w:tc>
          <w:tcPr>
            <w:tcW w:w="2091" w:type="dxa"/>
            <w:hideMark/>
          </w:tcPr>
          <w:p w:rsidRPr="00ED3365" w:rsidR="005C0249" w:rsidP="00ED3365" w:rsidRDefault="005C0249" w14:paraId="0F80D03A" w14:textId="00E624DC">
            <w:pPr>
              <w:keepNext/>
              <w:keepLines/>
              <w:rPr>
                <w:b/>
                <w:bCs/>
                <w:color w:val="000000"/>
              </w:rPr>
            </w:pPr>
            <w:r w:rsidRPr="00ED3365">
              <w:rPr>
                <w:b/>
                <w:bCs/>
                <w:color w:val="000000"/>
              </w:rPr>
              <w:t> </w:t>
            </w:r>
            <w:r>
              <w:rPr>
                <w:b/>
                <w:bCs/>
                <w:color w:val="000000"/>
              </w:rPr>
              <w:t>Total</w:t>
            </w:r>
          </w:p>
        </w:tc>
        <w:tc>
          <w:tcPr>
            <w:tcW w:w="1504" w:type="dxa"/>
            <w:noWrap/>
            <w:hideMark/>
          </w:tcPr>
          <w:p w:rsidRPr="00ED3365" w:rsidR="005C0249" w:rsidP="00ED3365" w:rsidRDefault="005C0249" w14:paraId="5BC0F9DD" w14:textId="77777777">
            <w:pPr>
              <w:keepNext/>
              <w:keepLines/>
              <w:jc w:val="center"/>
              <w:rPr>
                <w:b/>
                <w:bCs/>
                <w:color w:val="000000"/>
              </w:rPr>
            </w:pPr>
          </w:p>
        </w:tc>
        <w:tc>
          <w:tcPr>
            <w:tcW w:w="1419" w:type="dxa"/>
            <w:noWrap/>
            <w:hideMark/>
          </w:tcPr>
          <w:p w:rsidRPr="00ED3365" w:rsidR="005C0249" w:rsidP="00ED3365" w:rsidRDefault="005C0249" w14:paraId="153E875A" w14:textId="77777777">
            <w:pPr>
              <w:keepNext/>
              <w:keepLines/>
              <w:jc w:val="center"/>
              <w:rPr>
                <w:b/>
                <w:bCs/>
                <w:color w:val="000000"/>
              </w:rPr>
            </w:pPr>
            <w:r w:rsidRPr="00ED3365">
              <w:rPr>
                <w:b/>
                <w:bCs/>
                <w:color w:val="000000"/>
              </w:rPr>
              <w:t>27</w:t>
            </w:r>
          </w:p>
        </w:tc>
        <w:tc>
          <w:tcPr>
            <w:tcW w:w="1641" w:type="dxa"/>
          </w:tcPr>
          <w:p w:rsidR="005C0249" w:rsidP="00ED3365" w:rsidRDefault="005C0249" w14:paraId="07739DA0" w14:textId="77777777">
            <w:pPr>
              <w:keepNext/>
              <w:keepLines/>
              <w:jc w:val="center"/>
              <w:rPr>
                <w:b/>
                <w:bCs/>
                <w:color w:val="000000"/>
              </w:rPr>
            </w:pPr>
          </w:p>
        </w:tc>
        <w:tc>
          <w:tcPr>
            <w:tcW w:w="1170" w:type="dxa"/>
            <w:noWrap/>
            <w:hideMark/>
          </w:tcPr>
          <w:p w:rsidRPr="00817CB7" w:rsidR="005C0249" w:rsidP="00ED3365" w:rsidRDefault="005C0249" w14:paraId="1ADB4909" w14:textId="01E737CE">
            <w:pPr>
              <w:keepNext/>
              <w:keepLines/>
              <w:jc w:val="center"/>
              <w:rPr>
                <w:b/>
                <w:bCs/>
                <w:color w:val="000000"/>
              </w:rPr>
            </w:pPr>
            <w:r>
              <w:rPr>
                <w:b/>
                <w:bCs/>
                <w:color w:val="000000"/>
              </w:rPr>
              <w:t>1,</w:t>
            </w:r>
            <w:r w:rsidR="00395D15">
              <w:rPr>
                <w:b/>
                <w:bCs/>
                <w:color w:val="000000"/>
              </w:rPr>
              <w:t>057</w:t>
            </w:r>
          </w:p>
        </w:tc>
        <w:tc>
          <w:tcPr>
            <w:tcW w:w="1440" w:type="dxa"/>
          </w:tcPr>
          <w:p w:rsidR="005C0249" w:rsidP="00ED3365" w:rsidRDefault="00395D15" w14:paraId="7CAB6814" w14:textId="2DC0BC19">
            <w:pPr>
              <w:keepNext/>
              <w:keepLines/>
              <w:jc w:val="center"/>
              <w:rPr>
                <w:b/>
                <w:bCs/>
                <w:color w:val="000000"/>
              </w:rPr>
            </w:pPr>
            <w:r>
              <w:rPr>
                <w:b/>
                <w:bCs/>
                <w:color w:val="000000"/>
              </w:rPr>
              <w:t>$31,</w:t>
            </w:r>
            <w:r w:rsidR="00B470DD">
              <w:rPr>
                <w:b/>
                <w:bCs/>
                <w:color w:val="000000"/>
              </w:rPr>
              <w:t>625</w:t>
            </w:r>
          </w:p>
        </w:tc>
      </w:tr>
    </w:tbl>
    <w:p w:rsidR="00612104" w:rsidP="00341482" w:rsidRDefault="008F3E3E" w14:paraId="3FD40663" w14:textId="4CB5AE99">
      <w:pPr>
        <w:spacing w:before="240" w:after="240"/>
        <w:ind w:left="360" w:hanging="360"/>
      </w:pPr>
      <w:r>
        <w:rPr>
          <w:b/>
        </w:rPr>
        <w:tab/>
      </w:r>
      <w:r w:rsidR="000840EF">
        <w:t>T</w:t>
      </w:r>
      <w:r w:rsidR="00C31D75">
        <w:t>o calculate t</w:t>
      </w:r>
      <w:r w:rsidR="000840EF">
        <w:t xml:space="preserve">he opportunity cost to respondents </w:t>
      </w:r>
      <w:r w:rsidR="00C31D75">
        <w:t xml:space="preserve">associated with </w:t>
      </w:r>
      <w:r w:rsidR="005C0249">
        <w:t xml:space="preserve">the </w:t>
      </w:r>
      <w:r w:rsidR="0094782F">
        <w:t>collection</w:t>
      </w:r>
      <w:r w:rsidR="001361E2">
        <w:t>,</w:t>
      </w:r>
      <w:r w:rsidR="00C31D75">
        <w:t xml:space="preserve"> NHTSA used</w:t>
      </w:r>
      <w:r w:rsidR="000840EF">
        <w:t xml:space="preserve"> the national average hourly earnings</w:t>
      </w:r>
      <w:r w:rsidRPr="00C31D75" w:rsidR="00C31D75">
        <w:t xml:space="preserve"> of all employees on private nonfarm payrolls</w:t>
      </w:r>
      <w:r w:rsidR="00ED3365">
        <w:t xml:space="preserve"> </w:t>
      </w:r>
      <w:r w:rsidR="001361E2">
        <w:t xml:space="preserve">which the Bureau of Labor Statistics </w:t>
      </w:r>
      <w:r w:rsidR="00AA62B1">
        <w:t>lists</w:t>
      </w:r>
      <w:r w:rsidR="001361E2">
        <w:t xml:space="preserve"> at</w:t>
      </w:r>
      <w:r w:rsidR="000840EF">
        <w:t xml:space="preserve"> $</w:t>
      </w:r>
      <w:r w:rsidR="00ED3365">
        <w:t>29.</w:t>
      </w:r>
      <w:r w:rsidR="00B470DD">
        <w:t>92</w:t>
      </w:r>
      <w:r w:rsidR="001361E2">
        <w:t>.</w:t>
      </w:r>
      <w:r w:rsidR="000840EF">
        <w:rPr>
          <w:rStyle w:val="FootnoteReference"/>
        </w:rPr>
        <w:footnoteReference w:id="9"/>
      </w:r>
      <w:r w:rsidR="00AC0484">
        <w:t xml:space="preserve"> </w:t>
      </w:r>
      <w:r w:rsidR="000840EF">
        <w:t xml:space="preserve"> </w:t>
      </w:r>
      <w:r w:rsidR="001361E2">
        <w:t xml:space="preserve">NHTSA estimated the opportunity cost for each form </w:t>
      </w:r>
      <w:r w:rsidR="00173F1F">
        <w:t xml:space="preserve">and arrived at </w:t>
      </w:r>
      <w:r w:rsidR="000840EF">
        <w:t>a</w:t>
      </w:r>
      <w:r w:rsidR="009E3047">
        <w:t xml:space="preserve"> total opportunity cost of </w:t>
      </w:r>
      <w:r w:rsidR="00612104">
        <w:t>$31,</w:t>
      </w:r>
      <w:r w:rsidR="00B470DD">
        <w:t>625</w:t>
      </w:r>
      <w:r w:rsidR="000840EF">
        <w:t>.</w:t>
      </w:r>
      <w:r w:rsidR="00C31D75">
        <w:t xml:space="preserve"> </w:t>
      </w:r>
    </w:p>
    <w:p w:rsidR="0046686A" w:rsidP="006A2BE0" w:rsidRDefault="0046686A" w14:paraId="70F80044" w14:textId="4EA6C45A">
      <w:pPr>
        <w:spacing w:before="240" w:after="240"/>
        <w:ind w:left="360"/>
      </w:pPr>
      <w:r w:rsidRPr="00AF15D7">
        <w:t xml:space="preserve">To address equity </w:t>
      </w:r>
      <w:r w:rsidRPr="00AF15D7" w:rsidR="00135729">
        <w:t>considerations</w:t>
      </w:r>
      <w:r w:rsidRPr="00AF15D7">
        <w:t>, the subcontractor that conducts the panel continually monitors social and demographic variables and actively onboards respondents to ensure a diverse panel.</w:t>
      </w:r>
      <w:r w:rsidRPr="00AF15D7" w:rsidR="00A455C9">
        <w:t xml:space="preserve">  To ensure </w:t>
      </w:r>
      <w:r w:rsidRPr="00AF15D7" w:rsidR="00135729">
        <w:t xml:space="preserve">representativeness and </w:t>
      </w:r>
      <w:r w:rsidRPr="00AF15D7" w:rsidR="00A455C9">
        <w:t xml:space="preserve">panel diversity, key attributes for each panelist are </w:t>
      </w:r>
      <w:r w:rsidRPr="00AF15D7" w:rsidR="00135729">
        <w:t xml:space="preserve">recorded and </w:t>
      </w:r>
      <w:r w:rsidRPr="00AF15D7" w:rsidR="00A455C9">
        <w:t>updated via the subcontractor’s</w:t>
      </w:r>
      <w:r w:rsidRPr="00AF15D7" w:rsidR="00135729">
        <w:t xml:space="preserve"> </w:t>
      </w:r>
      <w:r w:rsidRPr="00AF15D7" w:rsidR="00A455C9">
        <w:t xml:space="preserve">processes.  In addition, they </w:t>
      </w:r>
      <w:r w:rsidRPr="00AF15D7" w:rsidR="00A455C9">
        <w:rPr>
          <w:rFonts w:cs="Calibri" w:eastAsiaTheme="minorHAnsi"/>
          <w:color w:val="404040"/>
          <w:szCs w:val="20"/>
        </w:rPr>
        <w:t xml:space="preserve">include </w:t>
      </w:r>
      <w:r w:rsidRPr="00AF15D7" w:rsidR="00A455C9">
        <w:t>appropriate questions and selections during the process and are sensitive in their approach and question order. Selections continue to be added and modified to ensure inclusivity and provide all with a choice that reflects their demographic and are not just reported as “other</w:t>
      </w:r>
      <w:r w:rsidRPr="00AF15D7" w:rsidR="00135729">
        <w:t>.</w:t>
      </w:r>
      <w:r w:rsidRPr="00AF15D7" w:rsidR="00A455C9">
        <w:t xml:space="preserve">”    Important factors </w:t>
      </w:r>
      <w:r w:rsidRPr="00AF15D7" w:rsidR="00234057">
        <w:t xml:space="preserve">collected </w:t>
      </w:r>
      <w:r w:rsidRPr="00AF15D7" w:rsidR="00A455C9">
        <w:t>include gender</w:t>
      </w:r>
      <w:r w:rsidRPr="00AF15D7" w:rsidR="00135729">
        <w:t xml:space="preserve">, </w:t>
      </w:r>
      <w:r w:rsidRPr="00AF15D7" w:rsidR="00A455C9">
        <w:t>race</w:t>
      </w:r>
      <w:r w:rsidRPr="00AF15D7" w:rsidR="00135729">
        <w:t xml:space="preserve">, and </w:t>
      </w:r>
      <w:r w:rsidRPr="00AF15D7" w:rsidR="00A455C9">
        <w:t>ethnicity.</w:t>
      </w:r>
    </w:p>
    <w:p w:rsidRPr="00B46520" w:rsidR="00C800ED" w:rsidP="00341482" w:rsidRDefault="00C800ED" w14:paraId="60EB1757" w14:textId="582E3457">
      <w:pPr>
        <w:spacing w:before="240" w:after="240"/>
        <w:ind w:left="360" w:hanging="360"/>
        <w:rPr>
          <w:b/>
        </w:rPr>
      </w:pPr>
      <w:r w:rsidRPr="00B46520">
        <w:rPr>
          <w:b/>
        </w:rPr>
        <w:t>13.</w:t>
      </w:r>
      <w:r w:rsidR="00FE14C0">
        <w:rPr>
          <w:b/>
        </w:rPr>
        <w:t xml:space="preserve"> </w:t>
      </w:r>
      <w:r w:rsidRPr="00E9530E" w:rsidR="00C9568C">
        <w:rPr>
          <w:b/>
        </w:rPr>
        <w:t>Provide an estimate of the total annual cost burden to respondents or record keepers resulting from the collection of information. Do not include the cost of any hour burden already reflected in the response provided in question 12.</w:t>
      </w:r>
      <w:bookmarkEnd w:id="29"/>
      <w:bookmarkEnd w:id="30"/>
      <w:bookmarkEnd w:id="31"/>
      <w:bookmarkEnd w:id="32"/>
    </w:p>
    <w:p w:rsidRPr="00F461AE" w:rsidR="00F74661" w:rsidP="00341482" w:rsidRDefault="000840EF" w14:paraId="1EF7F3DF" w14:textId="5DC4C674">
      <w:pPr>
        <w:keepNext/>
        <w:spacing w:after="240"/>
        <w:ind w:left="360"/>
      </w:pPr>
      <w:r>
        <w:lastRenderedPageBreak/>
        <w:t>Participation in this collection is voluntary, and there are no costs to respondents beyond the time spent completing the s</w:t>
      </w:r>
      <w:r w:rsidR="008F3E3E">
        <w:t>tudy</w:t>
      </w:r>
      <w:r>
        <w:t>.</w:t>
      </w:r>
      <w:r w:rsidRPr="00732E7B" w:rsidDel="000840EF">
        <w:t xml:space="preserve"> </w:t>
      </w:r>
    </w:p>
    <w:p w:rsidRPr="00865D38" w:rsidR="00C800ED" w:rsidP="00AF15D7" w:rsidRDefault="00C800ED" w14:paraId="29536710" w14:textId="2DE13D3D">
      <w:pPr>
        <w:pStyle w:val="Heading2"/>
        <w:spacing w:after="160"/>
        <w:ind w:left="360" w:hanging="360"/>
        <w:rPr>
          <w:b/>
          <w:u w:val="none"/>
        </w:rPr>
      </w:pPr>
      <w:bookmarkStart w:name="_Toc125278826" w:id="33"/>
      <w:bookmarkStart w:name="_Toc125341749" w:id="34"/>
      <w:bookmarkStart w:name="_Toc125447307" w:id="35"/>
      <w:bookmarkStart w:name="_Toc126394135" w:id="36"/>
      <w:r w:rsidRPr="00F461AE">
        <w:rPr>
          <w:b/>
          <w:u w:val="none"/>
        </w:rPr>
        <w:t>14.</w:t>
      </w:r>
      <w:r w:rsidR="00FE14C0">
        <w:rPr>
          <w:b/>
          <w:u w:val="none"/>
        </w:rPr>
        <w:t xml:space="preserve"> </w:t>
      </w:r>
      <w:r w:rsidRPr="00F461AE">
        <w:rPr>
          <w:b/>
          <w:u w:val="none"/>
        </w:rPr>
        <w:t>Provide estimates of the annualized cost to the Federal Government.</w:t>
      </w:r>
      <w:bookmarkEnd w:id="33"/>
      <w:bookmarkEnd w:id="34"/>
      <w:bookmarkEnd w:id="35"/>
      <w:bookmarkEnd w:id="36"/>
      <w:r w:rsidR="00505EC6">
        <w:rPr>
          <w:b/>
          <w:u w:val="none"/>
        </w:rPr>
        <w:t xml:space="preserve"> </w:t>
      </w:r>
      <w:r w:rsidRPr="00AF15D7" w:rsidR="00505EC6">
        <w:rPr>
          <w:b/>
          <w:u w:val="none"/>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F15D7" w:rsidP="003E315C" w:rsidRDefault="008F3E3E" w14:paraId="0A6BB4A0" w14:textId="4A01DC92">
      <w:pPr>
        <w:widowControl w:val="0"/>
        <w:autoSpaceDE w:val="0"/>
        <w:autoSpaceDN w:val="0"/>
        <w:adjustRightInd w:val="0"/>
        <w:spacing w:after="240"/>
        <w:ind w:left="360"/>
      </w:pPr>
      <w:r>
        <w:t>T</w:t>
      </w:r>
      <w:r w:rsidRPr="00B14200" w:rsidR="00DE7A8D">
        <w:t xml:space="preserve">he estimated </w:t>
      </w:r>
      <w:r w:rsidR="00AF15D7">
        <w:t xml:space="preserve">contract </w:t>
      </w:r>
      <w:r w:rsidRPr="00B14200" w:rsidR="00DE7A8D">
        <w:t xml:space="preserve">cost to the Federal government for this collection is </w:t>
      </w:r>
      <w:r w:rsidRPr="00B14200" w:rsidR="00D73881">
        <w:t>$176,157 over the 30-month period</w:t>
      </w:r>
      <w:r w:rsidR="00AF15D7">
        <w:t xml:space="preserve"> of performance</w:t>
      </w:r>
      <w:r w:rsidRPr="00B14200" w:rsidR="00D73881">
        <w:t xml:space="preserve">. The annualized </w:t>
      </w:r>
      <w:r w:rsidR="00AF15D7">
        <w:t xml:space="preserve">contract </w:t>
      </w:r>
      <w:r w:rsidRPr="00B14200" w:rsidR="00D73881">
        <w:t>cost is therefore $70,463 ([$176</w:t>
      </w:r>
      <w:r w:rsidR="005453DA">
        <w:t>,</w:t>
      </w:r>
      <w:r w:rsidRPr="00B14200" w:rsidR="00D73881">
        <w:t xml:space="preserve">157/30] </w:t>
      </w:r>
      <w:r w:rsidR="00E3160B">
        <w:t>×</w:t>
      </w:r>
      <w:r w:rsidRPr="00B14200" w:rsidR="00D73881">
        <w:t xml:space="preserve"> 12).</w:t>
      </w:r>
      <w:r w:rsidR="005A2FCD">
        <w:t xml:space="preserve"> </w:t>
      </w:r>
    </w:p>
    <w:p w:rsidR="005C09E2" w:rsidP="00FE2B22" w:rsidRDefault="007261AC" w14:paraId="13D428F0" w14:textId="5AD483FA">
      <w:pPr>
        <w:widowControl w:val="0"/>
        <w:autoSpaceDE w:val="0"/>
        <w:autoSpaceDN w:val="0"/>
        <w:adjustRightInd w:val="0"/>
        <w:spacing w:after="240"/>
        <w:ind w:left="360"/>
      </w:pPr>
      <w:r w:rsidRPr="008520E3">
        <w:t>The estimated cost in terms of government time is approximately 120 hours for the Contracting Officer’s Representative (COR) and 20 hours for the supervisor. Using the annual salary of $1</w:t>
      </w:r>
      <w:r w:rsidR="00AF15D7">
        <w:t>10,384</w:t>
      </w:r>
      <w:r w:rsidRPr="008520E3">
        <w:t xml:space="preserve"> for a GS-13, Step </w:t>
      </w:r>
      <w:r w:rsidR="00FE2B22">
        <w:t>2</w:t>
      </w:r>
      <w:r w:rsidRPr="008520E3">
        <w:t xml:space="preserve">, in Washington, DC, the estimated cost </w:t>
      </w:r>
      <w:r>
        <w:t>of wages for the COR is $</w:t>
      </w:r>
      <w:r w:rsidR="00FE2B22">
        <w:t>6,368</w:t>
      </w:r>
      <w:r>
        <w:t xml:space="preserve"> </w:t>
      </w:r>
      <w:r w:rsidRPr="008520E3">
        <w:t xml:space="preserve">(120 </w:t>
      </w:r>
      <w:r w:rsidR="00FB7A51">
        <w:t>×</w:t>
      </w:r>
      <w:r w:rsidRPr="008520E3">
        <w:t xml:space="preserve"> $</w:t>
      </w:r>
      <w:r w:rsidR="00FE2B22">
        <w:t>53.07</w:t>
      </w:r>
      <w:r w:rsidRPr="008520E3">
        <w:t>)</w:t>
      </w:r>
      <w:r w:rsidR="005C09E2">
        <w:t>.</w:t>
      </w:r>
      <w:r w:rsidRPr="008520E3">
        <w:t xml:space="preserve"> Using the annual salary of $17</w:t>
      </w:r>
      <w:r w:rsidR="00FE2B22">
        <w:t>6,300</w:t>
      </w:r>
      <w:r w:rsidRPr="008520E3">
        <w:t xml:space="preserve"> for a GS-15, Step </w:t>
      </w:r>
      <w:r w:rsidR="00FE2B22">
        <w:t>7</w:t>
      </w:r>
      <w:r w:rsidRPr="008520E3">
        <w:t>, in Washington, DC, the estimated cost of wages for the supervisor is $1,6</w:t>
      </w:r>
      <w:r w:rsidR="00FE2B22">
        <w:t>95</w:t>
      </w:r>
      <w:r w:rsidRPr="008520E3">
        <w:t xml:space="preserve"> (20 </w:t>
      </w:r>
      <w:r w:rsidR="00FB7A51">
        <w:t>×</w:t>
      </w:r>
      <w:r w:rsidRPr="008520E3">
        <w:t xml:space="preserve"> $8</w:t>
      </w:r>
      <w:r w:rsidR="00FE2B22">
        <w:t>4.76</w:t>
      </w:r>
      <w:r w:rsidRPr="008520E3">
        <w:t>).</w:t>
      </w:r>
      <w:r w:rsidR="00FE2B22">
        <w:t xml:space="preserve"> The total estimated annual cost in terms of wages is $8,063. </w:t>
      </w:r>
      <w:r w:rsidRPr="00636634" w:rsidR="005C09E2">
        <w:t>To estimate total compensation costs, NHTSA used the Bureau of Labor Statistics estimate that wages and salary only represent 6</w:t>
      </w:r>
      <w:r w:rsidR="005C09E2">
        <w:t>1.7</w:t>
      </w:r>
      <w:r w:rsidRPr="00636634" w:rsidR="005C09E2">
        <w:t>% of total employee compensation cost for State and local employees.</w:t>
      </w:r>
      <w:r w:rsidR="005C09E2">
        <w:rPr>
          <w:rStyle w:val="FootnoteReference"/>
        </w:rPr>
        <w:footnoteReference w:id="10"/>
      </w:r>
      <w:r w:rsidRPr="00636634" w:rsidR="005C09E2">
        <w:t xml:space="preserve"> </w:t>
      </w:r>
      <w:r w:rsidR="00FE2B22">
        <w:t xml:space="preserve">Therefore, the estimated </w:t>
      </w:r>
      <w:r w:rsidR="006B0EBD">
        <w:t xml:space="preserve">annual </w:t>
      </w:r>
      <w:r w:rsidR="00FE2B22">
        <w:t>total compensation cost is $13,068.</w:t>
      </w:r>
      <w:r w:rsidRPr="00636634" w:rsidR="005C09E2">
        <w:t xml:space="preserve"> </w:t>
      </w:r>
    </w:p>
    <w:p w:rsidRPr="00F461AE" w:rsidR="00C800ED" w:rsidP="003E315C" w:rsidRDefault="00C800ED" w14:paraId="0F4634BA" w14:textId="11FB9890">
      <w:pPr>
        <w:pStyle w:val="Heading2"/>
        <w:spacing w:after="160"/>
        <w:ind w:left="360" w:hanging="360"/>
        <w:rPr>
          <w:b/>
          <w:u w:val="none"/>
        </w:rPr>
      </w:pPr>
      <w:bookmarkStart w:name="_Toc125278827" w:id="37"/>
      <w:bookmarkStart w:name="_Toc125341750" w:id="38"/>
      <w:bookmarkStart w:name="_Toc125447308" w:id="39"/>
      <w:bookmarkStart w:name="_Toc126394136" w:id="40"/>
      <w:r w:rsidRPr="00F461AE">
        <w:rPr>
          <w:b/>
          <w:u w:val="none"/>
        </w:rPr>
        <w:t>15.</w:t>
      </w:r>
      <w:r w:rsidR="00FE14C0">
        <w:rPr>
          <w:b/>
          <w:u w:val="none"/>
        </w:rPr>
        <w:t xml:space="preserve"> </w:t>
      </w:r>
      <w:r w:rsidRPr="00F01F64" w:rsidR="00F01F64">
        <w:rPr>
          <w:b/>
          <w:u w:val="none"/>
        </w:rPr>
        <w:t xml:space="preserve">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 </w:t>
      </w:r>
      <w:bookmarkEnd w:id="37"/>
      <w:bookmarkEnd w:id="38"/>
      <w:bookmarkEnd w:id="39"/>
      <w:bookmarkEnd w:id="40"/>
    </w:p>
    <w:p w:rsidR="00F82282" w:rsidP="00813BDE" w:rsidRDefault="00B46520" w14:paraId="299F6A92" w14:textId="077E5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360" w:right="90"/>
        <w:rPr>
          <w:b/>
        </w:rPr>
      </w:pPr>
      <w:bookmarkStart w:name="_Toc125278828" w:id="41"/>
      <w:bookmarkStart w:name="_Toc125341751" w:id="42"/>
      <w:bookmarkStart w:name="_Toc125447309" w:id="43"/>
      <w:bookmarkStart w:name="_Toc126394137" w:id="44"/>
      <w:r w:rsidRPr="00F461AE">
        <w:t xml:space="preserve">This is a new information collection. </w:t>
      </w:r>
      <w:r w:rsidRPr="001A6D0E">
        <w:t xml:space="preserve">As such, it requires a program change to add the estimated </w:t>
      </w:r>
      <w:r w:rsidRPr="001A6D0E" w:rsidR="00266856">
        <w:t>1,</w:t>
      </w:r>
      <w:r w:rsidR="00305433">
        <w:t>057</w:t>
      </w:r>
      <w:r w:rsidRPr="001A6D0E" w:rsidR="0048407F">
        <w:t xml:space="preserve"> </w:t>
      </w:r>
      <w:r w:rsidRPr="001A6D0E">
        <w:t xml:space="preserve">hours </w:t>
      </w:r>
      <w:r w:rsidR="00660AC4">
        <w:t xml:space="preserve">and $0 </w:t>
      </w:r>
      <w:r w:rsidR="00381938">
        <w:t xml:space="preserve">of burden </w:t>
      </w:r>
      <w:r w:rsidRPr="001A6D0E">
        <w:t>for the new informati</w:t>
      </w:r>
      <w:r w:rsidR="001A6D0E">
        <w:t>on collection</w:t>
      </w:r>
      <w:r w:rsidRPr="001A6D0E">
        <w:t>.</w:t>
      </w:r>
    </w:p>
    <w:p w:rsidRPr="00732E7B" w:rsidR="00C800ED" w:rsidP="003E315C" w:rsidRDefault="00C800ED" w14:paraId="1C96DF3E" w14:textId="17378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360" w:right="90" w:hanging="360"/>
        <w:rPr>
          <w:b/>
        </w:rPr>
      </w:pPr>
      <w:r w:rsidRPr="00732E7B">
        <w:rPr>
          <w:b/>
        </w:rPr>
        <w:t>16.</w:t>
      </w:r>
      <w:r w:rsidR="00FE14C0">
        <w:rPr>
          <w:b/>
        </w:rPr>
        <w:t xml:space="preserve"> </w:t>
      </w:r>
      <w:r w:rsidRPr="00732E7B">
        <w:rPr>
          <w:b/>
        </w:rPr>
        <w:t>For collection</w:t>
      </w:r>
      <w:r w:rsidR="00F27014">
        <w:rPr>
          <w:b/>
        </w:rPr>
        <w:t>s</w:t>
      </w:r>
      <w:r w:rsidRPr="00732E7B">
        <w:rPr>
          <w:b/>
        </w:rPr>
        <w:t xml:space="preserve"> of information whose results will be published, outline plans for tabulation and publication.</w:t>
      </w:r>
      <w:bookmarkEnd w:id="41"/>
      <w:bookmarkEnd w:id="42"/>
      <w:bookmarkEnd w:id="43"/>
      <w:bookmarkEnd w:id="44"/>
      <w:r w:rsidRPr="00732E7B">
        <w:rPr>
          <w:b/>
        </w:rPr>
        <w:t xml:space="preserve"> </w:t>
      </w:r>
      <w:r w:rsidRPr="00F17E90" w:rsidR="00F17E90">
        <w:rPr>
          <w:b/>
        </w:rPr>
        <w:t>Address any complex analytical techniques that will be used. Provide the time schedule for the entire project, including beginning and ending dates of the collection of information, completion of report, publication dates, and other actions as applicable.</w:t>
      </w:r>
    </w:p>
    <w:p w:rsidR="00925844" w:rsidP="003E315C" w:rsidRDefault="004D1BD6" w14:paraId="272A0BB3" w14:textId="443F2AED">
      <w:pPr>
        <w:spacing w:after="240"/>
        <w:ind w:left="360"/>
        <w:jc w:val="both"/>
      </w:pPr>
      <w:r>
        <w:t xml:space="preserve">NHTSA will summarize the results of the collection using aggregate statistics in a final report to be distributed to NHTSA program and regional offices, State Highway Safety Offices, and other traffic safety stakeholders. </w:t>
      </w:r>
      <w:r w:rsidRPr="00732E7B" w:rsidR="00BE54A2">
        <w:t xml:space="preserve">A final </w:t>
      </w:r>
      <w:r w:rsidR="004B68F6">
        <w:t xml:space="preserve">electronic </w:t>
      </w:r>
      <w:r w:rsidRPr="00732E7B" w:rsidR="00BE54A2">
        <w:t xml:space="preserve">file </w:t>
      </w:r>
      <w:r w:rsidR="004B68F6">
        <w:t xml:space="preserve">containing data collected in the study will be developed. A data dictionary including variable names, </w:t>
      </w:r>
      <w:r w:rsidR="004B68F6">
        <w:lastRenderedPageBreak/>
        <w:t>labels, and value ranges will be designed to accompany the final file.</w:t>
      </w:r>
      <w:r w:rsidR="001C4E22">
        <w:t xml:space="preserve"> The file will not contain any Personally Identifiable Information.</w:t>
      </w:r>
    </w:p>
    <w:p w:rsidR="00F51539" w:rsidP="00EC224A" w:rsidRDefault="00F51539" w14:paraId="43A52547" w14:textId="06D3B1E2">
      <w:pPr>
        <w:spacing w:after="240"/>
        <w:ind w:left="360"/>
        <w:jc w:val="both"/>
      </w:pPr>
      <w:r>
        <w:t xml:space="preserve">The analysis plan does not include any complex analytical techniques. </w:t>
      </w:r>
      <w:r w:rsidR="00C16E94">
        <w:t>The methods used in the final report will involve cross-tabulation and logistic regression</w:t>
      </w:r>
      <w:r w:rsidR="00BF2628">
        <w:t>.</w:t>
      </w:r>
      <w:r w:rsidR="00C16E94">
        <w:t xml:space="preserve"> </w:t>
      </w:r>
      <w:r w:rsidR="0096031B">
        <w:t xml:space="preserve">As is typical of experiments, group differences </w:t>
      </w:r>
      <w:r w:rsidR="00BF2628">
        <w:t xml:space="preserve">(within belt user groups) </w:t>
      </w:r>
      <w:r w:rsidR="0096031B">
        <w:t>are controlled through random assignment of treatment: story where both drivers reported as wearing seat belts and both survived, story where one driver wore a belt and survived while the other driver did not wear a seat belt and died, and a story where one driver survived and one died but no mention of seat belt use (baseline).</w:t>
      </w:r>
      <w:r w:rsidR="00BF2628">
        <w:t xml:space="preserve"> Hypothesis testing of participants’ recall of aspects from the story will likely involve cross-tabulation and chi-squared tests. Multivariable logistic regression can test whether treatment group assignment, self-reported belt use, attitudes towards belt use, and demographic variables predict accurate recall of belt use status.</w:t>
      </w:r>
      <w:r w:rsidR="001E76C1">
        <w:t xml:space="preserve"> </w:t>
      </w:r>
      <w:bookmarkStart w:name="_Hlk74295120" w:id="45"/>
      <w:r w:rsidR="00FD04C3">
        <w:t xml:space="preserve">In addition, </w:t>
      </w:r>
      <w:r w:rsidR="00EC224A">
        <w:t xml:space="preserve">the inclusion of demographic variables in the </w:t>
      </w:r>
      <w:r w:rsidR="008178DD">
        <w:t>l</w:t>
      </w:r>
      <w:r w:rsidR="00EC224A">
        <w:t>ogistic regression will help control for possible differences between the participants and the universe of passenger vehicle drivers.</w:t>
      </w:r>
      <w:bookmarkEnd w:id="45"/>
      <w:r w:rsidR="00BF2628">
        <w:t xml:space="preserve"> </w:t>
      </w:r>
      <w:r w:rsidR="0096031B">
        <w:t xml:space="preserve"> </w:t>
      </w:r>
      <w:r w:rsidRPr="006B0EBD" w:rsidR="0046686A">
        <w:t xml:space="preserve">To address equity </w:t>
      </w:r>
      <w:r w:rsidRPr="006B0EBD" w:rsidR="00135729">
        <w:t>considerations</w:t>
      </w:r>
      <w:r w:rsidRPr="006B0EBD" w:rsidR="0046686A">
        <w:t xml:space="preserve">, tables of </w:t>
      </w:r>
      <w:r w:rsidRPr="006B0EBD" w:rsidR="00135729">
        <w:t xml:space="preserve">responses by </w:t>
      </w:r>
      <w:r w:rsidRPr="006B0EBD" w:rsidR="0046686A">
        <w:t>race and other demographic variables will be tabulated as appropriate.</w:t>
      </w:r>
      <w:r w:rsidR="0046686A">
        <w:t xml:space="preserve"> </w:t>
      </w:r>
      <w:r w:rsidR="0096031B">
        <w:t xml:space="preserve"> </w:t>
      </w:r>
    </w:p>
    <w:p w:rsidRPr="00732E7B" w:rsidR="00F74661" w:rsidP="003E315C" w:rsidRDefault="004B68F6" w14:paraId="520482D8" w14:textId="74D816FB">
      <w:pPr>
        <w:widowControl w:val="0"/>
        <w:spacing w:after="160"/>
        <w:ind w:left="360"/>
      </w:pPr>
      <w:r>
        <w:t xml:space="preserve">NHTSA will </w:t>
      </w:r>
      <w:r w:rsidRPr="00711996" w:rsidR="00550F83">
        <w:t xml:space="preserve">develop a </w:t>
      </w:r>
      <w:r>
        <w:t>f</w:t>
      </w:r>
      <w:r w:rsidRPr="00711996" w:rsidR="00550F83">
        <w:t xml:space="preserve">inal </w:t>
      </w:r>
      <w:r>
        <w:t>r</w:t>
      </w:r>
      <w:r w:rsidRPr="00711996" w:rsidR="00550F83">
        <w:t xml:space="preserve">eport that presents the </w:t>
      </w:r>
      <w:r w:rsidR="00F82282">
        <w:t>aggregate statistics</w:t>
      </w:r>
      <w:r w:rsidRPr="00711996" w:rsidR="00550F83">
        <w:t xml:space="preserve"> </w:t>
      </w:r>
      <w:r w:rsidR="00F82282">
        <w:t xml:space="preserve">and results </w:t>
      </w:r>
      <w:r w:rsidRPr="00711996" w:rsidR="00550F83">
        <w:t>from the data collection effort</w:t>
      </w:r>
      <w:r w:rsidRPr="00711996" w:rsidR="009141F7">
        <w:t>,</w:t>
      </w:r>
      <w:r w:rsidRPr="00711996" w:rsidR="00BE54A2">
        <w:t xml:space="preserve"> which will be disseminated on the agency website</w:t>
      </w:r>
      <w:r w:rsidR="008F3E3E">
        <w:t xml:space="preserve"> and add</w:t>
      </w:r>
      <w:r w:rsidR="00254BEE">
        <w:t>ed</w:t>
      </w:r>
      <w:r w:rsidR="008F3E3E">
        <w:t xml:space="preserve"> to the National Transportation Library</w:t>
      </w:r>
      <w:r w:rsidRPr="00711996" w:rsidR="00550F83">
        <w:t xml:space="preserve">. </w:t>
      </w:r>
      <w:r w:rsidRPr="00732E7B" w:rsidR="00BE54A2">
        <w:t xml:space="preserve">We </w:t>
      </w:r>
      <w:r w:rsidR="00A13015">
        <w:t>expect</w:t>
      </w:r>
      <w:r w:rsidRPr="00732E7B" w:rsidR="00A13015">
        <w:t xml:space="preserve"> </w:t>
      </w:r>
      <w:r w:rsidRPr="00732E7B" w:rsidR="00BE54A2">
        <w:t xml:space="preserve">data collection </w:t>
      </w:r>
      <w:r w:rsidR="00CB0AB7">
        <w:t xml:space="preserve">to take place in </w:t>
      </w:r>
      <w:r w:rsidR="004E0F7C">
        <w:t>202</w:t>
      </w:r>
      <w:r w:rsidR="007E7D3C">
        <w:t>2</w:t>
      </w:r>
      <w:r>
        <w:t>, and we expect</w:t>
      </w:r>
      <w:r w:rsidRPr="00732E7B" w:rsidR="00777AD8">
        <w:t xml:space="preserve"> the rep</w:t>
      </w:r>
      <w:r w:rsidR="00CB0AB7">
        <w:t xml:space="preserve">ort will be published in </w:t>
      </w:r>
      <w:r w:rsidRPr="00732E7B" w:rsidR="00BE54A2">
        <w:t>20</w:t>
      </w:r>
      <w:r w:rsidR="004E0F7C">
        <w:t>2</w:t>
      </w:r>
      <w:r w:rsidR="007E7D3C">
        <w:t>3</w:t>
      </w:r>
      <w:r w:rsidRPr="00732E7B" w:rsidR="00BE54A2">
        <w:t xml:space="preserve">. </w:t>
      </w:r>
      <w:r>
        <w:t>I</w:t>
      </w:r>
      <w:r w:rsidRPr="00732E7B" w:rsidR="00550F83">
        <w:t>ndividual data will not be identified in the report.</w:t>
      </w:r>
      <w:r w:rsidRPr="00732E7B" w:rsidR="00BE54A2">
        <w:t xml:space="preserve"> </w:t>
      </w:r>
    </w:p>
    <w:p w:rsidRPr="00732E7B" w:rsidR="00C800ED" w:rsidP="003E315C" w:rsidRDefault="00C800ED" w14:paraId="121C66C6" w14:textId="385D0C1B">
      <w:pPr>
        <w:pStyle w:val="Heading2"/>
        <w:spacing w:after="160"/>
        <w:ind w:left="360" w:hanging="360"/>
        <w:rPr>
          <w:b/>
          <w:u w:val="none"/>
        </w:rPr>
      </w:pPr>
      <w:bookmarkStart w:name="_Toc125278829" w:id="46"/>
      <w:bookmarkStart w:name="_Toc125341752" w:id="47"/>
      <w:bookmarkStart w:name="_Toc125447310" w:id="48"/>
      <w:bookmarkStart w:name="_Toc126394138" w:id="49"/>
      <w:r w:rsidRPr="00732E7B">
        <w:rPr>
          <w:b/>
          <w:u w:val="none"/>
        </w:rPr>
        <w:t>17. If seeking approval to not display the expiration date for OMB approval of the information collection, explain the reasons that display would be inappropriate.</w:t>
      </w:r>
      <w:bookmarkEnd w:id="46"/>
      <w:bookmarkEnd w:id="47"/>
      <w:bookmarkEnd w:id="48"/>
      <w:bookmarkEnd w:id="49"/>
    </w:p>
    <w:p w:rsidRPr="00732E7B" w:rsidR="00F74661" w:rsidP="003E315C" w:rsidRDefault="008C70DD" w14:paraId="669F6649" w14:textId="77777777">
      <w:pPr>
        <w:spacing w:after="160"/>
        <w:ind w:left="360"/>
      </w:pPr>
      <w:r w:rsidRPr="00732E7B">
        <w:t>The expiration date for OMB approval will be displayed.</w:t>
      </w:r>
    </w:p>
    <w:p w:rsidRPr="00732E7B" w:rsidR="00C800ED" w:rsidP="003E315C" w:rsidRDefault="00C800ED" w14:paraId="0C23ECBE" w14:textId="29BF10DA">
      <w:pPr>
        <w:pStyle w:val="Heading2"/>
        <w:spacing w:after="160"/>
        <w:ind w:left="360" w:hanging="360"/>
        <w:rPr>
          <w:b/>
          <w:u w:val="none"/>
        </w:rPr>
      </w:pPr>
      <w:bookmarkStart w:name="_Toc125278830" w:id="50"/>
      <w:bookmarkStart w:name="_Toc125341753" w:id="51"/>
      <w:bookmarkStart w:name="_Toc125447311" w:id="52"/>
      <w:bookmarkStart w:name="_Toc126394139" w:id="53"/>
      <w:r w:rsidRPr="00732E7B">
        <w:rPr>
          <w:b/>
          <w:u w:val="none"/>
        </w:rPr>
        <w:t>18. Explain each exception to the certification statement identified in “Certification for Paperwork Reduction Act Submissions</w:t>
      </w:r>
      <w:r w:rsidR="00A2037E">
        <w:rPr>
          <w:b/>
          <w:u w:val="none"/>
        </w:rPr>
        <w:t>.</w:t>
      </w:r>
      <w:r w:rsidRPr="00732E7B">
        <w:rPr>
          <w:b/>
          <w:u w:val="none"/>
        </w:rPr>
        <w:t xml:space="preserve">” </w:t>
      </w:r>
      <w:r w:rsidR="00A2037E">
        <w:rPr>
          <w:b/>
          <w:u w:val="none"/>
        </w:rPr>
        <w:t>The required certifications can be found at 5 CFR 1320.9</w:t>
      </w:r>
      <w:r w:rsidRPr="00732E7B">
        <w:rPr>
          <w:b/>
          <w:u w:val="none"/>
        </w:rPr>
        <w:t>.</w:t>
      </w:r>
      <w:bookmarkEnd w:id="50"/>
      <w:bookmarkEnd w:id="51"/>
      <w:bookmarkEnd w:id="52"/>
      <w:bookmarkEnd w:id="53"/>
    </w:p>
    <w:p w:rsidR="00F321F5" w:rsidP="003E315C" w:rsidRDefault="00C800ED" w14:paraId="593DEFEA" w14:textId="77777777">
      <w:pPr>
        <w:spacing w:after="160"/>
        <w:ind w:left="360"/>
      </w:pPr>
      <w:r w:rsidRPr="00732E7B">
        <w:t>No exceptions to the certification are made.</w:t>
      </w:r>
    </w:p>
    <w:sectPr w:rsidR="00F321F5" w:rsidSect="002567CD">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51FC" w14:textId="77777777" w:rsidR="006C6827" w:rsidRDefault="006C6827">
      <w:r>
        <w:separator/>
      </w:r>
    </w:p>
  </w:endnote>
  <w:endnote w:type="continuationSeparator" w:id="0">
    <w:p w14:paraId="60FEC1E0" w14:textId="77777777" w:rsidR="006C6827" w:rsidRDefault="006C6827">
      <w:r>
        <w:continuationSeparator/>
      </w:r>
    </w:p>
  </w:endnote>
  <w:endnote w:type="continuationNotice" w:id="1">
    <w:p w14:paraId="1D7593B4" w14:textId="77777777" w:rsidR="006C6827" w:rsidRDefault="006C6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D0FC" w14:textId="77777777" w:rsidR="006C6827" w:rsidRDefault="006C6827">
      <w:r>
        <w:separator/>
      </w:r>
    </w:p>
  </w:footnote>
  <w:footnote w:type="continuationSeparator" w:id="0">
    <w:p w14:paraId="36AE4EAA" w14:textId="77777777" w:rsidR="006C6827" w:rsidRDefault="006C6827">
      <w:r>
        <w:continuationSeparator/>
      </w:r>
    </w:p>
  </w:footnote>
  <w:footnote w:type="continuationNotice" w:id="1">
    <w:p w14:paraId="799F3B12" w14:textId="77777777" w:rsidR="006C6827" w:rsidRDefault="006C6827"/>
  </w:footnote>
  <w:footnote w:id="2">
    <w:p w14:paraId="097004BD" w14:textId="025BCED9" w:rsidR="0094782F" w:rsidRDefault="0094782F" w:rsidP="00CB17AC">
      <w:pPr>
        <w:pStyle w:val="FootnoteText"/>
      </w:pPr>
      <w:r>
        <w:rPr>
          <w:rStyle w:val="FootnoteReference"/>
        </w:rPr>
        <w:footnoteRef/>
      </w:r>
      <w:r>
        <w:t xml:space="preserve"> </w:t>
      </w:r>
      <w:r w:rsidRPr="00AF15D7">
        <w:t>National Center for Statistics and Analysis. (</w:t>
      </w:r>
      <w:r w:rsidR="00461C54" w:rsidRPr="00AF15D7">
        <w:t xml:space="preserve">September </w:t>
      </w:r>
      <w:r w:rsidRPr="00AF15D7">
        <w:t>20</w:t>
      </w:r>
      <w:r w:rsidR="00815230" w:rsidRPr="00AF15D7">
        <w:t>2</w:t>
      </w:r>
      <w:r w:rsidR="00461C54" w:rsidRPr="00AF15D7">
        <w:t>1</w:t>
      </w:r>
      <w:r w:rsidRPr="00AF15D7">
        <w:t xml:space="preserve">). </w:t>
      </w:r>
      <w:r w:rsidRPr="00AF15D7">
        <w:rPr>
          <w:i/>
        </w:rPr>
        <w:t>Occupant protection in passenger vehicles: 201</w:t>
      </w:r>
      <w:r w:rsidR="00815230" w:rsidRPr="00AF15D7">
        <w:rPr>
          <w:i/>
        </w:rPr>
        <w:t>8</w:t>
      </w:r>
      <w:r w:rsidRPr="00AF15D7">
        <w:rPr>
          <w:i/>
        </w:rPr>
        <w:t xml:space="preserve"> data</w:t>
      </w:r>
      <w:r w:rsidRPr="00AF15D7">
        <w:t xml:space="preserve"> (Traffic Safety Facts. Report No. DOT HS 81</w:t>
      </w:r>
      <w:r w:rsidR="00461C54" w:rsidRPr="00AF15D7">
        <w:t>3</w:t>
      </w:r>
      <w:r w:rsidRPr="00AF15D7">
        <w:t xml:space="preserve"> </w:t>
      </w:r>
      <w:r w:rsidR="00461C54" w:rsidRPr="00AF15D7">
        <w:t>176</w:t>
      </w:r>
      <w:r w:rsidRPr="00AF15D7">
        <w:t>). National Highway Traffic Safety Administration</w:t>
      </w:r>
      <w:r w:rsidR="00461C54" w:rsidRPr="00AF15D7">
        <w:t>. https://crashstats.nhtsa.dot.gov/Api/Public/ViewPublication/813176</w:t>
      </w:r>
    </w:p>
  </w:footnote>
  <w:footnote w:id="3">
    <w:p w14:paraId="6471DC4C" w14:textId="077E9813" w:rsidR="0094782F" w:rsidRDefault="0094782F">
      <w:pPr>
        <w:pStyle w:val="FootnoteText"/>
      </w:pPr>
      <w:r>
        <w:rPr>
          <w:rStyle w:val="FootnoteReference"/>
        </w:rPr>
        <w:footnoteRef/>
      </w:r>
      <w:r>
        <w:t xml:space="preserve"> </w:t>
      </w:r>
      <w:r w:rsidRPr="00E037C8">
        <w:t>Connor</w:t>
      </w:r>
      <w:r>
        <w:t>,</w:t>
      </w:r>
      <w:r w:rsidRPr="00E037C8">
        <w:t xml:space="preserve"> S</w:t>
      </w:r>
      <w:r>
        <w:t xml:space="preserve">. </w:t>
      </w:r>
      <w:r w:rsidRPr="00E037C8">
        <w:t>M</w:t>
      </w:r>
      <w:r>
        <w:t>.</w:t>
      </w:r>
      <w:r w:rsidRPr="00E037C8">
        <w:t xml:space="preserve">, </w:t>
      </w:r>
      <w:r>
        <w:t xml:space="preserve">&amp; </w:t>
      </w:r>
      <w:r w:rsidRPr="00E037C8">
        <w:t>Wesolowski</w:t>
      </w:r>
      <w:r>
        <w:t>,</w:t>
      </w:r>
      <w:r w:rsidRPr="00E037C8">
        <w:t xml:space="preserve"> K. (2004)</w:t>
      </w:r>
      <w:r>
        <w:t>.</w:t>
      </w:r>
      <w:r w:rsidRPr="00E037C8">
        <w:t xml:space="preserve"> Newspaper framing of fatal motor vehicle crashes in four Midwestern cities in the United States, 1999-2000. </w:t>
      </w:r>
      <w:r w:rsidRPr="00B14200">
        <w:rPr>
          <w:i/>
        </w:rPr>
        <w:t>Inj Prev.</w:t>
      </w:r>
      <w:r>
        <w:rPr>
          <w:i/>
        </w:rPr>
        <w:t>,</w:t>
      </w:r>
      <w:r w:rsidRPr="00E037C8">
        <w:t xml:space="preserve"> </w:t>
      </w:r>
      <w:r w:rsidRPr="00B14200">
        <w:rPr>
          <w:i/>
        </w:rPr>
        <w:t>10</w:t>
      </w:r>
      <w:r w:rsidRPr="00E037C8">
        <w:t>(3)</w:t>
      </w:r>
      <w:r>
        <w:t>,</w:t>
      </w:r>
      <w:r w:rsidRPr="00E037C8">
        <w:t>149-153</w:t>
      </w:r>
      <w:r w:rsidR="00962769">
        <w:t xml:space="preserve">. </w:t>
      </w:r>
      <w:hyperlink r:id="rId1" w:history="1">
        <w:r w:rsidR="00962769" w:rsidRPr="00D13080">
          <w:rPr>
            <w:rStyle w:val="Hyperlink"/>
          </w:rPr>
          <w:t>https://doi.org/10.1136/ip.2003.003376</w:t>
        </w:r>
      </w:hyperlink>
      <w:r w:rsidR="00962769">
        <w:t xml:space="preserve"> </w:t>
      </w:r>
    </w:p>
  </w:footnote>
  <w:footnote w:id="4">
    <w:p w14:paraId="69B11382" w14:textId="6CB10C9F" w:rsidR="0094782F" w:rsidRDefault="0094782F">
      <w:pPr>
        <w:pStyle w:val="FootnoteText"/>
      </w:pPr>
      <w:r>
        <w:rPr>
          <w:rStyle w:val="FootnoteReference"/>
        </w:rPr>
        <w:footnoteRef/>
      </w:r>
      <w:r>
        <w:t xml:space="preserve"> </w:t>
      </w:r>
      <w:r w:rsidRPr="007970DE">
        <w:rPr>
          <w:shd w:val="clear" w:color="auto" w:fill="FFFFFF"/>
        </w:rPr>
        <w:t>Rosales, M., &amp; Stallones, L</w:t>
      </w:r>
      <w:r w:rsidRPr="002E03FE">
        <w:rPr>
          <w:color w:val="2E414F"/>
          <w:shd w:val="clear" w:color="auto" w:fill="FFFFFF"/>
        </w:rPr>
        <w:t>. (</w:t>
      </w:r>
      <w:r w:rsidRPr="007970DE">
        <w:rPr>
          <w:shd w:val="clear" w:color="auto" w:fill="FFFFFF"/>
        </w:rPr>
        <w:t>2008). Coverage of motor vehicle crashes with injuries in U.S. newspapers, 1999-2002. </w:t>
      </w:r>
      <w:r w:rsidRPr="007970DE">
        <w:rPr>
          <w:rStyle w:val="Emphasis"/>
          <w:shd w:val="clear" w:color="auto" w:fill="FFFFFF"/>
        </w:rPr>
        <w:t xml:space="preserve">Journal of </w:t>
      </w:r>
      <w:r>
        <w:rPr>
          <w:rStyle w:val="Emphasis"/>
          <w:shd w:val="clear" w:color="auto" w:fill="FFFFFF"/>
        </w:rPr>
        <w:t>S</w:t>
      </w:r>
      <w:r w:rsidRPr="007970DE">
        <w:rPr>
          <w:rStyle w:val="Emphasis"/>
          <w:shd w:val="clear" w:color="auto" w:fill="FFFFFF"/>
        </w:rPr>
        <w:t xml:space="preserve">afety </w:t>
      </w:r>
      <w:r>
        <w:rPr>
          <w:rStyle w:val="Emphasis"/>
          <w:shd w:val="clear" w:color="auto" w:fill="FFFFFF"/>
        </w:rPr>
        <w:t>R</w:t>
      </w:r>
      <w:r w:rsidRPr="007970DE">
        <w:rPr>
          <w:rStyle w:val="Emphasis"/>
          <w:shd w:val="clear" w:color="auto" w:fill="FFFFFF"/>
        </w:rPr>
        <w:t>esearch, 39</w:t>
      </w:r>
      <w:r w:rsidR="005C2D96">
        <w:rPr>
          <w:rStyle w:val="Emphasis"/>
          <w:shd w:val="clear" w:color="auto" w:fill="FFFFFF"/>
        </w:rPr>
        <w:t>(</w:t>
      </w:r>
      <w:r w:rsidRPr="007970DE">
        <w:rPr>
          <w:rStyle w:val="Emphasis"/>
          <w:shd w:val="clear" w:color="auto" w:fill="FFFFFF"/>
        </w:rPr>
        <w:t>5</w:t>
      </w:r>
      <w:r w:rsidR="005C2D96">
        <w:rPr>
          <w:rStyle w:val="Emphasis"/>
          <w:shd w:val="clear" w:color="auto" w:fill="FFFFFF"/>
        </w:rPr>
        <w:t>)</w:t>
      </w:r>
      <w:r w:rsidRPr="007970DE">
        <w:rPr>
          <w:shd w:val="clear" w:color="auto" w:fill="FFFFFF"/>
        </w:rPr>
        <w:t>, 477-82</w:t>
      </w:r>
      <w:r>
        <w:rPr>
          <w:shd w:val="clear" w:color="auto" w:fill="FFFFFF"/>
        </w:rPr>
        <w:t>.</w:t>
      </w:r>
      <w:r w:rsidR="00962769">
        <w:rPr>
          <w:shd w:val="clear" w:color="auto" w:fill="FFFFFF"/>
        </w:rPr>
        <w:t xml:space="preserve"> </w:t>
      </w:r>
      <w:hyperlink r:id="rId2" w:history="1">
        <w:r w:rsidR="00962769" w:rsidRPr="00D13080">
          <w:rPr>
            <w:rStyle w:val="Hyperlink"/>
            <w:shd w:val="clear" w:color="auto" w:fill="FFFFFF"/>
          </w:rPr>
          <w:t>https://doi.org/10.1016/j.jsr.2008.08.001</w:t>
        </w:r>
      </w:hyperlink>
      <w:r w:rsidR="00962769">
        <w:rPr>
          <w:shd w:val="clear" w:color="auto" w:fill="FFFFFF"/>
        </w:rPr>
        <w:t xml:space="preserve"> </w:t>
      </w:r>
    </w:p>
  </w:footnote>
  <w:footnote w:id="5">
    <w:p w14:paraId="18DD8FD4" w14:textId="4371AACE" w:rsidR="0094782F" w:rsidRPr="00D15900" w:rsidRDefault="0094782F">
      <w:pPr>
        <w:pStyle w:val="FootnoteText"/>
      </w:pPr>
      <w:r>
        <w:rPr>
          <w:rStyle w:val="FootnoteReference"/>
        </w:rPr>
        <w:footnoteRef/>
      </w:r>
      <w:r>
        <w:t xml:space="preserve"> </w:t>
      </w:r>
      <w:r w:rsidRPr="00823FCB">
        <w:t>Goddard, T., Ralph, K., Thigpen, C.</w:t>
      </w:r>
      <w:r>
        <w:t xml:space="preserve"> </w:t>
      </w:r>
      <w:r w:rsidRPr="00823FCB">
        <w:t xml:space="preserve">G., </w:t>
      </w:r>
      <w:r>
        <w:t>&amp;</w:t>
      </w:r>
      <w:r w:rsidRPr="00823FCB">
        <w:t xml:space="preserve"> Iacobucci, E. (2019). Does news coverage of traffic crashes affect perceived blame and preferred solutions? Evidence from an experiment. </w:t>
      </w:r>
      <w:r w:rsidRPr="00B14200">
        <w:rPr>
          <w:i/>
        </w:rPr>
        <w:t>Transportation Research Interdisciplinary Perspectives</w:t>
      </w:r>
      <w:r w:rsidR="00D15900">
        <w:t xml:space="preserve">. </w:t>
      </w:r>
      <w:hyperlink r:id="rId3" w:history="1">
        <w:r w:rsidR="00D15900" w:rsidRPr="00D13080">
          <w:rPr>
            <w:rStyle w:val="Hyperlink"/>
          </w:rPr>
          <w:t>https://doi.org/10.1016/j.trip.2019.100073</w:t>
        </w:r>
      </w:hyperlink>
      <w:r w:rsidR="00D15900">
        <w:t xml:space="preserve"> </w:t>
      </w:r>
    </w:p>
  </w:footnote>
  <w:footnote w:id="6">
    <w:p w14:paraId="42CA7C14" w14:textId="0A581100" w:rsidR="00396130" w:rsidRDefault="00396130">
      <w:pPr>
        <w:pStyle w:val="FootnoteText"/>
      </w:pPr>
      <w:r>
        <w:rPr>
          <w:rStyle w:val="FootnoteReference"/>
        </w:rPr>
        <w:footnoteRef/>
      </w:r>
      <w:r>
        <w:t xml:space="preserve"> </w:t>
      </w:r>
      <w:r w:rsidRPr="00396130">
        <w:t xml:space="preserve">Bailly, K., Martin, K. &amp; Block, A. (2019, December). </w:t>
      </w:r>
      <w:r w:rsidRPr="00ED1BAF">
        <w:rPr>
          <w:i/>
        </w:rPr>
        <w:t>2016 Motor vehicle occupant safety survey: Volume 1, Methodology report</w:t>
      </w:r>
      <w:r w:rsidRPr="00396130">
        <w:t xml:space="preserve"> (Report No. DOT HS 812 851). National Highway Traffic Safety Administration.</w:t>
      </w:r>
      <w:r>
        <w:t xml:space="preserve"> </w:t>
      </w:r>
      <w:hyperlink r:id="rId4" w:history="1">
        <w:r w:rsidRPr="00D16022">
          <w:rPr>
            <w:rStyle w:val="Hyperlink"/>
          </w:rPr>
          <w:t>https://rosap.ntl.bts.gov/view/dot/43610</w:t>
        </w:r>
      </w:hyperlink>
      <w:r>
        <w:t xml:space="preserve"> </w:t>
      </w:r>
    </w:p>
  </w:footnote>
  <w:footnote w:id="7">
    <w:p w14:paraId="1EAE6393" w14:textId="49E5A5B7" w:rsidR="0094782F" w:rsidRDefault="0094782F" w:rsidP="00F51539">
      <w:r>
        <w:rPr>
          <w:rStyle w:val="FootnoteReference"/>
        </w:rPr>
        <w:footnoteRef/>
      </w:r>
      <w:r>
        <w:t xml:space="preserve"> </w:t>
      </w:r>
      <w:r w:rsidRPr="00B14200">
        <w:rPr>
          <w:rFonts w:eastAsiaTheme="minorHAnsi"/>
          <w:sz w:val="20"/>
          <w:szCs w:val="20"/>
        </w:rPr>
        <w:t xml:space="preserve">Spado, D., Schaad, A., &amp; Block, A. (2019, December). </w:t>
      </w:r>
      <w:r w:rsidRPr="00B14200">
        <w:rPr>
          <w:rFonts w:eastAsiaTheme="minorHAnsi"/>
          <w:i/>
          <w:iCs/>
          <w:sz w:val="20"/>
          <w:szCs w:val="20"/>
        </w:rPr>
        <w:t xml:space="preserve">2016 motor vehicle occupant safety survey; Volume 2: Seat belt report </w:t>
      </w:r>
      <w:r w:rsidRPr="00B14200">
        <w:rPr>
          <w:rFonts w:eastAsiaTheme="minorHAnsi"/>
          <w:sz w:val="20"/>
          <w:szCs w:val="20"/>
        </w:rPr>
        <w:t>(Report No. DOT HS 812 727). National Highway Traffic Safety Administration</w:t>
      </w:r>
      <w:r w:rsidR="00F51539">
        <w:rPr>
          <w:rFonts w:eastAsiaTheme="minorHAnsi"/>
          <w:sz w:val="20"/>
          <w:szCs w:val="20"/>
        </w:rPr>
        <w:t xml:space="preserve">. </w:t>
      </w:r>
      <w:hyperlink r:id="rId5" w:history="1">
        <w:r w:rsidR="00F51539" w:rsidRPr="003F1E07">
          <w:rPr>
            <w:rStyle w:val="Hyperlink"/>
            <w:rFonts w:eastAsiaTheme="minorHAnsi"/>
            <w:sz w:val="20"/>
            <w:szCs w:val="20"/>
          </w:rPr>
          <w:t>https://rosap.ntl.bts.gov/view/dot/43609</w:t>
        </w:r>
      </w:hyperlink>
      <w:r w:rsidR="00F51539">
        <w:rPr>
          <w:rStyle w:val="Hyperlink"/>
          <w:rFonts w:eastAsiaTheme="minorHAnsi"/>
          <w:sz w:val="20"/>
          <w:szCs w:val="20"/>
        </w:rPr>
        <w:t xml:space="preserve"> </w:t>
      </w:r>
    </w:p>
  </w:footnote>
  <w:footnote w:id="8">
    <w:p w14:paraId="2357185F" w14:textId="77777777" w:rsidR="00F51539" w:rsidRDefault="00F51539" w:rsidP="00F51539">
      <w:pPr>
        <w:pStyle w:val="FootnoteText"/>
      </w:pPr>
      <w:r>
        <w:rPr>
          <w:rStyle w:val="FootnoteReference"/>
        </w:rPr>
        <w:footnoteRef/>
      </w:r>
      <w:r>
        <w:t xml:space="preserve"> </w:t>
      </w:r>
      <w:r w:rsidRPr="00EF23EF">
        <w:t xml:space="preserve">Sheveland, A. C., Bleiberg, M. A., Mendelson, J., Luchman, J. N., Eby, D. W., Molnar, L. J., &amp; Walton, B. R. (2020, December). </w:t>
      </w:r>
      <w:r w:rsidRPr="00EF23EF">
        <w:rPr>
          <w:i/>
        </w:rPr>
        <w:t>Psychological constructs related to seat belt use, volume 1: Methodology report</w:t>
      </w:r>
      <w:r w:rsidRPr="00EF23EF">
        <w:t xml:space="preserve"> (Report No. DOT HS 813 032). National Highway Traffic Safety Administration.</w:t>
      </w:r>
      <w:r>
        <w:t xml:space="preserve"> </w:t>
      </w:r>
      <w:hyperlink r:id="rId6" w:history="1">
        <w:r w:rsidRPr="003F1E07">
          <w:rPr>
            <w:rStyle w:val="Hyperlink"/>
          </w:rPr>
          <w:t>https://rosap.ntl.bts.gov/view/dot/54281</w:t>
        </w:r>
      </w:hyperlink>
      <w:r>
        <w:t xml:space="preserve"> </w:t>
      </w:r>
    </w:p>
  </w:footnote>
  <w:footnote w:id="9">
    <w:p w14:paraId="26B24729" w14:textId="2D788E98" w:rsidR="0094782F" w:rsidRDefault="0094782F" w:rsidP="005C0249">
      <w:pPr>
        <w:pStyle w:val="FootnoteText"/>
      </w:pPr>
      <w:r>
        <w:rPr>
          <w:rStyle w:val="FootnoteReference"/>
        </w:rPr>
        <w:footnoteRef/>
      </w:r>
      <w:r>
        <w:t xml:space="preserve"> </w:t>
      </w:r>
      <w:r w:rsidR="005C0249" w:rsidRPr="00673CC9">
        <w:rPr>
          <w:i/>
        </w:rPr>
        <w:t>See</w:t>
      </w:r>
      <w:r w:rsidR="005C0249">
        <w:t xml:space="preserve"> </w:t>
      </w:r>
      <w:r w:rsidR="00B470DD">
        <w:t>January</w:t>
      </w:r>
      <w:r w:rsidR="00845E0E">
        <w:t xml:space="preserve"> 202</w:t>
      </w:r>
      <w:r w:rsidR="00B470DD">
        <w:t>1</w:t>
      </w:r>
      <w:r w:rsidR="005C0249">
        <w:t xml:space="preserve">, </w:t>
      </w:r>
      <w:r w:rsidR="00845E0E">
        <w:t xml:space="preserve">Employment and Earnings Summary Table B, </w:t>
      </w:r>
      <w:r w:rsidR="00F74E7B">
        <w:t xml:space="preserve">Hours and Earnings All Employees, Total Private Average Hourly Earnings, </w:t>
      </w:r>
      <w:r w:rsidR="005C0249">
        <w:t>avai</w:t>
      </w:r>
      <w:r w:rsidR="00F74E7B">
        <w:t xml:space="preserve">lable </w:t>
      </w:r>
      <w:hyperlink r:id="rId7" w:history="1">
        <w:r w:rsidR="00B470DD" w:rsidRPr="008F0904">
          <w:rPr>
            <w:rStyle w:val="Hyperlink"/>
          </w:rPr>
          <w:t>https://www.bls.gov/web/empsit/ceseesummary.htm</w:t>
        </w:r>
      </w:hyperlink>
      <w:r w:rsidR="00B470DD">
        <w:t xml:space="preserve"> </w:t>
      </w:r>
      <w:r w:rsidR="005C0249">
        <w:t xml:space="preserve"> </w:t>
      </w:r>
      <w:r w:rsidR="00F74E7B">
        <w:t xml:space="preserve">(accessed </w:t>
      </w:r>
      <w:r w:rsidR="00B470DD">
        <w:t>April</w:t>
      </w:r>
      <w:r w:rsidR="00F74E7B">
        <w:t xml:space="preserve"> </w:t>
      </w:r>
      <w:r w:rsidR="00B470DD">
        <w:t>23</w:t>
      </w:r>
      <w:r w:rsidR="00F74E7B">
        <w:t>, 2021</w:t>
      </w:r>
      <w:r w:rsidR="005C0249">
        <w:t>).</w:t>
      </w:r>
    </w:p>
  </w:footnote>
  <w:footnote w:id="10">
    <w:p w14:paraId="5A06E5A0" w14:textId="77777777" w:rsidR="005C09E2" w:rsidRPr="0079040C" w:rsidRDefault="005C09E2" w:rsidP="005C09E2">
      <w:pPr>
        <w:pStyle w:val="FootnoteText"/>
      </w:pPr>
      <w:r w:rsidRPr="0079040C">
        <w:rPr>
          <w:rStyle w:val="FootnoteReference"/>
        </w:rPr>
        <w:footnoteRef/>
      </w:r>
      <w:r w:rsidRPr="0079040C">
        <w:t xml:space="preserve"> See Table 1. Employer Costs for Employee Compensation by ownership (June 2021), available at https://www.bls.gov/news.release/pdf/ecec.pdf, last accessed October 15,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76DB2" w14:textId="0EBDAD3B" w:rsidR="0094782F" w:rsidRDefault="0094782F">
    <w:pPr>
      <w:pStyle w:val="Header"/>
    </w:pPr>
    <w:r>
      <w:t>Fatal Crash Seat Belt Use Reporting and Awareness</w:t>
    </w:r>
  </w:p>
  <w:p w14:paraId="3E581550" w14:textId="0995EFF6" w:rsidR="0094782F" w:rsidRDefault="0094782F">
    <w:pPr>
      <w:pStyle w:val="Header"/>
    </w:pPr>
    <w:r>
      <w:t>Supporting Statements: Part A</w:t>
    </w:r>
  </w:p>
  <w:p w14:paraId="54367B1F" w14:textId="77777777" w:rsidR="0094782F" w:rsidRDefault="0094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413255E"/>
    <w:multiLevelType w:val="hybridMultilevel"/>
    <w:tmpl w:val="4BB03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5671C"/>
    <w:multiLevelType w:val="hybridMultilevel"/>
    <w:tmpl w:val="25300A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40390F2E"/>
    <w:multiLevelType w:val="hybridMultilevel"/>
    <w:tmpl w:val="2ACAEB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4B5F74"/>
    <w:multiLevelType w:val="hybridMultilevel"/>
    <w:tmpl w:val="6BD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92766"/>
    <w:multiLevelType w:val="hybridMultilevel"/>
    <w:tmpl w:val="CCAC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4640D"/>
    <w:multiLevelType w:val="hybridMultilevel"/>
    <w:tmpl w:val="0A82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4692A"/>
    <w:multiLevelType w:val="hybridMultilevel"/>
    <w:tmpl w:val="6FC4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66936"/>
    <w:multiLevelType w:val="hybridMultilevel"/>
    <w:tmpl w:val="0952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C4A9C"/>
    <w:multiLevelType w:val="hybridMultilevel"/>
    <w:tmpl w:val="93A6D6FA"/>
    <w:lvl w:ilvl="0" w:tplc="3E6C1934">
      <w:start w:val="1"/>
      <w:numFmt w:val="decimal"/>
      <w:lvlText w:val="%1."/>
      <w:lvlJc w:val="left"/>
      <w:pPr>
        <w:ind w:left="1080" w:hanging="360"/>
      </w:pPr>
      <w:rPr>
        <w:rFonts w:ascii="Times New Roman" w:hAnsi="Times New Roman"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072096"/>
    <w:multiLevelType w:val="hybridMultilevel"/>
    <w:tmpl w:val="361A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02DEB"/>
    <w:multiLevelType w:val="hybridMultilevel"/>
    <w:tmpl w:val="A96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43015"/>
    <w:multiLevelType w:val="hybridMultilevel"/>
    <w:tmpl w:val="A0E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2"/>
  </w:num>
  <w:num w:numId="5">
    <w:abstractNumId w:val="3"/>
  </w:num>
  <w:num w:numId="6">
    <w:abstractNumId w:val="4"/>
  </w:num>
  <w:num w:numId="7">
    <w:abstractNumId w:val="6"/>
  </w:num>
  <w:num w:numId="8">
    <w:abstractNumId w:val="10"/>
  </w:num>
  <w:num w:numId="9">
    <w:abstractNumId w:val="8"/>
  </w:num>
  <w:num w:numId="10">
    <w:abstractNumId w:val="5"/>
  </w:num>
  <w:num w:numId="11">
    <w:abstractNumId w:val="11"/>
  </w:num>
  <w:num w:numId="12">
    <w:abstractNumId w:val="2"/>
  </w:num>
  <w:num w:numId="13">
    <w:abstractNumId w:val="14"/>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ED"/>
    <w:rsid w:val="0000030E"/>
    <w:rsid w:val="000018CF"/>
    <w:rsid w:val="000019C6"/>
    <w:rsid w:val="0000277E"/>
    <w:rsid w:val="00003D6D"/>
    <w:rsid w:val="00004E3E"/>
    <w:rsid w:val="00004FE5"/>
    <w:rsid w:val="000058C2"/>
    <w:rsid w:val="00005E5B"/>
    <w:rsid w:val="000064B7"/>
    <w:rsid w:val="000067A7"/>
    <w:rsid w:val="00007F10"/>
    <w:rsid w:val="000100A0"/>
    <w:rsid w:val="00011217"/>
    <w:rsid w:val="00011D15"/>
    <w:rsid w:val="00013B84"/>
    <w:rsid w:val="000161C3"/>
    <w:rsid w:val="00017BCC"/>
    <w:rsid w:val="00022208"/>
    <w:rsid w:val="00023F62"/>
    <w:rsid w:val="0002438C"/>
    <w:rsid w:val="00025F1A"/>
    <w:rsid w:val="000266F8"/>
    <w:rsid w:val="00026764"/>
    <w:rsid w:val="0002737D"/>
    <w:rsid w:val="00027CA2"/>
    <w:rsid w:val="00027FBF"/>
    <w:rsid w:val="00030AB6"/>
    <w:rsid w:val="00031E05"/>
    <w:rsid w:val="00031F78"/>
    <w:rsid w:val="00032055"/>
    <w:rsid w:val="0003256B"/>
    <w:rsid w:val="000327D2"/>
    <w:rsid w:val="00032FBC"/>
    <w:rsid w:val="0003384C"/>
    <w:rsid w:val="00034010"/>
    <w:rsid w:val="0003402B"/>
    <w:rsid w:val="0003484A"/>
    <w:rsid w:val="00037E95"/>
    <w:rsid w:val="000402B7"/>
    <w:rsid w:val="00040E0D"/>
    <w:rsid w:val="000419D9"/>
    <w:rsid w:val="000454F1"/>
    <w:rsid w:val="00045EDB"/>
    <w:rsid w:val="00047123"/>
    <w:rsid w:val="00050898"/>
    <w:rsid w:val="000509FA"/>
    <w:rsid w:val="00050B94"/>
    <w:rsid w:val="000517E7"/>
    <w:rsid w:val="000520DB"/>
    <w:rsid w:val="000523A5"/>
    <w:rsid w:val="00060174"/>
    <w:rsid w:val="00060E35"/>
    <w:rsid w:val="000610D3"/>
    <w:rsid w:val="000625CD"/>
    <w:rsid w:val="00063B1D"/>
    <w:rsid w:val="000648B7"/>
    <w:rsid w:val="00064DBA"/>
    <w:rsid w:val="000652FD"/>
    <w:rsid w:val="00065EDE"/>
    <w:rsid w:val="000665A4"/>
    <w:rsid w:val="00066EA1"/>
    <w:rsid w:val="00066F3C"/>
    <w:rsid w:val="000671E1"/>
    <w:rsid w:val="000678F0"/>
    <w:rsid w:val="0007021F"/>
    <w:rsid w:val="00071A51"/>
    <w:rsid w:val="00072BD6"/>
    <w:rsid w:val="000739CE"/>
    <w:rsid w:val="00073A9B"/>
    <w:rsid w:val="00074CDE"/>
    <w:rsid w:val="00074D91"/>
    <w:rsid w:val="0007551C"/>
    <w:rsid w:val="0007595B"/>
    <w:rsid w:val="00077EA6"/>
    <w:rsid w:val="0008000A"/>
    <w:rsid w:val="00081CB4"/>
    <w:rsid w:val="00082C9B"/>
    <w:rsid w:val="00082DE5"/>
    <w:rsid w:val="0008408B"/>
    <w:rsid w:val="000840EF"/>
    <w:rsid w:val="0008443D"/>
    <w:rsid w:val="000865E0"/>
    <w:rsid w:val="00087252"/>
    <w:rsid w:val="0009015B"/>
    <w:rsid w:val="000918DB"/>
    <w:rsid w:val="00092634"/>
    <w:rsid w:val="000953F9"/>
    <w:rsid w:val="00095A6D"/>
    <w:rsid w:val="000962A2"/>
    <w:rsid w:val="00096759"/>
    <w:rsid w:val="000A00A2"/>
    <w:rsid w:val="000A0209"/>
    <w:rsid w:val="000A082D"/>
    <w:rsid w:val="000A1299"/>
    <w:rsid w:val="000A18E9"/>
    <w:rsid w:val="000A3F7D"/>
    <w:rsid w:val="000A4BF0"/>
    <w:rsid w:val="000A5972"/>
    <w:rsid w:val="000A7C9D"/>
    <w:rsid w:val="000A7F48"/>
    <w:rsid w:val="000A7F63"/>
    <w:rsid w:val="000B05FB"/>
    <w:rsid w:val="000B2DE2"/>
    <w:rsid w:val="000B3BFA"/>
    <w:rsid w:val="000B3E51"/>
    <w:rsid w:val="000B4C04"/>
    <w:rsid w:val="000C019C"/>
    <w:rsid w:val="000C05F7"/>
    <w:rsid w:val="000C0D93"/>
    <w:rsid w:val="000C1E0F"/>
    <w:rsid w:val="000C3A05"/>
    <w:rsid w:val="000C3A5D"/>
    <w:rsid w:val="000C3F24"/>
    <w:rsid w:val="000C43F0"/>
    <w:rsid w:val="000C6C04"/>
    <w:rsid w:val="000C6E67"/>
    <w:rsid w:val="000D094A"/>
    <w:rsid w:val="000D1D93"/>
    <w:rsid w:val="000D5D09"/>
    <w:rsid w:val="000D6809"/>
    <w:rsid w:val="000D6F21"/>
    <w:rsid w:val="000E1A17"/>
    <w:rsid w:val="000E20ED"/>
    <w:rsid w:val="000E2230"/>
    <w:rsid w:val="000E3B0E"/>
    <w:rsid w:val="000E420E"/>
    <w:rsid w:val="000E46E2"/>
    <w:rsid w:val="000E65F1"/>
    <w:rsid w:val="000E682C"/>
    <w:rsid w:val="000E6F8B"/>
    <w:rsid w:val="000F047C"/>
    <w:rsid w:val="000F0A5A"/>
    <w:rsid w:val="000F0B8B"/>
    <w:rsid w:val="000F0F2A"/>
    <w:rsid w:val="000F0F9D"/>
    <w:rsid w:val="000F1A4A"/>
    <w:rsid w:val="000F1DE9"/>
    <w:rsid w:val="000F3121"/>
    <w:rsid w:val="000F341A"/>
    <w:rsid w:val="000F4575"/>
    <w:rsid w:val="000F4BDD"/>
    <w:rsid w:val="000F683F"/>
    <w:rsid w:val="000F6CBC"/>
    <w:rsid w:val="000F7D2C"/>
    <w:rsid w:val="001004AB"/>
    <w:rsid w:val="00101671"/>
    <w:rsid w:val="00102877"/>
    <w:rsid w:val="00102A61"/>
    <w:rsid w:val="00105BBA"/>
    <w:rsid w:val="00106960"/>
    <w:rsid w:val="00106BFB"/>
    <w:rsid w:val="001101C8"/>
    <w:rsid w:val="00110251"/>
    <w:rsid w:val="001120D8"/>
    <w:rsid w:val="00113410"/>
    <w:rsid w:val="00113C3B"/>
    <w:rsid w:val="00113DEE"/>
    <w:rsid w:val="00115252"/>
    <w:rsid w:val="00115A86"/>
    <w:rsid w:val="00116182"/>
    <w:rsid w:val="00116318"/>
    <w:rsid w:val="001171C5"/>
    <w:rsid w:val="0011724A"/>
    <w:rsid w:val="001178F6"/>
    <w:rsid w:val="00117AB9"/>
    <w:rsid w:val="00117C05"/>
    <w:rsid w:val="001205BE"/>
    <w:rsid w:val="00121B54"/>
    <w:rsid w:val="00122E74"/>
    <w:rsid w:val="00126023"/>
    <w:rsid w:val="00127F21"/>
    <w:rsid w:val="0013094E"/>
    <w:rsid w:val="001320C1"/>
    <w:rsid w:val="0013230A"/>
    <w:rsid w:val="00132397"/>
    <w:rsid w:val="00134BCE"/>
    <w:rsid w:val="00135729"/>
    <w:rsid w:val="001361E2"/>
    <w:rsid w:val="00136979"/>
    <w:rsid w:val="00137E01"/>
    <w:rsid w:val="00140AC4"/>
    <w:rsid w:val="00142019"/>
    <w:rsid w:val="001449AB"/>
    <w:rsid w:val="00145771"/>
    <w:rsid w:val="00146204"/>
    <w:rsid w:val="001468A9"/>
    <w:rsid w:val="00147987"/>
    <w:rsid w:val="00150160"/>
    <w:rsid w:val="001514DE"/>
    <w:rsid w:val="001517E7"/>
    <w:rsid w:val="0015213D"/>
    <w:rsid w:val="00152CE0"/>
    <w:rsid w:val="00152E5C"/>
    <w:rsid w:val="00153BDF"/>
    <w:rsid w:val="00156FFF"/>
    <w:rsid w:val="00157439"/>
    <w:rsid w:val="00161982"/>
    <w:rsid w:val="00161C1E"/>
    <w:rsid w:val="00161F67"/>
    <w:rsid w:val="00163FDC"/>
    <w:rsid w:val="00164ADA"/>
    <w:rsid w:val="00166892"/>
    <w:rsid w:val="00166F77"/>
    <w:rsid w:val="0017221C"/>
    <w:rsid w:val="00173C66"/>
    <w:rsid w:val="00173D5C"/>
    <w:rsid w:val="00173F1F"/>
    <w:rsid w:val="00174181"/>
    <w:rsid w:val="00174CF4"/>
    <w:rsid w:val="00175B27"/>
    <w:rsid w:val="00176DB1"/>
    <w:rsid w:val="00176E86"/>
    <w:rsid w:val="001774F2"/>
    <w:rsid w:val="001801AF"/>
    <w:rsid w:val="0018169B"/>
    <w:rsid w:val="00181CCD"/>
    <w:rsid w:val="0018231C"/>
    <w:rsid w:val="00183A60"/>
    <w:rsid w:val="00183F6F"/>
    <w:rsid w:val="001841F0"/>
    <w:rsid w:val="001850AE"/>
    <w:rsid w:val="001852AB"/>
    <w:rsid w:val="00185851"/>
    <w:rsid w:val="00185F12"/>
    <w:rsid w:val="00186AD0"/>
    <w:rsid w:val="00187022"/>
    <w:rsid w:val="00190768"/>
    <w:rsid w:val="00192509"/>
    <w:rsid w:val="00192BBD"/>
    <w:rsid w:val="00193C30"/>
    <w:rsid w:val="00194735"/>
    <w:rsid w:val="00195681"/>
    <w:rsid w:val="0019663E"/>
    <w:rsid w:val="00196690"/>
    <w:rsid w:val="00197181"/>
    <w:rsid w:val="00197278"/>
    <w:rsid w:val="001A05CF"/>
    <w:rsid w:val="001A2560"/>
    <w:rsid w:val="001A3C31"/>
    <w:rsid w:val="001A4E8C"/>
    <w:rsid w:val="001A51FA"/>
    <w:rsid w:val="001A5E67"/>
    <w:rsid w:val="001A6D0E"/>
    <w:rsid w:val="001B0631"/>
    <w:rsid w:val="001B0E42"/>
    <w:rsid w:val="001B368A"/>
    <w:rsid w:val="001B3CFA"/>
    <w:rsid w:val="001B4849"/>
    <w:rsid w:val="001B5BE2"/>
    <w:rsid w:val="001B5E06"/>
    <w:rsid w:val="001B646E"/>
    <w:rsid w:val="001B7F79"/>
    <w:rsid w:val="001C0617"/>
    <w:rsid w:val="001C0FFD"/>
    <w:rsid w:val="001C2042"/>
    <w:rsid w:val="001C3F25"/>
    <w:rsid w:val="001C40DA"/>
    <w:rsid w:val="001C437A"/>
    <w:rsid w:val="001C43CB"/>
    <w:rsid w:val="001C4E22"/>
    <w:rsid w:val="001C760A"/>
    <w:rsid w:val="001D06CE"/>
    <w:rsid w:val="001D0870"/>
    <w:rsid w:val="001D1498"/>
    <w:rsid w:val="001D2192"/>
    <w:rsid w:val="001D4221"/>
    <w:rsid w:val="001D4E28"/>
    <w:rsid w:val="001E0017"/>
    <w:rsid w:val="001E1369"/>
    <w:rsid w:val="001E1831"/>
    <w:rsid w:val="001E2844"/>
    <w:rsid w:val="001E3394"/>
    <w:rsid w:val="001E3C28"/>
    <w:rsid w:val="001E4FF4"/>
    <w:rsid w:val="001E5E71"/>
    <w:rsid w:val="001E62CD"/>
    <w:rsid w:val="001E64DD"/>
    <w:rsid w:val="001E76C1"/>
    <w:rsid w:val="001F181C"/>
    <w:rsid w:val="001F3283"/>
    <w:rsid w:val="0020052D"/>
    <w:rsid w:val="002011FA"/>
    <w:rsid w:val="002026D4"/>
    <w:rsid w:val="0020474D"/>
    <w:rsid w:val="0020637B"/>
    <w:rsid w:val="00207029"/>
    <w:rsid w:val="00207CAC"/>
    <w:rsid w:val="002105EB"/>
    <w:rsid w:val="002109CD"/>
    <w:rsid w:val="00214104"/>
    <w:rsid w:val="00214D01"/>
    <w:rsid w:val="0021689E"/>
    <w:rsid w:val="002175CC"/>
    <w:rsid w:val="0021789A"/>
    <w:rsid w:val="002178BA"/>
    <w:rsid w:val="002217DC"/>
    <w:rsid w:val="00221CBB"/>
    <w:rsid w:val="002220A4"/>
    <w:rsid w:val="00223660"/>
    <w:rsid w:val="00226B8C"/>
    <w:rsid w:val="0022783E"/>
    <w:rsid w:val="0023043A"/>
    <w:rsid w:val="0023055D"/>
    <w:rsid w:val="00230727"/>
    <w:rsid w:val="002313C1"/>
    <w:rsid w:val="00232715"/>
    <w:rsid w:val="00232B40"/>
    <w:rsid w:val="00234057"/>
    <w:rsid w:val="00235290"/>
    <w:rsid w:val="00235525"/>
    <w:rsid w:val="00235761"/>
    <w:rsid w:val="00235982"/>
    <w:rsid w:val="0023625B"/>
    <w:rsid w:val="002379AA"/>
    <w:rsid w:val="00241BC5"/>
    <w:rsid w:val="00242781"/>
    <w:rsid w:val="00244164"/>
    <w:rsid w:val="002444F3"/>
    <w:rsid w:val="00244A7C"/>
    <w:rsid w:val="00244CCD"/>
    <w:rsid w:val="002457BF"/>
    <w:rsid w:val="002467C5"/>
    <w:rsid w:val="002501AF"/>
    <w:rsid w:val="00251295"/>
    <w:rsid w:val="002515E7"/>
    <w:rsid w:val="002518F8"/>
    <w:rsid w:val="00253135"/>
    <w:rsid w:val="002534B3"/>
    <w:rsid w:val="00254BEE"/>
    <w:rsid w:val="00255A89"/>
    <w:rsid w:val="00255DD9"/>
    <w:rsid w:val="002567CD"/>
    <w:rsid w:val="00262749"/>
    <w:rsid w:val="00262DFA"/>
    <w:rsid w:val="002635B9"/>
    <w:rsid w:val="002648DF"/>
    <w:rsid w:val="00266856"/>
    <w:rsid w:val="002668A6"/>
    <w:rsid w:val="002678AC"/>
    <w:rsid w:val="002679B7"/>
    <w:rsid w:val="00270225"/>
    <w:rsid w:val="002725CC"/>
    <w:rsid w:val="00272C2D"/>
    <w:rsid w:val="00273246"/>
    <w:rsid w:val="00273815"/>
    <w:rsid w:val="00273BB7"/>
    <w:rsid w:val="00274078"/>
    <w:rsid w:val="00274505"/>
    <w:rsid w:val="00274FF5"/>
    <w:rsid w:val="00275906"/>
    <w:rsid w:val="002763D0"/>
    <w:rsid w:val="002800FC"/>
    <w:rsid w:val="00280951"/>
    <w:rsid w:val="0028097E"/>
    <w:rsid w:val="0028153F"/>
    <w:rsid w:val="00282640"/>
    <w:rsid w:val="00282AC1"/>
    <w:rsid w:val="002840AA"/>
    <w:rsid w:val="002842B6"/>
    <w:rsid w:val="00285376"/>
    <w:rsid w:val="00285616"/>
    <w:rsid w:val="0028695B"/>
    <w:rsid w:val="00286C84"/>
    <w:rsid w:val="00290B32"/>
    <w:rsid w:val="00291DBB"/>
    <w:rsid w:val="002920B6"/>
    <w:rsid w:val="00293426"/>
    <w:rsid w:val="00293945"/>
    <w:rsid w:val="002963BC"/>
    <w:rsid w:val="002963C6"/>
    <w:rsid w:val="00296A2B"/>
    <w:rsid w:val="002975C4"/>
    <w:rsid w:val="00297BB9"/>
    <w:rsid w:val="002A2446"/>
    <w:rsid w:val="002A25AD"/>
    <w:rsid w:val="002A2F35"/>
    <w:rsid w:val="002A4213"/>
    <w:rsid w:val="002A7241"/>
    <w:rsid w:val="002A76C5"/>
    <w:rsid w:val="002B0E4F"/>
    <w:rsid w:val="002B3E4D"/>
    <w:rsid w:val="002B3E6A"/>
    <w:rsid w:val="002B4D86"/>
    <w:rsid w:val="002B51C8"/>
    <w:rsid w:val="002B741E"/>
    <w:rsid w:val="002B7BC3"/>
    <w:rsid w:val="002C2FB5"/>
    <w:rsid w:val="002C4860"/>
    <w:rsid w:val="002C5CBD"/>
    <w:rsid w:val="002C7539"/>
    <w:rsid w:val="002D03E2"/>
    <w:rsid w:val="002D043D"/>
    <w:rsid w:val="002D0A61"/>
    <w:rsid w:val="002D2AD6"/>
    <w:rsid w:val="002D2F31"/>
    <w:rsid w:val="002D33B5"/>
    <w:rsid w:val="002D33C4"/>
    <w:rsid w:val="002D417E"/>
    <w:rsid w:val="002D4487"/>
    <w:rsid w:val="002D4B80"/>
    <w:rsid w:val="002D5034"/>
    <w:rsid w:val="002D52AB"/>
    <w:rsid w:val="002D72D7"/>
    <w:rsid w:val="002D797E"/>
    <w:rsid w:val="002D7F1F"/>
    <w:rsid w:val="002E363C"/>
    <w:rsid w:val="002E7C42"/>
    <w:rsid w:val="002F03E0"/>
    <w:rsid w:val="002F054C"/>
    <w:rsid w:val="002F0A7A"/>
    <w:rsid w:val="002F0C93"/>
    <w:rsid w:val="002F10BC"/>
    <w:rsid w:val="002F181D"/>
    <w:rsid w:val="002F3AAB"/>
    <w:rsid w:val="002F4163"/>
    <w:rsid w:val="002F69FF"/>
    <w:rsid w:val="003017EB"/>
    <w:rsid w:val="00301EC1"/>
    <w:rsid w:val="00302684"/>
    <w:rsid w:val="0030428C"/>
    <w:rsid w:val="0030533C"/>
    <w:rsid w:val="00305433"/>
    <w:rsid w:val="00310160"/>
    <w:rsid w:val="00310796"/>
    <w:rsid w:val="00310DE6"/>
    <w:rsid w:val="00311913"/>
    <w:rsid w:val="0031228D"/>
    <w:rsid w:val="00312C78"/>
    <w:rsid w:val="00313D5A"/>
    <w:rsid w:val="0031476A"/>
    <w:rsid w:val="003150CB"/>
    <w:rsid w:val="00316A2D"/>
    <w:rsid w:val="00317B2C"/>
    <w:rsid w:val="0032057B"/>
    <w:rsid w:val="00321903"/>
    <w:rsid w:val="00323630"/>
    <w:rsid w:val="00324BFF"/>
    <w:rsid w:val="0032507B"/>
    <w:rsid w:val="00325247"/>
    <w:rsid w:val="003274A9"/>
    <w:rsid w:val="00327CFC"/>
    <w:rsid w:val="00327FBE"/>
    <w:rsid w:val="0033238E"/>
    <w:rsid w:val="00332A5C"/>
    <w:rsid w:val="003330E2"/>
    <w:rsid w:val="00336BC0"/>
    <w:rsid w:val="00337074"/>
    <w:rsid w:val="00341482"/>
    <w:rsid w:val="00341CC4"/>
    <w:rsid w:val="003420AA"/>
    <w:rsid w:val="0034217F"/>
    <w:rsid w:val="00342461"/>
    <w:rsid w:val="00342DC1"/>
    <w:rsid w:val="003444A9"/>
    <w:rsid w:val="00345384"/>
    <w:rsid w:val="00345CCA"/>
    <w:rsid w:val="00346854"/>
    <w:rsid w:val="00346B20"/>
    <w:rsid w:val="00347306"/>
    <w:rsid w:val="00350863"/>
    <w:rsid w:val="0035105A"/>
    <w:rsid w:val="0035363C"/>
    <w:rsid w:val="00354232"/>
    <w:rsid w:val="00354237"/>
    <w:rsid w:val="003542E4"/>
    <w:rsid w:val="00354DC4"/>
    <w:rsid w:val="00355F8E"/>
    <w:rsid w:val="00356532"/>
    <w:rsid w:val="003565D0"/>
    <w:rsid w:val="0035775D"/>
    <w:rsid w:val="00357BD9"/>
    <w:rsid w:val="0036090C"/>
    <w:rsid w:val="00361578"/>
    <w:rsid w:val="00362863"/>
    <w:rsid w:val="00363BBD"/>
    <w:rsid w:val="00364C3C"/>
    <w:rsid w:val="00364CEE"/>
    <w:rsid w:val="003651EC"/>
    <w:rsid w:val="0036588B"/>
    <w:rsid w:val="00367212"/>
    <w:rsid w:val="00367486"/>
    <w:rsid w:val="003707E1"/>
    <w:rsid w:val="003725AC"/>
    <w:rsid w:val="00372B16"/>
    <w:rsid w:val="00373598"/>
    <w:rsid w:val="00374090"/>
    <w:rsid w:val="003773D1"/>
    <w:rsid w:val="00377D73"/>
    <w:rsid w:val="0038037E"/>
    <w:rsid w:val="003803E3"/>
    <w:rsid w:val="00381938"/>
    <w:rsid w:val="00381D2E"/>
    <w:rsid w:val="00383DD8"/>
    <w:rsid w:val="00385723"/>
    <w:rsid w:val="00387F7C"/>
    <w:rsid w:val="00392359"/>
    <w:rsid w:val="00392FD6"/>
    <w:rsid w:val="00394AD5"/>
    <w:rsid w:val="00395D15"/>
    <w:rsid w:val="00395E04"/>
    <w:rsid w:val="00395F6C"/>
    <w:rsid w:val="00396130"/>
    <w:rsid w:val="00396674"/>
    <w:rsid w:val="003967DE"/>
    <w:rsid w:val="00397A73"/>
    <w:rsid w:val="00397EBA"/>
    <w:rsid w:val="00397FB3"/>
    <w:rsid w:val="003A04FF"/>
    <w:rsid w:val="003A166A"/>
    <w:rsid w:val="003A3C05"/>
    <w:rsid w:val="003A5B73"/>
    <w:rsid w:val="003A65F6"/>
    <w:rsid w:val="003A670F"/>
    <w:rsid w:val="003A691B"/>
    <w:rsid w:val="003A710E"/>
    <w:rsid w:val="003B02AF"/>
    <w:rsid w:val="003B1EEC"/>
    <w:rsid w:val="003B5432"/>
    <w:rsid w:val="003B6432"/>
    <w:rsid w:val="003B6833"/>
    <w:rsid w:val="003B6A42"/>
    <w:rsid w:val="003B6D69"/>
    <w:rsid w:val="003B7412"/>
    <w:rsid w:val="003C0BAD"/>
    <w:rsid w:val="003C5893"/>
    <w:rsid w:val="003C605A"/>
    <w:rsid w:val="003C6187"/>
    <w:rsid w:val="003C6268"/>
    <w:rsid w:val="003C6AF0"/>
    <w:rsid w:val="003C7782"/>
    <w:rsid w:val="003D0503"/>
    <w:rsid w:val="003D16D6"/>
    <w:rsid w:val="003D22AB"/>
    <w:rsid w:val="003D50A2"/>
    <w:rsid w:val="003D5226"/>
    <w:rsid w:val="003D5309"/>
    <w:rsid w:val="003D5608"/>
    <w:rsid w:val="003D658A"/>
    <w:rsid w:val="003D6E5E"/>
    <w:rsid w:val="003E11A4"/>
    <w:rsid w:val="003E315C"/>
    <w:rsid w:val="003E482C"/>
    <w:rsid w:val="003E5EEE"/>
    <w:rsid w:val="003E678D"/>
    <w:rsid w:val="003E704E"/>
    <w:rsid w:val="003F1FFF"/>
    <w:rsid w:val="003F36E6"/>
    <w:rsid w:val="003F5F74"/>
    <w:rsid w:val="003F668B"/>
    <w:rsid w:val="003F7079"/>
    <w:rsid w:val="003F7106"/>
    <w:rsid w:val="00401328"/>
    <w:rsid w:val="00402525"/>
    <w:rsid w:val="0040384E"/>
    <w:rsid w:val="004058C8"/>
    <w:rsid w:val="004065DA"/>
    <w:rsid w:val="00410962"/>
    <w:rsid w:val="0041420A"/>
    <w:rsid w:val="004156AC"/>
    <w:rsid w:val="00415EB8"/>
    <w:rsid w:val="004160BE"/>
    <w:rsid w:val="00416BC8"/>
    <w:rsid w:val="00417024"/>
    <w:rsid w:val="004265E8"/>
    <w:rsid w:val="004277CB"/>
    <w:rsid w:val="004304EE"/>
    <w:rsid w:val="0043061C"/>
    <w:rsid w:val="00430733"/>
    <w:rsid w:val="0043130B"/>
    <w:rsid w:val="004314A7"/>
    <w:rsid w:val="00431C03"/>
    <w:rsid w:val="00432BBC"/>
    <w:rsid w:val="00433B2E"/>
    <w:rsid w:val="00434999"/>
    <w:rsid w:val="00435B8D"/>
    <w:rsid w:val="0044051A"/>
    <w:rsid w:val="004409A0"/>
    <w:rsid w:val="00440CDD"/>
    <w:rsid w:val="00441F89"/>
    <w:rsid w:val="00442897"/>
    <w:rsid w:val="00442E5D"/>
    <w:rsid w:val="00443243"/>
    <w:rsid w:val="00443800"/>
    <w:rsid w:val="004440ED"/>
    <w:rsid w:val="00444639"/>
    <w:rsid w:val="00444CD2"/>
    <w:rsid w:val="004451ED"/>
    <w:rsid w:val="00445602"/>
    <w:rsid w:val="004458FA"/>
    <w:rsid w:val="00445B3F"/>
    <w:rsid w:val="00446834"/>
    <w:rsid w:val="00447164"/>
    <w:rsid w:val="0044729B"/>
    <w:rsid w:val="004478CD"/>
    <w:rsid w:val="00450595"/>
    <w:rsid w:val="004509B1"/>
    <w:rsid w:val="00452C20"/>
    <w:rsid w:val="0045357D"/>
    <w:rsid w:val="0045394F"/>
    <w:rsid w:val="00453F6D"/>
    <w:rsid w:val="00454AB2"/>
    <w:rsid w:val="0045628C"/>
    <w:rsid w:val="00461C54"/>
    <w:rsid w:val="00461E6B"/>
    <w:rsid w:val="004634C9"/>
    <w:rsid w:val="00465D3C"/>
    <w:rsid w:val="0046686A"/>
    <w:rsid w:val="00466ABC"/>
    <w:rsid w:val="00467AE0"/>
    <w:rsid w:val="00467D4E"/>
    <w:rsid w:val="00470F85"/>
    <w:rsid w:val="004717D7"/>
    <w:rsid w:val="00472092"/>
    <w:rsid w:val="004722B8"/>
    <w:rsid w:val="00476986"/>
    <w:rsid w:val="00477134"/>
    <w:rsid w:val="004777F0"/>
    <w:rsid w:val="0048002E"/>
    <w:rsid w:val="004805D8"/>
    <w:rsid w:val="00480FDD"/>
    <w:rsid w:val="004812A4"/>
    <w:rsid w:val="0048407F"/>
    <w:rsid w:val="0048678E"/>
    <w:rsid w:val="00487353"/>
    <w:rsid w:val="00487AE6"/>
    <w:rsid w:val="00491942"/>
    <w:rsid w:val="00491F22"/>
    <w:rsid w:val="004932CE"/>
    <w:rsid w:val="0049494E"/>
    <w:rsid w:val="00495EFE"/>
    <w:rsid w:val="004968F6"/>
    <w:rsid w:val="004A07F5"/>
    <w:rsid w:val="004A5A67"/>
    <w:rsid w:val="004A5ACA"/>
    <w:rsid w:val="004A5FC9"/>
    <w:rsid w:val="004A7C5A"/>
    <w:rsid w:val="004B07E2"/>
    <w:rsid w:val="004B093E"/>
    <w:rsid w:val="004B0D84"/>
    <w:rsid w:val="004B1564"/>
    <w:rsid w:val="004B2260"/>
    <w:rsid w:val="004B55C2"/>
    <w:rsid w:val="004B6740"/>
    <w:rsid w:val="004B68F6"/>
    <w:rsid w:val="004B7CA5"/>
    <w:rsid w:val="004C1CA1"/>
    <w:rsid w:val="004C29D8"/>
    <w:rsid w:val="004C5617"/>
    <w:rsid w:val="004C68DB"/>
    <w:rsid w:val="004C6E93"/>
    <w:rsid w:val="004D0406"/>
    <w:rsid w:val="004D1541"/>
    <w:rsid w:val="004D16D1"/>
    <w:rsid w:val="004D1BD6"/>
    <w:rsid w:val="004D2988"/>
    <w:rsid w:val="004D3927"/>
    <w:rsid w:val="004D528C"/>
    <w:rsid w:val="004D5593"/>
    <w:rsid w:val="004D58B2"/>
    <w:rsid w:val="004D5A51"/>
    <w:rsid w:val="004D6521"/>
    <w:rsid w:val="004D69BB"/>
    <w:rsid w:val="004D7F24"/>
    <w:rsid w:val="004E0DDD"/>
    <w:rsid w:val="004E0F7C"/>
    <w:rsid w:val="004E16AB"/>
    <w:rsid w:val="004E1B6E"/>
    <w:rsid w:val="004E1C69"/>
    <w:rsid w:val="004E2662"/>
    <w:rsid w:val="004E27B9"/>
    <w:rsid w:val="004E285E"/>
    <w:rsid w:val="004E2F87"/>
    <w:rsid w:val="004E3C04"/>
    <w:rsid w:val="004E58AE"/>
    <w:rsid w:val="004E6182"/>
    <w:rsid w:val="004E6775"/>
    <w:rsid w:val="004E77AB"/>
    <w:rsid w:val="004F003B"/>
    <w:rsid w:val="004F1D59"/>
    <w:rsid w:val="004F1DD5"/>
    <w:rsid w:val="004F23D0"/>
    <w:rsid w:val="004F27AC"/>
    <w:rsid w:val="004F31D4"/>
    <w:rsid w:val="004F3B1A"/>
    <w:rsid w:val="004F46FC"/>
    <w:rsid w:val="004F54C1"/>
    <w:rsid w:val="004F54C4"/>
    <w:rsid w:val="004F79B8"/>
    <w:rsid w:val="004F7EA1"/>
    <w:rsid w:val="00501E46"/>
    <w:rsid w:val="00502A94"/>
    <w:rsid w:val="0050410D"/>
    <w:rsid w:val="005042B5"/>
    <w:rsid w:val="00504CE0"/>
    <w:rsid w:val="00505497"/>
    <w:rsid w:val="005054A4"/>
    <w:rsid w:val="005058FE"/>
    <w:rsid w:val="00505EC6"/>
    <w:rsid w:val="00507E5F"/>
    <w:rsid w:val="0051038B"/>
    <w:rsid w:val="00510B32"/>
    <w:rsid w:val="0051220D"/>
    <w:rsid w:val="005132A5"/>
    <w:rsid w:val="00516198"/>
    <w:rsid w:val="00521320"/>
    <w:rsid w:val="00524026"/>
    <w:rsid w:val="00524704"/>
    <w:rsid w:val="00524849"/>
    <w:rsid w:val="005251BA"/>
    <w:rsid w:val="005256C0"/>
    <w:rsid w:val="00526F2D"/>
    <w:rsid w:val="005272C4"/>
    <w:rsid w:val="005306E1"/>
    <w:rsid w:val="00531334"/>
    <w:rsid w:val="00531BB1"/>
    <w:rsid w:val="0053303D"/>
    <w:rsid w:val="005333A1"/>
    <w:rsid w:val="005344A0"/>
    <w:rsid w:val="00535C13"/>
    <w:rsid w:val="0053683F"/>
    <w:rsid w:val="00537A82"/>
    <w:rsid w:val="005400BC"/>
    <w:rsid w:val="00541CD2"/>
    <w:rsid w:val="00542E64"/>
    <w:rsid w:val="0054317E"/>
    <w:rsid w:val="00543F15"/>
    <w:rsid w:val="00544207"/>
    <w:rsid w:val="005449C2"/>
    <w:rsid w:val="005453DA"/>
    <w:rsid w:val="00545669"/>
    <w:rsid w:val="00545EB9"/>
    <w:rsid w:val="00545F0D"/>
    <w:rsid w:val="005468C3"/>
    <w:rsid w:val="00546C28"/>
    <w:rsid w:val="00550F83"/>
    <w:rsid w:val="00551A6A"/>
    <w:rsid w:val="00551B3C"/>
    <w:rsid w:val="00553B68"/>
    <w:rsid w:val="00555C73"/>
    <w:rsid w:val="00556771"/>
    <w:rsid w:val="00556D13"/>
    <w:rsid w:val="00557A13"/>
    <w:rsid w:val="00560933"/>
    <w:rsid w:val="00561933"/>
    <w:rsid w:val="00561DC5"/>
    <w:rsid w:val="00561FCC"/>
    <w:rsid w:val="00562575"/>
    <w:rsid w:val="00564172"/>
    <w:rsid w:val="00564A4B"/>
    <w:rsid w:val="00564D84"/>
    <w:rsid w:val="00565419"/>
    <w:rsid w:val="00567605"/>
    <w:rsid w:val="00572386"/>
    <w:rsid w:val="005760BE"/>
    <w:rsid w:val="005805C1"/>
    <w:rsid w:val="00581009"/>
    <w:rsid w:val="00581F2F"/>
    <w:rsid w:val="0058299E"/>
    <w:rsid w:val="005843DE"/>
    <w:rsid w:val="00584AF0"/>
    <w:rsid w:val="005850CF"/>
    <w:rsid w:val="0058525D"/>
    <w:rsid w:val="00585C58"/>
    <w:rsid w:val="00586313"/>
    <w:rsid w:val="005901AC"/>
    <w:rsid w:val="00590C77"/>
    <w:rsid w:val="0059177F"/>
    <w:rsid w:val="00591E73"/>
    <w:rsid w:val="00592A3F"/>
    <w:rsid w:val="00593E41"/>
    <w:rsid w:val="00594A37"/>
    <w:rsid w:val="00594D54"/>
    <w:rsid w:val="0059673B"/>
    <w:rsid w:val="00596744"/>
    <w:rsid w:val="00596CB2"/>
    <w:rsid w:val="0059710D"/>
    <w:rsid w:val="0059736E"/>
    <w:rsid w:val="00597CD6"/>
    <w:rsid w:val="005A0E79"/>
    <w:rsid w:val="005A2751"/>
    <w:rsid w:val="005A2D9D"/>
    <w:rsid w:val="005A2FCD"/>
    <w:rsid w:val="005A61BC"/>
    <w:rsid w:val="005A6CE1"/>
    <w:rsid w:val="005A7606"/>
    <w:rsid w:val="005A7A1D"/>
    <w:rsid w:val="005B0061"/>
    <w:rsid w:val="005B1B09"/>
    <w:rsid w:val="005B3FB4"/>
    <w:rsid w:val="005B5760"/>
    <w:rsid w:val="005B6251"/>
    <w:rsid w:val="005B6FAF"/>
    <w:rsid w:val="005C0249"/>
    <w:rsid w:val="005C051C"/>
    <w:rsid w:val="005C09E2"/>
    <w:rsid w:val="005C14AF"/>
    <w:rsid w:val="005C14CC"/>
    <w:rsid w:val="005C1771"/>
    <w:rsid w:val="005C1A3C"/>
    <w:rsid w:val="005C22B2"/>
    <w:rsid w:val="005C29B8"/>
    <w:rsid w:val="005C2D96"/>
    <w:rsid w:val="005C2E5E"/>
    <w:rsid w:val="005C3033"/>
    <w:rsid w:val="005C3037"/>
    <w:rsid w:val="005C3CF3"/>
    <w:rsid w:val="005C42C9"/>
    <w:rsid w:val="005C4353"/>
    <w:rsid w:val="005C44EA"/>
    <w:rsid w:val="005C4D5C"/>
    <w:rsid w:val="005C64F6"/>
    <w:rsid w:val="005D1564"/>
    <w:rsid w:val="005E13C2"/>
    <w:rsid w:val="005E250E"/>
    <w:rsid w:val="005E2668"/>
    <w:rsid w:val="005E352F"/>
    <w:rsid w:val="005E59DD"/>
    <w:rsid w:val="005E77F3"/>
    <w:rsid w:val="005F319D"/>
    <w:rsid w:val="005F3A79"/>
    <w:rsid w:val="005F530B"/>
    <w:rsid w:val="005F55E6"/>
    <w:rsid w:val="005F6AD2"/>
    <w:rsid w:val="005F6C18"/>
    <w:rsid w:val="005F6F7C"/>
    <w:rsid w:val="005F7212"/>
    <w:rsid w:val="00600D02"/>
    <w:rsid w:val="00601194"/>
    <w:rsid w:val="00601B74"/>
    <w:rsid w:val="006042B3"/>
    <w:rsid w:val="00604C88"/>
    <w:rsid w:val="0060560F"/>
    <w:rsid w:val="00606B8A"/>
    <w:rsid w:val="0061000B"/>
    <w:rsid w:val="0061122E"/>
    <w:rsid w:val="00612104"/>
    <w:rsid w:val="00612485"/>
    <w:rsid w:val="0061299B"/>
    <w:rsid w:val="006144DA"/>
    <w:rsid w:val="006150B3"/>
    <w:rsid w:val="00615BDF"/>
    <w:rsid w:val="00615D9F"/>
    <w:rsid w:val="006160F1"/>
    <w:rsid w:val="006162DF"/>
    <w:rsid w:val="00616FF9"/>
    <w:rsid w:val="00620416"/>
    <w:rsid w:val="00621E91"/>
    <w:rsid w:val="006224FE"/>
    <w:rsid w:val="00622D28"/>
    <w:rsid w:val="00623E46"/>
    <w:rsid w:val="0062496E"/>
    <w:rsid w:val="0063076D"/>
    <w:rsid w:val="00630C68"/>
    <w:rsid w:val="006313A6"/>
    <w:rsid w:val="006322F0"/>
    <w:rsid w:val="006324CA"/>
    <w:rsid w:val="00632B3C"/>
    <w:rsid w:val="00633E52"/>
    <w:rsid w:val="006360F2"/>
    <w:rsid w:val="00640B3C"/>
    <w:rsid w:val="00641716"/>
    <w:rsid w:val="0064222A"/>
    <w:rsid w:val="00645174"/>
    <w:rsid w:val="00645AC8"/>
    <w:rsid w:val="00645E58"/>
    <w:rsid w:val="00646C93"/>
    <w:rsid w:val="00647F0C"/>
    <w:rsid w:val="0065151D"/>
    <w:rsid w:val="006516CB"/>
    <w:rsid w:val="00651877"/>
    <w:rsid w:val="0065317B"/>
    <w:rsid w:val="00654CCC"/>
    <w:rsid w:val="006555F7"/>
    <w:rsid w:val="006607E3"/>
    <w:rsid w:val="00660AC4"/>
    <w:rsid w:val="006616A4"/>
    <w:rsid w:val="00661B93"/>
    <w:rsid w:val="00663140"/>
    <w:rsid w:val="006636F6"/>
    <w:rsid w:val="00664605"/>
    <w:rsid w:val="00664880"/>
    <w:rsid w:val="00665687"/>
    <w:rsid w:val="00666B15"/>
    <w:rsid w:val="00666BAA"/>
    <w:rsid w:val="00666C22"/>
    <w:rsid w:val="0066762E"/>
    <w:rsid w:val="0066798F"/>
    <w:rsid w:val="0067092A"/>
    <w:rsid w:val="00670CDF"/>
    <w:rsid w:val="00672897"/>
    <w:rsid w:val="00673D1D"/>
    <w:rsid w:val="0067550B"/>
    <w:rsid w:val="00680635"/>
    <w:rsid w:val="00680A54"/>
    <w:rsid w:val="00680FC8"/>
    <w:rsid w:val="006848FB"/>
    <w:rsid w:val="00685597"/>
    <w:rsid w:val="00686108"/>
    <w:rsid w:val="00686C42"/>
    <w:rsid w:val="00687695"/>
    <w:rsid w:val="006911D7"/>
    <w:rsid w:val="00691847"/>
    <w:rsid w:val="00691ABE"/>
    <w:rsid w:val="00692203"/>
    <w:rsid w:val="00693061"/>
    <w:rsid w:val="00694B55"/>
    <w:rsid w:val="00695A2F"/>
    <w:rsid w:val="00695DE5"/>
    <w:rsid w:val="0069607A"/>
    <w:rsid w:val="00696403"/>
    <w:rsid w:val="00696AAE"/>
    <w:rsid w:val="006A2BE0"/>
    <w:rsid w:val="006A4E75"/>
    <w:rsid w:val="006A5657"/>
    <w:rsid w:val="006A7F75"/>
    <w:rsid w:val="006B0D3B"/>
    <w:rsid w:val="006B0EBD"/>
    <w:rsid w:val="006B11F5"/>
    <w:rsid w:val="006B2442"/>
    <w:rsid w:val="006B3665"/>
    <w:rsid w:val="006B57CA"/>
    <w:rsid w:val="006B59D4"/>
    <w:rsid w:val="006B5ABC"/>
    <w:rsid w:val="006B630E"/>
    <w:rsid w:val="006C2B48"/>
    <w:rsid w:val="006C5D71"/>
    <w:rsid w:val="006C6827"/>
    <w:rsid w:val="006C6E18"/>
    <w:rsid w:val="006C7CE2"/>
    <w:rsid w:val="006C7E19"/>
    <w:rsid w:val="006C7F3B"/>
    <w:rsid w:val="006D2CEF"/>
    <w:rsid w:val="006D34CD"/>
    <w:rsid w:val="006D4046"/>
    <w:rsid w:val="006D482B"/>
    <w:rsid w:val="006D5952"/>
    <w:rsid w:val="006D732D"/>
    <w:rsid w:val="006D77CA"/>
    <w:rsid w:val="006D7A06"/>
    <w:rsid w:val="006D7ACD"/>
    <w:rsid w:val="006E054A"/>
    <w:rsid w:val="006E1FB8"/>
    <w:rsid w:val="006E3FF9"/>
    <w:rsid w:val="006E597C"/>
    <w:rsid w:val="006E69D9"/>
    <w:rsid w:val="006E6D99"/>
    <w:rsid w:val="006E75A2"/>
    <w:rsid w:val="006F3157"/>
    <w:rsid w:val="006F53BC"/>
    <w:rsid w:val="006F5DFF"/>
    <w:rsid w:val="006F6E16"/>
    <w:rsid w:val="006F773D"/>
    <w:rsid w:val="006F7C1F"/>
    <w:rsid w:val="006F7E8D"/>
    <w:rsid w:val="007026E8"/>
    <w:rsid w:val="00702770"/>
    <w:rsid w:val="00702A03"/>
    <w:rsid w:val="007044D8"/>
    <w:rsid w:val="00705AB9"/>
    <w:rsid w:val="00706737"/>
    <w:rsid w:val="00707B4D"/>
    <w:rsid w:val="00707DC9"/>
    <w:rsid w:val="00710157"/>
    <w:rsid w:val="00710FA0"/>
    <w:rsid w:val="007118C9"/>
    <w:rsid w:val="00711996"/>
    <w:rsid w:val="007119B4"/>
    <w:rsid w:val="007128F3"/>
    <w:rsid w:val="00712973"/>
    <w:rsid w:val="00712BE8"/>
    <w:rsid w:val="007142C0"/>
    <w:rsid w:val="0071434F"/>
    <w:rsid w:val="007148C9"/>
    <w:rsid w:val="0071537E"/>
    <w:rsid w:val="007166B5"/>
    <w:rsid w:val="00716CCE"/>
    <w:rsid w:val="00720357"/>
    <w:rsid w:val="00720FC9"/>
    <w:rsid w:val="007229FD"/>
    <w:rsid w:val="00723493"/>
    <w:rsid w:val="00725518"/>
    <w:rsid w:val="007259CA"/>
    <w:rsid w:val="007261AC"/>
    <w:rsid w:val="0072621A"/>
    <w:rsid w:val="0072634D"/>
    <w:rsid w:val="00726642"/>
    <w:rsid w:val="00726AC2"/>
    <w:rsid w:val="00726E29"/>
    <w:rsid w:val="00726ECC"/>
    <w:rsid w:val="0073137B"/>
    <w:rsid w:val="00731FF6"/>
    <w:rsid w:val="00732526"/>
    <w:rsid w:val="00732D1B"/>
    <w:rsid w:val="00732E7B"/>
    <w:rsid w:val="00734677"/>
    <w:rsid w:val="00735168"/>
    <w:rsid w:val="007357A1"/>
    <w:rsid w:val="0073593F"/>
    <w:rsid w:val="007364B7"/>
    <w:rsid w:val="007368E7"/>
    <w:rsid w:val="00737CBF"/>
    <w:rsid w:val="00740C75"/>
    <w:rsid w:val="007416BF"/>
    <w:rsid w:val="00743272"/>
    <w:rsid w:val="007434E1"/>
    <w:rsid w:val="0074448A"/>
    <w:rsid w:val="00744510"/>
    <w:rsid w:val="007460D9"/>
    <w:rsid w:val="007468C8"/>
    <w:rsid w:val="007468F4"/>
    <w:rsid w:val="0074714E"/>
    <w:rsid w:val="007474D1"/>
    <w:rsid w:val="007475B2"/>
    <w:rsid w:val="00747D7C"/>
    <w:rsid w:val="0075128C"/>
    <w:rsid w:val="0075591E"/>
    <w:rsid w:val="007562D9"/>
    <w:rsid w:val="007564E2"/>
    <w:rsid w:val="00756EE9"/>
    <w:rsid w:val="0076080B"/>
    <w:rsid w:val="00761541"/>
    <w:rsid w:val="00762B5C"/>
    <w:rsid w:val="00763105"/>
    <w:rsid w:val="00763B1D"/>
    <w:rsid w:val="00764F86"/>
    <w:rsid w:val="00766330"/>
    <w:rsid w:val="0077065E"/>
    <w:rsid w:val="00771602"/>
    <w:rsid w:val="00771E50"/>
    <w:rsid w:val="007724C8"/>
    <w:rsid w:val="00774BD9"/>
    <w:rsid w:val="00776503"/>
    <w:rsid w:val="00776D88"/>
    <w:rsid w:val="00777283"/>
    <w:rsid w:val="007773B9"/>
    <w:rsid w:val="007776E8"/>
    <w:rsid w:val="00777AD8"/>
    <w:rsid w:val="007812EB"/>
    <w:rsid w:val="00782D7E"/>
    <w:rsid w:val="007846F7"/>
    <w:rsid w:val="00784DD1"/>
    <w:rsid w:val="00786086"/>
    <w:rsid w:val="0078630B"/>
    <w:rsid w:val="007868DF"/>
    <w:rsid w:val="00786A42"/>
    <w:rsid w:val="00792503"/>
    <w:rsid w:val="00792BD5"/>
    <w:rsid w:val="00792C2A"/>
    <w:rsid w:val="007934D5"/>
    <w:rsid w:val="007946D6"/>
    <w:rsid w:val="0079530A"/>
    <w:rsid w:val="007970DE"/>
    <w:rsid w:val="00797D94"/>
    <w:rsid w:val="00797F7C"/>
    <w:rsid w:val="007A0155"/>
    <w:rsid w:val="007A0FD7"/>
    <w:rsid w:val="007A1A1C"/>
    <w:rsid w:val="007A2938"/>
    <w:rsid w:val="007A298B"/>
    <w:rsid w:val="007A3EA4"/>
    <w:rsid w:val="007A4287"/>
    <w:rsid w:val="007A502E"/>
    <w:rsid w:val="007A521A"/>
    <w:rsid w:val="007B0683"/>
    <w:rsid w:val="007B1FFE"/>
    <w:rsid w:val="007B4100"/>
    <w:rsid w:val="007C05E8"/>
    <w:rsid w:val="007C0C9A"/>
    <w:rsid w:val="007C1C76"/>
    <w:rsid w:val="007C2F1A"/>
    <w:rsid w:val="007C4C75"/>
    <w:rsid w:val="007C69CB"/>
    <w:rsid w:val="007C73E4"/>
    <w:rsid w:val="007D0914"/>
    <w:rsid w:val="007D1A92"/>
    <w:rsid w:val="007D2A0F"/>
    <w:rsid w:val="007D2F73"/>
    <w:rsid w:val="007D321C"/>
    <w:rsid w:val="007D355A"/>
    <w:rsid w:val="007D4E27"/>
    <w:rsid w:val="007D525A"/>
    <w:rsid w:val="007D5D1B"/>
    <w:rsid w:val="007D5F6E"/>
    <w:rsid w:val="007D60F6"/>
    <w:rsid w:val="007D672F"/>
    <w:rsid w:val="007D70F6"/>
    <w:rsid w:val="007E1DAA"/>
    <w:rsid w:val="007E454C"/>
    <w:rsid w:val="007E5179"/>
    <w:rsid w:val="007E55D1"/>
    <w:rsid w:val="007E6633"/>
    <w:rsid w:val="007E7D3C"/>
    <w:rsid w:val="007F2AD0"/>
    <w:rsid w:val="007F2F72"/>
    <w:rsid w:val="007F31E2"/>
    <w:rsid w:val="007F3E03"/>
    <w:rsid w:val="007F5A82"/>
    <w:rsid w:val="007F6DDB"/>
    <w:rsid w:val="007F76ED"/>
    <w:rsid w:val="00800389"/>
    <w:rsid w:val="00801A5A"/>
    <w:rsid w:val="00803385"/>
    <w:rsid w:val="00803498"/>
    <w:rsid w:val="008038A8"/>
    <w:rsid w:val="00804CBC"/>
    <w:rsid w:val="00805B65"/>
    <w:rsid w:val="0080601F"/>
    <w:rsid w:val="00806124"/>
    <w:rsid w:val="0080655C"/>
    <w:rsid w:val="008124BF"/>
    <w:rsid w:val="00812C05"/>
    <w:rsid w:val="0081392C"/>
    <w:rsid w:val="00813BDE"/>
    <w:rsid w:val="00814C3B"/>
    <w:rsid w:val="008150D9"/>
    <w:rsid w:val="00815230"/>
    <w:rsid w:val="00815329"/>
    <w:rsid w:val="00817129"/>
    <w:rsid w:val="008178DD"/>
    <w:rsid w:val="00817A5E"/>
    <w:rsid w:val="00817CB7"/>
    <w:rsid w:val="008201E6"/>
    <w:rsid w:val="00820B74"/>
    <w:rsid w:val="00820FFA"/>
    <w:rsid w:val="00823136"/>
    <w:rsid w:val="00823772"/>
    <w:rsid w:val="00823FCB"/>
    <w:rsid w:val="008249CF"/>
    <w:rsid w:val="00824D44"/>
    <w:rsid w:val="00824E73"/>
    <w:rsid w:val="00825DCD"/>
    <w:rsid w:val="0082702D"/>
    <w:rsid w:val="00827F75"/>
    <w:rsid w:val="008317EF"/>
    <w:rsid w:val="00831CB2"/>
    <w:rsid w:val="00831DBF"/>
    <w:rsid w:val="008321E8"/>
    <w:rsid w:val="008326D5"/>
    <w:rsid w:val="0083276C"/>
    <w:rsid w:val="0083289B"/>
    <w:rsid w:val="00832B71"/>
    <w:rsid w:val="00832B95"/>
    <w:rsid w:val="00833606"/>
    <w:rsid w:val="0083466A"/>
    <w:rsid w:val="00836D99"/>
    <w:rsid w:val="00837631"/>
    <w:rsid w:val="00837CE4"/>
    <w:rsid w:val="00837EEF"/>
    <w:rsid w:val="00840EFC"/>
    <w:rsid w:val="0084106D"/>
    <w:rsid w:val="00841123"/>
    <w:rsid w:val="00843494"/>
    <w:rsid w:val="008438C9"/>
    <w:rsid w:val="008445F0"/>
    <w:rsid w:val="0084542E"/>
    <w:rsid w:val="008459C2"/>
    <w:rsid w:val="00845E0E"/>
    <w:rsid w:val="008464B9"/>
    <w:rsid w:val="00846653"/>
    <w:rsid w:val="00850116"/>
    <w:rsid w:val="00850956"/>
    <w:rsid w:val="00851CAA"/>
    <w:rsid w:val="008520E3"/>
    <w:rsid w:val="00852ACE"/>
    <w:rsid w:val="00852D86"/>
    <w:rsid w:val="008532B8"/>
    <w:rsid w:val="0085471E"/>
    <w:rsid w:val="008571A3"/>
    <w:rsid w:val="00857C5C"/>
    <w:rsid w:val="00862602"/>
    <w:rsid w:val="00863727"/>
    <w:rsid w:val="00865BF4"/>
    <w:rsid w:val="00865D38"/>
    <w:rsid w:val="00865E7A"/>
    <w:rsid w:val="00870A0D"/>
    <w:rsid w:val="00870D5F"/>
    <w:rsid w:val="00870DBF"/>
    <w:rsid w:val="008710A7"/>
    <w:rsid w:val="008727EA"/>
    <w:rsid w:val="0087294D"/>
    <w:rsid w:val="008733CF"/>
    <w:rsid w:val="008742B9"/>
    <w:rsid w:val="00874682"/>
    <w:rsid w:val="00874EA5"/>
    <w:rsid w:val="00876D52"/>
    <w:rsid w:val="008772CE"/>
    <w:rsid w:val="00877363"/>
    <w:rsid w:val="00881880"/>
    <w:rsid w:val="00882C02"/>
    <w:rsid w:val="00882C5A"/>
    <w:rsid w:val="008830FA"/>
    <w:rsid w:val="00886416"/>
    <w:rsid w:val="0088728E"/>
    <w:rsid w:val="00887E86"/>
    <w:rsid w:val="008903BC"/>
    <w:rsid w:val="008907F1"/>
    <w:rsid w:val="008910DA"/>
    <w:rsid w:val="0089426B"/>
    <w:rsid w:val="00895BA3"/>
    <w:rsid w:val="008964A7"/>
    <w:rsid w:val="00896617"/>
    <w:rsid w:val="00896A6D"/>
    <w:rsid w:val="008A0164"/>
    <w:rsid w:val="008A0A9A"/>
    <w:rsid w:val="008A0C61"/>
    <w:rsid w:val="008A17E8"/>
    <w:rsid w:val="008A3254"/>
    <w:rsid w:val="008A4B24"/>
    <w:rsid w:val="008A4CA6"/>
    <w:rsid w:val="008A4D2A"/>
    <w:rsid w:val="008A58B2"/>
    <w:rsid w:val="008A599D"/>
    <w:rsid w:val="008A5CE6"/>
    <w:rsid w:val="008A6014"/>
    <w:rsid w:val="008A6B7E"/>
    <w:rsid w:val="008B0D73"/>
    <w:rsid w:val="008B2612"/>
    <w:rsid w:val="008B580D"/>
    <w:rsid w:val="008B5A0C"/>
    <w:rsid w:val="008B5AAC"/>
    <w:rsid w:val="008B7033"/>
    <w:rsid w:val="008B7251"/>
    <w:rsid w:val="008B7422"/>
    <w:rsid w:val="008B7B4C"/>
    <w:rsid w:val="008B7FA9"/>
    <w:rsid w:val="008C1182"/>
    <w:rsid w:val="008C14F4"/>
    <w:rsid w:val="008C3593"/>
    <w:rsid w:val="008C3A81"/>
    <w:rsid w:val="008C4820"/>
    <w:rsid w:val="008C5385"/>
    <w:rsid w:val="008C6910"/>
    <w:rsid w:val="008C6B50"/>
    <w:rsid w:val="008C6DBF"/>
    <w:rsid w:val="008C70DD"/>
    <w:rsid w:val="008C744F"/>
    <w:rsid w:val="008C769F"/>
    <w:rsid w:val="008D1F20"/>
    <w:rsid w:val="008D2946"/>
    <w:rsid w:val="008D2981"/>
    <w:rsid w:val="008D30AB"/>
    <w:rsid w:val="008D3DED"/>
    <w:rsid w:val="008D4580"/>
    <w:rsid w:val="008D4B9A"/>
    <w:rsid w:val="008D5945"/>
    <w:rsid w:val="008D5C12"/>
    <w:rsid w:val="008D6A36"/>
    <w:rsid w:val="008D72C1"/>
    <w:rsid w:val="008D75B7"/>
    <w:rsid w:val="008E1C76"/>
    <w:rsid w:val="008E2329"/>
    <w:rsid w:val="008E6185"/>
    <w:rsid w:val="008E6524"/>
    <w:rsid w:val="008F3700"/>
    <w:rsid w:val="008F3E3E"/>
    <w:rsid w:val="008F49B7"/>
    <w:rsid w:val="008F5086"/>
    <w:rsid w:val="008F5272"/>
    <w:rsid w:val="008F646B"/>
    <w:rsid w:val="008F7F06"/>
    <w:rsid w:val="009018A0"/>
    <w:rsid w:val="00901D87"/>
    <w:rsid w:val="00902D79"/>
    <w:rsid w:val="00902E0E"/>
    <w:rsid w:val="0090300A"/>
    <w:rsid w:val="00904D80"/>
    <w:rsid w:val="00905C6D"/>
    <w:rsid w:val="009076F7"/>
    <w:rsid w:val="00910D84"/>
    <w:rsid w:val="009127EC"/>
    <w:rsid w:val="009141F7"/>
    <w:rsid w:val="00915234"/>
    <w:rsid w:val="00920659"/>
    <w:rsid w:val="009207C0"/>
    <w:rsid w:val="00920A1A"/>
    <w:rsid w:val="009215E0"/>
    <w:rsid w:val="00922814"/>
    <w:rsid w:val="00925649"/>
    <w:rsid w:val="00925844"/>
    <w:rsid w:val="00926E0B"/>
    <w:rsid w:val="00927542"/>
    <w:rsid w:val="00927646"/>
    <w:rsid w:val="00927650"/>
    <w:rsid w:val="009332D8"/>
    <w:rsid w:val="00934DEE"/>
    <w:rsid w:val="0093679B"/>
    <w:rsid w:val="009377B5"/>
    <w:rsid w:val="009378DE"/>
    <w:rsid w:val="009406A0"/>
    <w:rsid w:val="00941136"/>
    <w:rsid w:val="00941B9A"/>
    <w:rsid w:val="00943994"/>
    <w:rsid w:val="00944FA0"/>
    <w:rsid w:val="00945704"/>
    <w:rsid w:val="0094573F"/>
    <w:rsid w:val="00946807"/>
    <w:rsid w:val="0094782F"/>
    <w:rsid w:val="00950196"/>
    <w:rsid w:val="009507DD"/>
    <w:rsid w:val="0095104D"/>
    <w:rsid w:val="009510B1"/>
    <w:rsid w:val="009512BE"/>
    <w:rsid w:val="009528B1"/>
    <w:rsid w:val="0095356E"/>
    <w:rsid w:val="009545F2"/>
    <w:rsid w:val="00954DE8"/>
    <w:rsid w:val="00957E1A"/>
    <w:rsid w:val="00960298"/>
    <w:rsid w:val="0096031B"/>
    <w:rsid w:val="00961659"/>
    <w:rsid w:val="00962769"/>
    <w:rsid w:val="009632CA"/>
    <w:rsid w:val="00964320"/>
    <w:rsid w:val="009643A0"/>
    <w:rsid w:val="00964EBA"/>
    <w:rsid w:val="009656CE"/>
    <w:rsid w:val="00965C5C"/>
    <w:rsid w:val="00967C5A"/>
    <w:rsid w:val="0097165E"/>
    <w:rsid w:val="00973380"/>
    <w:rsid w:val="00973B52"/>
    <w:rsid w:val="009807F0"/>
    <w:rsid w:val="00982156"/>
    <w:rsid w:val="00982DEF"/>
    <w:rsid w:val="009848F0"/>
    <w:rsid w:val="009848F8"/>
    <w:rsid w:val="00985ABD"/>
    <w:rsid w:val="00986622"/>
    <w:rsid w:val="00986811"/>
    <w:rsid w:val="009912F5"/>
    <w:rsid w:val="00992B8C"/>
    <w:rsid w:val="00994A3C"/>
    <w:rsid w:val="00994EF6"/>
    <w:rsid w:val="00995A39"/>
    <w:rsid w:val="00995F6E"/>
    <w:rsid w:val="00996297"/>
    <w:rsid w:val="00996679"/>
    <w:rsid w:val="00997D6D"/>
    <w:rsid w:val="009A00C7"/>
    <w:rsid w:val="009A10BD"/>
    <w:rsid w:val="009A2422"/>
    <w:rsid w:val="009A2A59"/>
    <w:rsid w:val="009A3802"/>
    <w:rsid w:val="009A4374"/>
    <w:rsid w:val="009A4AFC"/>
    <w:rsid w:val="009A5632"/>
    <w:rsid w:val="009A5B49"/>
    <w:rsid w:val="009A600F"/>
    <w:rsid w:val="009A6198"/>
    <w:rsid w:val="009A6E95"/>
    <w:rsid w:val="009A7A3E"/>
    <w:rsid w:val="009B00AF"/>
    <w:rsid w:val="009B05DC"/>
    <w:rsid w:val="009B07B1"/>
    <w:rsid w:val="009B1492"/>
    <w:rsid w:val="009B3BDA"/>
    <w:rsid w:val="009B3EA3"/>
    <w:rsid w:val="009B4BC9"/>
    <w:rsid w:val="009B4EDA"/>
    <w:rsid w:val="009B5523"/>
    <w:rsid w:val="009B5D20"/>
    <w:rsid w:val="009B7003"/>
    <w:rsid w:val="009B75CD"/>
    <w:rsid w:val="009B7859"/>
    <w:rsid w:val="009C00E4"/>
    <w:rsid w:val="009C18F5"/>
    <w:rsid w:val="009C45F0"/>
    <w:rsid w:val="009C5811"/>
    <w:rsid w:val="009C5B52"/>
    <w:rsid w:val="009C620A"/>
    <w:rsid w:val="009C746A"/>
    <w:rsid w:val="009C76B6"/>
    <w:rsid w:val="009D1CCC"/>
    <w:rsid w:val="009D2920"/>
    <w:rsid w:val="009D5AAB"/>
    <w:rsid w:val="009D5C5F"/>
    <w:rsid w:val="009D624A"/>
    <w:rsid w:val="009D6371"/>
    <w:rsid w:val="009D6ED5"/>
    <w:rsid w:val="009D765B"/>
    <w:rsid w:val="009E0AD4"/>
    <w:rsid w:val="009E0D50"/>
    <w:rsid w:val="009E184A"/>
    <w:rsid w:val="009E1AF3"/>
    <w:rsid w:val="009E1CED"/>
    <w:rsid w:val="009E28E5"/>
    <w:rsid w:val="009E3047"/>
    <w:rsid w:val="009E3A45"/>
    <w:rsid w:val="009E4B20"/>
    <w:rsid w:val="009E58EB"/>
    <w:rsid w:val="009E6945"/>
    <w:rsid w:val="009E6BEB"/>
    <w:rsid w:val="009E73CA"/>
    <w:rsid w:val="009E790C"/>
    <w:rsid w:val="009F1D55"/>
    <w:rsid w:val="009F285E"/>
    <w:rsid w:val="009F2BC2"/>
    <w:rsid w:val="009F2FAF"/>
    <w:rsid w:val="009F6C1A"/>
    <w:rsid w:val="009F7364"/>
    <w:rsid w:val="00A0040F"/>
    <w:rsid w:val="00A0079F"/>
    <w:rsid w:val="00A011C1"/>
    <w:rsid w:val="00A03D8C"/>
    <w:rsid w:val="00A03E67"/>
    <w:rsid w:val="00A042BA"/>
    <w:rsid w:val="00A04575"/>
    <w:rsid w:val="00A04768"/>
    <w:rsid w:val="00A05EE4"/>
    <w:rsid w:val="00A064CE"/>
    <w:rsid w:val="00A07E1A"/>
    <w:rsid w:val="00A11651"/>
    <w:rsid w:val="00A13015"/>
    <w:rsid w:val="00A14A70"/>
    <w:rsid w:val="00A151A9"/>
    <w:rsid w:val="00A15508"/>
    <w:rsid w:val="00A162B7"/>
    <w:rsid w:val="00A1639D"/>
    <w:rsid w:val="00A16B91"/>
    <w:rsid w:val="00A16E2A"/>
    <w:rsid w:val="00A1710C"/>
    <w:rsid w:val="00A17EDE"/>
    <w:rsid w:val="00A2037E"/>
    <w:rsid w:val="00A20AC9"/>
    <w:rsid w:val="00A214D9"/>
    <w:rsid w:val="00A217AC"/>
    <w:rsid w:val="00A24433"/>
    <w:rsid w:val="00A305B1"/>
    <w:rsid w:val="00A30BB1"/>
    <w:rsid w:val="00A30E52"/>
    <w:rsid w:val="00A31275"/>
    <w:rsid w:val="00A319F3"/>
    <w:rsid w:val="00A31A74"/>
    <w:rsid w:val="00A327B5"/>
    <w:rsid w:val="00A3540F"/>
    <w:rsid w:val="00A3580A"/>
    <w:rsid w:val="00A35AF3"/>
    <w:rsid w:val="00A35C67"/>
    <w:rsid w:val="00A368E8"/>
    <w:rsid w:val="00A376D8"/>
    <w:rsid w:val="00A402C2"/>
    <w:rsid w:val="00A40528"/>
    <w:rsid w:val="00A406D6"/>
    <w:rsid w:val="00A40806"/>
    <w:rsid w:val="00A42797"/>
    <w:rsid w:val="00A42B1C"/>
    <w:rsid w:val="00A42B7F"/>
    <w:rsid w:val="00A4302A"/>
    <w:rsid w:val="00A44913"/>
    <w:rsid w:val="00A44E3F"/>
    <w:rsid w:val="00A454DC"/>
    <w:rsid w:val="00A455C9"/>
    <w:rsid w:val="00A46683"/>
    <w:rsid w:val="00A50450"/>
    <w:rsid w:val="00A50477"/>
    <w:rsid w:val="00A52887"/>
    <w:rsid w:val="00A52B9A"/>
    <w:rsid w:val="00A52D13"/>
    <w:rsid w:val="00A5343B"/>
    <w:rsid w:val="00A53DF5"/>
    <w:rsid w:val="00A54252"/>
    <w:rsid w:val="00A54F5C"/>
    <w:rsid w:val="00A559B1"/>
    <w:rsid w:val="00A5682B"/>
    <w:rsid w:val="00A57146"/>
    <w:rsid w:val="00A60157"/>
    <w:rsid w:val="00A627E9"/>
    <w:rsid w:val="00A63D61"/>
    <w:rsid w:val="00A64261"/>
    <w:rsid w:val="00A642AA"/>
    <w:rsid w:val="00A65A03"/>
    <w:rsid w:val="00A65C5D"/>
    <w:rsid w:val="00A66810"/>
    <w:rsid w:val="00A670E4"/>
    <w:rsid w:val="00A6713D"/>
    <w:rsid w:val="00A72A66"/>
    <w:rsid w:val="00A73CE7"/>
    <w:rsid w:val="00A73F1F"/>
    <w:rsid w:val="00A74E28"/>
    <w:rsid w:val="00A76621"/>
    <w:rsid w:val="00A76A37"/>
    <w:rsid w:val="00A773C0"/>
    <w:rsid w:val="00A80A5F"/>
    <w:rsid w:val="00A80B5B"/>
    <w:rsid w:val="00A80D85"/>
    <w:rsid w:val="00A81556"/>
    <w:rsid w:val="00A82FCA"/>
    <w:rsid w:val="00A85922"/>
    <w:rsid w:val="00A85F13"/>
    <w:rsid w:val="00A87548"/>
    <w:rsid w:val="00A905BE"/>
    <w:rsid w:val="00A90DB4"/>
    <w:rsid w:val="00A911A9"/>
    <w:rsid w:val="00A9219C"/>
    <w:rsid w:val="00A9242C"/>
    <w:rsid w:val="00A92D23"/>
    <w:rsid w:val="00A942B9"/>
    <w:rsid w:val="00AA3F08"/>
    <w:rsid w:val="00AA4889"/>
    <w:rsid w:val="00AA4B70"/>
    <w:rsid w:val="00AA4E44"/>
    <w:rsid w:val="00AA50C7"/>
    <w:rsid w:val="00AA5905"/>
    <w:rsid w:val="00AA62B1"/>
    <w:rsid w:val="00AB0900"/>
    <w:rsid w:val="00AB1595"/>
    <w:rsid w:val="00AB1724"/>
    <w:rsid w:val="00AB18E5"/>
    <w:rsid w:val="00AB1C58"/>
    <w:rsid w:val="00AB2EAD"/>
    <w:rsid w:val="00AB2EF6"/>
    <w:rsid w:val="00AB3256"/>
    <w:rsid w:val="00AB36BD"/>
    <w:rsid w:val="00AB377C"/>
    <w:rsid w:val="00AB44A3"/>
    <w:rsid w:val="00AB4B7C"/>
    <w:rsid w:val="00AB4E7E"/>
    <w:rsid w:val="00AB79DD"/>
    <w:rsid w:val="00AC0484"/>
    <w:rsid w:val="00AC153B"/>
    <w:rsid w:val="00AC252E"/>
    <w:rsid w:val="00AC331B"/>
    <w:rsid w:val="00AC40DB"/>
    <w:rsid w:val="00AC5F50"/>
    <w:rsid w:val="00AC70C2"/>
    <w:rsid w:val="00AD147C"/>
    <w:rsid w:val="00AD4AAB"/>
    <w:rsid w:val="00AD5CCF"/>
    <w:rsid w:val="00AD61B5"/>
    <w:rsid w:val="00AD621D"/>
    <w:rsid w:val="00AD642A"/>
    <w:rsid w:val="00AD722F"/>
    <w:rsid w:val="00AE0B0A"/>
    <w:rsid w:val="00AE0FC1"/>
    <w:rsid w:val="00AE3D9C"/>
    <w:rsid w:val="00AE69CB"/>
    <w:rsid w:val="00AE6F18"/>
    <w:rsid w:val="00AF15D7"/>
    <w:rsid w:val="00AF1F29"/>
    <w:rsid w:val="00AF2062"/>
    <w:rsid w:val="00AF20EF"/>
    <w:rsid w:val="00AF3135"/>
    <w:rsid w:val="00AF4149"/>
    <w:rsid w:val="00AF4C91"/>
    <w:rsid w:val="00AF4F4D"/>
    <w:rsid w:val="00AF5130"/>
    <w:rsid w:val="00AF59BF"/>
    <w:rsid w:val="00AF5CC0"/>
    <w:rsid w:val="00B003B2"/>
    <w:rsid w:val="00B02983"/>
    <w:rsid w:val="00B03218"/>
    <w:rsid w:val="00B03550"/>
    <w:rsid w:val="00B036B9"/>
    <w:rsid w:val="00B03BEC"/>
    <w:rsid w:val="00B03CC0"/>
    <w:rsid w:val="00B0419E"/>
    <w:rsid w:val="00B04325"/>
    <w:rsid w:val="00B0553A"/>
    <w:rsid w:val="00B061D5"/>
    <w:rsid w:val="00B07D7C"/>
    <w:rsid w:val="00B108FF"/>
    <w:rsid w:val="00B10A9D"/>
    <w:rsid w:val="00B13BD5"/>
    <w:rsid w:val="00B14200"/>
    <w:rsid w:val="00B14E06"/>
    <w:rsid w:val="00B1504E"/>
    <w:rsid w:val="00B1556E"/>
    <w:rsid w:val="00B1665B"/>
    <w:rsid w:val="00B16B17"/>
    <w:rsid w:val="00B17B93"/>
    <w:rsid w:val="00B17EF7"/>
    <w:rsid w:val="00B20690"/>
    <w:rsid w:val="00B208F2"/>
    <w:rsid w:val="00B22559"/>
    <w:rsid w:val="00B230EF"/>
    <w:rsid w:val="00B23D59"/>
    <w:rsid w:val="00B23F11"/>
    <w:rsid w:val="00B24CCF"/>
    <w:rsid w:val="00B30B6E"/>
    <w:rsid w:val="00B30C87"/>
    <w:rsid w:val="00B31B20"/>
    <w:rsid w:val="00B31B67"/>
    <w:rsid w:val="00B31E57"/>
    <w:rsid w:val="00B36EC2"/>
    <w:rsid w:val="00B37073"/>
    <w:rsid w:val="00B40664"/>
    <w:rsid w:val="00B426E8"/>
    <w:rsid w:val="00B4294F"/>
    <w:rsid w:val="00B42993"/>
    <w:rsid w:val="00B45FDA"/>
    <w:rsid w:val="00B460AC"/>
    <w:rsid w:val="00B46520"/>
    <w:rsid w:val="00B4696F"/>
    <w:rsid w:val="00B46D41"/>
    <w:rsid w:val="00B470DD"/>
    <w:rsid w:val="00B471E7"/>
    <w:rsid w:val="00B47677"/>
    <w:rsid w:val="00B51E11"/>
    <w:rsid w:val="00B52B57"/>
    <w:rsid w:val="00B54D10"/>
    <w:rsid w:val="00B55060"/>
    <w:rsid w:val="00B555AB"/>
    <w:rsid w:val="00B570FA"/>
    <w:rsid w:val="00B573AB"/>
    <w:rsid w:val="00B57855"/>
    <w:rsid w:val="00B60B0F"/>
    <w:rsid w:val="00B6142E"/>
    <w:rsid w:val="00B61FFF"/>
    <w:rsid w:val="00B6305E"/>
    <w:rsid w:val="00B63692"/>
    <w:rsid w:val="00B648E2"/>
    <w:rsid w:val="00B65D0F"/>
    <w:rsid w:val="00B66589"/>
    <w:rsid w:val="00B66932"/>
    <w:rsid w:val="00B670B4"/>
    <w:rsid w:val="00B675A6"/>
    <w:rsid w:val="00B7111D"/>
    <w:rsid w:val="00B71FEE"/>
    <w:rsid w:val="00B72110"/>
    <w:rsid w:val="00B729CA"/>
    <w:rsid w:val="00B72C4F"/>
    <w:rsid w:val="00B73CB7"/>
    <w:rsid w:val="00B74F21"/>
    <w:rsid w:val="00B7556C"/>
    <w:rsid w:val="00B75BCF"/>
    <w:rsid w:val="00B75CDC"/>
    <w:rsid w:val="00B76740"/>
    <w:rsid w:val="00B76852"/>
    <w:rsid w:val="00B77485"/>
    <w:rsid w:val="00B77B44"/>
    <w:rsid w:val="00B82FE0"/>
    <w:rsid w:val="00B83E89"/>
    <w:rsid w:val="00B8434E"/>
    <w:rsid w:val="00B85885"/>
    <w:rsid w:val="00B86F97"/>
    <w:rsid w:val="00B90ED5"/>
    <w:rsid w:val="00B9174A"/>
    <w:rsid w:val="00B92F73"/>
    <w:rsid w:val="00B935CB"/>
    <w:rsid w:val="00B94494"/>
    <w:rsid w:val="00B947D2"/>
    <w:rsid w:val="00B94CB5"/>
    <w:rsid w:val="00B957E3"/>
    <w:rsid w:val="00B95BCF"/>
    <w:rsid w:val="00B95C57"/>
    <w:rsid w:val="00BA1A43"/>
    <w:rsid w:val="00BA1C41"/>
    <w:rsid w:val="00BA2955"/>
    <w:rsid w:val="00BA3274"/>
    <w:rsid w:val="00BA343C"/>
    <w:rsid w:val="00BA5113"/>
    <w:rsid w:val="00BA6987"/>
    <w:rsid w:val="00BA6B05"/>
    <w:rsid w:val="00BA7DA3"/>
    <w:rsid w:val="00BB02F1"/>
    <w:rsid w:val="00BB15A5"/>
    <w:rsid w:val="00BB1CFE"/>
    <w:rsid w:val="00BB314B"/>
    <w:rsid w:val="00BB3A3A"/>
    <w:rsid w:val="00BB4705"/>
    <w:rsid w:val="00BB50DF"/>
    <w:rsid w:val="00BB5EB2"/>
    <w:rsid w:val="00BB5F4D"/>
    <w:rsid w:val="00BB5FC8"/>
    <w:rsid w:val="00BB6896"/>
    <w:rsid w:val="00BB6B5F"/>
    <w:rsid w:val="00BB6CCC"/>
    <w:rsid w:val="00BC069A"/>
    <w:rsid w:val="00BC2052"/>
    <w:rsid w:val="00BC376E"/>
    <w:rsid w:val="00BC3CF2"/>
    <w:rsid w:val="00BC460D"/>
    <w:rsid w:val="00BC4DB4"/>
    <w:rsid w:val="00BC554D"/>
    <w:rsid w:val="00BC7E0F"/>
    <w:rsid w:val="00BD0129"/>
    <w:rsid w:val="00BD19D0"/>
    <w:rsid w:val="00BD3A0C"/>
    <w:rsid w:val="00BD6802"/>
    <w:rsid w:val="00BD6D94"/>
    <w:rsid w:val="00BE22C3"/>
    <w:rsid w:val="00BE298F"/>
    <w:rsid w:val="00BE2A7D"/>
    <w:rsid w:val="00BE54A2"/>
    <w:rsid w:val="00BE69B8"/>
    <w:rsid w:val="00BE7BC3"/>
    <w:rsid w:val="00BF04EB"/>
    <w:rsid w:val="00BF14C8"/>
    <w:rsid w:val="00BF18C0"/>
    <w:rsid w:val="00BF2628"/>
    <w:rsid w:val="00BF2BF6"/>
    <w:rsid w:val="00BF4B12"/>
    <w:rsid w:val="00BF5F68"/>
    <w:rsid w:val="00BF774A"/>
    <w:rsid w:val="00C00290"/>
    <w:rsid w:val="00C002AE"/>
    <w:rsid w:val="00C008A1"/>
    <w:rsid w:val="00C0121F"/>
    <w:rsid w:val="00C014D9"/>
    <w:rsid w:val="00C016F0"/>
    <w:rsid w:val="00C02375"/>
    <w:rsid w:val="00C02721"/>
    <w:rsid w:val="00C02B79"/>
    <w:rsid w:val="00C05C9D"/>
    <w:rsid w:val="00C07030"/>
    <w:rsid w:val="00C10F2C"/>
    <w:rsid w:val="00C11C22"/>
    <w:rsid w:val="00C1253C"/>
    <w:rsid w:val="00C12C51"/>
    <w:rsid w:val="00C13E95"/>
    <w:rsid w:val="00C1494E"/>
    <w:rsid w:val="00C14F38"/>
    <w:rsid w:val="00C15444"/>
    <w:rsid w:val="00C15D28"/>
    <w:rsid w:val="00C1664F"/>
    <w:rsid w:val="00C16C2D"/>
    <w:rsid w:val="00C16E94"/>
    <w:rsid w:val="00C20B12"/>
    <w:rsid w:val="00C21233"/>
    <w:rsid w:val="00C215FE"/>
    <w:rsid w:val="00C24BA3"/>
    <w:rsid w:val="00C26192"/>
    <w:rsid w:val="00C266A6"/>
    <w:rsid w:val="00C27650"/>
    <w:rsid w:val="00C30B4C"/>
    <w:rsid w:val="00C31D75"/>
    <w:rsid w:val="00C32325"/>
    <w:rsid w:val="00C343BD"/>
    <w:rsid w:val="00C36C58"/>
    <w:rsid w:val="00C3716B"/>
    <w:rsid w:val="00C408CD"/>
    <w:rsid w:val="00C40A32"/>
    <w:rsid w:val="00C40D72"/>
    <w:rsid w:val="00C419B1"/>
    <w:rsid w:val="00C41DF1"/>
    <w:rsid w:val="00C429EA"/>
    <w:rsid w:val="00C4474C"/>
    <w:rsid w:val="00C44B4B"/>
    <w:rsid w:val="00C4511F"/>
    <w:rsid w:val="00C459EE"/>
    <w:rsid w:val="00C45BA1"/>
    <w:rsid w:val="00C466BE"/>
    <w:rsid w:val="00C47C37"/>
    <w:rsid w:val="00C47D44"/>
    <w:rsid w:val="00C50A6B"/>
    <w:rsid w:val="00C50D48"/>
    <w:rsid w:val="00C52B08"/>
    <w:rsid w:val="00C55F27"/>
    <w:rsid w:val="00C563A0"/>
    <w:rsid w:val="00C578E1"/>
    <w:rsid w:val="00C61A5B"/>
    <w:rsid w:val="00C61D54"/>
    <w:rsid w:val="00C62709"/>
    <w:rsid w:val="00C62FB0"/>
    <w:rsid w:val="00C635BF"/>
    <w:rsid w:val="00C63FFF"/>
    <w:rsid w:val="00C64925"/>
    <w:rsid w:val="00C64FFD"/>
    <w:rsid w:val="00C65DF5"/>
    <w:rsid w:val="00C67176"/>
    <w:rsid w:val="00C70004"/>
    <w:rsid w:val="00C72941"/>
    <w:rsid w:val="00C73E40"/>
    <w:rsid w:val="00C73F91"/>
    <w:rsid w:val="00C740D1"/>
    <w:rsid w:val="00C74B65"/>
    <w:rsid w:val="00C75D31"/>
    <w:rsid w:val="00C76E67"/>
    <w:rsid w:val="00C8008B"/>
    <w:rsid w:val="00C800ED"/>
    <w:rsid w:val="00C80C81"/>
    <w:rsid w:val="00C81FF3"/>
    <w:rsid w:val="00C857FB"/>
    <w:rsid w:val="00C86082"/>
    <w:rsid w:val="00C866FE"/>
    <w:rsid w:val="00C868AF"/>
    <w:rsid w:val="00C92AF9"/>
    <w:rsid w:val="00C93D9A"/>
    <w:rsid w:val="00C94E14"/>
    <w:rsid w:val="00C9553E"/>
    <w:rsid w:val="00C9568C"/>
    <w:rsid w:val="00C95DEA"/>
    <w:rsid w:val="00C97306"/>
    <w:rsid w:val="00CA1B80"/>
    <w:rsid w:val="00CA2C59"/>
    <w:rsid w:val="00CA37AF"/>
    <w:rsid w:val="00CA4464"/>
    <w:rsid w:val="00CA67DB"/>
    <w:rsid w:val="00CB0AB7"/>
    <w:rsid w:val="00CB0FD8"/>
    <w:rsid w:val="00CB17AC"/>
    <w:rsid w:val="00CB2A3F"/>
    <w:rsid w:val="00CB6724"/>
    <w:rsid w:val="00CB6FEB"/>
    <w:rsid w:val="00CC0284"/>
    <w:rsid w:val="00CC04BC"/>
    <w:rsid w:val="00CC15DE"/>
    <w:rsid w:val="00CC1E4C"/>
    <w:rsid w:val="00CC3331"/>
    <w:rsid w:val="00CC3BB1"/>
    <w:rsid w:val="00CC456F"/>
    <w:rsid w:val="00CC4B45"/>
    <w:rsid w:val="00CC4E2E"/>
    <w:rsid w:val="00CC51B0"/>
    <w:rsid w:val="00CC59DD"/>
    <w:rsid w:val="00CC5C8D"/>
    <w:rsid w:val="00CC5EBF"/>
    <w:rsid w:val="00CC6C5D"/>
    <w:rsid w:val="00CC728D"/>
    <w:rsid w:val="00CC76E2"/>
    <w:rsid w:val="00CD0BEC"/>
    <w:rsid w:val="00CD0D58"/>
    <w:rsid w:val="00CD1238"/>
    <w:rsid w:val="00CD2DF1"/>
    <w:rsid w:val="00CD3080"/>
    <w:rsid w:val="00CD4F06"/>
    <w:rsid w:val="00CD5FFC"/>
    <w:rsid w:val="00CD6063"/>
    <w:rsid w:val="00CD63C8"/>
    <w:rsid w:val="00CD6F63"/>
    <w:rsid w:val="00CE0A30"/>
    <w:rsid w:val="00CE27AA"/>
    <w:rsid w:val="00CE2B80"/>
    <w:rsid w:val="00CE2DA6"/>
    <w:rsid w:val="00CE2EA9"/>
    <w:rsid w:val="00CE33D1"/>
    <w:rsid w:val="00CE3C0F"/>
    <w:rsid w:val="00CE476F"/>
    <w:rsid w:val="00CE64D9"/>
    <w:rsid w:val="00CE666B"/>
    <w:rsid w:val="00CE6B7E"/>
    <w:rsid w:val="00CF0CD8"/>
    <w:rsid w:val="00CF1FB3"/>
    <w:rsid w:val="00CF2357"/>
    <w:rsid w:val="00CF2D4F"/>
    <w:rsid w:val="00CF58F2"/>
    <w:rsid w:val="00CF70BF"/>
    <w:rsid w:val="00D0024D"/>
    <w:rsid w:val="00D00434"/>
    <w:rsid w:val="00D00615"/>
    <w:rsid w:val="00D05EF6"/>
    <w:rsid w:val="00D0678E"/>
    <w:rsid w:val="00D06A78"/>
    <w:rsid w:val="00D10051"/>
    <w:rsid w:val="00D10267"/>
    <w:rsid w:val="00D12A48"/>
    <w:rsid w:val="00D12D26"/>
    <w:rsid w:val="00D1444F"/>
    <w:rsid w:val="00D1492F"/>
    <w:rsid w:val="00D14AD5"/>
    <w:rsid w:val="00D155D7"/>
    <w:rsid w:val="00D15900"/>
    <w:rsid w:val="00D162D5"/>
    <w:rsid w:val="00D16DC6"/>
    <w:rsid w:val="00D214E5"/>
    <w:rsid w:val="00D21809"/>
    <w:rsid w:val="00D22D96"/>
    <w:rsid w:val="00D2390D"/>
    <w:rsid w:val="00D257F5"/>
    <w:rsid w:val="00D2704E"/>
    <w:rsid w:val="00D30DDB"/>
    <w:rsid w:val="00D3167E"/>
    <w:rsid w:val="00D3562B"/>
    <w:rsid w:val="00D357EF"/>
    <w:rsid w:val="00D375DD"/>
    <w:rsid w:val="00D40B5C"/>
    <w:rsid w:val="00D40BA1"/>
    <w:rsid w:val="00D43545"/>
    <w:rsid w:val="00D44462"/>
    <w:rsid w:val="00D456D0"/>
    <w:rsid w:val="00D457AC"/>
    <w:rsid w:val="00D46495"/>
    <w:rsid w:val="00D4661D"/>
    <w:rsid w:val="00D50F82"/>
    <w:rsid w:val="00D51B61"/>
    <w:rsid w:val="00D52275"/>
    <w:rsid w:val="00D536C8"/>
    <w:rsid w:val="00D54828"/>
    <w:rsid w:val="00D54AC4"/>
    <w:rsid w:val="00D55093"/>
    <w:rsid w:val="00D55DBE"/>
    <w:rsid w:val="00D55F8D"/>
    <w:rsid w:val="00D56EFE"/>
    <w:rsid w:val="00D573FC"/>
    <w:rsid w:val="00D57762"/>
    <w:rsid w:val="00D62A73"/>
    <w:rsid w:val="00D62DA1"/>
    <w:rsid w:val="00D63CA8"/>
    <w:rsid w:val="00D6437B"/>
    <w:rsid w:val="00D6461A"/>
    <w:rsid w:val="00D675F5"/>
    <w:rsid w:val="00D736D6"/>
    <w:rsid w:val="00D73881"/>
    <w:rsid w:val="00D7418B"/>
    <w:rsid w:val="00D74DA9"/>
    <w:rsid w:val="00D756EC"/>
    <w:rsid w:val="00D7702F"/>
    <w:rsid w:val="00D77B13"/>
    <w:rsid w:val="00D80441"/>
    <w:rsid w:val="00D80442"/>
    <w:rsid w:val="00D82054"/>
    <w:rsid w:val="00D82D73"/>
    <w:rsid w:val="00D865BB"/>
    <w:rsid w:val="00D868D7"/>
    <w:rsid w:val="00D900D6"/>
    <w:rsid w:val="00D9085E"/>
    <w:rsid w:val="00D90C28"/>
    <w:rsid w:val="00D90F8B"/>
    <w:rsid w:val="00D913DA"/>
    <w:rsid w:val="00D915A0"/>
    <w:rsid w:val="00D9165C"/>
    <w:rsid w:val="00D93040"/>
    <w:rsid w:val="00D93425"/>
    <w:rsid w:val="00D93C42"/>
    <w:rsid w:val="00D9786C"/>
    <w:rsid w:val="00DA06B7"/>
    <w:rsid w:val="00DA0BF7"/>
    <w:rsid w:val="00DA0CF6"/>
    <w:rsid w:val="00DA186A"/>
    <w:rsid w:val="00DA2427"/>
    <w:rsid w:val="00DA2A84"/>
    <w:rsid w:val="00DA3DD3"/>
    <w:rsid w:val="00DA43AC"/>
    <w:rsid w:val="00DA4A29"/>
    <w:rsid w:val="00DA4FCC"/>
    <w:rsid w:val="00DA6268"/>
    <w:rsid w:val="00DB0F62"/>
    <w:rsid w:val="00DB1B30"/>
    <w:rsid w:val="00DB25DC"/>
    <w:rsid w:val="00DB3839"/>
    <w:rsid w:val="00DB3969"/>
    <w:rsid w:val="00DB5047"/>
    <w:rsid w:val="00DB6671"/>
    <w:rsid w:val="00DB68C3"/>
    <w:rsid w:val="00DB71C7"/>
    <w:rsid w:val="00DB7D79"/>
    <w:rsid w:val="00DC0114"/>
    <w:rsid w:val="00DC0399"/>
    <w:rsid w:val="00DC03B6"/>
    <w:rsid w:val="00DC15C0"/>
    <w:rsid w:val="00DC3FFE"/>
    <w:rsid w:val="00DC427C"/>
    <w:rsid w:val="00DC4400"/>
    <w:rsid w:val="00DC4EB4"/>
    <w:rsid w:val="00DC6246"/>
    <w:rsid w:val="00DC62FA"/>
    <w:rsid w:val="00DD2B3F"/>
    <w:rsid w:val="00DD2E42"/>
    <w:rsid w:val="00DD3F82"/>
    <w:rsid w:val="00DD47A1"/>
    <w:rsid w:val="00DD6F9D"/>
    <w:rsid w:val="00DD71F8"/>
    <w:rsid w:val="00DD795B"/>
    <w:rsid w:val="00DE037E"/>
    <w:rsid w:val="00DE2B1D"/>
    <w:rsid w:val="00DE5198"/>
    <w:rsid w:val="00DE797E"/>
    <w:rsid w:val="00DE7A8D"/>
    <w:rsid w:val="00DF08D1"/>
    <w:rsid w:val="00DF2FB7"/>
    <w:rsid w:val="00DF4AA0"/>
    <w:rsid w:val="00DF51C8"/>
    <w:rsid w:val="00DF72A6"/>
    <w:rsid w:val="00DF7763"/>
    <w:rsid w:val="00E004DC"/>
    <w:rsid w:val="00E0061E"/>
    <w:rsid w:val="00E0136B"/>
    <w:rsid w:val="00E01A1A"/>
    <w:rsid w:val="00E02220"/>
    <w:rsid w:val="00E02492"/>
    <w:rsid w:val="00E026C1"/>
    <w:rsid w:val="00E02D45"/>
    <w:rsid w:val="00E02DFC"/>
    <w:rsid w:val="00E031DA"/>
    <w:rsid w:val="00E037C8"/>
    <w:rsid w:val="00E04FFC"/>
    <w:rsid w:val="00E1029E"/>
    <w:rsid w:val="00E10678"/>
    <w:rsid w:val="00E10702"/>
    <w:rsid w:val="00E10D66"/>
    <w:rsid w:val="00E11C8E"/>
    <w:rsid w:val="00E12896"/>
    <w:rsid w:val="00E13909"/>
    <w:rsid w:val="00E13E48"/>
    <w:rsid w:val="00E1437D"/>
    <w:rsid w:val="00E14DAE"/>
    <w:rsid w:val="00E14DE2"/>
    <w:rsid w:val="00E14F5F"/>
    <w:rsid w:val="00E164AC"/>
    <w:rsid w:val="00E1670D"/>
    <w:rsid w:val="00E168EE"/>
    <w:rsid w:val="00E16D42"/>
    <w:rsid w:val="00E16E3A"/>
    <w:rsid w:val="00E17F6D"/>
    <w:rsid w:val="00E17F9A"/>
    <w:rsid w:val="00E21966"/>
    <w:rsid w:val="00E22240"/>
    <w:rsid w:val="00E232A0"/>
    <w:rsid w:val="00E25724"/>
    <w:rsid w:val="00E264F6"/>
    <w:rsid w:val="00E2667E"/>
    <w:rsid w:val="00E26865"/>
    <w:rsid w:val="00E26A11"/>
    <w:rsid w:val="00E26C61"/>
    <w:rsid w:val="00E277C9"/>
    <w:rsid w:val="00E278AE"/>
    <w:rsid w:val="00E278E1"/>
    <w:rsid w:val="00E27F9C"/>
    <w:rsid w:val="00E302B6"/>
    <w:rsid w:val="00E303F5"/>
    <w:rsid w:val="00E3160B"/>
    <w:rsid w:val="00E3349B"/>
    <w:rsid w:val="00E33B13"/>
    <w:rsid w:val="00E33EEF"/>
    <w:rsid w:val="00E35C58"/>
    <w:rsid w:val="00E36690"/>
    <w:rsid w:val="00E36992"/>
    <w:rsid w:val="00E37F7A"/>
    <w:rsid w:val="00E415E9"/>
    <w:rsid w:val="00E43EF8"/>
    <w:rsid w:val="00E4489F"/>
    <w:rsid w:val="00E459F9"/>
    <w:rsid w:val="00E475E1"/>
    <w:rsid w:val="00E47E39"/>
    <w:rsid w:val="00E50055"/>
    <w:rsid w:val="00E5026C"/>
    <w:rsid w:val="00E54153"/>
    <w:rsid w:val="00E5517E"/>
    <w:rsid w:val="00E560CC"/>
    <w:rsid w:val="00E5735F"/>
    <w:rsid w:val="00E57AB6"/>
    <w:rsid w:val="00E611DC"/>
    <w:rsid w:val="00E621A4"/>
    <w:rsid w:val="00E6259F"/>
    <w:rsid w:val="00E6280B"/>
    <w:rsid w:val="00E63671"/>
    <w:rsid w:val="00E63A20"/>
    <w:rsid w:val="00E65D20"/>
    <w:rsid w:val="00E70CC1"/>
    <w:rsid w:val="00E7113B"/>
    <w:rsid w:val="00E730FD"/>
    <w:rsid w:val="00E732FC"/>
    <w:rsid w:val="00E74CB5"/>
    <w:rsid w:val="00E74F40"/>
    <w:rsid w:val="00E7505B"/>
    <w:rsid w:val="00E759F0"/>
    <w:rsid w:val="00E81915"/>
    <w:rsid w:val="00E81C1B"/>
    <w:rsid w:val="00E851D7"/>
    <w:rsid w:val="00E86BCC"/>
    <w:rsid w:val="00E90DF7"/>
    <w:rsid w:val="00E92209"/>
    <w:rsid w:val="00E9478F"/>
    <w:rsid w:val="00E956F3"/>
    <w:rsid w:val="00E96E18"/>
    <w:rsid w:val="00EA0693"/>
    <w:rsid w:val="00EA2146"/>
    <w:rsid w:val="00EA463B"/>
    <w:rsid w:val="00EA4C79"/>
    <w:rsid w:val="00EA6EBF"/>
    <w:rsid w:val="00EB1597"/>
    <w:rsid w:val="00EB259E"/>
    <w:rsid w:val="00EB3FCF"/>
    <w:rsid w:val="00EB4F6B"/>
    <w:rsid w:val="00EB524E"/>
    <w:rsid w:val="00EB64F8"/>
    <w:rsid w:val="00EB6C8A"/>
    <w:rsid w:val="00EB7CC6"/>
    <w:rsid w:val="00EC0F5E"/>
    <w:rsid w:val="00EC15A4"/>
    <w:rsid w:val="00EC17A7"/>
    <w:rsid w:val="00EC1E22"/>
    <w:rsid w:val="00EC1EDF"/>
    <w:rsid w:val="00EC2025"/>
    <w:rsid w:val="00EC2141"/>
    <w:rsid w:val="00EC224A"/>
    <w:rsid w:val="00EC26E2"/>
    <w:rsid w:val="00EC338A"/>
    <w:rsid w:val="00EC4448"/>
    <w:rsid w:val="00EC46F6"/>
    <w:rsid w:val="00EC62D0"/>
    <w:rsid w:val="00EC657D"/>
    <w:rsid w:val="00EC73A8"/>
    <w:rsid w:val="00ED01DE"/>
    <w:rsid w:val="00ED19AF"/>
    <w:rsid w:val="00ED1BAF"/>
    <w:rsid w:val="00ED2296"/>
    <w:rsid w:val="00ED2BCF"/>
    <w:rsid w:val="00ED3288"/>
    <w:rsid w:val="00ED3365"/>
    <w:rsid w:val="00ED352F"/>
    <w:rsid w:val="00ED4CFF"/>
    <w:rsid w:val="00ED54DA"/>
    <w:rsid w:val="00ED6190"/>
    <w:rsid w:val="00ED6784"/>
    <w:rsid w:val="00EE021B"/>
    <w:rsid w:val="00EE17DB"/>
    <w:rsid w:val="00EE1B73"/>
    <w:rsid w:val="00EE2B31"/>
    <w:rsid w:val="00EE4378"/>
    <w:rsid w:val="00EE4630"/>
    <w:rsid w:val="00EE4851"/>
    <w:rsid w:val="00EE4B2B"/>
    <w:rsid w:val="00EE5FE9"/>
    <w:rsid w:val="00EE6E42"/>
    <w:rsid w:val="00EE7D72"/>
    <w:rsid w:val="00EF029C"/>
    <w:rsid w:val="00EF1171"/>
    <w:rsid w:val="00EF1ABF"/>
    <w:rsid w:val="00EF1BF1"/>
    <w:rsid w:val="00EF32AE"/>
    <w:rsid w:val="00EF37A6"/>
    <w:rsid w:val="00EF43D3"/>
    <w:rsid w:val="00EF4C55"/>
    <w:rsid w:val="00EF5207"/>
    <w:rsid w:val="00EF58BC"/>
    <w:rsid w:val="00EF5DF9"/>
    <w:rsid w:val="00EF6094"/>
    <w:rsid w:val="00EF6BF5"/>
    <w:rsid w:val="00EF754C"/>
    <w:rsid w:val="00F01356"/>
    <w:rsid w:val="00F01DBB"/>
    <w:rsid w:val="00F01F64"/>
    <w:rsid w:val="00F03823"/>
    <w:rsid w:val="00F03947"/>
    <w:rsid w:val="00F05781"/>
    <w:rsid w:val="00F065F1"/>
    <w:rsid w:val="00F06AE7"/>
    <w:rsid w:val="00F070DE"/>
    <w:rsid w:val="00F07354"/>
    <w:rsid w:val="00F10584"/>
    <w:rsid w:val="00F10BB9"/>
    <w:rsid w:val="00F10EFB"/>
    <w:rsid w:val="00F111ED"/>
    <w:rsid w:val="00F124FB"/>
    <w:rsid w:val="00F13B8A"/>
    <w:rsid w:val="00F146FE"/>
    <w:rsid w:val="00F15A3A"/>
    <w:rsid w:val="00F16EFD"/>
    <w:rsid w:val="00F17E90"/>
    <w:rsid w:val="00F17F63"/>
    <w:rsid w:val="00F210B0"/>
    <w:rsid w:val="00F21D2F"/>
    <w:rsid w:val="00F21F3C"/>
    <w:rsid w:val="00F23762"/>
    <w:rsid w:val="00F25C1E"/>
    <w:rsid w:val="00F26AB2"/>
    <w:rsid w:val="00F27014"/>
    <w:rsid w:val="00F2747F"/>
    <w:rsid w:val="00F321F5"/>
    <w:rsid w:val="00F32A93"/>
    <w:rsid w:val="00F3340C"/>
    <w:rsid w:val="00F34602"/>
    <w:rsid w:val="00F347A2"/>
    <w:rsid w:val="00F36E44"/>
    <w:rsid w:val="00F37E19"/>
    <w:rsid w:val="00F40D7B"/>
    <w:rsid w:val="00F40DA8"/>
    <w:rsid w:val="00F41A2C"/>
    <w:rsid w:val="00F42328"/>
    <w:rsid w:val="00F423A8"/>
    <w:rsid w:val="00F425E1"/>
    <w:rsid w:val="00F4288D"/>
    <w:rsid w:val="00F428BB"/>
    <w:rsid w:val="00F4358D"/>
    <w:rsid w:val="00F44139"/>
    <w:rsid w:val="00F447A2"/>
    <w:rsid w:val="00F45353"/>
    <w:rsid w:val="00F45CD7"/>
    <w:rsid w:val="00F461AE"/>
    <w:rsid w:val="00F46807"/>
    <w:rsid w:val="00F50B6E"/>
    <w:rsid w:val="00F51539"/>
    <w:rsid w:val="00F530FE"/>
    <w:rsid w:val="00F5622A"/>
    <w:rsid w:val="00F564C5"/>
    <w:rsid w:val="00F5721E"/>
    <w:rsid w:val="00F5734C"/>
    <w:rsid w:val="00F57D00"/>
    <w:rsid w:val="00F60C20"/>
    <w:rsid w:val="00F61736"/>
    <w:rsid w:val="00F6268D"/>
    <w:rsid w:val="00F6353C"/>
    <w:rsid w:val="00F64B81"/>
    <w:rsid w:val="00F64FF0"/>
    <w:rsid w:val="00F67619"/>
    <w:rsid w:val="00F707AA"/>
    <w:rsid w:val="00F707AD"/>
    <w:rsid w:val="00F70DAD"/>
    <w:rsid w:val="00F71657"/>
    <w:rsid w:val="00F7194D"/>
    <w:rsid w:val="00F72000"/>
    <w:rsid w:val="00F726AB"/>
    <w:rsid w:val="00F73AD6"/>
    <w:rsid w:val="00F74661"/>
    <w:rsid w:val="00F74E7B"/>
    <w:rsid w:val="00F7663F"/>
    <w:rsid w:val="00F76826"/>
    <w:rsid w:val="00F77580"/>
    <w:rsid w:val="00F7777D"/>
    <w:rsid w:val="00F77CAD"/>
    <w:rsid w:val="00F80333"/>
    <w:rsid w:val="00F82282"/>
    <w:rsid w:val="00F8358C"/>
    <w:rsid w:val="00F839D4"/>
    <w:rsid w:val="00F85DEE"/>
    <w:rsid w:val="00F87027"/>
    <w:rsid w:val="00F87EA9"/>
    <w:rsid w:val="00F87FE3"/>
    <w:rsid w:val="00F90E3B"/>
    <w:rsid w:val="00F924F8"/>
    <w:rsid w:val="00F92661"/>
    <w:rsid w:val="00F92B35"/>
    <w:rsid w:val="00F942C3"/>
    <w:rsid w:val="00F9438E"/>
    <w:rsid w:val="00F944AB"/>
    <w:rsid w:val="00F9584D"/>
    <w:rsid w:val="00F96685"/>
    <w:rsid w:val="00FA00DD"/>
    <w:rsid w:val="00FA045B"/>
    <w:rsid w:val="00FA097F"/>
    <w:rsid w:val="00FA0EDE"/>
    <w:rsid w:val="00FA1ABE"/>
    <w:rsid w:val="00FA3367"/>
    <w:rsid w:val="00FA3666"/>
    <w:rsid w:val="00FA4B7F"/>
    <w:rsid w:val="00FA4F90"/>
    <w:rsid w:val="00FA55C8"/>
    <w:rsid w:val="00FA6497"/>
    <w:rsid w:val="00FA6542"/>
    <w:rsid w:val="00FA760B"/>
    <w:rsid w:val="00FB063F"/>
    <w:rsid w:val="00FB0B51"/>
    <w:rsid w:val="00FB0E59"/>
    <w:rsid w:val="00FB0FB9"/>
    <w:rsid w:val="00FB1839"/>
    <w:rsid w:val="00FB1B28"/>
    <w:rsid w:val="00FB25F8"/>
    <w:rsid w:val="00FB34B4"/>
    <w:rsid w:val="00FB38C2"/>
    <w:rsid w:val="00FB4E55"/>
    <w:rsid w:val="00FB6667"/>
    <w:rsid w:val="00FB68FE"/>
    <w:rsid w:val="00FB71AC"/>
    <w:rsid w:val="00FB7A51"/>
    <w:rsid w:val="00FC00B3"/>
    <w:rsid w:val="00FC1D28"/>
    <w:rsid w:val="00FC5C01"/>
    <w:rsid w:val="00FC5D22"/>
    <w:rsid w:val="00FC6833"/>
    <w:rsid w:val="00FC6C24"/>
    <w:rsid w:val="00FC6CF4"/>
    <w:rsid w:val="00FC6D5E"/>
    <w:rsid w:val="00FC74A2"/>
    <w:rsid w:val="00FC7818"/>
    <w:rsid w:val="00FD04C3"/>
    <w:rsid w:val="00FD0630"/>
    <w:rsid w:val="00FD0FA1"/>
    <w:rsid w:val="00FD151B"/>
    <w:rsid w:val="00FD171A"/>
    <w:rsid w:val="00FD1C4E"/>
    <w:rsid w:val="00FD4904"/>
    <w:rsid w:val="00FD4AE6"/>
    <w:rsid w:val="00FD507D"/>
    <w:rsid w:val="00FD6BB9"/>
    <w:rsid w:val="00FE14C0"/>
    <w:rsid w:val="00FE2332"/>
    <w:rsid w:val="00FE27CE"/>
    <w:rsid w:val="00FE2B22"/>
    <w:rsid w:val="00FE5139"/>
    <w:rsid w:val="00FE6E8A"/>
    <w:rsid w:val="00FF028D"/>
    <w:rsid w:val="00FF0EA0"/>
    <w:rsid w:val="00FF129D"/>
    <w:rsid w:val="00FF242D"/>
    <w:rsid w:val="00FF24AD"/>
    <w:rsid w:val="00FF4838"/>
    <w:rsid w:val="00FF7A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5D2AC"/>
  <w15:docId w15:val="{2A2ABCEE-8D8C-49B0-990A-2217F277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aliases w:val="Appel note de bas de p,Appel note de bas de p + 11 pt,Italic,Footnote"/>
    <w:uiPriority w:val="99"/>
    <w:rsid w:val="00C800ED"/>
    <w:rPr>
      <w:vertAlign w:val="superscript"/>
    </w:rPr>
  </w:style>
  <w:style w:type="paragraph" w:styleId="FootnoteText">
    <w:name w:val="footnote text"/>
    <w:aliases w:val="F1"/>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link w:val="FooterChar"/>
    <w:uiPriority w:val="99"/>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aliases w:val="FooterText,Bullet List,Bulleted List,Bulleted List Paragraph,Sub Bullet"/>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uiPriority w:val="99"/>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aliases w:val="F1 Char"/>
    <w:link w:val="FootnoteText"/>
    <w:uiPriority w:val="99"/>
    <w:rsid w:val="000266F8"/>
  </w:style>
  <w:style w:type="character" w:customStyle="1" w:styleId="HTMLPreformattedChar">
    <w:name w:val="HTML Preformatted Char"/>
    <w:basedOn w:val="DefaultParagraphFont"/>
    <w:link w:val="HTMLPreformatted"/>
    <w:uiPriority w:val="99"/>
    <w:rsid w:val="00995A39"/>
    <w:rPr>
      <w:rFonts w:ascii="Courier New" w:hAnsi="Courier New" w:cs="Courier New"/>
    </w:rPr>
  </w:style>
  <w:style w:type="character" w:customStyle="1" w:styleId="basicChar">
    <w:name w:val="basic Char"/>
    <w:link w:val="basic"/>
    <w:locked/>
    <w:rsid w:val="00050898"/>
    <w:rPr>
      <w:rFonts w:ascii="Arial" w:hAnsi="Arial" w:cs="Arial"/>
    </w:rPr>
  </w:style>
  <w:style w:type="paragraph" w:customStyle="1" w:styleId="basic">
    <w:name w:val="basic"/>
    <w:basedOn w:val="Normal"/>
    <w:link w:val="basicChar"/>
    <w:rsid w:val="00050898"/>
    <w:rPr>
      <w:rFonts w:ascii="Arial" w:hAnsi="Arial" w:cs="Arial"/>
      <w:sz w:val="20"/>
      <w:szCs w:val="20"/>
    </w:rPr>
  </w:style>
  <w:style w:type="character" w:customStyle="1" w:styleId="basicinstructionChar">
    <w:name w:val="basic instruction Char"/>
    <w:link w:val="basicinstruction"/>
    <w:locked/>
    <w:rsid w:val="00050898"/>
    <w:rPr>
      <w:rFonts w:ascii="Arial" w:hAnsi="Arial" w:cs="Arial"/>
      <w:b/>
      <w:bCs/>
      <w:smallCaps/>
    </w:rPr>
  </w:style>
  <w:style w:type="paragraph" w:customStyle="1" w:styleId="basicinstruction">
    <w:name w:val="basic instruction"/>
    <w:basedOn w:val="Normal"/>
    <w:link w:val="basicinstructionChar"/>
    <w:rsid w:val="00050898"/>
    <w:rPr>
      <w:rFonts w:ascii="Arial" w:hAnsi="Arial" w:cs="Arial"/>
      <w:b/>
      <w:bCs/>
      <w:smallCaps/>
      <w:sz w:val="20"/>
      <w:szCs w:val="20"/>
    </w:rPr>
  </w:style>
  <w:style w:type="character" w:customStyle="1" w:styleId="ProposalBodyTextChar">
    <w:name w:val="Proposal Body Text Char"/>
    <w:link w:val="ProposalBodyText"/>
    <w:locked/>
    <w:rsid w:val="00050898"/>
    <w:rPr>
      <w:rFonts w:ascii="Arial" w:hAnsi="Arial" w:cs="Arial"/>
      <w:szCs w:val="24"/>
    </w:rPr>
  </w:style>
  <w:style w:type="paragraph" w:customStyle="1" w:styleId="ProposalBodyText">
    <w:name w:val="Proposal Body Text"/>
    <w:basedOn w:val="BodyText"/>
    <w:link w:val="ProposalBodyTextChar"/>
    <w:rsid w:val="00050898"/>
    <w:pPr>
      <w:widowControl w:val="0"/>
      <w:spacing w:before="160" w:after="160" w:line="276" w:lineRule="auto"/>
      <w:ind w:left="907"/>
      <w:jc w:val="both"/>
    </w:pPr>
  </w:style>
  <w:style w:type="character" w:customStyle="1" w:styleId="ListParagraphChar">
    <w:name w:val="List Paragraph Char"/>
    <w:aliases w:val="FooterText Char,Bullet List Char,Bulleted List Char,Bulleted List Paragraph Char,Sub Bullet Char"/>
    <w:basedOn w:val="DefaultParagraphFont"/>
    <w:link w:val="ListParagraph"/>
    <w:uiPriority w:val="34"/>
    <w:locked/>
    <w:rsid w:val="00050898"/>
    <w:rPr>
      <w:rFonts w:ascii="Arial" w:eastAsia="Calibri" w:hAnsi="Arial" w:cs="Arial"/>
      <w:sz w:val="22"/>
      <w:szCs w:val="22"/>
    </w:rPr>
  </w:style>
  <w:style w:type="paragraph" w:styleId="Revision">
    <w:name w:val="Revision"/>
    <w:hidden/>
    <w:uiPriority w:val="99"/>
    <w:semiHidden/>
    <w:rsid w:val="00B52B57"/>
    <w:rPr>
      <w:sz w:val="24"/>
      <w:szCs w:val="24"/>
    </w:rPr>
  </w:style>
  <w:style w:type="character" w:customStyle="1" w:styleId="A4">
    <w:name w:val="A4"/>
    <w:uiPriority w:val="99"/>
    <w:rsid w:val="006848FB"/>
    <w:rPr>
      <w:rFonts w:cs="Palatino LT Std"/>
      <w:color w:val="221E1F"/>
      <w:sz w:val="20"/>
      <w:szCs w:val="20"/>
    </w:rPr>
  </w:style>
  <w:style w:type="character" w:customStyle="1" w:styleId="HeaderChar">
    <w:name w:val="Header Char"/>
    <w:basedOn w:val="DefaultParagraphFont"/>
    <w:link w:val="Header"/>
    <w:uiPriority w:val="99"/>
    <w:rsid w:val="0040384E"/>
    <w:rPr>
      <w:sz w:val="24"/>
      <w:szCs w:val="24"/>
    </w:rPr>
  </w:style>
  <w:style w:type="paragraph" w:styleId="EndnoteText">
    <w:name w:val="endnote text"/>
    <w:basedOn w:val="Normal"/>
    <w:link w:val="EndnoteTextChar"/>
    <w:semiHidden/>
    <w:unhideWhenUsed/>
    <w:rsid w:val="004265E8"/>
    <w:rPr>
      <w:sz w:val="20"/>
      <w:szCs w:val="20"/>
    </w:rPr>
  </w:style>
  <w:style w:type="character" w:customStyle="1" w:styleId="EndnoteTextChar">
    <w:name w:val="Endnote Text Char"/>
    <w:basedOn w:val="DefaultParagraphFont"/>
    <w:link w:val="EndnoteText"/>
    <w:semiHidden/>
    <w:rsid w:val="004265E8"/>
  </w:style>
  <w:style w:type="character" w:styleId="EndnoteReference">
    <w:name w:val="endnote reference"/>
    <w:basedOn w:val="DefaultParagraphFont"/>
    <w:semiHidden/>
    <w:unhideWhenUsed/>
    <w:rsid w:val="004265E8"/>
    <w:rPr>
      <w:vertAlign w:val="superscript"/>
    </w:rPr>
  </w:style>
  <w:style w:type="character" w:customStyle="1" w:styleId="ref-journal">
    <w:name w:val="ref-journal"/>
    <w:basedOn w:val="DefaultParagraphFont"/>
    <w:rsid w:val="00F60C20"/>
  </w:style>
  <w:style w:type="character" w:customStyle="1" w:styleId="UnresolvedMention1">
    <w:name w:val="Unresolved Mention1"/>
    <w:basedOn w:val="DefaultParagraphFont"/>
    <w:uiPriority w:val="99"/>
    <w:semiHidden/>
    <w:unhideWhenUsed/>
    <w:rsid w:val="005901AC"/>
    <w:rPr>
      <w:color w:val="605E5C"/>
      <w:shd w:val="clear" w:color="auto" w:fill="E1DFDD"/>
    </w:rPr>
  </w:style>
  <w:style w:type="character" w:customStyle="1" w:styleId="Mention1">
    <w:name w:val="Mention1"/>
    <w:basedOn w:val="DefaultParagraphFont"/>
    <w:uiPriority w:val="99"/>
    <w:semiHidden/>
    <w:unhideWhenUsed/>
    <w:rsid w:val="002648DF"/>
    <w:rPr>
      <w:color w:val="2B579A"/>
      <w:shd w:val="clear" w:color="auto" w:fill="E6E6E6"/>
    </w:rPr>
  </w:style>
  <w:style w:type="character" w:customStyle="1" w:styleId="FooterChar">
    <w:name w:val="Footer Char"/>
    <w:basedOn w:val="DefaultParagraphFont"/>
    <w:link w:val="Footer"/>
    <w:uiPriority w:val="99"/>
    <w:rsid w:val="002567CD"/>
    <w:rPr>
      <w:sz w:val="24"/>
      <w:szCs w:val="24"/>
    </w:rPr>
  </w:style>
  <w:style w:type="paragraph" w:customStyle="1" w:styleId="ICFBodyText">
    <w:name w:val="ICF Body Text"/>
    <w:link w:val="ICFBodyTextChar"/>
    <w:rsid w:val="00AF2062"/>
    <w:pPr>
      <w:jc w:val="both"/>
    </w:pPr>
    <w:rPr>
      <w:sz w:val="22"/>
    </w:rPr>
  </w:style>
  <w:style w:type="character" w:customStyle="1" w:styleId="ICFBodyTextChar">
    <w:name w:val="ICF Body Text Char"/>
    <w:basedOn w:val="DefaultParagraphFont"/>
    <w:link w:val="ICFBodyText"/>
    <w:rsid w:val="00AF2062"/>
    <w:rPr>
      <w:sz w:val="22"/>
    </w:rPr>
  </w:style>
  <w:style w:type="character" w:styleId="Emphasis">
    <w:name w:val="Emphasis"/>
    <w:basedOn w:val="DefaultParagraphFont"/>
    <w:uiPriority w:val="20"/>
    <w:qFormat/>
    <w:rsid w:val="00E037C8"/>
    <w:rPr>
      <w:i/>
      <w:iCs/>
    </w:rPr>
  </w:style>
  <w:style w:type="character" w:customStyle="1" w:styleId="UnresolvedMention2">
    <w:name w:val="Unresolved Mention2"/>
    <w:basedOn w:val="DefaultParagraphFont"/>
    <w:uiPriority w:val="99"/>
    <w:semiHidden/>
    <w:unhideWhenUsed/>
    <w:rsid w:val="009627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1430">
      <w:bodyDiv w:val="1"/>
      <w:marLeft w:val="0"/>
      <w:marRight w:val="0"/>
      <w:marTop w:val="0"/>
      <w:marBottom w:val="0"/>
      <w:divBdr>
        <w:top w:val="none" w:sz="0" w:space="0" w:color="auto"/>
        <w:left w:val="none" w:sz="0" w:space="0" w:color="auto"/>
        <w:bottom w:val="none" w:sz="0" w:space="0" w:color="auto"/>
        <w:right w:val="none" w:sz="0" w:space="0" w:color="auto"/>
      </w:divBdr>
    </w:div>
    <w:div w:id="40250802">
      <w:bodyDiv w:val="1"/>
      <w:marLeft w:val="0"/>
      <w:marRight w:val="0"/>
      <w:marTop w:val="0"/>
      <w:marBottom w:val="0"/>
      <w:divBdr>
        <w:top w:val="none" w:sz="0" w:space="0" w:color="auto"/>
        <w:left w:val="none" w:sz="0" w:space="0" w:color="auto"/>
        <w:bottom w:val="none" w:sz="0" w:space="0" w:color="auto"/>
        <w:right w:val="none" w:sz="0" w:space="0" w:color="auto"/>
      </w:divBdr>
    </w:div>
    <w:div w:id="67308504">
      <w:bodyDiv w:val="1"/>
      <w:marLeft w:val="0"/>
      <w:marRight w:val="0"/>
      <w:marTop w:val="0"/>
      <w:marBottom w:val="0"/>
      <w:divBdr>
        <w:top w:val="none" w:sz="0" w:space="0" w:color="auto"/>
        <w:left w:val="none" w:sz="0" w:space="0" w:color="auto"/>
        <w:bottom w:val="none" w:sz="0" w:space="0" w:color="auto"/>
        <w:right w:val="none" w:sz="0" w:space="0" w:color="auto"/>
      </w:divBdr>
    </w:div>
    <w:div w:id="142016754">
      <w:bodyDiv w:val="1"/>
      <w:marLeft w:val="0"/>
      <w:marRight w:val="0"/>
      <w:marTop w:val="0"/>
      <w:marBottom w:val="0"/>
      <w:divBdr>
        <w:top w:val="none" w:sz="0" w:space="0" w:color="auto"/>
        <w:left w:val="none" w:sz="0" w:space="0" w:color="auto"/>
        <w:bottom w:val="none" w:sz="0" w:space="0" w:color="auto"/>
        <w:right w:val="none" w:sz="0" w:space="0" w:color="auto"/>
      </w:divBdr>
    </w:div>
    <w:div w:id="145558946">
      <w:bodyDiv w:val="1"/>
      <w:marLeft w:val="0"/>
      <w:marRight w:val="0"/>
      <w:marTop w:val="0"/>
      <w:marBottom w:val="0"/>
      <w:divBdr>
        <w:top w:val="none" w:sz="0" w:space="0" w:color="auto"/>
        <w:left w:val="none" w:sz="0" w:space="0" w:color="auto"/>
        <w:bottom w:val="none" w:sz="0" w:space="0" w:color="auto"/>
        <w:right w:val="none" w:sz="0" w:space="0" w:color="auto"/>
      </w:divBdr>
    </w:div>
    <w:div w:id="243034946">
      <w:bodyDiv w:val="1"/>
      <w:marLeft w:val="0"/>
      <w:marRight w:val="0"/>
      <w:marTop w:val="0"/>
      <w:marBottom w:val="0"/>
      <w:divBdr>
        <w:top w:val="none" w:sz="0" w:space="0" w:color="auto"/>
        <w:left w:val="none" w:sz="0" w:space="0" w:color="auto"/>
        <w:bottom w:val="none" w:sz="0" w:space="0" w:color="auto"/>
        <w:right w:val="none" w:sz="0" w:space="0" w:color="auto"/>
      </w:divBdr>
    </w:div>
    <w:div w:id="333845475">
      <w:bodyDiv w:val="1"/>
      <w:marLeft w:val="0"/>
      <w:marRight w:val="0"/>
      <w:marTop w:val="0"/>
      <w:marBottom w:val="0"/>
      <w:divBdr>
        <w:top w:val="none" w:sz="0" w:space="0" w:color="auto"/>
        <w:left w:val="none" w:sz="0" w:space="0" w:color="auto"/>
        <w:bottom w:val="none" w:sz="0" w:space="0" w:color="auto"/>
        <w:right w:val="none" w:sz="0" w:space="0" w:color="auto"/>
      </w:divBdr>
    </w:div>
    <w:div w:id="355423165">
      <w:bodyDiv w:val="1"/>
      <w:marLeft w:val="0"/>
      <w:marRight w:val="0"/>
      <w:marTop w:val="0"/>
      <w:marBottom w:val="0"/>
      <w:divBdr>
        <w:top w:val="none" w:sz="0" w:space="0" w:color="auto"/>
        <w:left w:val="none" w:sz="0" w:space="0" w:color="auto"/>
        <w:bottom w:val="none" w:sz="0" w:space="0" w:color="auto"/>
        <w:right w:val="none" w:sz="0" w:space="0" w:color="auto"/>
      </w:divBdr>
    </w:div>
    <w:div w:id="436408658">
      <w:bodyDiv w:val="1"/>
      <w:marLeft w:val="0"/>
      <w:marRight w:val="0"/>
      <w:marTop w:val="0"/>
      <w:marBottom w:val="0"/>
      <w:divBdr>
        <w:top w:val="none" w:sz="0" w:space="0" w:color="auto"/>
        <w:left w:val="none" w:sz="0" w:space="0" w:color="auto"/>
        <w:bottom w:val="none" w:sz="0" w:space="0" w:color="auto"/>
        <w:right w:val="none" w:sz="0" w:space="0" w:color="auto"/>
      </w:divBdr>
    </w:div>
    <w:div w:id="476151144">
      <w:bodyDiv w:val="1"/>
      <w:marLeft w:val="0"/>
      <w:marRight w:val="0"/>
      <w:marTop w:val="0"/>
      <w:marBottom w:val="0"/>
      <w:divBdr>
        <w:top w:val="none" w:sz="0" w:space="0" w:color="auto"/>
        <w:left w:val="none" w:sz="0" w:space="0" w:color="auto"/>
        <w:bottom w:val="none" w:sz="0" w:space="0" w:color="auto"/>
        <w:right w:val="none" w:sz="0" w:space="0" w:color="auto"/>
      </w:divBdr>
    </w:div>
    <w:div w:id="501548772">
      <w:bodyDiv w:val="1"/>
      <w:marLeft w:val="0"/>
      <w:marRight w:val="0"/>
      <w:marTop w:val="0"/>
      <w:marBottom w:val="0"/>
      <w:divBdr>
        <w:top w:val="none" w:sz="0" w:space="0" w:color="auto"/>
        <w:left w:val="none" w:sz="0" w:space="0" w:color="auto"/>
        <w:bottom w:val="none" w:sz="0" w:space="0" w:color="auto"/>
        <w:right w:val="none" w:sz="0" w:space="0" w:color="auto"/>
      </w:divBdr>
    </w:div>
    <w:div w:id="528958957">
      <w:bodyDiv w:val="1"/>
      <w:marLeft w:val="0"/>
      <w:marRight w:val="0"/>
      <w:marTop w:val="0"/>
      <w:marBottom w:val="0"/>
      <w:divBdr>
        <w:top w:val="none" w:sz="0" w:space="0" w:color="auto"/>
        <w:left w:val="none" w:sz="0" w:space="0" w:color="auto"/>
        <w:bottom w:val="none" w:sz="0" w:space="0" w:color="auto"/>
        <w:right w:val="none" w:sz="0" w:space="0" w:color="auto"/>
      </w:divBdr>
    </w:div>
    <w:div w:id="591475838">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688604655">
      <w:bodyDiv w:val="1"/>
      <w:marLeft w:val="0"/>
      <w:marRight w:val="0"/>
      <w:marTop w:val="0"/>
      <w:marBottom w:val="0"/>
      <w:divBdr>
        <w:top w:val="none" w:sz="0" w:space="0" w:color="auto"/>
        <w:left w:val="none" w:sz="0" w:space="0" w:color="auto"/>
        <w:bottom w:val="none" w:sz="0" w:space="0" w:color="auto"/>
        <w:right w:val="none" w:sz="0" w:space="0" w:color="auto"/>
      </w:divBdr>
    </w:div>
    <w:div w:id="879322684">
      <w:bodyDiv w:val="1"/>
      <w:marLeft w:val="0"/>
      <w:marRight w:val="0"/>
      <w:marTop w:val="0"/>
      <w:marBottom w:val="0"/>
      <w:divBdr>
        <w:top w:val="none" w:sz="0" w:space="0" w:color="auto"/>
        <w:left w:val="none" w:sz="0" w:space="0" w:color="auto"/>
        <w:bottom w:val="none" w:sz="0" w:space="0" w:color="auto"/>
        <w:right w:val="none" w:sz="0" w:space="0" w:color="auto"/>
      </w:divBdr>
      <w:divsChild>
        <w:div w:id="1738699750">
          <w:marLeft w:val="0"/>
          <w:marRight w:val="0"/>
          <w:marTop w:val="0"/>
          <w:marBottom w:val="75"/>
          <w:divBdr>
            <w:top w:val="none" w:sz="0" w:space="0" w:color="auto"/>
            <w:left w:val="none" w:sz="0" w:space="0" w:color="auto"/>
            <w:bottom w:val="none" w:sz="0" w:space="0" w:color="auto"/>
            <w:right w:val="none" w:sz="0" w:space="0" w:color="auto"/>
          </w:divBdr>
        </w:div>
        <w:div w:id="427771363">
          <w:marLeft w:val="0"/>
          <w:marRight w:val="0"/>
          <w:marTop w:val="0"/>
          <w:marBottom w:val="0"/>
          <w:divBdr>
            <w:top w:val="none" w:sz="0" w:space="0" w:color="auto"/>
            <w:left w:val="none" w:sz="0" w:space="0" w:color="auto"/>
            <w:bottom w:val="none" w:sz="0" w:space="0" w:color="auto"/>
            <w:right w:val="none" w:sz="0" w:space="0" w:color="auto"/>
          </w:divBdr>
          <w:divsChild>
            <w:div w:id="1717270620">
              <w:marLeft w:val="0"/>
              <w:marRight w:val="0"/>
              <w:marTop w:val="0"/>
              <w:marBottom w:val="0"/>
              <w:divBdr>
                <w:top w:val="none" w:sz="0" w:space="0" w:color="auto"/>
                <w:left w:val="none" w:sz="0" w:space="0" w:color="auto"/>
                <w:bottom w:val="none" w:sz="0" w:space="0" w:color="auto"/>
                <w:right w:val="none" w:sz="0" w:space="0" w:color="auto"/>
              </w:divBdr>
              <w:divsChild>
                <w:div w:id="819469460">
                  <w:marLeft w:val="0"/>
                  <w:marRight w:val="0"/>
                  <w:marTop w:val="0"/>
                  <w:marBottom w:val="0"/>
                  <w:divBdr>
                    <w:top w:val="none" w:sz="0" w:space="0" w:color="auto"/>
                    <w:left w:val="none" w:sz="0" w:space="0" w:color="auto"/>
                    <w:bottom w:val="none" w:sz="0" w:space="0" w:color="auto"/>
                    <w:right w:val="none" w:sz="0" w:space="0" w:color="auto"/>
                  </w:divBdr>
                  <w:divsChild>
                    <w:div w:id="1985037348">
                      <w:marLeft w:val="0"/>
                      <w:marRight w:val="0"/>
                      <w:marTop w:val="0"/>
                      <w:marBottom w:val="0"/>
                      <w:divBdr>
                        <w:top w:val="none" w:sz="0" w:space="0" w:color="auto"/>
                        <w:left w:val="none" w:sz="0" w:space="0" w:color="auto"/>
                        <w:bottom w:val="none" w:sz="0" w:space="0" w:color="auto"/>
                        <w:right w:val="none" w:sz="0" w:space="0" w:color="auto"/>
                      </w:divBdr>
                      <w:divsChild>
                        <w:div w:id="1615405883">
                          <w:marLeft w:val="0"/>
                          <w:marRight w:val="0"/>
                          <w:marTop w:val="0"/>
                          <w:marBottom w:val="0"/>
                          <w:divBdr>
                            <w:top w:val="none" w:sz="0" w:space="0" w:color="auto"/>
                            <w:left w:val="none" w:sz="0" w:space="0" w:color="auto"/>
                            <w:bottom w:val="none" w:sz="0" w:space="0" w:color="auto"/>
                            <w:right w:val="none" w:sz="0" w:space="0" w:color="auto"/>
                          </w:divBdr>
                        </w:div>
                        <w:div w:id="716389770">
                          <w:marLeft w:val="0"/>
                          <w:marRight w:val="0"/>
                          <w:marTop w:val="0"/>
                          <w:marBottom w:val="0"/>
                          <w:divBdr>
                            <w:top w:val="none" w:sz="0" w:space="0" w:color="auto"/>
                            <w:left w:val="none" w:sz="0" w:space="0" w:color="auto"/>
                            <w:bottom w:val="none" w:sz="0" w:space="0" w:color="auto"/>
                            <w:right w:val="none" w:sz="0" w:space="0" w:color="auto"/>
                          </w:divBdr>
                        </w:div>
                        <w:div w:id="2139373285">
                          <w:marLeft w:val="0"/>
                          <w:marRight w:val="0"/>
                          <w:marTop w:val="0"/>
                          <w:marBottom w:val="0"/>
                          <w:divBdr>
                            <w:top w:val="none" w:sz="0" w:space="0" w:color="auto"/>
                            <w:left w:val="none" w:sz="0" w:space="0" w:color="auto"/>
                            <w:bottom w:val="none" w:sz="0" w:space="0" w:color="auto"/>
                            <w:right w:val="none" w:sz="0" w:space="0" w:color="auto"/>
                          </w:divBdr>
                        </w:div>
                      </w:divsChild>
                    </w:div>
                    <w:div w:id="9487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9099">
      <w:bodyDiv w:val="1"/>
      <w:marLeft w:val="0"/>
      <w:marRight w:val="0"/>
      <w:marTop w:val="0"/>
      <w:marBottom w:val="0"/>
      <w:divBdr>
        <w:top w:val="none" w:sz="0" w:space="0" w:color="auto"/>
        <w:left w:val="none" w:sz="0" w:space="0" w:color="auto"/>
        <w:bottom w:val="none" w:sz="0" w:space="0" w:color="auto"/>
        <w:right w:val="none" w:sz="0" w:space="0" w:color="auto"/>
      </w:divBdr>
    </w:div>
    <w:div w:id="91851954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7388164">
      <w:bodyDiv w:val="1"/>
      <w:marLeft w:val="0"/>
      <w:marRight w:val="0"/>
      <w:marTop w:val="0"/>
      <w:marBottom w:val="0"/>
      <w:divBdr>
        <w:top w:val="none" w:sz="0" w:space="0" w:color="auto"/>
        <w:left w:val="none" w:sz="0" w:space="0" w:color="auto"/>
        <w:bottom w:val="none" w:sz="0" w:space="0" w:color="auto"/>
        <w:right w:val="none" w:sz="0" w:space="0" w:color="auto"/>
      </w:divBdr>
    </w:div>
    <w:div w:id="1200165392">
      <w:bodyDiv w:val="1"/>
      <w:marLeft w:val="0"/>
      <w:marRight w:val="0"/>
      <w:marTop w:val="0"/>
      <w:marBottom w:val="0"/>
      <w:divBdr>
        <w:top w:val="none" w:sz="0" w:space="0" w:color="auto"/>
        <w:left w:val="none" w:sz="0" w:space="0" w:color="auto"/>
        <w:bottom w:val="none" w:sz="0" w:space="0" w:color="auto"/>
        <w:right w:val="none" w:sz="0" w:space="0" w:color="auto"/>
      </w:divBdr>
    </w:div>
    <w:div w:id="1222447329">
      <w:bodyDiv w:val="1"/>
      <w:marLeft w:val="0"/>
      <w:marRight w:val="0"/>
      <w:marTop w:val="0"/>
      <w:marBottom w:val="0"/>
      <w:divBdr>
        <w:top w:val="none" w:sz="0" w:space="0" w:color="auto"/>
        <w:left w:val="none" w:sz="0" w:space="0" w:color="auto"/>
        <w:bottom w:val="none" w:sz="0" w:space="0" w:color="auto"/>
        <w:right w:val="none" w:sz="0" w:space="0" w:color="auto"/>
      </w:divBdr>
    </w:div>
    <w:div w:id="1389887563">
      <w:bodyDiv w:val="1"/>
      <w:marLeft w:val="0"/>
      <w:marRight w:val="0"/>
      <w:marTop w:val="0"/>
      <w:marBottom w:val="0"/>
      <w:divBdr>
        <w:top w:val="none" w:sz="0" w:space="0" w:color="auto"/>
        <w:left w:val="none" w:sz="0" w:space="0" w:color="auto"/>
        <w:bottom w:val="none" w:sz="0" w:space="0" w:color="auto"/>
        <w:right w:val="none" w:sz="0" w:space="0" w:color="auto"/>
      </w:divBdr>
    </w:div>
    <w:div w:id="1468163874">
      <w:bodyDiv w:val="1"/>
      <w:marLeft w:val="0"/>
      <w:marRight w:val="0"/>
      <w:marTop w:val="0"/>
      <w:marBottom w:val="0"/>
      <w:divBdr>
        <w:top w:val="none" w:sz="0" w:space="0" w:color="auto"/>
        <w:left w:val="none" w:sz="0" w:space="0" w:color="auto"/>
        <w:bottom w:val="none" w:sz="0" w:space="0" w:color="auto"/>
        <w:right w:val="none" w:sz="0" w:space="0" w:color="auto"/>
      </w:divBdr>
    </w:div>
    <w:div w:id="1536887128">
      <w:bodyDiv w:val="1"/>
      <w:marLeft w:val="0"/>
      <w:marRight w:val="0"/>
      <w:marTop w:val="0"/>
      <w:marBottom w:val="0"/>
      <w:divBdr>
        <w:top w:val="none" w:sz="0" w:space="0" w:color="auto"/>
        <w:left w:val="none" w:sz="0" w:space="0" w:color="auto"/>
        <w:bottom w:val="none" w:sz="0" w:space="0" w:color="auto"/>
        <w:right w:val="none" w:sz="0" w:space="0" w:color="auto"/>
      </w:divBdr>
    </w:div>
    <w:div w:id="1593513401">
      <w:bodyDiv w:val="1"/>
      <w:marLeft w:val="0"/>
      <w:marRight w:val="0"/>
      <w:marTop w:val="0"/>
      <w:marBottom w:val="0"/>
      <w:divBdr>
        <w:top w:val="none" w:sz="0" w:space="0" w:color="auto"/>
        <w:left w:val="none" w:sz="0" w:space="0" w:color="auto"/>
        <w:bottom w:val="none" w:sz="0" w:space="0" w:color="auto"/>
        <w:right w:val="none" w:sz="0" w:space="0" w:color="auto"/>
      </w:divBdr>
    </w:div>
    <w:div w:id="1805200060">
      <w:bodyDiv w:val="1"/>
      <w:marLeft w:val="0"/>
      <w:marRight w:val="0"/>
      <w:marTop w:val="0"/>
      <w:marBottom w:val="0"/>
      <w:divBdr>
        <w:top w:val="none" w:sz="0" w:space="0" w:color="auto"/>
        <w:left w:val="none" w:sz="0" w:space="0" w:color="auto"/>
        <w:bottom w:val="none" w:sz="0" w:space="0" w:color="auto"/>
        <w:right w:val="none" w:sz="0" w:space="0" w:color="auto"/>
      </w:divBdr>
    </w:div>
    <w:div w:id="1827546083">
      <w:bodyDiv w:val="1"/>
      <w:marLeft w:val="0"/>
      <w:marRight w:val="0"/>
      <w:marTop w:val="0"/>
      <w:marBottom w:val="0"/>
      <w:divBdr>
        <w:top w:val="none" w:sz="0" w:space="0" w:color="auto"/>
        <w:left w:val="none" w:sz="0" w:space="0" w:color="auto"/>
        <w:bottom w:val="none" w:sz="0" w:space="0" w:color="auto"/>
        <w:right w:val="none" w:sz="0" w:space="0" w:color="auto"/>
      </w:divBdr>
    </w:div>
    <w:div w:id="1909874962">
      <w:bodyDiv w:val="1"/>
      <w:marLeft w:val="0"/>
      <w:marRight w:val="0"/>
      <w:marTop w:val="0"/>
      <w:marBottom w:val="0"/>
      <w:divBdr>
        <w:top w:val="none" w:sz="0" w:space="0" w:color="auto"/>
        <w:left w:val="none" w:sz="0" w:space="0" w:color="auto"/>
        <w:bottom w:val="none" w:sz="0" w:space="0" w:color="auto"/>
        <w:right w:val="none" w:sz="0" w:space="0" w:color="auto"/>
      </w:divBdr>
      <w:divsChild>
        <w:div w:id="30231136">
          <w:marLeft w:val="0"/>
          <w:marRight w:val="0"/>
          <w:marTop w:val="15"/>
          <w:marBottom w:val="0"/>
          <w:divBdr>
            <w:top w:val="none" w:sz="0" w:space="0" w:color="auto"/>
            <w:left w:val="none" w:sz="0" w:space="0" w:color="auto"/>
            <w:bottom w:val="none" w:sz="0" w:space="0" w:color="auto"/>
            <w:right w:val="none" w:sz="0" w:space="0" w:color="auto"/>
          </w:divBdr>
          <w:divsChild>
            <w:div w:id="1732191805">
              <w:marLeft w:val="0"/>
              <w:marRight w:val="0"/>
              <w:marTop w:val="0"/>
              <w:marBottom w:val="0"/>
              <w:divBdr>
                <w:top w:val="none" w:sz="0" w:space="0" w:color="auto"/>
                <w:left w:val="none" w:sz="0" w:space="0" w:color="auto"/>
                <w:bottom w:val="none" w:sz="0" w:space="0" w:color="auto"/>
                <w:right w:val="none" w:sz="0" w:space="0" w:color="auto"/>
              </w:divBdr>
              <w:divsChild>
                <w:div w:id="293029303">
                  <w:marLeft w:val="0"/>
                  <w:marRight w:val="0"/>
                  <w:marTop w:val="0"/>
                  <w:marBottom w:val="0"/>
                  <w:divBdr>
                    <w:top w:val="none" w:sz="0" w:space="0" w:color="auto"/>
                    <w:left w:val="none" w:sz="0" w:space="0" w:color="auto"/>
                    <w:bottom w:val="none" w:sz="0" w:space="0" w:color="auto"/>
                    <w:right w:val="none" w:sz="0" w:space="0" w:color="auto"/>
                  </w:divBdr>
                </w:div>
                <w:div w:id="358318038">
                  <w:marLeft w:val="0"/>
                  <w:marRight w:val="0"/>
                  <w:marTop w:val="0"/>
                  <w:marBottom w:val="0"/>
                  <w:divBdr>
                    <w:top w:val="none" w:sz="0" w:space="0" w:color="auto"/>
                    <w:left w:val="none" w:sz="0" w:space="0" w:color="auto"/>
                    <w:bottom w:val="none" w:sz="0" w:space="0" w:color="auto"/>
                    <w:right w:val="none" w:sz="0" w:space="0" w:color="auto"/>
                  </w:divBdr>
                </w:div>
                <w:div w:id="1579750420">
                  <w:marLeft w:val="0"/>
                  <w:marRight w:val="0"/>
                  <w:marTop w:val="0"/>
                  <w:marBottom w:val="0"/>
                  <w:divBdr>
                    <w:top w:val="none" w:sz="0" w:space="0" w:color="auto"/>
                    <w:left w:val="none" w:sz="0" w:space="0" w:color="auto"/>
                    <w:bottom w:val="none" w:sz="0" w:space="0" w:color="auto"/>
                    <w:right w:val="none" w:sz="0" w:space="0" w:color="auto"/>
                  </w:divBdr>
                </w:div>
                <w:div w:id="1631747641">
                  <w:marLeft w:val="0"/>
                  <w:marRight w:val="0"/>
                  <w:marTop w:val="0"/>
                  <w:marBottom w:val="0"/>
                  <w:divBdr>
                    <w:top w:val="none" w:sz="0" w:space="0" w:color="auto"/>
                    <w:left w:val="none" w:sz="0" w:space="0" w:color="auto"/>
                    <w:bottom w:val="none" w:sz="0" w:space="0" w:color="auto"/>
                    <w:right w:val="none" w:sz="0" w:space="0" w:color="auto"/>
                  </w:divBdr>
                </w:div>
                <w:div w:id="197859136">
                  <w:marLeft w:val="0"/>
                  <w:marRight w:val="0"/>
                  <w:marTop w:val="0"/>
                  <w:marBottom w:val="0"/>
                  <w:divBdr>
                    <w:top w:val="none" w:sz="0" w:space="0" w:color="auto"/>
                    <w:left w:val="none" w:sz="0" w:space="0" w:color="auto"/>
                    <w:bottom w:val="none" w:sz="0" w:space="0" w:color="auto"/>
                    <w:right w:val="none" w:sz="0" w:space="0" w:color="auto"/>
                  </w:divBdr>
                </w:div>
                <w:div w:id="2091073294">
                  <w:marLeft w:val="0"/>
                  <w:marRight w:val="0"/>
                  <w:marTop w:val="0"/>
                  <w:marBottom w:val="0"/>
                  <w:divBdr>
                    <w:top w:val="none" w:sz="0" w:space="0" w:color="auto"/>
                    <w:left w:val="none" w:sz="0" w:space="0" w:color="auto"/>
                    <w:bottom w:val="none" w:sz="0" w:space="0" w:color="auto"/>
                    <w:right w:val="none" w:sz="0" w:space="0" w:color="auto"/>
                  </w:divBdr>
                </w:div>
                <w:div w:id="329449784">
                  <w:marLeft w:val="0"/>
                  <w:marRight w:val="0"/>
                  <w:marTop w:val="0"/>
                  <w:marBottom w:val="0"/>
                  <w:divBdr>
                    <w:top w:val="none" w:sz="0" w:space="0" w:color="auto"/>
                    <w:left w:val="none" w:sz="0" w:space="0" w:color="auto"/>
                    <w:bottom w:val="none" w:sz="0" w:space="0" w:color="auto"/>
                    <w:right w:val="none" w:sz="0" w:space="0" w:color="auto"/>
                  </w:divBdr>
                </w:div>
                <w:div w:id="936791180">
                  <w:marLeft w:val="0"/>
                  <w:marRight w:val="0"/>
                  <w:marTop w:val="0"/>
                  <w:marBottom w:val="0"/>
                  <w:divBdr>
                    <w:top w:val="none" w:sz="0" w:space="0" w:color="auto"/>
                    <w:left w:val="none" w:sz="0" w:space="0" w:color="auto"/>
                    <w:bottom w:val="none" w:sz="0" w:space="0" w:color="auto"/>
                    <w:right w:val="none" w:sz="0" w:space="0" w:color="auto"/>
                  </w:divBdr>
                </w:div>
                <w:div w:id="869146588">
                  <w:marLeft w:val="0"/>
                  <w:marRight w:val="0"/>
                  <w:marTop w:val="0"/>
                  <w:marBottom w:val="0"/>
                  <w:divBdr>
                    <w:top w:val="none" w:sz="0" w:space="0" w:color="auto"/>
                    <w:left w:val="none" w:sz="0" w:space="0" w:color="auto"/>
                    <w:bottom w:val="none" w:sz="0" w:space="0" w:color="auto"/>
                    <w:right w:val="none" w:sz="0" w:space="0" w:color="auto"/>
                  </w:divBdr>
                </w:div>
                <w:div w:id="1594626616">
                  <w:marLeft w:val="0"/>
                  <w:marRight w:val="0"/>
                  <w:marTop w:val="0"/>
                  <w:marBottom w:val="0"/>
                  <w:divBdr>
                    <w:top w:val="none" w:sz="0" w:space="0" w:color="auto"/>
                    <w:left w:val="none" w:sz="0" w:space="0" w:color="auto"/>
                    <w:bottom w:val="none" w:sz="0" w:space="0" w:color="auto"/>
                    <w:right w:val="none" w:sz="0" w:space="0" w:color="auto"/>
                  </w:divBdr>
                </w:div>
                <w:div w:id="1796484461">
                  <w:marLeft w:val="0"/>
                  <w:marRight w:val="0"/>
                  <w:marTop w:val="0"/>
                  <w:marBottom w:val="0"/>
                  <w:divBdr>
                    <w:top w:val="none" w:sz="0" w:space="0" w:color="auto"/>
                    <w:left w:val="none" w:sz="0" w:space="0" w:color="auto"/>
                    <w:bottom w:val="none" w:sz="0" w:space="0" w:color="auto"/>
                    <w:right w:val="none" w:sz="0" w:space="0" w:color="auto"/>
                  </w:divBdr>
                </w:div>
                <w:div w:id="14563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27051728">
      <w:bodyDiv w:val="1"/>
      <w:marLeft w:val="0"/>
      <w:marRight w:val="0"/>
      <w:marTop w:val="0"/>
      <w:marBottom w:val="0"/>
      <w:divBdr>
        <w:top w:val="none" w:sz="0" w:space="0" w:color="auto"/>
        <w:left w:val="none" w:sz="0" w:space="0" w:color="auto"/>
        <w:bottom w:val="none" w:sz="0" w:space="0" w:color="auto"/>
        <w:right w:val="none" w:sz="0" w:space="0" w:color="auto"/>
      </w:divBdr>
    </w:div>
    <w:div w:id="21431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nhtsa-office-behavioral-safety-research-obsr-research-stud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trip.2019.100073" TargetMode="External"/><Relationship Id="rId7" Type="http://schemas.openxmlformats.org/officeDocument/2006/relationships/hyperlink" Target="https://www.bls.gov/web/empsit/ceseesummary.htm" TargetMode="External"/><Relationship Id="rId2" Type="http://schemas.openxmlformats.org/officeDocument/2006/relationships/hyperlink" Target="https://doi.org/10.1016/j.jsr.2008.08.001" TargetMode="External"/><Relationship Id="rId1" Type="http://schemas.openxmlformats.org/officeDocument/2006/relationships/hyperlink" Target="https://doi.org/10.1136/ip.2003.003376" TargetMode="External"/><Relationship Id="rId6" Type="http://schemas.openxmlformats.org/officeDocument/2006/relationships/hyperlink" Target="https://rosap.ntl.bts.gov/view/dot/54281" TargetMode="External"/><Relationship Id="rId5" Type="http://schemas.openxmlformats.org/officeDocument/2006/relationships/hyperlink" Target="https://rosap.ntl.bts.gov/view/dot/43609" TargetMode="External"/><Relationship Id="rId4" Type="http://schemas.openxmlformats.org/officeDocument/2006/relationships/hyperlink" Target="https://rosap.ntl.bts.gov/view/dot/43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NHT15</b:Tag>
    <b:SourceType>DocumentFromInternetSite</b:SourceType>
    <b:Guid>{40C081DA-1798-426E-B3B3-CC696A2C2947}</b:Guid>
    <b:Title>NHTSA Data Souce Website </b:Title>
    <b:Year>2015</b:Year>
    <b:InternetSiteTitle>Fars</b:InternetSiteTitle>
    <b:URL>https://www-fars.nhtsa.dot.gov/People/PeopleDrivers.aspx</b:URL>
    <b:RefOrder>1</b:RefOrder>
  </b:Source>
</b:Sources>
</file>

<file path=customXml/itemProps1.xml><?xml version="1.0" encoding="utf-8"?>
<ds:datastoreItem xmlns:ds="http://schemas.openxmlformats.org/officeDocument/2006/customXml" ds:itemID="{6F077E06-72CF-4750-9300-46265D69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31642</CharactersWithSpaces>
  <SharedDoc>false</SharedDoc>
  <HLinks>
    <vt:vector size="66" baseType="variant">
      <vt:variant>
        <vt:i4>8060977</vt:i4>
      </vt:variant>
      <vt:variant>
        <vt:i4>9</vt:i4>
      </vt:variant>
      <vt:variant>
        <vt:i4>0</vt:i4>
      </vt:variant>
      <vt:variant>
        <vt:i4>5</vt:i4>
      </vt:variant>
      <vt:variant>
        <vt:lpwstr>http://www.nhtsa.gov/Driving+Safety/Research+&amp;+Evaluation/2007+Motor+Vehicle+Occupant+Safety+Survey+(MVOSS)</vt:lpwstr>
      </vt:variant>
      <vt:variant>
        <vt:lpwstr/>
      </vt:variant>
      <vt:variant>
        <vt:i4>6422631</vt:i4>
      </vt:variant>
      <vt:variant>
        <vt:i4>6</vt:i4>
      </vt:variant>
      <vt:variant>
        <vt:i4>0</vt:i4>
      </vt:variant>
      <vt:variant>
        <vt:i4>5</vt:i4>
      </vt:variant>
      <vt:variant>
        <vt:lpwstr>http://www.bls.gov/news.release/empsit.t19.htm</vt:lpwstr>
      </vt:variant>
      <vt:variant>
        <vt:lpwstr/>
      </vt:variant>
      <vt:variant>
        <vt:i4>2162789</vt:i4>
      </vt:variant>
      <vt:variant>
        <vt:i4>3</vt:i4>
      </vt:variant>
      <vt:variant>
        <vt:i4>0</vt:i4>
      </vt:variant>
      <vt:variant>
        <vt:i4>5</vt:i4>
      </vt:variant>
      <vt:variant>
        <vt:lpwstr>http://www.nhtsa.gov/Driving+Safety/Research+&amp;+Evaluation/2007+Motor+Vehicle+Occupant+Safety+Survey</vt:lpwstr>
      </vt:variant>
      <vt:variant>
        <vt:lpwstr/>
      </vt:variant>
      <vt:variant>
        <vt:i4>655374</vt:i4>
      </vt:variant>
      <vt:variant>
        <vt:i4>0</vt:i4>
      </vt:variant>
      <vt:variant>
        <vt:i4>0</vt:i4>
      </vt:variant>
      <vt:variant>
        <vt:i4>5</vt:i4>
      </vt:variant>
      <vt:variant>
        <vt:lpwstr>http://www.nhtsa.gov/Driving+Safety/Research+&amp;+Evaluation/National+Telephone+Surveys</vt:lpwstr>
      </vt:variant>
      <vt:variant>
        <vt:lpwstr/>
      </vt:variant>
      <vt:variant>
        <vt:i4>5111881</vt:i4>
      </vt:variant>
      <vt:variant>
        <vt:i4>18</vt:i4>
      </vt:variant>
      <vt:variant>
        <vt:i4>0</vt:i4>
      </vt:variant>
      <vt:variant>
        <vt:i4>5</vt:i4>
      </vt:variant>
      <vt:variant>
        <vt:lpwstr>http://www-nrd.nhtsa.dot.gov/Pubs/811679.pdf</vt:lpwstr>
      </vt:variant>
      <vt:variant>
        <vt:lpwstr/>
      </vt:variant>
      <vt:variant>
        <vt:i4>3539052</vt:i4>
      </vt:variant>
      <vt:variant>
        <vt:i4>15</vt:i4>
      </vt:variant>
      <vt:variant>
        <vt:i4>0</vt:i4>
      </vt:variant>
      <vt:variant>
        <vt:i4>5</vt:i4>
      </vt:variant>
      <vt:variant>
        <vt:lpwstr>http://ntl.bts.gov/lib/26000/26600/26636/LATCH_Report_12-2006.pdf</vt:lpwstr>
      </vt:variant>
      <vt:variant>
        <vt:lpwstr/>
      </vt:variant>
      <vt:variant>
        <vt:i4>131076</vt:i4>
      </vt:variant>
      <vt:variant>
        <vt:i4>12</vt:i4>
      </vt:variant>
      <vt:variant>
        <vt:i4>0</vt:i4>
      </vt:variant>
      <vt:variant>
        <vt:i4>5</vt:i4>
      </vt:variant>
      <vt:variant>
        <vt:lpwstr>http://ntl.bts.gov/lib/26000/26000/26046/741-MisuseofChildRestraints.pdf</vt:lpwstr>
      </vt:variant>
      <vt:variant>
        <vt:lpwstr/>
      </vt:variant>
      <vt:variant>
        <vt:i4>5111887</vt:i4>
      </vt:variant>
      <vt:variant>
        <vt:i4>9</vt:i4>
      </vt:variant>
      <vt:variant>
        <vt:i4>0</vt:i4>
      </vt:variant>
      <vt:variant>
        <vt:i4>5</vt:i4>
      </vt:variant>
      <vt:variant>
        <vt:lpwstr>http://www-nrd.nhtsa.dot.gov/Pubs/811718.pdf</vt:lpwstr>
      </vt:variant>
      <vt:variant>
        <vt:lpwstr/>
      </vt:variant>
      <vt:variant>
        <vt:i4>4980809</vt:i4>
      </vt:variant>
      <vt:variant>
        <vt:i4>6</vt:i4>
      </vt:variant>
      <vt:variant>
        <vt:i4>0</vt:i4>
      </vt:variant>
      <vt:variant>
        <vt:i4>5</vt:i4>
      </vt:variant>
      <vt:variant>
        <vt:lpwstr>http://www-nrd.nhtsa.dot.gov/Pubs/811875.pdf</vt:lpwstr>
      </vt:variant>
      <vt:variant>
        <vt:lpwstr/>
      </vt:variant>
      <vt:variant>
        <vt:i4>7340074</vt:i4>
      </vt:variant>
      <vt:variant>
        <vt:i4>3</vt:i4>
      </vt:variant>
      <vt:variant>
        <vt:i4>0</vt:i4>
      </vt:variant>
      <vt:variant>
        <vt:i4>5</vt:i4>
      </vt:variant>
      <vt:variant>
        <vt:lpwstr>http://www-nrd.nhtsa.dot.gov/Cats/listpublications.aspx?Id=225&amp;ShowBy=Category</vt:lpwstr>
      </vt:variant>
      <vt:variant>
        <vt:lpwstr/>
      </vt:variant>
      <vt:variant>
        <vt:i4>5177420</vt:i4>
      </vt:variant>
      <vt:variant>
        <vt:i4>0</vt:i4>
      </vt:variant>
      <vt:variant>
        <vt:i4>0</vt:i4>
      </vt:variant>
      <vt:variant>
        <vt:i4>5</vt:i4>
      </vt:variant>
      <vt:variant>
        <vt:lpwstr>http://www-nrd.nhtsa.dot.gov/Pubs/811729.pdf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Blenner, Jordan (NHTSA)</dc:creator>
  <cp:lastModifiedBy>Austin, Rory (NHTSA)</cp:lastModifiedBy>
  <cp:revision>3</cp:revision>
  <cp:lastPrinted>2019-09-16T13:53:00Z</cp:lastPrinted>
  <dcterms:created xsi:type="dcterms:W3CDTF">2022-01-26T21:53:00Z</dcterms:created>
  <dcterms:modified xsi:type="dcterms:W3CDTF">2022-02-09T19:51:00Z</dcterms:modified>
</cp:coreProperties>
</file>