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7353" w:rsidR="00340C4E" w:rsidP="00340C4E" w:rsidRDefault="00340C4E" w14:paraId="6BB1A5AD" w14:textId="02E64E91">
      <w:pPr>
        <w:jc w:val="center"/>
        <w:rPr>
          <w:b/>
        </w:rPr>
      </w:pPr>
      <w:bookmarkStart w:name="_Toc125447290" w:id="0"/>
      <w:bookmarkStart w:name="_Toc126394118" w:id="1"/>
      <w:r>
        <w:rPr>
          <w:b/>
          <w:bCs/>
        </w:rPr>
        <w:t xml:space="preserve">Information Collection Request Supporting Statement: </w:t>
      </w:r>
      <w:r w:rsidR="003F796D">
        <w:rPr>
          <w:b/>
          <w:bCs/>
        </w:rPr>
        <w:t xml:space="preserve">Part </w:t>
      </w:r>
      <w:r>
        <w:rPr>
          <w:b/>
          <w:bCs/>
        </w:rPr>
        <w:t>B</w:t>
      </w:r>
    </w:p>
    <w:p w:rsidR="00340C4E" w:rsidP="00340C4E" w:rsidRDefault="00227251" w14:paraId="192DDEA7" w14:textId="7E223941">
      <w:pPr>
        <w:jc w:val="center"/>
        <w:rPr>
          <w:b/>
          <w:i/>
        </w:rPr>
      </w:pPr>
      <w:r>
        <w:rPr>
          <w:b/>
          <w:i/>
        </w:rPr>
        <w:t>Fatal Crash Seat Belt Use Reporting and Awareness</w:t>
      </w:r>
    </w:p>
    <w:p w:rsidRPr="004D4FE1" w:rsidR="004D4FE1" w:rsidP="00340C4E" w:rsidRDefault="004D4FE1" w14:paraId="01FB6110" w14:textId="230EC0DE">
      <w:pPr>
        <w:jc w:val="center"/>
        <w:rPr>
          <w:b/>
        </w:rPr>
      </w:pPr>
      <w:r>
        <w:rPr>
          <w:b/>
        </w:rPr>
        <w:t>OMB Control Number 2127-NEW</w:t>
      </w:r>
    </w:p>
    <w:p w:rsidR="00340C4E" w:rsidP="00340C4E" w:rsidRDefault="00340C4E" w14:paraId="0FC36970" w14:textId="77777777">
      <w:pPr>
        <w:jc w:val="center"/>
        <w:rPr>
          <w:b/>
          <w:bCs/>
        </w:rPr>
      </w:pPr>
    </w:p>
    <w:p w:rsidR="00340C4E" w:rsidP="00340C4E" w:rsidRDefault="00340C4E" w14:paraId="4F97C1FD" w14:textId="77777777"/>
    <w:p w:rsidRPr="004D4FE1" w:rsidR="004D4FE1" w:rsidP="004D4FE1" w:rsidRDefault="00340C4E" w14:paraId="7B1CA5F1" w14:textId="2A2F524D">
      <w:pPr>
        <w:rPr>
          <w:i/>
        </w:rPr>
      </w:pPr>
      <w:r>
        <w:rPr>
          <w:i/>
        </w:rPr>
        <w:t xml:space="preserve">Abstract: </w:t>
      </w:r>
    </w:p>
    <w:p w:rsidR="00E904C2" w:rsidP="00E904C2" w:rsidRDefault="00E904C2" w14:paraId="76F65B69" w14:textId="77777777">
      <w:pPr>
        <w:spacing w:before="240"/>
      </w:pPr>
      <w:r>
        <w:t>The National Highway Traffic Safety Administration (</w:t>
      </w:r>
      <w:r w:rsidRPr="00507391">
        <w:t>NHTSA</w:t>
      </w:r>
      <w:r w:rsidRPr="1428D265">
        <w:t xml:space="preserve">) </w:t>
      </w:r>
      <w:r>
        <w:t>of the U.S. Department of Transportation is</w:t>
      </w:r>
      <w:r w:rsidRPr="00A77E17">
        <w:t xml:space="preserve"> </w:t>
      </w:r>
      <w:r w:rsidRPr="00316B10">
        <w:t xml:space="preserve">seeking approval to collect information from </w:t>
      </w:r>
      <w:r w:rsidRPr="00BE3C1C">
        <w:t>1,500 participants from two</w:t>
      </w:r>
      <w:r>
        <w:t xml:space="preserve"> seat belt user groups, 750 who are full-time </w:t>
      </w:r>
      <w:r w:rsidRPr="00D55E92">
        <w:t>and 750 who are occas</w:t>
      </w:r>
      <w:r>
        <w:t xml:space="preserve">ional or non-users, </w:t>
      </w:r>
      <w:r w:rsidRPr="00241C94">
        <w:t>for a one-time voluntary experiment</w:t>
      </w:r>
      <w:r>
        <w:t xml:space="preserve"> to</w:t>
      </w:r>
      <w:r w:rsidRPr="00241C94">
        <w:t xml:space="preserve"> </w:t>
      </w:r>
      <w:r>
        <w:t xml:space="preserve">understand whether the inclusion of seat belt status in a fatal crash news report could affect seat belt use. NHTSA will contact a sample of 20,850 potential participants from a marketing research firm’s panel with an invitation email and screening questions to identify adult volunteers who regularly drive a passenger vehicle. Recruiting participants for the experiment has an estimated burden of 348 hours for the invitation email and 70 hours for the screening questions. (An estimated 20% of the invited potential participants will be interested in participating in the study and will complete the screener form, i.e., 4,170 potential participants.) An estimated 1,668 potential participants will read the consent form with an estimated burden of 139 hours. The 1,500 participants will complete the experiment with an estimated burden of 500 hours. The experiment involves a 40-question online survey that participants will complete in their own homes using their personal computers. Participants will read one of three fictitious news reports of crashes (some of which involve fatalities) </w:t>
      </w:r>
      <w:r w:rsidRPr="00F30B90">
        <w:t>to gauge whether includi</w:t>
      </w:r>
      <w:r>
        <w:t xml:space="preserve">ng seat belt use in </w:t>
      </w:r>
      <w:r w:rsidRPr="00F30B90">
        <w:t>news rep</w:t>
      </w:r>
      <w:r>
        <w:t>orts has the potential to increase</w:t>
      </w:r>
      <w:r w:rsidRPr="00F30B90">
        <w:t xml:space="preserve"> belt use by occasional and non-seat belt users.</w:t>
      </w:r>
      <w:r>
        <w:t xml:space="preserve"> After reading the news report, </w:t>
      </w:r>
      <w:r>
        <w:rPr>
          <w:bCs/>
          <w:lang w:bidi="en-US"/>
        </w:rPr>
        <w:t>p</w:t>
      </w:r>
      <w:r w:rsidRPr="00AB1079">
        <w:rPr>
          <w:bCs/>
          <w:lang w:bidi="en-US"/>
        </w:rPr>
        <w:t>art</w:t>
      </w:r>
      <w:r>
        <w:rPr>
          <w:bCs/>
          <w:lang w:bidi="en-US"/>
        </w:rPr>
        <w:t>icipants will report their recollection of belt use in the news report they read, self-reported</w:t>
      </w:r>
      <w:r w:rsidRPr="00AB1079">
        <w:rPr>
          <w:bCs/>
          <w:lang w:bidi="en-US"/>
        </w:rPr>
        <w:t xml:space="preserve"> seat belt use, intentions to use belts, attitudes about seat belts</w:t>
      </w:r>
      <w:r>
        <w:rPr>
          <w:bCs/>
          <w:lang w:bidi="en-US"/>
        </w:rPr>
        <w:t>, and demographic information.</w:t>
      </w:r>
      <w:r>
        <w:t xml:space="preserve"> The total estimated burden associated with reporting is 1,057 hours. The collection does not involve recordkeeping or disclosure. An approved Institutional Review Board (IRB), Advarra, has reviewed the study and determined that the </w:t>
      </w:r>
      <w:r w:rsidRPr="00ED352F">
        <w:t>research project is exempt from IRB oversight</w:t>
      </w:r>
      <w:r>
        <w:t>. NHTSA will summarize the results of the collection using aggregate statistics in a final report to be distributed to NHTSA program and regional offices, State Highway Safety Offices, and other traffic safety stakeholders. This collection will inform the development of countermeasures, particularly in the areas of communications and outreach, for increasing seat belt use and reducing fatalities and injuries associated with the lack of seat belt use.</w:t>
      </w:r>
    </w:p>
    <w:p w:rsidR="004D4FE1" w:rsidP="004D4FE1" w:rsidRDefault="004D4FE1" w14:paraId="7F82BBAB" w14:textId="56ED7B0A">
      <w:pPr>
        <w:spacing w:before="240"/>
      </w:pPr>
    </w:p>
    <w:p w:rsidR="00EE065D" w:rsidP="004D4FE1" w:rsidRDefault="009C1995" w14:paraId="416260CF" w14:textId="6F7586FD">
      <w:pPr>
        <w:pStyle w:val="Heading2"/>
        <w:keepLines/>
        <w:spacing w:before="240" w:after="160"/>
        <w:ind w:left="446" w:hanging="446"/>
        <w:rPr>
          <w:b/>
          <w:u w:val="none"/>
        </w:rPr>
      </w:pPr>
      <w:r w:rsidRPr="009C1995">
        <w:rPr>
          <w:b/>
          <w:bCs/>
          <w:u w:val="none"/>
        </w:rPr>
        <w:t>B.</w:t>
      </w:r>
      <w:r w:rsidRPr="009C1995" w:rsidR="00EE065D">
        <w:rPr>
          <w:b/>
          <w:bCs/>
          <w:u w:val="none"/>
        </w:rPr>
        <w:t>1.</w:t>
      </w:r>
      <w:r w:rsidRPr="009C1995">
        <w:rPr>
          <w:b/>
          <w:bCs/>
          <w:u w:val="none"/>
        </w:rPr>
        <w:tab/>
      </w:r>
      <w:r w:rsidRPr="004D4FE1" w:rsidR="004D4FE1">
        <w:rPr>
          <w:b/>
          <w:u w:val="none"/>
        </w:rPr>
        <w:t>Describe the potential respondent universe and any sampling or other respondent selection to be used</w:t>
      </w:r>
    </w:p>
    <w:p w:rsidR="000470BA" w:rsidP="00446577" w:rsidRDefault="008C306E" w14:paraId="1D7B475C" w14:textId="3AF3C250">
      <w:pPr>
        <w:ind w:left="450"/>
        <w:rPr>
          <w:iCs/>
        </w:rPr>
      </w:pPr>
      <w:r>
        <w:t>T</w:t>
      </w:r>
      <w:r w:rsidRPr="008C306E">
        <w:t xml:space="preserve">he potential respondent universe </w:t>
      </w:r>
      <w:r w:rsidR="00EF23EF">
        <w:t xml:space="preserve">of </w:t>
      </w:r>
      <w:r w:rsidR="00C60973">
        <w:t xml:space="preserve">individuals eligible to take part in the experiment </w:t>
      </w:r>
      <w:r w:rsidRPr="008C306E">
        <w:t>includes</w:t>
      </w:r>
      <w:r>
        <w:t xml:space="preserve"> individuals who are </w:t>
      </w:r>
      <w:r w:rsidRPr="00EF3AF7">
        <w:rPr>
          <w:iCs/>
        </w:rPr>
        <w:t>U.S. resident</w:t>
      </w:r>
      <w:r>
        <w:rPr>
          <w:iCs/>
        </w:rPr>
        <w:t>s</w:t>
      </w:r>
      <w:r w:rsidRPr="00EF3AF7">
        <w:rPr>
          <w:iCs/>
        </w:rPr>
        <w:t xml:space="preserve">; </w:t>
      </w:r>
      <w:r>
        <w:rPr>
          <w:iCs/>
        </w:rPr>
        <w:t xml:space="preserve">age 18 or older, </w:t>
      </w:r>
      <w:r w:rsidRPr="00EF3AF7">
        <w:rPr>
          <w:iCs/>
        </w:rPr>
        <w:t xml:space="preserve">except age 19 </w:t>
      </w:r>
      <w:r w:rsidR="0031157F">
        <w:rPr>
          <w:iCs/>
        </w:rPr>
        <w:t xml:space="preserve">or older </w:t>
      </w:r>
      <w:r w:rsidRPr="00EF3AF7">
        <w:rPr>
          <w:iCs/>
        </w:rPr>
        <w:t>in Nebraska and Alabama, and age 21</w:t>
      </w:r>
      <w:r w:rsidR="0031157F">
        <w:rPr>
          <w:iCs/>
        </w:rPr>
        <w:t xml:space="preserve"> or older</w:t>
      </w:r>
      <w:r w:rsidRPr="00EF3AF7">
        <w:rPr>
          <w:iCs/>
        </w:rPr>
        <w:t xml:space="preserve"> in Mississippi; </w:t>
      </w:r>
      <w:r w:rsidR="00EA5FB9">
        <w:rPr>
          <w:iCs/>
        </w:rPr>
        <w:t xml:space="preserve">are able to read and write </w:t>
      </w:r>
      <w:r w:rsidR="003E714E">
        <w:rPr>
          <w:iCs/>
        </w:rPr>
        <w:t xml:space="preserve">in </w:t>
      </w:r>
      <w:r w:rsidR="00EA5FB9">
        <w:rPr>
          <w:iCs/>
        </w:rPr>
        <w:t>English fluently</w:t>
      </w:r>
      <w:r w:rsidRPr="00EF3AF7">
        <w:rPr>
          <w:iCs/>
        </w:rPr>
        <w:t>;</w:t>
      </w:r>
      <w:r>
        <w:rPr>
          <w:iCs/>
        </w:rPr>
        <w:t xml:space="preserve"> h</w:t>
      </w:r>
      <w:r w:rsidRPr="00EF3AF7">
        <w:rPr>
          <w:iCs/>
        </w:rPr>
        <w:t xml:space="preserve">ave driven a car, van, SUV, or pickup truck at least once in the past month; </w:t>
      </w:r>
      <w:r>
        <w:rPr>
          <w:iCs/>
        </w:rPr>
        <w:t>whose m</w:t>
      </w:r>
      <w:r w:rsidRPr="00EF3AF7">
        <w:rPr>
          <w:iCs/>
        </w:rPr>
        <w:t xml:space="preserve">ain form of transportation is either a car, van, </w:t>
      </w:r>
      <w:r w:rsidRPr="00EF3AF7">
        <w:rPr>
          <w:iCs/>
        </w:rPr>
        <w:lastRenderedPageBreak/>
        <w:t xml:space="preserve">SUV, or pickup truck, and </w:t>
      </w:r>
      <w:r w:rsidRPr="00EF3AF7">
        <w:rPr>
          <w:iCs/>
          <w:u w:val="single"/>
        </w:rPr>
        <w:t>not</w:t>
      </w:r>
      <w:r w:rsidRPr="00EF3AF7">
        <w:rPr>
          <w:iCs/>
        </w:rPr>
        <w:t xml:space="preserve"> a motorcycle</w:t>
      </w:r>
      <w:r>
        <w:rPr>
          <w:iCs/>
        </w:rPr>
        <w:t>; and are w</w:t>
      </w:r>
      <w:r w:rsidRPr="00EF3AF7">
        <w:rPr>
          <w:iCs/>
        </w:rPr>
        <w:t xml:space="preserve">illing to report personal seat belt use </w:t>
      </w:r>
      <w:r w:rsidR="00446577">
        <w:rPr>
          <w:iCs/>
        </w:rPr>
        <w:t xml:space="preserve">behavior </w:t>
      </w:r>
      <w:r w:rsidR="00226F75">
        <w:rPr>
          <w:iCs/>
        </w:rPr>
        <w:t>(measured by the question, “</w:t>
      </w:r>
      <w:r w:rsidRPr="00987D71" w:rsidR="00226F75">
        <w:rPr>
          <w:bCs/>
          <w:lang w:bidi="en-US"/>
        </w:rPr>
        <w:t>When is the la</w:t>
      </w:r>
      <w:r w:rsidRPr="00734FCB" w:rsidR="00226F75">
        <w:rPr>
          <w:bCs/>
          <w:lang w:bidi="en-US"/>
        </w:rPr>
        <w:t xml:space="preserve">st time that you did </w:t>
      </w:r>
      <w:r w:rsidRPr="00734FCB" w:rsidR="00226F75">
        <w:rPr>
          <w:bCs/>
          <w:u w:val="single"/>
          <w:lang w:bidi="en-US"/>
        </w:rPr>
        <w:t>not</w:t>
      </w:r>
      <w:r w:rsidRPr="00FF3C75" w:rsidR="00226F75">
        <w:rPr>
          <w:bCs/>
          <w:lang w:bidi="en-US"/>
        </w:rPr>
        <w:t xml:space="preserve"> wear a seat belt when driving</w:t>
      </w:r>
      <w:r w:rsidRPr="00987D71" w:rsidR="00226F75">
        <w:rPr>
          <w:bCs/>
          <w:lang w:bidi="en-US"/>
        </w:rPr>
        <w:t>?</w:t>
      </w:r>
      <w:r w:rsidR="00226F75">
        <w:rPr>
          <w:color w:val="000000"/>
          <w:shd w:val="clear" w:color="auto" w:fill="FFFFFF"/>
        </w:rPr>
        <w:t>”)</w:t>
      </w:r>
      <w:r>
        <w:rPr>
          <w:iCs/>
        </w:rPr>
        <w:t>.</w:t>
      </w:r>
      <w:r w:rsidR="00446577">
        <w:t xml:space="preserve"> </w:t>
      </w:r>
      <w:r w:rsidR="00EB201E">
        <w:t>The subcontractor, a</w:t>
      </w:r>
      <w:r w:rsidR="00EF3AF7">
        <w:t xml:space="preserve"> marketing research firm (the Schlesinger Group)</w:t>
      </w:r>
      <w:r w:rsidR="00EB201E">
        <w:t>,</w:t>
      </w:r>
      <w:r w:rsidR="00446577">
        <w:t xml:space="preserve"> will provide the </w:t>
      </w:r>
      <w:r w:rsidR="00EF3AF7">
        <w:t xml:space="preserve">1,500 participants for the </w:t>
      </w:r>
      <w:r w:rsidR="00C60973">
        <w:t>experiment</w:t>
      </w:r>
      <w:r w:rsidR="00EF3AF7">
        <w:t>. The Schlesinger Group is a full</w:t>
      </w:r>
      <w:r w:rsidR="00EB201E">
        <w:t>-</w:t>
      </w:r>
      <w:r w:rsidR="00EF3AF7">
        <w:t>service marketing company that specializes in providin</w:t>
      </w:r>
      <w:r w:rsidR="00446577">
        <w:t xml:space="preserve">g </w:t>
      </w:r>
      <w:r w:rsidR="00FA0D06">
        <w:t xml:space="preserve">study participants </w:t>
      </w:r>
      <w:r w:rsidR="00446577">
        <w:t>from</w:t>
      </w:r>
      <w:r w:rsidRPr="009449A9" w:rsidR="00EF3AF7">
        <w:rPr>
          <w:iCs/>
        </w:rPr>
        <w:t xml:space="preserve"> </w:t>
      </w:r>
      <w:r w:rsidR="00FA0D06">
        <w:rPr>
          <w:iCs/>
        </w:rPr>
        <w:t xml:space="preserve">its list of </w:t>
      </w:r>
      <w:r w:rsidRPr="009449A9" w:rsidR="00EF3AF7">
        <w:rPr>
          <w:iCs/>
        </w:rPr>
        <w:t>approximately 1.5 million</w:t>
      </w:r>
      <w:r w:rsidR="00FA0D06">
        <w:rPr>
          <w:iCs/>
        </w:rPr>
        <w:t xml:space="preserve"> contacts</w:t>
      </w:r>
      <w:r w:rsidRPr="009449A9" w:rsidR="00EF3AF7">
        <w:rPr>
          <w:iCs/>
        </w:rPr>
        <w:t>.</w:t>
      </w:r>
      <w:r w:rsidR="002061D0">
        <w:rPr>
          <w:iCs/>
        </w:rPr>
        <w:t xml:space="preserve"> The </w:t>
      </w:r>
      <w:r w:rsidR="00FA0D06">
        <w:rPr>
          <w:iCs/>
        </w:rPr>
        <w:t>contacts</w:t>
      </w:r>
      <w:r w:rsidR="002061D0">
        <w:rPr>
          <w:iCs/>
        </w:rPr>
        <w:t xml:space="preserve"> complete an application form on the company</w:t>
      </w:r>
      <w:r w:rsidR="00BF7BF6">
        <w:rPr>
          <w:iCs/>
        </w:rPr>
        <w:t>’s</w:t>
      </w:r>
      <w:r w:rsidR="002061D0">
        <w:rPr>
          <w:iCs/>
        </w:rPr>
        <w:t xml:space="preserve"> website, providing their names, addresses, and government photo IDs. </w:t>
      </w:r>
      <w:r w:rsidRPr="009449A9" w:rsidR="00EF3AF7">
        <w:rPr>
          <w:iCs/>
        </w:rPr>
        <w:t>They are composed of consumers, as well as business professionals, patien</w:t>
      </w:r>
      <w:r w:rsidR="00446577">
        <w:rPr>
          <w:iCs/>
        </w:rPr>
        <w:t xml:space="preserve">ts, and medical professionals. The </w:t>
      </w:r>
      <w:r w:rsidR="00FA0D06">
        <w:rPr>
          <w:iCs/>
        </w:rPr>
        <w:t xml:space="preserve">contacts </w:t>
      </w:r>
      <w:r w:rsidR="00446577">
        <w:rPr>
          <w:iCs/>
        </w:rPr>
        <w:t>represent</w:t>
      </w:r>
      <w:r w:rsidRPr="009449A9" w:rsidR="00EF3AF7">
        <w:rPr>
          <w:iCs/>
        </w:rPr>
        <w:t xml:space="preserve"> a wide range of ages, gender, and ethni</w:t>
      </w:r>
      <w:r w:rsidR="00074F13">
        <w:rPr>
          <w:iCs/>
        </w:rPr>
        <w:t>cities</w:t>
      </w:r>
      <w:r w:rsidR="00446577">
        <w:rPr>
          <w:iCs/>
        </w:rPr>
        <w:t xml:space="preserve"> across the United States. </w:t>
      </w:r>
    </w:p>
    <w:p w:rsidR="000470BA" w:rsidP="00446577" w:rsidRDefault="000470BA" w14:paraId="05D923CE" w14:textId="77777777">
      <w:pPr>
        <w:ind w:left="450"/>
        <w:rPr>
          <w:iCs/>
        </w:rPr>
      </w:pPr>
    </w:p>
    <w:p w:rsidR="00C60973" w:rsidP="00446577" w:rsidRDefault="000470BA" w14:paraId="457BA467" w14:textId="58CB9E09">
      <w:pPr>
        <w:ind w:left="450"/>
        <w:rPr>
          <w:iCs/>
        </w:rPr>
      </w:pPr>
      <w:r>
        <w:rPr>
          <w:iCs/>
        </w:rPr>
        <w:t xml:space="preserve">As described below, the </w:t>
      </w:r>
      <w:r>
        <w:t>Schlesinger Group will randomly select 20,850 potential participants from their list of 1.5 million contacts. Given that the intended purpose of this study is not to produce nationally representative statistics but rather to examine group differences as part of an experimental design, this study does not need statistical weighting, and no sample weights are calculated or used.</w:t>
      </w:r>
      <w:r w:rsidR="00E05980">
        <w:rPr>
          <w:iCs/>
        </w:rPr>
        <w:t xml:space="preserve"> </w:t>
      </w:r>
      <w:r>
        <w:rPr>
          <w:iCs/>
        </w:rPr>
        <w:t xml:space="preserve">However, </w:t>
      </w:r>
      <w:r w:rsidR="00FA0D06">
        <w:rPr>
          <w:iCs/>
        </w:rPr>
        <w:t>contacts</w:t>
      </w:r>
      <w:r w:rsidR="00E05980">
        <w:rPr>
          <w:iCs/>
        </w:rPr>
        <w:t>, and the recruited subjects, should be generally representative of the potential respondent universe such that the results of the experiment will have external validity.</w:t>
      </w:r>
    </w:p>
    <w:p w:rsidR="00C60973" w:rsidP="00446577" w:rsidRDefault="00C60973" w14:paraId="63BDD447" w14:textId="77777777">
      <w:pPr>
        <w:ind w:left="450"/>
        <w:rPr>
          <w:iCs/>
        </w:rPr>
      </w:pPr>
    </w:p>
    <w:p w:rsidR="00446577" w:rsidP="00446577" w:rsidRDefault="00EF3AF7" w14:paraId="64BEE2C3" w14:textId="02C61098">
      <w:pPr>
        <w:ind w:left="450"/>
        <w:rPr>
          <w:iCs/>
        </w:rPr>
      </w:pPr>
      <w:r>
        <w:rPr>
          <w:iCs/>
        </w:rPr>
        <w:t xml:space="preserve">Schlesinger Group </w:t>
      </w:r>
      <w:r w:rsidRPr="009449A9">
        <w:rPr>
          <w:iCs/>
        </w:rPr>
        <w:t>use</w:t>
      </w:r>
      <w:r>
        <w:rPr>
          <w:iCs/>
        </w:rPr>
        <w:t>s</w:t>
      </w:r>
      <w:r w:rsidRPr="009449A9">
        <w:rPr>
          <w:iCs/>
        </w:rPr>
        <w:t xml:space="preserve"> web-assisted recruiting tec</w:t>
      </w:r>
      <w:r w:rsidR="00446577">
        <w:rPr>
          <w:iCs/>
        </w:rPr>
        <w:t xml:space="preserve">hnology to identify </w:t>
      </w:r>
      <w:r w:rsidR="000470BA">
        <w:rPr>
          <w:iCs/>
        </w:rPr>
        <w:t>contacts</w:t>
      </w:r>
      <w:r w:rsidR="00446577">
        <w:rPr>
          <w:iCs/>
        </w:rPr>
        <w:t xml:space="preserve">. </w:t>
      </w:r>
      <w:r>
        <w:rPr>
          <w:iCs/>
        </w:rPr>
        <w:t xml:space="preserve">Based on their experience in recruiting </w:t>
      </w:r>
      <w:r w:rsidR="009B487E">
        <w:rPr>
          <w:iCs/>
        </w:rPr>
        <w:t xml:space="preserve"> (20% participation rate)</w:t>
      </w:r>
      <w:r w:rsidR="004623E3">
        <w:rPr>
          <w:iCs/>
        </w:rPr>
        <w:t>, and the ratio of (self-reported) full-time seat belt use to part-time or no seat belt use of 80/20</w:t>
      </w:r>
      <w:r w:rsidR="004623E3">
        <w:rPr>
          <w:rStyle w:val="FootnoteReference"/>
          <w:iCs/>
        </w:rPr>
        <w:footnoteReference w:id="2"/>
      </w:r>
      <w:r>
        <w:rPr>
          <w:iCs/>
        </w:rPr>
        <w:t>,</w:t>
      </w:r>
      <w:r w:rsidR="004623E3">
        <w:rPr>
          <w:iCs/>
        </w:rPr>
        <w:t xml:space="preserve"> the researchers </w:t>
      </w:r>
      <w:r>
        <w:rPr>
          <w:iCs/>
        </w:rPr>
        <w:t xml:space="preserve">estimate that they will need to send a recruitment email to </w:t>
      </w:r>
      <w:r w:rsidR="009B487E">
        <w:rPr>
          <w:iCs/>
        </w:rPr>
        <w:t>20,850</w:t>
      </w:r>
      <w:r>
        <w:rPr>
          <w:iCs/>
        </w:rPr>
        <w:t xml:space="preserve"> p</w:t>
      </w:r>
      <w:r w:rsidR="000470BA">
        <w:rPr>
          <w:iCs/>
        </w:rPr>
        <w:t>otential participants</w:t>
      </w:r>
      <w:r>
        <w:rPr>
          <w:iCs/>
        </w:rPr>
        <w:t xml:space="preserve">. </w:t>
      </w:r>
      <w:r w:rsidR="009132E9">
        <w:t>The goal is to recruit 1,500 participants stratified by seat belt user group: 750 who are full-time seat belt users and 750 who are occasional or non-users of seat belts</w:t>
      </w:r>
      <w:r w:rsidR="00446577">
        <w:t>.</w:t>
      </w:r>
    </w:p>
    <w:p w:rsidR="006C6523" w:rsidP="00446577" w:rsidRDefault="006C6523" w14:paraId="79323B95" w14:textId="77777777">
      <w:pPr>
        <w:ind w:left="450"/>
      </w:pPr>
    </w:p>
    <w:p w:rsidRPr="00446577" w:rsidR="00803277" w:rsidP="00446577" w:rsidRDefault="009132E9" w14:paraId="01FE0349" w14:textId="11992A6E">
      <w:pPr>
        <w:ind w:left="450"/>
        <w:rPr>
          <w:iCs/>
        </w:rPr>
      </w:pPr>
      <w:r>
        <w:t xml:space="preserve">The recruitment notice </w:t>
      </w:r>
      <w:r w:rsidR="00074F13">
        <w:t>will describe</w:t>
      </w:r>
      <w:r>
        <w:t xml:space="preserve"> in detail the study protocol, payment, and how subje</w:t>
      </w:r>
      <w:r w:rsidR="004D4FE1">
        <w:t xml:space="preserve">ct privacy will be maintained. </w:t>
      </w:r>
      <w:r w:rsidR="00946EC7">
        <w:t>I</w:t>
      </w:r>
      <w:r>
        <w:t xml:space="preserve">t is expected that 10% </w:t>
      </w:r>
      <w:r w:rsidR="00946EC7">
        <w:t>(</w:t>
      </w:r>
      <w:r>
        <w:t>or fewer</w:t>
      </w:r>
      <w:r w:rsidR="00946EC7">
        <w:t>)</w:t>
      </w:r>
      <w:r>
        <w:t xml:space="preserve"> who are interested, qualify, and read the consent for</w:t>
      </w:r>
      <w:r w:rsidR="00946EC7">
        <w:t>m will decline to participate. This estimate is based upon the Schlesinger Group’s corporate experience with similar types of recruitment as well as NHTSA’s experience with the recent “Psychological Constructs Related to Seat Belt Use” survey.</w:t>
      </w:r>
      <w:r w:rsidR="00EF23EF">
        <w:rPr>
          <w:rStyle w:val="FootnoteReference"/>
        </w:rPr>
        <w:footnoteReference w:id="3"/>
      </w:r>
      <w:r w:rsidR="00946EC7">
        <w:t xml:space="preserve">   </w:t>
      </w:r>
    </w:p>
    <w:p w:rsidR="00803277" w:rsidP="004D4FE1" w:rsidRDefault="00803277" w14:paraId="485274F4" w14:textId="77777777">
      <w:pPr>
        <w:ind w:left="450"/>
      </w:pPr>
    </w:p>
    <w:p w:rsidR="00803277" w:rsidP="004D4FE1" w:rsidRDefault="009132E9" w14:paraId="30AFBF6D" w14:textId="3BFD7027">
      <w:pPr>
        <w:ind w:left="450"/>
      </w:pPr>
      <w:r>
        <w:t xml:space="preserve">Based on the recruitment email to </w:t>
      </w:r>
      <w:r w:rsidR="009B487E">
        <w:t>20,850</w:t>
      </w:r>
      <w:r>
        <w:t xml:space="preserve"> p</w:t>
      </w:r>
      <w:r w:rsidR="000470BA">
        <w:t>otential participants</w:t>
      </w:r>
      <w:r>
        <w:t xml:space="preserve">, it is estimated that </w:t>
      </w:r>
      <w:r w:rsidR="009B487E">
        <w:t>4,170 will be interested and qualify (20% of 20,850)</w:t>
      </w:r>
      <w:r w:rsidR="004D4FE1">
        <w:t xml:space="preserve">. </w:t>
      </w:r>
      <w:r w:rsidR="00803277">
        <w:t xml:space="preserve">Of the 4,170 who are interested and qualify, 834 will be non- or part-time users (20% of 4,170). Schlesinger will </w:t>
      </w:r>
      <w:r w:rsidR="00803277">
        <w:lastRenderedPageBreak/>
        <w:t xml:space="preserve">provide a link to the consent form for the 834 non- or part-time users. Of the 834 part-time or non-users who read the consent form, 750 will participate (90% of 834). </w:t>
      </w:r>
    </w:p>
    <w:p w:rsidR="00803277" w:rsidP="004D4FE1" w:rsidRDefault="00803277" w14:paraId="430DF73E" w14:textId="77777777">
      <w:pPr>
        <w:ind w:left="450"/>
      </w:pPr>
    </w:p>
    <w:p w:rsidR="00EF3AF7" w:rsidP="004D4FE1" w:rsidRDefault="00803277" w14:paraId="034586E7" w14:textId="2B695F4C">
      <w:pPr>
        <w:ind w:left="450"/>
      </w:pPr>
      <w:r>
        <w:t xml:space="preserve">Of the 4,170 who are qualified and are interested, there will be 3,336 who are full-time seat belt users (80% of 4,170). Schlesinger will provide the link to the consent form to the first 834 who request participation, with the expectation that 750 will provide consent and complete the study. </w:t>
      </w:r>
    </w:p>
    <w:p w:rsidR="0028761B" w:rsidP="004D4FE1" w:rsidRDefault="0028761B" w14:paraId="0479AFF8" w14:textId="4BCFBB9F">
      <w:pPr>
        <w:ind w:left="450"/>
      </w:pPr>
    </w:p>
    <w:p w:rsidR="0028761B" w:rsidP="004D4FE1" w:rsidRDefault="00FF133F" w14:paraId="7B5D90AF" w14:textId="18D6945D">
      <w:pPr>
        <w:ind w:left="450"/>
      </w:pPr>
      <w:r>
        <w:t>H</w:t>
      </w:r>
      <w:r w:rsidR="0028761B">
        <w:t xml:space="preserve">ypothesis testing in this study will </w:t>
      </w:r>
      <w:r>
        <w:t xml:space="preserve">include </w:t>
      </w:r>
      <w:r w:rsidR="0028761B">
        <w:t xml:space="preserve">comparing the estimated proportion of responses </w:t>
      </w:r>
      <w:r w:rsidR="00310564">
        <w:t>(recalled seat belt status</w:t>
      </w:r>
      <w:r>
        <w:t xml:space="preserve">) </w:t>
      </w:r>
      <w:r w:rsidR="0028761B">
        <w:t xml:space="preserve">for the </w:t>
      </w:r>
      <w:r>
        <w:t xml:space="preserve">three experimental treatments (articles) within the always and not always belt </w:t>
      </w:r>
      <w:r w:rsidR="0028761B">
        <w:t xml:space="preserve">use groups. Under assumptions of two-sided testing, an alpha of 0.05, and a beta of 0.80, a sample size of </w:t>
      </w:r>
      <w:r w:rsidR="00310564">
        <w:t>272</w:t>
      </w:r>
      <w:r w:rsidR="0028761B">
        <w:t xml:space="preserve"> for each group is needed to detect a difference of 0.</w:t>
      </w:r>
      <w:r w:rsidR="00310564">
        <w:t>12</w:t>
      </w:r>
      <w:r w:rsidR="0028761B">
        <w:t xml:space="preserve"> centered around 0.50. A sample size of </w:t>
      </w:r>
      <w:r w:rsidR="00310564">
        <w:t>232</w:t>
      </w:r>
      <w:r w:rsidR="0028761B">
        <w:t xml:space="preserve"> is needed to detect a difference of 0.</w:t>
      </w:r>
      <w:r w:rsidR="00310564">
        <w:t>13</w:t>
      </w:r>
      <w:r w:rsidR="0028761B">
        <w:t xml:space="preserve">. </w:t>
      </w:r>
      <w:r w:rsidR="0044194B">
        <w:t>As such, this collection’s sample size of t</w:t>
      </w:r>
      <w:r w:rsidR="00310564">
        <w:t>hree</w:t>
      </w:r>
      <w:r w:rsidR="0044194B">
        <w:t xml:space="preserve"> </w:t>
      </w:r>
      <w:r w:rsidR="00310564">
        <w:t xml:space="preserve">treatment </w:t>
      </w:r>
      <w:r w:rsidR="0044194B">
        <w:t xml:space="preserve">groups of </w:t>
      </w:r>
      <w:r w:rsidR="00310564">
        <w:t>2</w:t>
      </w:r>
      <w:r w:rsidR="0044194B">
        <w:t xml:space="preserve">50 each </w:t>
      </w:r>
      <w:r w:rsidR="00310564">
        <w:t xml:space="preserve">(within each belt use group) </w:t>
      </w:r>
      <w:r w:rsidR="0044194B">
        <w:t xml:space="preserve">provides sufficient power to detect differences of </w:t>
      </w:r>
      <w:r w:rsidR="00310564">
        <w:t>13</w:t>
      </w:r>
      <w:r w:rsidR="0044194B">
        <w:t xml:space="preserve"> percent points or larger and to detect smaller differences in some instances. </w:t>
      </w:r>
      <w:r w:rsidR="0028761B">
        <w:t xml:space="preserve"> </w:t>
      </w:r>
    </w:p>
    <w:p w:rsidR="0052744B" w:rsidP="00D37ADE" w:rsidRDefault="0052744B" w14:paraId="70C4DEED" w14:textId="77777777">
      <w:pPr>
        <w:jc w:val="center"/>
        <w:rPr>
          <w:rFonts w:ascii="Arial Narrow" w:hAnsi="Arial Narrow" w:eastAsia="MS Mincho" w:cs="Arial"/>
          <w:b/>
          <w:snapToGrid w:val="0"/>
          <w:sz w:val="28"/>
        </w:rPr>
      </w:pPr>
    </w:p>
    <w:p w:rsidR="009C1995" w:rsidP="00446577" w:rsidRDefault="009C1995" w14:paraId="0A75ECB3" w14:textId="1020B1A0">
      <w:pPr>
        <w:pStyle w:val="Heading2"/>
        <w:ind w:left="450"/>
        <w:rPr>
          <w:b/>
          <w:bCs/>
          <w:u w:val="none"/>
        </w:rPr>
      </w:pPr>
      <w:r w:rsidRPr="009C1995">
        <w:rPr>
          <w:b/>
          <w:bCs/>
          <w:u w:val="none"/>
        </w:rPr>
        <w:t>B.2</w:t>
      </w:r>
      <w:r w:rsidRPr="009C1995" w:rsidR="00A96669">
        <w:rPr>
          <w:b/>
          <w:bCs/>
          <w:u w:val="none"/>
        </w:rPr>
        <w:t>.</w:t>
      </w:r>
      <w:r w:rsidR="00A96669">
        <w:rPr>
          <w:b/>
          <w:bCs/>
          <w:u w:val="none"/>
        </w:rPr>
        <w:tab/>
      </w:r>
      <w:r w:rsidRPr="009C1995" w:rsidR="00EE065D">
        <w:rPr>
          <w:b/>
          <w:bCs/>
          <w:u w:val="none"/>
        </w:rPr>
        <w:t>Describe the procedures for the colle</w:t>
      </w:r>
      <w:r w:rsidR="00446577">
        <w:rPr>
          <w:b/>
          <w:bCs/>
          <w:u w:val="none"/>
        </w:rPr>
        <w:t>ction of information.</w:t>
      </w:r>
    </w:p>
    <w:p w:rsidR="00720F4B" w:rsidP="00446577" w:rsidRDefault="00210F1D" w14:paraId="69B0F4F0" w14:textId="2F3963CB">
      <w:pPr>
        <w:spacing w:before="240"/>
        <w:ind w:left="446"/>
      </w:pPr>
      <w:r w:rsidRPr="00210F1D">
        <w:t>The Schlesinger Group will send an invitation to</w:t>
      </w:r>
      <w:r>
        <w:t xml:space="preserve"> </w:t>
      </w:r>
      <w:r w:rsidR="00803277">
        <w:t>20,850</w:t>
      </w:r>
      <w:r>
        <w:t xml:space="preserve"> from </w:t>
      </w:r>
      <w:r w:rsidRPr="00210F1D">
        <w:t>their pool of participants (estimated at 1.5 million individuals) to participate in a study</w:t>
      </w:r>
      <w:r>
        <w:t xml:space="preserve">. Schlesinger will select the </w:t>
      </w:r>
      <w:r w:rsidR="00803277">
        <w:t>20,850</w:t>
      </w:r>
      <w:r>
        <w:t xml:space="preserve"> based on the match between their panel demographics and the screener inclusion criteria.</w:t>
      </w:r>
      <w:r w:rsidR="00074F13">
        <w:t xml:space="preserve"> Since s</w:t>
      </w:r>
      <w:r w:rsidR="00F07337">
        <w:t xml:space="preserve">eat belt use status is not a known factor </w:t>
      </w:r>
      <w:r w:rsidR="00074F13">
        <w:t xml:space="preserve">among the 1.5 million </w:t>
      </w:r>
      <w:r w:rsidR="00A61242">
        <w:t>contacts</w:t>
      </w:r>
      <w:r w:rsidR="00074F13">
        <w:t>,</w:t>
      </w:r>
      <w:r w:rsidR="00F07337">
        <w:t xml:space="preserve"> it is included on the screener </w:t>
      </w:r>
      <w:r w:rsidR="00B80961">
        <w:t>form</w:t>
      </w:r>
      <w:r w:rsidR="00F07337">
        <w:t xml:space="preserve">. </w:t>
      </w:r>
      <w:r w:rsidR="00720F4B">
        <w:t xml:space="preserve">Schlesinger can email up to 1,000 </w:t>
      </w:r>
      <w:r w:rsidR="00A61242">
        <w:t xml:space="preserve">contacts </w:t>
      </w:r>
      <w:r w:rsidR="00720F4B">
        <w:t>a day until they reach the recruitment goal. Based on their corporate experience, Schlesinger estimates that 20% of those who are recruited will qualify and be interested in participating (approximately 4,170 of the 20,850).</w:t>
      </w:r>
    </w:p>
    <w:p w:rsidR="00720F4B" w:rsidP="00446577" w:rsidRDefault="00720F4B" w14:paraId="44B197CB" w14:textId="77777777">
      <w:pPr>
        <w:ind w:left="450"/>
      </w:pPr>
    </w:p>
    <w:p w:rsidR="004623E3" w:rsidP="00446577" w:rsidRDefault="004623E3" w14:paraId="4276E8B2" w14:textId="589D5B1B">
      <w:pPr>
        <w:pStyle w:val="APANormal"/>
        <w:ind w:left="450"/>
        <w:rPr>
          <w:sz w:val="24"/>
          <w:szCs w:val="24"/>
        </w:rPr>
      </w:pPr>
      <w:r>
        <w:rPr>
          <w:sz w:val="24"/>
          <w:szCs w:val="24"/>
        </w:rPr>
        <w:t xml:space="preserve">Based on research showing that </w:t>
      </w:r>
      <w:r w:rsidR="006367BA">
        <w:rPr>
          <w:sz w:val="24"/>
          <w:szCs w:val="24"/>
        </w:rPr>
        <w:t>approximately 80</w:t>
      </w:r>
      <w:r>
        <w:rPr>
          <w:sz w:val="24"/>
          <w:szCs w:val="24"/>
        </w:rPr>
        <w:t>% of respondents self-reported wearing a seat belt every time they drive</w:t>
      </w:r>
      <w:r w:rsidR="006367BA">
        <w:rPr>
          <w:sz w:val="24"/>
          <w:szCs w:val="24"/>
        </w:rPr>
        <w:t xml:space="preserve"> and 20% do not</w:t>
      </w:r>
      <w:r>
        <w:rPr>
          <w:sz w:val="24"/>
          <w:szCs w:val="24"/>
        </w:rPr>
        <w:t xml:space="preserve">, it is anticipated that 834 </w:t>
      </w:r>
      <w:r w:rsidR="006367BA">
        <w:rPr>
          <w:sz w:val="24"/>
          <w:szCs w:val="24"/>
        </w:rPr>
        <w:t xml:space="preserve">of the 4,170 </w:t>
      </w:r>
      <w:r>
        <w:rPr>
          <w:sz w:val="24"/>
          <w:szCs w:val="24"/>
        </w:rPr>
        <w:t>recruits will be non- or part-time seat belt users. Those who qualify based on the inclusion criteria will be provided with a link to the consent form.  There will be a larger proportion of recruits who qualif</w:t>
      </w:r>
      <w:r w:rsidR="00074F13">
        <w:rPr>
          <w:sz w:val="24"/>
          <w:szCs w:val="24"/>
        </w:rPr>
        <w:t xml:space="preserve">y for the full-time user group; </w:t>
      </w:r>
      <w:r>
        <w:rPr>
          <w:sz w:val="24"/>
          <w:szCs w:val="24"/>
        </w:rPr>
        <w:t>Schlesinger will provide the first 834 with a link to the consent form.  Of the 1,668 recruits who are provided with a link to the consent form</w:t>
      </w:r>
      <w:r w:rsidR="006367BA">
        <w:rPr>
          <w:sz w:val="24"/>
          <w:szCs w:val="24"/>
        </w:rPr>
        <w:t xml:space="preserve"> (834 full-time seat belt users and 834 part-time or non-users)</w:t>
      </w:r>
      <w:r>
        <w:rPr>
          <w:sz w:val="24"/>
          <w:szCs w:val="24"/>
        </w:rPr>
        <w:t>, it is anticipated that 90% (or 1,500) will provide consent and participate in the study.</w:t>
      </w:r>
    </w:p>
    <w:p w:rsidRPr="00A64415" w:rsidR="00210F1D" w:rsidP="00446577" w:rsidRDefault="00210F1D" w14:paraId="5A7A94EB" w14:textId="347FC932">
      <w:pPr>
        <w:pStyle w:val="APANormal"/>
        <w:ind w:left="450"/>
        <w:rPr>
          <w:sz w:val="24"/>
          <w:szCs w:val="24"/>
        </w:rPr>
      </w:pPr>
      <w:r w:rsidRPr="00A64415">
        <w:rPr>
          <w:sz w:val="24"/>
          <w:szCs w:val="24"/>
        </w:rPr>
        <w:t xml:space="preserve">Participants will participate from their own homes, using their personal computers. </w:t>
      </w:r>
      <w:r w:rsidRPr="00A64415" w:rsidR="00E137F2">
        <w:rPr>
          <w:sz w:val="24"/>
          <w:szCs w:val="24"/>
        </w:rPr>
        <w:t xml:space="preserve">The screening questions will be part </w:t>
      </w:r>
      <w:r w:rsidR="00E137F2">
        <w:rPr>
          <w:sz w:val="24"/>
          <w:szCs w:val="24"/>
        </w:rPr>
        <w:t xml:space="preserve">of Schlesinger’s web platform. </w:t>
      </w:r>
      <w:r w:rsidRPr="00A64415">
        <w:rPr>
          <w:sz w:val="24"/>
          <w:szCs w:val="24"/>
        </w:rPr>
        <w:t>Interested individuals who meet the screening requirements</w:t>
      </w:r>
      <w:r w:rsidR="00E137F2">
        <w:rPr>
          <w:sz w:val="24"/>
          <w:szCs w:val="24"/>
        </w:rPr>
        <w:t xml:space="preserve"> will be provided with a link to the consent form. Once participants click on the link to the consent form</w:t>
      </w:r>
      <w:r w:rsidRPr="00A64415">
        <w:rPr>
          <w:sz w:val="24"/>
          <w:szCs w:val="24"/>
        </w:rPr>
        <w:t>, they will be directed to a web platform</w:t>
      </w:r>
      <w:r w:rsidR="00074F13">
        <w:rPr>
          <w:sz w:val="24"/>
          <w:szCs w:val="24"/>
        </w:rPr>
        <w:t xml:space="preserve">. </w:t>
      </w:r>
      <w:r w:rsidR="002B7294">
        <w:rPr>
          <w:sz w:val="24"/>
          <w:szCs w:val="24"/>
        </w:rPr>
        <w:t>Upon submission of the questionnaire (after completion) t</w:t>
      </w:r>
      <w:r w:rsidRPr="00A64415">
        <w:rPr>
          <w:sz w:val="24"/>
          <w:szCs w:val="24"/>
        </w:rPr>
        <w:t xml:space="preserve">he Schlesinger Participant ID will be </w:t>
      </w:r>
      <w:r w:rsidR="002B7294">
        <w:rPr>
          <w:sz w:val="24"/>
          <w:szCs w:val="24"/>
        </w:rPr>
        <w:t>sent to the Schlesinger Group</w:t>
      </w:r>
      <w:r w:rsidRPr="00A64415">
        <w:rPr>
          <w:sz w:val="24"/>
          <w:szCs w:val="24"/>
        </w:rPr>
        <w:t>, so</w:t>
      </w:r>
      <w:r w:rsidR="002B7294">
        <w:rPr>
          <w:sz w:val="24"/>
          <w:szCs w:val="24"/>
        </w:rPr>
        <w:t xml:space="preserve"> they</w:t>
      </w:r>
      <w:r w:rsidR="00DF4CC5">
        <w:rPr>
          <w:sz w:val="24"/>
          <w:szCs w:val="24"/>
        </w:rPr>
        <w:t xml:space="preserve"> will </w:t>
      </w:r>
      <w:r w:rsidR="00DF4CC5">
        <w:rPr>
          <w:sz w:val="24"/>
          <w:szCs w:val="24"/>
        </w:rPr>
        <w:lastRenderedPageBreak/>
        <w:t>know which participants completed the questionnaire.</w:t>
      </w:r>
      <w:r w:rsidRPr="00A64415">
        <w:rPr>
          <w:sz w:val="24"/>
          <w:szCs w:val="24"/>
        </w:rPr>
        <w:t xml:space="preserve"> </w:t>
      </w:r>
      <w:r w:rsidR="00DF4CC5">
        <w:rPr>
          <w:sz w:val="24"/>
          <w:szCs w:val="24"/>
        </w:rPr>
        <w:t xml:space="preserve">TransAnalytics, upon receipt of the dataset, </w:t>
      </w:r>
      <w:r w:rsidRPr="00A64415">
        <w:rPr>
          <w:sz w:val="24"/>
          <w:szCs w:val="24"/>
        </w:rPr>
        <w:t>will re-code</w:t>
      </w:r>
      <w:r w:rsidR="00DF4CC5">
        <w:rPr>
          <w:sz w:val="24"/>
          <w:szCs w:val="24"/>
        </w:rPr>
        <w:t xml:space="preserve"> the Schlesinger ID</w:t>
      </w:r>
      <w:r w:rsidRPr="00A64415">
        <w:rPr>
          <w:sz w:val="24"/>
          <w:szCs w:val="24"/>
        </w:rPr>
        <w:t xml:space="preserve"> in the analysis database to a number between 1 and 1,500.  </w:t>
      </w:r>
    </w:p>
    <w:p w:rsidRPr="009D45E1" w:rsidR="00210F1D" w:rsidP="00446577" w:rsidRDefault="00210F1D" w14:paraId="2BAFF14F" w14:textId="47B6200A">
      <w:pPr>
        <w:pStyle w:val="APANormal"/>
        <w:ind w:left="450"/>
        <w:rPr>
          <w:sz w:val="24"/>
          <w:szCs w:val="24"/>
        </w:rPr>
      </w:pPr>
      <w:r w:rsidRPr="00A64415">
        <w:rPr>
          <w:sz w:val="24"/>
          <w:szCs w:val="24"/>
        </w:rPr>
        <w:t>Upon entering the site, participants will be instructed to read and electronically sign the consent form</w:t>
      </w:r>
      <w:r w:rsidR="000C22BB">
        <w:rPr>
          <w:sz w:val="24"/>
          <w:szCs w:val="24"/>
        </w:rPr>
        <w:t>. It is estimated that 1,66</w:t>
      </w:r>
      <w:r w:rsidR="006367BA">
        <w:rPr>
          <w:sz w:val="24"/>
          <w:szCs w:val="24"/>
        </w:rPr>
        <w:t>8</w:t>
      </w:r>
      <w:r w:rsidR="000C22BB">
        <w:rPr>
          <w:sz w:val="24"/>
          <w:szCs w:val="24"/>
        </w:rPr>
        <w:t xml:space="preserve"> </w:t>
      </w:r>
      <w:r w:rsidR="00A61242">
        <w:rPr>
          <w:sz w:val="24"/>
          <w:szCs w:val="24"/>
        </w:rPr>
        <w:t>potential par</w:t>
      </w:r>
      <w:r w:rsidR="00575971">
        <w:rPr>
          <w:sz w:val="24"/>
          <w:szCs w:val="24"/>
        </w:rPr>
        <w:t xml:space="preserve">ticipants </w:t>
      </w:r>
      <w:r w:rsidR="000C22BB">
        <w:rPr>
          <w:sz w:val="24"/>
          <w:szCs w:val="24"/>
        </w:rPr>
        <w:t>will read the consent form and of these, 1,500 will provide consent</w:t>
      </w:r>
      <w:r w:rsidR="009D45E1">
        <w:rPr>
          <w:sz w:val="24"/>
          <w:szCs w:val="24"/>
        </w:rPr>
        <w:t xml:space="preserve"> (90%)</w:t>
      </w:r>
      <w:r w:rsidR="00074F13">
        <w:rPr>
          <w:sz w:val="24"/>
          <w:szCs w:val="24"/>
        </w:rPr>
        <w:t xml:space="preserve">. </w:t>
      </w:r>
      <w:r w:rsidRPr="009D45E1">
        <w:rPr>
          <w:sz w:val="24"/>
          <w:szCs w:val="24"/>
        </w:rPr>
        <w:t>Following their consent, they will click another link, which will take them to the study introduction and background, and instructions for</w:t>
      </w:r>
      <w:r w:rsidR="00074F13">
        <w:rPr>
          <w:sz w:val="24"/>
          <w:szCs w:val="24"/>
        </w:rPr>
        <w:t xml:space="preserve"> completing the questionnaire. </w:t>
      </w:r>
      <w:r w:rsidRPr="009D45E1">
        <w:rPr>
          <w:sz w:val="24"/>
          <w:szCs w:val="24"/>
        </w:rPr>
        <w:t xml:space="preserve">The crash report will appear with instructions that inform participants that after they read the crash report and are ready to respond to the questions, they will not be able to re-read the crash report to help them answer the questions. </w:t>
      </w:r>
    </w:p>
    <w:p w:rsidRPr="00210F1D" w:rsidR="00210F1D" w:rsidP="00446577" w:rsidRDefault="00210F1D" w14:paraId="17C939CB" w14:textId="66FB5148">
      <w:pPr>
        <w:ind w:left="450"/>
        <w:rPr>
          <w:rFonts w:eastAsia="Calibri"/>
        </w:rPr>
      </w:pPr>
      <w:r w:rsidRPr="00210F1D">
        <w:rPr>
          <w:rFonts w:eastAsia="Calibri"/>
        </w:rPr>
        <w:t>Following completion of the 40 questions, the Schlesinger Group will provide study compensation in the form of $3.00 worth of points to the participant’s online Schlesinger account that can be used in exchange for gift cards through the Schlesinger Group. TransAnalytics will then re-code the Schlesinger ID</w:t>
      </w:r>
      <w:r w:rsidR="00B80961">
        <w:rPr>
          <w:rFonts w:eastAsia="Calibri"/>
        </w:rPr>
        <w:t xml:space="preserve"> in the dataset</w:t>
      </w:r>
      <w:r w:rsidRPr="00210F1D">
        <w:rPr>
          <w:rFonts w:eastAsia="Calibri"/>
        </w:rPr>
        <w:t xml:space="preserve"> to a number between 1 and 1,500 to preserve participant anonymity.</w:t>
      </w:r>
    </w:p>
    <w:p w:rsidR="00540B8F" w:rsidP="00E00D50" w:rsidRDefault="00540B8F" w14:paraId="242A3F5D" w14:textId="77777777">
      <w:pPr>
        <w:pStyle w:val="Heading2"/>
        <w:rPr>
          <w:b/>
          <w:bCs/>
          <w:u w:val="none"/>
        </w:rPr>
      </w:pPr>
    </w:p>
    <w:p w:rsidR="00195A41" w:rsidP="004D4FE1" w:rsidRDefault="00F51E9D" w14:paraId="2C9DCD36" w14:textId="6630EE3E">
      <w:pPr>
        <w:pStyle w:val="Heading2"/>
        <w:spacing w:after="120"/>
        <w:ind w:left="450" w:hanging="450"/>
        <w:rPr>
          <w:b/>
          <w:bCs/>
          <w:u w:val="none"/>
        </w:rPr>
      </w:pPr>
      <w:r w:rsidRPr="003B6351">
        <w:rPr>
          <w:b/>
          <w:bCs/>
          <w:u w:val="none"/>
        </w:rPr>
        <w:t>B.</w:t>
      </w:r>
      <w:r w:rsidRPr="003B6351" w:rsidR="00EE065D">
        <w:rPr>
          <w:b/>
          <w:bCs/>
          <w:u w:val="none"/>
        </w:rPr>
        <w:t>3</w:t>
      </w:r>
      <w:r w:rsidRPr="003B6351">
        <w:rPr>
          <w:b/>
          <w:bCs/>
          <w:u w:val="none"/>
        </w:rPr>
        <w:t xml:space="preserve"> </w:t>
      </w:r>
      <w:r w:rsidR="00FE25B2">
        <w:rPr>
          <w:b/>
          <w:bCs/>
          <w:u w:val="none"/>
        </w:rPr>
        <w:tab/>
      </w:r>
      <w:r w:rsidRPr="003B6351" w:rsidR="00EE065D">
        <w:rPr>
          <w:b/>
          <w:bCs/>
          <w:u w:val="none"/>
        </w:rPr>
        <w:t>Describe methods to maximize response rates and to d</w:t>
      </w:r>
      <w:r w:rsidR="004D4FE1">
        <w:rPr>
          <w:b/>
          <w:bCs/>
          <w:u w:val="none"/>
        </w:rPr>
        <w:t>eal with issues of nonresponse.</w:t>
      </w:r>
    </w:p>
    <w:p w:rsidR="001625A7" w:rsidP="00446577" w:rsidRDefault="00E936E3" w14:paraId="390D5D2A" w14:textId="242F9628">
      <w:pPr>
        <w:pStyle w:val="Heading2"/>
        <w:ind w:left="360"/>
        <w:rPr>
          <w:u w:val="none"/>
        </w:rPr>
      </w:pPr>
      <w:r w:rsidRPr="001625A7">
        <w:rPr>
          <w:u w:val="none"/>
        </w:rPr>
        <w:t xml:space="preserve">As we estimate a response rate of 20%, and </w:t>
      </w:r>
      <w:r w:rsidR="00AC2A45">
        <w:rPr>
          <w:u w:val="none"/>
        </w:rPr>
        <w:t xml:space="preserve">we </w:t>
      </w:r>
      <w:r w:rsidRPr="001625A7">
        <w:rPr>
          <w:u w:val="none"/>
        </w:rPr>
        <w:t>need approximately 4,170 to achieve the ultimate 1,500 participants required</w:t>
      </w:r>
      <w:r w:rsidRPr="001625A7" w:rsidR="001625A7">
        <w:rPr>
          <w:u w:val="none"/>
        </w:rPr>
        <w:t>, we expect to send</w:t>
      </w:r>
      <w:r w:rsidRPr="001625A7">
        <w:rPr>
          <w:u w:val="none"/>
        </w:rPr>
        <w:t xml:space="preserve"> the invitation to 20,850 potential participants.</w:t>
      </w:r>
      <w:r w:rsidRPr="001625A7" w:rsidR="001625A7">
        <w:rPr>
          <w:u w:val="none"/>
        </w:rPr>
        <w:t xml:space="preserve"> </w:t>
      </w:r>
      <w:r w:rsidRPr="001625A7" w:rsidR="00735DE4">
        <w:rPr>
          <w:u w:val="none"/>
        </w:rPr>
        <w:t xml:space="preserve">Schlesinger will send </w:t>
      </w:r>
      <w:r w:rsidRPr="001625A7" w:rsidR="00720F4B">
        <w:rPr>
          <w:u w:val="none"/>
        </w:rPr>
        <w:t>1,000</w:t>
      </w:r>
      <w:r w:rsidRPr="001625A7" w:rsidR="00735DE4">
        <w:rPr>
          <w:u w:val="none"/>
        </w:rPr>
        <w:t xml:space="preserve"> recruitment emails</w:t>
      </w:r>
      <w:r w:rsidRPr="001625A7" w:rsidR="00720F4B">
        <w:rPr>
          <w:u w:val="none"/>
        </w:rPr>
        <w:t xml:space="preserve"> per day</w:t>
      </w:r>
      <w:r w:rsidRPr="001625A7" w:rsidR="00735DE4">
        <w:rPr>
          <w:u w:val="none"/>
        </w:rPr>
        <w:t>, with no follow up</w:t>
      </w:r>
      <w:r w:rsidRPr="001625A7" w:rsidR="00720F4B">
        <w:rPr>
          <w:u w:val="none"/>
        </w:rPr>
        <w:t xml:space="preserve">, until they reach the </w:t>
      </w:r>
      <w:r w:rsidRPr="001625A7" w:rsidR="00735DE4">
        <w:rPr>
          <w:u w:val="none"/>
        </w:rPr>
        <w:t>recruitment goal.</w:t>
      </w:r>
      <w:r w:rsidRPr="001625A7" w:rsidR="001625A7">
        <w:rPr>
          <w:u w:val="none"/>
        </w:rPr>
        <w:t xml:space="preserve"> </w:t>
      </w:r>
      <w:r w:rsidR="00AE3227">
        <w:rPr>
          <w:u w:val="none"/>
        </w:rPr>
        <w:t>R</w:t>
      </w:r>
      <w:r w:rsidRPr="001625A7" w:rsidR="00AE3227">
        <w:rPr>
          <w:u w:val="none"/>
        </w:rPr>
        <w:t xml:space="preserve">espondents </w:t>
      </w:r>
      <w:r w:rsidRPr="001625A7" w:rsidR="00735DE4">
        <w:rPr>
          <w:u w:val="none"/>
        </w:rPr>
        <w:t>who consent and participate in the study will receive points worth $3.00 in their Schlesinger account, which they may exchange for gift cards. This is commensurate with incentives that Schlesinger provides for their online studies of similar leng</w:t>
      </w:r>
      <w:r w:rsidR="00074F13">
        <w:rPr>
          <w:u w:val="none"/>
        </w:rPr>
        <w:t xml:space="preserve">th. </w:t>
      </w:r>
      <w:r w:rsidRPr="001625A7" w:rsidR="00735DE4">
        <w:rPr>
          <w:u w:val="none"/>
        </w:rPr>
        <w:t>The incentive and the fact that recruits can participate online from their home computers should make</w:t>
      </w:r>
      <w:r w:rsidR="00EA5FB9">
        <w:rPr>
          <w:u w:val="none"/>
        </w:rPr>
        <w:t xml:space="preserve"> responding</w:t>
      </w:r>
      <w:r w:rsidRPr="001625A7" w:rsidR="00735DE4">
        <w:rPr>
          <w:u w:val="none"/>
        </w:rPr>
        <w:t xml:space="preserve"> attractive.</w:t>
      </w:r>
    </w:p>
    <w:p w:rsidRPr="001625A7" w:rsidR="001625A7" w:rsidP="00446577" w:rsidRDefault="001625A7" w14:paraId="3293F123" w14:textId="77777777">
      <w:pPr>
        <w:ind w:left="360"/>
      </w:pPr>
    </w:p>
    <w:p w:rsidRPr="001625A7" w:rsidR="0038125E" w:rsidP="00446577" w:rsidRDefault="001625A7" w14:paraId="63B5E572" w14:textId="2D9C60EC">
      <w:pPr>
        <w:pStyle w:val="Heading2"/>
        <w:ind w:left="360"/>
        <w:rPr>
          <w:u w:val="none"/>
        </w:rPr>
      </w:pPr>
      <w:r w:rsidRPr="001625A7">
        <w:rPr>
          <w:u w:val="none"/>
        </w:rPr>
        <w:t>To help make the questions as simple and brief as possible, t</w:t>
      </w:r>
      <w:r w:rsidRPr="001625A7" w:rsidR="00D42F19">
        <w:rPr>
          <w:u w:val="none"/>
        </w:rPr>
        <w:t>he research team</w:t>
      </w:r>
      <w:r w:rsidRPr="001625A7" w:rsidR="008000F5">
        <w:rPr>
          <w:u w:val="none"/>
        </w:rPr>
        <w:t xml:space="preserve"> </w:t>
      </w:r>
      <w:r w:rsidRPr="001625A7" w:rsidR="00D42F19">
        <w:rPr>
          <w:u w:val="none"/>
        </w:rPr>
        <w:t>conduct</w:t>
      </w:r>
      <w:r w:rsidRPr="001625A7" w:rsidR="008000F5">
        <w:rPr>
          <w:u w:val="none"/>
        </w:rPr>
        <w:t>ed</w:t>
      </w:r>
      <w:r w:rsidRPr="001625A7" w:rsidR="00D42F19">
        <w:rPr>
          <w:u w:val="none"/>
        </w:rPr>
        <w:t xml:space="preserve"> </w:t>
      </w:r>
      <w:r w:rsidRPr="001625A7" w:rsidR="0038125E">
        <w:rPr>
          <w:u w:val="none"/>
        </w:rPr>
        <w:t xml:space="preserve">in-person, one-on-one </w:t>
      </w:r>
      <w:r w:rsidRPr="001625A7" w:rsidR="00D42F19">
        <w:rPr>
          <w:u w:val="none"/>
        </w:rPr>
        <w:t>cognitive interviews with</w:t>
      </w:r>
      <w:r w:rsidRPr="001625A7" w:rsidR="00214CA7">
        <w:rPr>
          <w:u w:val="none"/>
        </w:rPr>
        <w:t xml:space="preserve"> </w:t>
      </w:r>
      <w:r w:rsidRPr="001625A7" w:rsidR="0038125E">
        <w:rPr>
          <w:u w:val="none"/>
        </w:rPr>
        <w:t>nine</w:t>
      </w:r>
      <w:r w:rsidRPr="001625A7" w:rsidR="00D42F19">
        <w:rPr>
          <w:u w:val="none"/>
        </w:rPr>
        <w:t xml:space="preserve"> respondents</w:t>
      </w:r>
      <w:r w:rsidRPr="001625A7" w:rsidR="0038125E">
        <w:rPr>
          <w:u w:val="none"/>
        </w:rPr>
        <w:t xml:space="preserve"> (3 full-time seat belt users, 3 part-time, and 3 non-users)</w:t>
      </w:r>
      <w:r w:rsidRPr="001625A7" w:rsidR="00666423">
        <w:rPr>
          <w:u w:val="none"/>
        </w:rPr>
        <w:t xml:space="preserve"> at The Schlesinger Group’s Philadelphia, PA office</w:t>
      </w:r>
      <w:r w:rsidRPr="001625A7" w:rsidR="00D42F19">
        <w:rPr>
          <w:u w:val="none"/>
        </w:rPr>
        <w:t>.</w:t>
      </w:r>
      <w:r w:rsidRPr="001625A7" w:rsidR="0038125E">
        <w:rPr>
          <w:u w:val="none"/>
        </w:rPr>
        <w:t xml:space="preserve"> There were five males and four </w:t>
      </w:r>
      <w:r w:rsidR="006A6F85">
        <w:rPr>
          <w:u w:val="none"/>
        </w:rPr>
        <w:t>fe</w:t>
      </w:r>
      <w:r w:rsidRPr="001625A7" w:rsidR="0038125E">
        <w:rPr>
          <w:u w:val="none"/>
        </w:rPr>
        <w:t xml:space="preserve">males; respondents ranged in age from 34 to 66. Four were white, </w:t>
      </w:r>
      <w:r w:rsidRPr="001625A7" w:rsidR="002870B7">
        <w:rPr>
          <w:u w:val="none"/>
        </w:rPr>
        <w:t>three</w:t>
      </w:r>
      <w:r w:rsidRPr="001625A7" w:rsidR="0038125E">
        <w:rPr>
          <w:u w:val="none"/>
        </w:rPr>
        <w:t xml:space="preserve"> Black, and two Hispanic/Latino.</w:t>
      </w:r>
      <w:r w:rsidRPr="001625A7" w:rsidR="00D42F19">
        <w:rPr>
          <w:u w:val="none"/>
        </w:rPr>
        <w:t xml:space="preserve"> These respondents </w:t>
      </w:r>
      <w:r w:rsidRPr="001625A7" w:rsidR="0038125E">
        <w:rPr>
          <w:u w:val="none"/>
        </w:rPr>
        <w:t>read one of three crash reports, and then provided responses to the 40 questions presented in paper format.  T</w:t>
      </w:r>
      <w:r w:rsidRPr="001625A7" w:rsidR="0038125E">
        <w:rPr>
          <w:rFonts w:eastAsia="Calibri"/>
          <w:u w:val="none"/>
        </w:rPr>
        <w:t>he study Principal Investigator</w:t>
      </w:r>
      <w:r w:rsidR="003144EE">
        <w:rPr>
          <w:rFonts w:eastAsia="Calibri"/>
          <w:u w:val="none"/>
        </w:rPr>
        <w:t xml:space="preserve"> (PI)</w:t>
      </w:r>
      <w:r w:rsidRPr="001625A7" w:rsidR="0038125E">
        <w:rPr>
          <w:rFonts w:eastAsia="Calibri"/>
          <w:u w:val="none"/>
        </w:rPr>
        <w:t xml:space="preserve"> served as the moderator and used a structured set of question probes to </w:t>
      </w:r>
      <w:r w:rsidRPr="001625A7" w:rsidR="0038125E">
        <w:rPr>
          <w:iCs/>
          <w:u w:val="none"/>
        </w:rPr>
        <w:t xml:space="preserve">“walk through” the questionnaire </w:t>
      </w:r>
      <w:r w:rsidRPr="001625A7" w:rsidR="007A37A1">
        <w:rPr>
          <w:iCs/>
          <w:u w:val="none"/>
        </w:rPr>
        <w:t>with the study participant</w:t>
      </w:r>
      <w:r w:rsidRPr="001625A7" w:rsidR="0038125E">
        <w:rPr>
          <w:iCs/>
          <w:u w:val="none"/>
        </w:rPr>
        <w:t xml:space="preserve">, beginning with the first question.  The probes were designed to investigate four aspects of the question-response process: </w:t>
      </w:r>
    </w:p>
    <w:p w:rsidR="0038125E" w:rsidP="00446577" w:rsidRDefault="0038125E" w14:paraId="543029EB" w14:textId="77777777">
      <w:pPr>
        <w:ind w:left="360"/>
        <w:rPr>
          <w:iCs/>
          <w:u w:val="single"/>
        </w:rPr>
      </w:pPr>
    </w:p>
    <w:p w:rsidR="0038125E" w:rsidP="00446577" w:rsidRDefault="0038125E" w14:paraId="56C4FE9A" w14:textId="31C3444E">
      <w:pPr>
        <w:ind w:left="360"/>
        <w:rPr>
          <w:iCs/>
        </w:rPr>
      </w:pPr>
      <w:r w:rsidRPr="009449A9">
        <w:rPr>
          <w:iCs/>
          <w:u w:val="single"/>
        </w:rPr>
        <w:t>Comprehension</w:t>
      </w:r>
      <w:r w:rsidRPr="009449A9">
        <w:rPr>
          <w:iCs/>
        </w:rPr>
        <w:t xml:space="preserve">: Was the question constructed in a manner that ensured </w:t>
      </w:r>
      <w:r w:rsidRPr="001625A7" w:rsidR="00A61242">
        <w:t xml:space="preserve">respondents </w:t>
      </w:r>
      <w:r w:rsidRPr="009449A9">
        <w:rPr>
          <w:iCs/>
        </w:rPr>
        <w:t>understood the question to mean what the researchers intended?</w:t>
      </w:r>
      <w:r>
        <w:rPr>
          <w:iCs/>
        </w:rPr>
        <w:t xml:space="preserve"> </w:t>
      </w:r>
      <w:r w:rsidRPr="009449A9">
        <w:rPr>
          <w:iCs/>
        </w:rPr>
        <w:t>(e.g., In your own words, what is this question asking?)</w:t>
      </w:r>
    </w:p>
    <w:p w:rsidR="0038125E" w:rsidP="00446577" w:rsidRDefault="0038125E" w14:paraId="5E6838CE" w14:textId="77777777">
      <w:pPr>
        <w:ind w:left="360"/>
        <w:rPr>
          <w:iCs/>
        </w:rPr>
      </w:pPr>
    </w:p>
    <w:p w:rsidR="0038125E" w:rsidP="00446577" w:rsidRDefault="0038125E" w14:paraId="5F580F06" w14:textId="2B203D47">
      <w:pPr>
        <w:ind w:left="360"/>
        <w:rPr>
          <w:iCs/>
        </w:rPr>
      </w:pPr>
      <w:r w:rsidRPr="009449A9">
        <w:rPr>
          <w:iCs/>
          <w:u w:val="single"/>
        </w:rPr>
        <w:lastRenderedPageBreak/>
        <w:t>Retrieval</w:t>
      </w:r>
      <w:r w:rsidRPr="009449A9">
        <w:rPr>
          <w:iCs/>
        </w:rPr>
        <w:t xml:space="preserve">: Could </w:t>
      </w:r>
      <w:r w:rsidRPr="001625A7" w:rsidR="00A61242">
        <w:t xml:space="preserve">respondents </w:t>
      </w:r>
      <w:r w:rsidRPr="009449A9">
        <w:rPr>
          <w:iCs/>
        </w:rPr>
        <w:t>recall the information needed to answer the question?</w:t>
      </w:r>
      <w:r>
        <w:rPr>
          <w:iCs/>
        </w:rPr>
        <w:t xml:space="preserve"> </w:t>
      </w:r>
      <w:r w:rsidRPr="009449A9">
        <w:rPr>
          <w:iCs/>
        </w:rPr>
        <w:t xml:space="preserve">(e.g., Was there a fatality at the scene of the crash?) </w:t>
      </w:r>
    </w:p>
    <w:p w:rsidR="0038125E" w:rsidP="00446577" w:rsidRDefault="0038125E" w14:paraId="5045515D" w14:textId="77777777">
      <w:pPr>
        <w:widowControl w:val="0"/>
        <w:ind w:left="360"/>
        <w:rPr>
          <w:iCs/>
          <w:u w:val="single"/>
        </w:rPr>
      </w:pPr>
    </w:p>
    <w:p w:rsidRPr="009449A9" w:rsidR="0038125E" w:rsidP="00446577" w:rsidRDefault="0038125E" w14:paraId="0E4F441D" w14:textId="0EDB9793">
      <w:pPr>
        <w:widowControl w:val="0"/>
        <w:ind w:left="360"/>
        <w:rPr>
          <w:iCs/>
        </w:rPr>
      </w:pPr>
      <w:r w:rsidRPr="009449A9">
        <w:rPr>
          <w:iCs/>
          <w:u w:val="single"/>
        </w:rPr>
        <w:t>Judgment</w:t>
      </w:r>
      <w:r w:rsidRPr="009449A9">
        <w:rPr>
          <w:iCs/>
        </w:rPr>
        <w:t xml:space="preserve">: How did the </w:t>
      </w:r>
      <w:r w:rsidRPr="001625A7" w:rsidR="00A61242">
        <w:t xml:space="preserve">respondents </w:t>
      </w:r>
      <w:r w:rsidRPr="009449A9">
        <w:rPr>
          <w:iCs/>
        </w:rPr>
        <w:t>decide on his or her response to the question?</w:t>
      </w:r>
      <w:r>
        <w:rPr>
          <w:iCs/>
        </w:rPr>
        <w:t xml:space="preserve"> </w:t>
      </w:r>
      <w:r w:rsidRPr="009449A9">
        <w:rPr>
          <w:iCs/>
        </w:rPr>
        <w:t>(e.g., How important to you is wearing a seat belt?)</w:t>
      </w:r>
    </w:p>
    <w:p w:rsidR="0038125E" w:rsidP="00446577" w:rsidRDefault="0038125E" w14:paraId="11F4D285" w14:textId="77777777">
      <w:pPr>
        <w:widowControl w:val="0"/>
        <w:ind w:left="360"/>
        <w:rPr>
          <w:iCs/>
        </w:rPr>
      </w:pPr>
    </w:p>
    <w:p w:rsidRPr="009449A9" w:rsidR="0038125E" w:rsidP="00446577" w:rsidRDefault="0038125E" w14:paraId="783D04D1" w14:textId="1952A085">
      <w:pPr>
        <w:widowControl w:val="0"/>
        <w:ind w:left="360"/>
        <w:rPr>
          <w:iCs/>
        </w:rPr>
      </w:pPr>
      <w:r w:rsidRPr="009449A9">
        <w:rPr>
          <w:iCs/>
          <w:u w:val="single"/>
        </w:rPr>
        <w:t>Response:</w:t>
      </w:r>
      <w:r w:rsidRPr="009449A9">
        <w:rPr>
          <w:iCs/>
        </w:rPr>
        <w:t xml:space="preserve"> Were response options provided that clearly tap into ways </w:t>
      </w:r>
      <w:r w:rsidRPr="001625A7" w:rsidR="00A61242">
        <w:t xml:space="preserve">respondents </w:t>
      </w:r>
      <w:r w:rsidRPr="009449A9">
        <w:rPr>
          <w:iCs/>
        </w:rPr>
        <w:t xml:space="preserve">think about the issue? </w:t>
      </w:r>
      <w:r>
        <w:rPr>
          <w:iCs/>
        </w:rPr>
        <w:t xml:space="preserve"> </w:t>
      </w:r>
      <w:r w:rsidRPr="009449A9">
        <w:rPr>
          <w:iCs/>
        </w:rPr>
        <w:t>(e.g., You chose “Somewhat likely.” How well does that apply to you?)</w:t>
      </w:r>
    </w:p>
    <w:p w:rsidRPr="009449A9" w:rsidR="0038125E" w:rsidP="00446577" w:rsidRDefault="0038125E" w14:paraId="57EEB139" w14:textId="77777777">
      <w:pPr>
        <w:widowControl w:val="0"/>
        <w:ind w:left="360"/>
        <w:rPr>
          <w:iCs/>
        </w:rPr>
      </w:pPr>
    </w:p>
    <w:p w:rsidRPr="001625A7" w:rsidR="00ED5B39" w:rsidP="00446577" w:rsidRDefault="0038125E" w14:paraId="7123450C" w14:textId="524319F2">
      <w:pPr>
        <w:ind w:left="360"/>
        <w:rPr>
          <w:iCs/>
        </w:rPr>
      </w:pPr>
      <w:r w:rsidRPr="009449A9">
        <w:rPr>
          <w:iCs/>
        </w:rPr>
        <w:t>The</w:t>
      </w:r>
      <w:r>
        <w:rPr>
          <w:iCs/>
        </w:rPr>
        <w:t xml:space="preserve"> PI asked </w:t>
      </w:r>
      <w:r w:rsidRPr="009449A9">
        <w:rPr>
          <w:iCs/>
        </w:rPr>
        <w:t xml:space="preserve">other questions, as appropriate, to ensure he understood the </w:t>
      </w:r>
      <w:r>
        <w:rPr>
          <w:iCs/>
        </w:rPr>
        <w:t xml:space="preserve">participant’s </w:t>
      </w:r>
      <w:r w:rsidRPr="009449A9">
        <w:rPr>
          <w:iCs/>
        </w:rPr>
        <w:t xml:space="preserve">thought process in answering questions. </w:t>
      </w:r>
      <w:r>
        <w:rPr>
          <w:iCs/>
        </w:rPr>
        <w:t>The PI also asked questions about whether there were any words in the crash report that the participant did not understand.</w:t>
      </w:r>
      <w:r w:rsidRPr="001625A7" w:rsidR="009E1BF6">
        <w:br/>
      </w:r>
      <w:r w:rsidRPr="001625A7" w:rsidR="00D42F19">
        <w:t>This feedback provide</w:t>
      </w:r>
      <w:r w:rsidRPr="001625A7" w:rsidR="008000F5">
        <w:t>d</w:t>
      </w:r>
      <w:r w:rsidRPr="001625A7" w:rsidR="00D42F19">
        <w:t xml:space="preserve"> valuable information a</w:t>
      </w:r>
      <w:r w:rsidRPr="001625A7" w:rsidR="00E25E9C">
        <w:t>bout how best to create a questionnaire</w:t>
      </w:r>
      <w:r w:rsidRPr="001625A7" w:rsidR="00D42F19">
        <w:t xml:space="preserve"> that is manageable for respondents who will be engagi</w:t>
      </w:r>
      <w:r w:rsidRPr="001625A7" w:rsidR="00E25E9C">
        <w:t>ng in a self-administered study</w:t>
      </w:r>
      <w:r w:rsidRPr="001625A7" w:rsidR="00D42F19">
        <w:t xml:space="preserve"> procedure. After interviews </w:t>
      </w:r>
      <w:r w:rsidRPr="001625A7" w:rsidR="008000F5">
        <w:t>we</w:t>
      </w:r>
      <w:r w:rsidRPr="001625A7" w:rsidR="00D42F19">
        <w:t>re completed, the moderator provide</w:t>
      </w:r>
      <w:r w:rsidRPr="001625A7" w:rsidR="008000F5">
        <w:t>d</w:t>
      </w:r>
      <w:r w:rsidRPr="001625A7" w:rsidR="00D42F19">
        <w:t xml:space="preserve"> a written report that contain</w:t>
      </w:r>
      <w:r w:rsidRPr="001625A7" w:rsidR="008000F5">
        <w:t>ed</w:t>
      </w:r>
      <w:r w:rsidRPr="001625A7" w:rsidR="00D42F19">
        <w:t xml:space="preserve"> question-by-question summaries on respondents’ reactions to the questions and suggestions for how to improve questions in a way that will create a mo</w:t>
      </w:r>
      <w:r w:rsidRPr="001625A7" w:rsidR="00E25E9C">
        <w:t>re positive and efficient questionnaire</w:t>
      </w:r>
      <w:r w:rsidRPr="001625A7" w:rsidR="00D42F19">
        <w:t xml:space="preserve"> experience.</w:t>
      </w:r>
    </w:p>
    <w:p w:rsidR="00295672" w:rsidRDefault="00295672" w14:paraId="13A970B2" w14:textId="7847B058">
      <w:pPr>
        <w:rPr>
          <w:b/>
          <w:bCs/>
        </w:rPr>
      </w:pPr>
    </w:p>
    <w:p w:rsidR="0016493B" w:rsidP="001625A7" w:rsidRDefault="00F51E9D" w14:paraId="788FEAAD" w14:textId="68FC0086">
      <w:pPr>
        <w:pStyle w:val="Heading2"/>
        <w:spacing w:after="160"/>
        <w:ind w:left="360" w:hanging="360"/>
        <w:rPr>
          <w:b/>
          <w:bCs/>
          <w:u w:val="none"/>
        </w:rPr>
      </w:pPr>
      <w:r>
        <w:rPr>
          <w:b/>
          <w:bCs/>
          <w:u w:val="none"/>
        </w:rPr>
        <w:t>B.</w:t>
      </w:r>
      <w:r w:rsidRPr="00F51E9D" w:rsidR="00EE065D">
        <w:rPr>
          <w:b/>
          <w:bCs/>
          <w:u w:val="none"/>
        </w:rPr>
        <w:t>4.</w:t>
      </w:r>
      <w:r w:rsidR="001625A7">
        <w:rPr>
          <w:b/>
          <w:bCs/>
          <w:u w:val="none"/>
        </w:rPr>
        <w:t xml:space="preserve"> </w:t>
      </w:r>
      <w:r w:rsidRPr="00F51E9D" w:rsidR="00EE065D">
        <w:rPr>
          <w:b/>
          <w:bCs/>
          <w:u w:val="none"/>
        </w:rPr>
        <w:t xml:space="preserve">Describe any tests of procedures or methods to be undertaken. </w:t>
      </w:r>
    </w:p>
    <w:p w:rsidR="00EF23EF" w:rsidP="00310564" w:rsidRDefault="00E25E9C" w14:paraId="32ACA79D" w14:textId="11E4D80D">
      <w:pPr>
        <w:ind w:left="270"/>
        <w:rPr>
          <w:sz w:val="22"/>
          <w:szCs w:val="22"/>
        </w:rPr>
      </w:pPr>
      <w:r>
        <w:rPr>
          <w:rFonts w:eastAsia="Calibri"/>
        </w:rPr>
        <w:t>As stated above, cognitive testing has been conducted with</w:t>
      </w:r>
      <w:r w:rsidR="00666423">
        <w:rPr>
          <w:rFonts w:eastAsia="Calibri"/>
        </w:rPr>
        <w:t xml:space="preserve"> nine</w:t>
      </w:r>
      <w:r>
        <w:rPr>
          <w:rFonts w:eastAsia="Calibri"/>
        </w:rPr>
        <w:t xml:space="preserve"> participants on the finalized version of the questionnaire and study. </w:t>
      </w:r>
      <w:r w:rsidR="00666423">
        <w:rPr>
          <w:rFonts w:eastAsia="Calibri"/>
        </w:rPr>
        <w:t xml:space="preserve">The Schlesinger Group </w:t>
      </w:r>
      <w:r w:rsidRPr="00E86279" w:rsidR="00666423">
        <w:rPr>
          <w:iCs/>
        </w:rPr>
        <w:t>provide</w:t>
      </w:r>
      <w:r w:rsidR="00666423">
        <w:rPr>
          <w:iCs/>
        </w:rPr>
        <w:t>d</w:t>
      </w:r>
      <w:r w:rsidRPr="00E86279" w:rsidR="00666423">
        <w:rPr>
          <w:iCs/>
        </w:rPr>
        <w:t xml:space="preserve"> an audio recording and transcript</w:t>
      </w:r>
      <w:r w:rsidR="00666423">
        <w:rPr>
          <w:iCs/>
        </w:rPr>
        <w:t xml:space="preserve"> of the virtual meeting to the PI. The participants consented to this, by reading the consent form and through the consent process with the PI. The cognitive testing study was approved by Advarra IRB.</w:t>
      </w:r>
      <w:r w:rsidR="00EF23EF">
        <w:rPr>
          <w:iCs/>
        </w:rPr>
        <w:t xml:space="preserve"> The cognitive testing did not result in </w:t>
      </w:r>
      <w:r w:rsidR="00EF23EF">
        <w:t xml:space="preserve">any changes to the questionnaire as the participants did not have difficulty understanding the questions and did not find the questions to be vague.  </w:t>
      </w:r>
    </w:p>
    <w:p w:rsidR="00EF23EF" w:rsidP="00EF23EF" w:rsidRDefault="00EF23EF" w14:paraId="24A6EECE" w14:textId="77777777"/>
    <w:p w:rsidR="00037408" w:rsidP="003954CA" w:rsidRDefault="00310564" w14:paraId="38C98AE7" w14:textId="42A96DCA">
      <w:pPr>
        <w:ind w:left="360"/>
      </w:pPr>
      <w:r>
        <w:t xml:space="preserve">The methods used in the final report will involve cross-tabulation and logistic regression. </w:t>
      </w:r>
      <w:r w:rsidR="007B7E07">
        <w:t>As i</w:t>
      </w:r>
      <w:r w:rsidR="00037408">
        <w:t>s typical of experiments, group</w:t>
      </w:r>
      <w:r w:rsidR="007B7E07">
        <w:t xml:space="preserve"> differences are controlled through random assignment of treatment. Among the 750 full-time seat belt users, each respondent will be randomly assigned to one of three conditions: story where both drivers (car and pick-up truck) reported as wearing seat belts and both survived, story where one driver (car) wore a belt and survived while the other driver (pick-up truck) did not wear a seat belt and died, and a story where one driver (car) survived and one (pick-up truck) died but no mention of seat belt use for either driver (baseline). </w:t>
      </w:r>
      <w:r w:rsidR="00A77F91">
        <w:t xml:space="preserve">The same procedure will be applied to the 750 part-time and non-users. </w:t>
      </w:r>
      <w:r w:rsidR="007B7E07">
        <w:t xml:space="preserve">The experimental design and </w:t>
      </w:r>
      <w:r w:rsidR="00A77F91">
        <w:t>participant questionnaire enable the testing of multiple hypotheses within the two use groups. For example, one question enables testing accurate recall of the car driver’s belt use status and another question the pick-up truck driver’s use status. Hy</w:t>
      </w:r>
      <w:r w:rsidR="00037408">
        <w:t>pothesi</w:t>
      </w:r>
      <w:r w:rsidR="00A77F91">
        <w:t>s testing of participants’ recall of aspects from the story</w:t>
      </w:r>
      <w:r w:rsidR="00037408">
        <w:t xml:space="preserve"> will likely involve cross-tabulation and chi-squared tests</w:t>
      </w:r>
      <w:r w:rsidR="00A77F91">
        <w:t>.</w:t>
      </w:r>
      <w:r w:rsidR="00037408">
        <w:t xml:space="preserve"> Note that the experimental design controls for seat belt use through group assignment and other possible factors, such as demographic differences, through random assignment of the treatment.</w:t>
      </w:r>
      <w:r w:rsidR="003954CA">
        <w:t xml:space="preserve"> </w:t>
      </w:r>
      <w:r w:rsidR="00037408">
        <w:t xml:space="preserve">However, </w:t>
      </w:r>
      <w:r w:rsidR="00037408">
        <w:lastRenderedPageBreak/>
        <w:t>comparison of the results across the two belt use groups or other aggregation of the groups will require multivariable analyses, most likely logistic regression. Multivariable analyses wi</w:t>
      </w:r>
      <w:r w:rsidR="003954CA">
        <w:t xml:space="preserve">ll be needed because participants in the two belt use groups are likely to differ on many factors. </w:t>
      </w:r>
      <w:bookmarkStart w:name="_Hlk74290763" w:id="2"/>
      <w:r w:rsidR="003954CA">
        <w:t>Multivariable logistic regression c</w:t>
      </w:r>
      <w:r w:rsidR="001D3D2F">
        <w:t>an</w:t>
      </w:r>
      <w:r w:rsidR="003954CA">
        <w:t xml:space="preserve"> test whether treatment group assignment, self-reported belt use, attitudes towards belt use, and demographic variables predict accurate recall of belt use status.</w:t>
      </w:r>
      <w:r w:rsidR="00EE69E6">
        <w:t xml:space="preserve"> In addition, the inclusion of demographic variables in the logistic regression will help control for possible differences between the participants and the universe of passenger vehicle drivers.</w:t>
      </w:r>
      <w:r w:rsidR="003954CA">
        <w:t xml:space="preserve"> </w:t>
      </w:r>
      <w:bookmarkEnd w:id="2"/>
      <w:r w:rsidR="003954CA">
        <w:t xml:space="preserve"> </w:t>
      </w:r>
      <w:r w:rsidR="00037408">
        <w:t xml:space="preserve">    </w:t>
      </w:r>
    </w:p>
    <w:p w:rsidRPr="001625A7" w:rsidR="00E25E9C" w:rsidP="001625A7" w:rsidRDefault="00A77F91" w14:paraId="6CBAC80D" w14:textId="0685097C">
      <w:pPr>
        <w:ind w:left="360"/>
      </w:pPr>
      <w:r>
        <w:t xml:space="preserve">      </w:t>
      </w:r>
      <w:r w:rsidR="007B7E07">
        <w:t xml:space="preserve"> </w:t>
      </w:r>
    </w:p>
    <w:p w:rsidR="00EE065D" w:rsidP="001625A7" w:rsidRDefault="00F51E9D" w14:paraId="5F3A729A" w14:textId="09BA2145">
      <w:pPr>
        <w:pStyle w:val="Heading2"/>
        <w:spacing w:before="240" w:after="120"/>
        <w:ind w:left="360" w:hanging="360"/>
        <w:rPr>
          <w:b/>
          <w:bCs/>
          <w:u w:val="none"/>
        </w:rPr>
      </w:pPr>
      <w:r w:rsidRPr="00F51E9D">
        <w:rPr>
          <w:b/>
          <w:bCs/>
          <w:u w:val="none"/>
        </w:rPr>
        <w:t>B.</w:t>
      </w:r>
      <w:r w:rsidRPr="00F51E9D" w:rsidR="00EE065D">
        <w:rPr>
          <w:b/>
          <w:bCs/>
          <w:u w:val="none"/>
        </w:rPr>
        <w:t>5.</w:t>
      </w:r>
      <w:r w:rsidR="001625A7">
        <w:rPr>
          <w:b/>
          <w:bCs/>
          <w:u w:val="none"/>
        </w:rPr>
        <w:t xml:space="preserve"> </w:t>
      </w:r>
      <w:r w:rsidRPr="001625A7" w:rsidR="001625A7">
        <w:rPr>
          <w:b/>
          <w:bCs/>
          <w:u w:val="none"/>
        </w:rPr>
        <w:t>Provide the name and telephone number of individuals consulted on statistical aspects of the design.</w:t>
      </w:r>
    </w:p>
    <w:p w:rsidR="00E25E9C" w:rsidP="001625A7" w:rsidRDefault="008F1BB5" w14:paraId="66D444EA" w14:textId="7D950278">
      <w:pPr>
        <w:ind w:left="360"/>
      </w:pPr>
      <w:r>
        <w:t>TransAnalytics, Larry Decina</w:t>
      </w:r>
      <w:r w:rsidR="00666423">
        <w:t>, Principal Investigator</w:t>
      </w:r>
      <w:r w:rsidR="001625A7">
        <w:t xml:space="preserve"> </w:t>
      </w:r>
      <w:r w:rsidR="00E25E9C">
        <w:t>(</w:t>
      </w:r>
      <w:r w:rsidR="00666423">
        <w:t>215-538-3820</w:t>
      </w:r>
      <w:r w:rsidR="00E25E9C">
        <w:t>)</w:t>
      </w:r>
    </w:p>
    <w:p w:rsidR="00666423" w:rsidP="001625A7" w:rsidRDefault="00666423" w14:paraId="395AD644" w14:textId="677DDE6C">
      <w:pPr>
        <w:ind w:left="360"/>
      </w:pPr>
      <w:r>
        <w:t>TransAnalytics, Loren Staplin, Program Manager (215-538-3820)</w:t>
      </w:r>
    </w:p>
    <w:p w:rsidR="00EE065D" w:rsidP="00446577" w:rsidRDefault="00666423" w14:paraId="6F968502" w14:textId="789E34BC">
      <w:pPr>
        <w:ind w:left="360"/>
        <w:rPr>
          <w:color w:val="222222"/>
          <w:shd w:val="clear" w:color="auto" w:fill="FFFFFF"/>
        </w:rPr>
      </w:pPr>
      <w:r>
        <w:t xml:space="preserve">The Schlesinger Group, Maleica Grant, VP Client Solutions </w:t>
      </w:r>
      <w:r w:rsidRPr="00824614">
        <w:t>(</w:t>
      </w:r>
      <w:r w:rsidRPr="00085D75">
        <w:rPr>
          <w:color w:val="222222"/>
          <w:shd w:val="clear" w:color="auto" w:fill="FFFFFF"/>
        </w:rPr>
        <w:t>610</w:t>
      </w:r>
      <w:r>
        <w:rPr>
          <w:color w:val="222222"/>
          <w:shd w:val="clear" w:color="auto" w:fill="FFFFFF"/>
        </w:rPr>
        <w:t>-</w:t>
      </w:r>
      <w:r w:rsidRPr="00085D75">
        <w:rPr>
          <w:color w:val="222222"/>
          <w:shd w:val="clear" w:color="auto" w:fill="FFFFFF"/>
        </w:rPr>
        <w:t>563</w:t>
      </w:r>
      <w:r>
        <w:rPr>
          <w:color w:val="222222"/>
          <w:shd w:val="clear" w:color="auto" w:fill="FFFFFF"/>
        </w:rPr>
        <w:t>-</w:t>
      </w:r>
      <w:r w:rsidRPr="00085D75">
        <w:rPr>
          <w:color w:val="222222"/>
          <w:shd w:val="clear" w:color="auto" w:fill="FFFFFF"/>
        </w:rPr>
        <w:t>9638)</w:t>
      </w:r>
      <w:bookmarkEnd w:id="0"/>
      <w:bookmarkEnd w:id="1"/>
    </w:p>
    <w:p w:rsidR="00B03FB0" w:rsidP="00446577" w:rsidRDefault="00B03FB0" w14:paraId="685A0D6D" w14:textId="6A05E2FF">
      <w:pPr>
        <w:ind w:left="360"/>
        <w:rPr>
          <w:color w:val="222222"/>
          <w:shd w:val="clear" w:color="auto" w:fill="FFFFFF"/>
        </w:rPr>
      </w:pPr>
    </w:p>
    <w:p w:rsidR="00B03FB0" w:rsidP="00446577" w:rsidRDefault="00B03FB0" w14:paraId="7EE23663" w14:textId="3BBBF918">
      <w:pPr>
        <w:ind w:left="360"/>
        <w:rPr>
          <w:color w:val="222222"/>
          <w:shd w:val="clear" w:color="auto" w:fill="FFFFFF"/>
        </w:rPr>
      </w:pPr>
    </w:p>
    <w:p w:rsidR="00B03FB0" w:rsidP="00446577" w:rsidRDefault="00B03FB0" w14:paraId="354FE529" w14:textId="1CC4197D">
      <w:pPr>
        <w:ind w:left="360"/>
        <w:rPr>
          <w:color w:val="222222"/>
          <w:shd w:val="clear" w:color="auto" w:fill="FFFFFF"/>
        </w:rPr>
      </w:pPr>
    </w:p>
    <w:p w:rsidR="00B03FB0" w:rsidP="00446577" w:rsidRDefault="00B03FB0" w14:paraId="2A12A408" w14:textId="19ECD40A">
      <w:pPr>
        <w:ind w:left="360"/>
        <w:rPr>
          <w:color w:val="222222"/>
          <w:shd w:val="clear" w:color="auto" w:fill="FFFFFF"/>
        </w:rPr>
      </w:pPr>
    </w:p>
    <w:p w:rsidR="00B03FB0" w:rsidP="00446577" w:rsidRDefault="00B03FB0" w14:paraId="2D8F5588" w14:textId="61FE264E">
      <w:pPr>
        <w:ind w:left="360"/>
        <w:rPr>
          <w:color w:val="222222"/>
          <w:shd w:val="clear" w:color="auto" w:fill="FFFFFF"/>
        </w:rPr>
      </w:pPr>
    </w:p>
    <w:p w:rsidR="0044194B" w:rsidRDefault="0044194B" w14:paraId="0D1B1580" w14:textId="77777777">
      <w:pPr>
        <w:rPr>
          <w:b/>
        </w:rPr>
      </w:pPr>
      <w:r>
        <w:rPr>
          <w:b/>
        </w:rPr>
        <w:br w:type="page"/>
      </w:r>
    </w:p>
    <w:p w:rsidR="00B03FB0" w:rsidP="00B03FB0" w:rsidRDefault="00B03FB0" w14:paraId="3CB197C8" w14:textId="69F23D00">
      <w:pPr>
        <w:tabs>
          <w:tab w:val="center" w:pos="4680"/>
        </w:tabs>
        <w:jc w:val="center"/>
        <w:rPr>
          <w:b/>
        </w:rPr>
      </w:pPr>
      <w:r>
        <w:rPr>
          <w:b/>
        </w:rPr>
        <w:lastRenderedPageBreak/>
        <w:t>Fatal Crash Seat Belt Use Reporting and Awareness</w:t>
      </w:r>
    </w:p>
    <w:p w:rsidR="00B03FB0" w:rsidP="00B03FB0" w:rsidRDefault="00B03FB0" w14:paraId="0418A8B4" w14:textId="77777777">
      <w:pPr>
        <w:tabs>
          <w:tab w:val="center" w:pos="4680"/>
        </w:tabs>
        <w:jc w:val="center"/>
        <w:rPr>
          <w:b/>
        </w:rPr>
      </w:pPr>
      <w:r>
        <w:rPr>
          <w:b/>
        </w:rPr>
        <w:t>Question by Question Justification</w:t>
      </w:r>
    </w:p>
    <w:p w:rsidR="00B03FB0" w:rsidP="00B03FB0" w:rsidRDefault="00B03FB0" w14:paraId="410CBB16" w14:textId="77777777">
      <w:pPr>
        <w:pStyle w:val="NormalWeb"/>
        <w:spacing w:before="0" w:beforeAutospacing="0" w:after="120" w:afterAutospacing="0"/>
        <w:textAlignment w:val="baseline"/>
        <w:rPr>
          <w:rFonts w:ascii="Garamond" w:hAnsi="Garamond" w:eastAsia="MS PGothic" w:cstheme="minorBidi"/>
          <w:color w:val="000000" w:themeColor="text1"/>
          <w:kern w:val="24"/>
        </w:rPr>
      </w:pPr>
    </w:p>
    <w:tbl>
      <w:tblPr>
        <w:tblStyle w:val="TableGrid"/>
        <w:tblW w:w="0" w:type="auto"/>
        <w:jc w:val="center"/>
        <w:tblLook w:val="04A0" w:firstRow="1" w:lastRow="0" w:firstColumn="1" w:lastColumn="0" w:noHBand="0" w:noVBand="1"/>
      </w:tblPr>
      <w:tblGrid>
        <w:gridCol w:w="1563"/>
        <w:gridCol w:w="3066"/>
        <w:gridCol w:w="4001"/>
      </w:tblGrid>
      <w:tr w:rsidRPr="00AD7E2C" w:rsidR="00E67106" w:rsidTr="0044194B" w14:paraId="1E6B199D" w14:textId="77777777">
        <w:trPr>
          <w:jc w:val="center"/>
        </w:trPr>
        <w:tc>
          <w:tcPr>
            <w:tcW w:w="905" w:type="dxa"/>
            <w:shd w:val="clear" w:color="auto" w:fill="F2F2F2" w:themeFill="background1" w:themeFillShade="F2"/>
            <w:vAlign w:val="center"/>
          </w:tcPr>
          <w:p w:rsidRPr="00AD7E2C" w:rsidR="00E67106" w:rsidP="00A637FA" w:rsidRDefault="00E904C2" w14:paraId="0F2A957D" w14:textId="048BBA84">
            <w:pPr>
              <w:spacing w:before="40" w:after="40"/>
              <w:jc w:val="center"/>
            </w:pPr>
            <w:r>
              <w:t>Questionnaire</w:t>
            </w:r>
            <w:r w:rsidRPr="00AD7E2C" w:rsidR="00E67106">
              <w:t xml:space="preserve"> Item</w:t>
            </w:r>
          </w:p>
        </w:tc>
        <w:tc>
          <w:tcPr>
            <w:tcW w:w="3316" w:type="dxa"/>
            <w:shd w:val="clear" w:color="auto" w:fill="F2F2F2" w:themeFill="background1" w:themeFillShade="F2"/>
            <w:vAlign w:val="center"/>
          </w:tcPr>
          <w:p w:rsidRPr="00AD7E2C" w:rsidR="00E67106" w:rsidP="00A637FA" w:rsidRDefault="00E67106" w14:paraId="6FB5A6E3" w14:textId="77777777">
            <w:pPr>
              <w:spacing w:before="40" w:after="40"/>
              <w:jc w:val="center"/>
            </w:pPr>
            <w:r>
              <w:t>Rationale for question</w:t>
            </w:r>
          </w:p>
        </w:tc>
        <w:tc>
          <w:tcPr>
            <w:tcW w:w="4409" w:type="dxa"/>
            <w:shd w:val="clear" w:color="auto" w:fill="F2F2F2" w:themeFill="background1" w:themeFillShade="F2"/>
            <w:vAlign w:val="center"/>
          </w:tcPr>
          <w:p w:rsidRPr="00AD7E2C" w:rsidR="00E67106" w:rsidP="00A637FA" w:rsidRDefault="00E67106" w14:paraId="26D0416F" w14:textId="77777777">
            <w:pPr>
              <w:spacing w:before="40" w:after="40"/>
              <w:jc w:val="center"/>
            </w:pPr>
            <w:r>
              <w:t>Previous research</w:t>
            </w:r>
          </w:p>
        </w:tc>
      </w:tr>
      <w:tr w:rsidRPr="00AD7E2C" w:rsidR="0044194B" w:rsidTr="0025457B" w14:paraId="70B31724" w14:textId="77777777">
        <w:trPr>
          <w:jc w:val="center"/>
        </w:trPr>
        <w:tc>
          <w:tcPr>
            <w:tcW w:w="8630" w:type="dxa"/>
            <w:gridSpan w:val="3"/>
            <w:vAlign w:val="center"/>
          </w:tcPr>
          <w:p w:rsidRPr="00B75FF8" w:rsidR="007B3EAE" w:rsidP="007B3EAE" w:rsidRDefault="007B3EAE" w14:paraId="5D7D560E" w14:textId="77777777">
            <w:pPr>
              <w:pStyle w:val="NormalWeb"/>
              <w:spacing w:before="0" w:beforeAutospacing="0" w:after="120" w:afterAutospacing="0"/>
              <w:textAlignment w:val="baseline"/>
              <w:rPr>
                <w:rFonts w:eastAsia="MS PGothic"/>
                <w:bCs/>
                <w:i/>
                <w:iCs/>
                <w:color w:val="000000" w:themeColor="text1"/>
                <w:kern w:val="24"/>
              </w:rPr>
            </w:pPr>
            <w:r w:rsidRPr="00B75FF8">
              <w:rPr>
                <w:rFonts w:eastAsia="MS PGothic"/>
                <w:bCs/>
                <w:i/>
                <w:iCs/>
                <w:color w:val="000000" w:themeColor="text1"/>
                <w:kern w:val="24"/>
              </w:rPr>
              <w:t>Part I</w:t>
            </w:r>
            <w:r>
              <w:rPr>
                <w:rFonts w:eastAsia="MS PGothic"/>
                <w:bCs/>
                <w:i/>
                <w:iCs/>
                <w:color w:val="000000" w:themeColor="text1"/>
                <w:kern w:val="24"/>
              </w:rPr>
              <w:t xml:space="preserve"> -</w:t>
            </w:r>
            <w:r w:rsidRPr="00B75FF8">
              <w:rPr>
                <w:rFonts w:eastAsia="MS PGothic"/>
                <w:bCs/>
                <w:i/>
                <w:iCs/>
                <w:color w:val="000000" w:themeColor="text1"/>
                <w:kern w:val="24"/>
              </w:rPr>
              <w:t xml:space="preserve">Screening Questions (Criteria for inclusion in </w:t>
            </w:r>
            <w:r>
              <w:rPr>
                <w:rFonts w:eastAsia="MS PGothic"/>
                <w:bCs/>
                <w:i/>
                <w:iCs/>
                <w:color w:val="000000" w:themeColor="text1"/>
                <w:kern w:val="24"/>
              </w:rPr>
              <w:t>experiment</w:t>
            </w:r>
            <w:r w:rsidRPr="00B75FF8">
              <w:rPr>
                <w:rFonts w:eastAsia="MS PGothic"/>
                <w:bCs/>
                <w:i/>
                <w:iCs/>
                <w:color w:val="000000" w:themeColor="text1"/>
                <w:kern w:val="24"/>
              </w:rPr>
              <w:t>)</w:t>
            </w:r>
          </w:p>
          <w:p w:rsidRPr="007B3EAE" w:rsidR="0044194B" w:rsidP="00E904C2" w:rsidRDefault="007B3EAE" w14:paraId="31C86AB9" w14:textId="6DD08856">
            <w:pPr>
              <w:pStyle w:val="NormalWeb"/>
              <w:spacing w:before="0" w:beforeAutospacing="0" w:after="120" w:afterAutospacing="0"/>
              <w:textAlignment w:val="baseline"/>
            </w:pPr>
            <w:r w:rsidRPr="00B75FF8">
              <w:t>Screening questions to be part of the sample.</w:t>
            </w:r>
          </w:p>
        </w:tc>
      </w:tr>
      <w:tr w:rsidRPr="00AD7E2C" w:rsidR="00E67106" w:rsidTr="0044194B" w14:paraId="7295F20D" w14:textId="77777777">
        <w:trPr>
          <w:jc w:val="center"/>
        </w:trPr>
        <w:tc>
          <w:tcPr>
            <w:tcW w:w="905" w:type="dxa"/>
            <w:vAlign w:val="center"/>
          </w:tcPr>
          <w:p w:rsidRPr="00AD7E2C" w:rsidR="00E67106" w:rsidP="00A637FA" w:rsidRDefault="00E67106" w14:paraId="0DC27128" w14:textId="77777777">
            <w:pPr>
              <w:spacing w:before="40" w:after="40"/>
              <w:jc w:val="center"/>
            </w:pPr>
            <w:r>
              <w:t>A</w:t>
            </w:r>
          </w:p>
        </w:tc>
        <w:tc>
          <w:tcPr>
            <w:tcW w:w="3316" w:type="dxa"/>
            <w:vAlign w:val="center"/>
          </w:tcPr>
          <w:p w:rsidRPr="00B75FF8" w:rsidR="00E67106" w:rsidP="00E904C2" w:rsidRDefault="00E67106" w14:paraId="5EE8CC59" w14:textId="25D080F2">
            <w:pPr>
              <w:pStyle w:val="NormalWeb"/>
              <w:spacing w:before="0" w:beforeAutospacing="0" w:after="120" w:afterAutospacing="0"/>
              <w:textAlignment w:val="baseline"/>
            </w:pPr>
            <w:r w:rsidRPr="00B75FF8">
              <w:t xml:space="preserve">Study sample is composed of </w:t>
            </w:r>
            <w:r w:rsidRPr="00B75FF8">
              <w:rPr>
                <w:rFonts w:eastAsia="MS PGothic"/>
                <w:bCs/>
                <w:color w:val="000000" w:themeColor="text1"/>
                <w:kern w:val="24"/>
              </w:rPr>
              <w:t>U.S. resident</w:t>
            </w:r>
            <w:r>
              <w:rPr>
                <w:rFonts w:eastAsia="MS PGothic"/>
                <w:bCs/>
                <w:color w:val="000000" w:themeColor="text1"/>
                <w:kern w:val="24"/>
              </w:rPr>
              <w:t>s</w:t>
            </w:r>
            <w:r w:rsidRPr="00B75FF8">
              <w:rPr>
                <w:rFonts w:eastAsia="MS PGothic"/>
                <w:bCs/>
                <w:color w:val="000000" w:themeColor="text1"/>
                <w:kern w:val="24"/>
              </w:rPr>
              <w:t>; Age 18 or older (except age 19</w:t>
            </w:r>
            <w:r w:rsidR="006533A7">
              <w:rPr>
                <w:rFonts w:eastAsia="MS PGothic"/>
                <w:bCs/>
                <w:color w:val="000000" w:themeColor="text1"/>
                <w:kern w:val="24"/>
              </w:rPr>
              <w:t xml:space="preserve"> or older</w:t>
            </w:r>
            <w:r w:rsidRPr="00B75FF8">
              <w:rPr>
                <w:rFonts w:eastAsia="MS PGothic"/>
                <w:bCs/>
                <w:color w:val="000000" w:themeColor="text1"/>
                <w:kern w:val="24"/>
              </w:rPr>
              <w:t xml:space="preserve"> in NE and AL, and age 21 </w:t>
            </w:r>
            <w:r w:rsidR="006533A7">
              <w:rPr>
                <w:rFonts w:eastAsia="MS PGothic"/>
                <w:bCs/>
                <w:color w:val="000000" w:themeColor="text1"/>
                <w:kern w:val="24"/>
              </w:rPr>
              <w:t xml:space="preserve">or older </w:t>
            </w:r>
            <w:r w:rsidRPr="00B75FF8">
              <w:rPr>
                <w:rFonts w:eastAsia="MS PGothic"/>
                <w:bCs/>
                <w:color w:val="000000" w:themeColor="text1"/>
                <w:kern w:val="24"/>
              </w:rPr>
              <w:t xml:space="preserve">in MS); </w:t>
            </w:r>
            <w:r w:rsidR="00EA5FB9">
              <w:rPr>
                <w:rFonts w:eastAsia="MS PGothic"/>
                <w:bCs/>
                <w:color w:val="000000" w:themeColor="text1"/>
                <w:kern w:val="24"/>
              </w:rPr>
              <w:t>ability to read and write in English fluently</w:t>
            </w:r>
            <w:r w:rsidRPr="00B75FF8">
              <w:rPr>
                <w:rFonts w:eastAsia="MS PGothic"/>
                <w:bCs/>
                <w:color w:val="000000" w:themeColor="text1"/>
                <w:kern w:val="24"/>
              </w:rPr>
              <w:t xml:space="preserve">; driven a car, van, SUV, or pick-up truck at least once in past month; main form of transportation is either a car, van, SUV, or pickup truck and not motorcycle; and willing to report personal seat belt use behavior as </w:t>
            </w:r>
            <w:r w:rsidR="00CC573C">
              <w:rPr>
                <w:rFonts w:eastAsia="MS PGothic"/>
                <w:bCs/>
                <w:color w:val="000000" w:themeColor="text1"/>
                <w:kern w:val="24"/>
              </w:rPr>
              <w:t>either full-time seat belt user or a</w:t>
            </w:r>
            <w:r w:rsidRPr="00B75FF8">
              <w:rPr>
                <w:rFonts w:eastAsia="MS PGothic"/>
                <w:bCs/>
                <w:color w:val="000000" w:themeColor="text1"/>
                <w:kern w:val="24"/>
              </w:rPr>
              <w:t xml:space="preserve"> part-time</w:t>
            </w:r>
            <w:r w:rsidR="00CC573C">
              <w:rPr>
                <w:rFonts w:eastAsia="MS PGothic"/>
                <w:bCs/>
                <w:color w:val="000000" w:themeColor="text1"/>
                <w:kern w:val="24"/>
              </w:rPr>
              <w:t>/non-user</w:t>
            </w:r>
            <w:r w:rsidRPr="00B75FF8">
              <w:rPr>
                <w:rFonts w:eastAsia="MS PGothic"/>
                <w:bCs/>
                <w:color w:val="000000" w:themeColor="text1"/>
                <w:kern w:val="24"/>
              </w:rPr>
              <w:t xml:space="preserve"> of seat belts when driving a vehicle.</w:t>
            </w:r>
          </w:p>
        </w:tc>
        <w:tc>
          <w:tcPr>
            <w:tcW w:w="4409" w:type="dxa"/>
            <w:vAlign w:val="center"/>
          </w:tcPr>
          <w:p w:rsidRPr="00AD7E2C" w:rsidR="00E67106" w:rsidP="00A637FA" w:rsidRDefault="00E67106" w14:paraId="23F46A12" w14:textId="77777777">
            <w:r>
              <w:t xml:space="preserve">Screening elements are specific to the study; and </w:t>
            </w:r>
            <w:r w:rsidRPr="00B75FF8">
              <w:rPr>
                <w:rFonts w:eastAsia="MS PGothic"/>
                <w:bCs/>
                <w:color w:val="000000" w:themeColor="text1"/>
                <w:kern w:val="24"/>
              </w:rPr>
              <w:t>modeled from the</w:t>
            </w:r>
            <w:r>
              <w:rPr>
                <w:rFonts w:eastAsia="MS PGothic"/>
                <w:bCs/>
                <w:color w:val="000000" w:themeColor="text1"/>
                <w:kern w:val="24"/>
              </w:rPr>
              <w:t xml:space="preserve"> NHTSA Motor Vehicle Occupant Safety Survey,</w:t>
            </w:r>
            <w:r w:rsidRPr="00B75FF8">
              <w:rPr>
                <w:rFonts w:eastAsia="MS PGothic"/>
                <w:bCs/>
                <w:color w:val="000000" w:themeColor="text1"/>
                <w:kern w:val="24"/>
              </w:rPr>
              <w:t xml:space="preserve"> </w:t>
            </w:r>
            <w:r>
              <w:t xml:space="preserve">(Spado, D., Schaad, A., &amp; Block, A. (2019, December). </w:t>
            </w:r>
            <w:r w:rsidRPr="00B75FF8">
              <w:rPr>
                <w:rFonts w:eastAsia="MS PGothic"/>
                <w:bCs/>
                <w:i/>
                <w:color w:val="000000" w:themeColor="text1"/>
                <w:kern w:val="24"/>
              </w:rPr>
              <w:t>2016 motor vehicle occupant safety survey; Volume 2: Seat belt report</w:t>
            </w:r>
            <w:r w:rsidRPr="00B75FF8">
              <w:rPr>
                <w:rFonts w:eastAsia="MS PGothic"/>
                <w:bCs/>
                <w:iCs/>
                <w:color w:val="000000" w:themeColor="text1"/>
                <w:kern w:val="24"/>
              </w:rPr>
              <w:t xml:space="preserve"> (</w:t>
            </w:r>
            <w:r>
              <w:rPr>
                <w:rFonts w:eastAsia="MS PGothic"/>
                <w:bCs/>
                <w:iCs/>
                <w:color w:val="000000" w:themeColor="text1"/>
                <w:kern w:val="24"/>
              </w:rPr>
              <w:t xml:space="preserve">Report No. </w:t>
            </w:r>
            <w:r w:rsidRPr="00B75FF8">
              <w:rPr>
                <w:rFonts w:eastAsia="MS PGothic"/>
                <w:bCs/>
                <w:iCs/>
                <w:color w:val="000000" w:themeColor="text1"/>
                <w:kern w:val="24"/>
              </w:rPr>
              <w:t>DOT HS 812 727)</w:t>
            </w:r>
            <w:r>
              <w:rPr>
                <w:rFonts w:eastAsia="MS PGothic"/>
                <w:bCs/>
                <w:iCs/>
                <w:color w:val="000000" w:themeColor="text1"/>
                <w:kern w:val="24"/>
              </w:rPr>
              <w:t xml:space="preserve"> National Highway Traffic Safety Administration.)</w:t>
            </w:r>
          </w:p>
        </w:tc>
      </w:tr>
      <w:tr w:rsidRPr="00DD5457" w:rsidR="007B3EAE" w:rsidTr="007D1A6D" w14:paraId="274661A8" w14:textId="77777777">
        <w:trPr>
          <w:jc w:val="center"/>
        </w:trPr>
        <w:tc>
          <w:tcPr>
            <w:tcW w:w="8630" w:type="dxa"/>
            <w:gridSpan w:val="3"/>
            <w:vAlign w:val="center"/>
          </w:tcPr>
          <w:p w:rsidRPr="00B75FF8" w:rsidR="007B3EAE" w:rsidP="007B3EAE" w:rsidRDefault="007B3EAE" w14:paraId="657A4012" w14:textId="77777777">
            <w:pPr>
              <w:pStyle w:val="NormalWeb"/>
              <w:spacing w:before="0" w:beforeAutospacing="0" w:after="120" w:afterAutospacing="0"/>
              <w:textAlignment w:val="baseline"/>
              <w:rPr>
                <w:rFonts w:eastAsia="MS PGothic"/>
                <w:bCs/>
                <w:i/>
                <w:iCs/>
                <w:color w:val="000000" w:themeColor="text1"/>
                <w:kern w:val="24"/>
              </w:rPr>
            </w:pPr>
            <w:r w:rsidRPr="00B75FF8">
              <w:rPr>
                <w:rFonts w:eastAsia="MS PGothic"/>
                <w:bCs/>
                <w:i/>
                <w:iCs/>
                <w:color w:val="000000" w:themeColor="text1"/>
                <w:kern w:val="24"/>
              </w:rPr>
              <w:t>Part II. - Recall of Fatal Crash Report</w:t>
            </w:r>
            <w:r>
              <w:rPr>
                <w:rFonts w:eastAsia="MS PGothic"/>
                <w:bCs/>
                <w:i/>
                <w:iCs/>
                <w:color w:val="000000" w:themeColor="text1"/>
                <w:kern w:val="24"/>
              </w:rPr>
              <w:t xml:space="preserve"> </w:t>
            </w:r>
          </w:p>
          <w:p w:rsidRPr="00B75FF8" w:rsidR="007B3EAE" w:rsidP="00E904C2" w:rsidRDefault="007B3EAE" w14:paraId="1DF8E482" w14:textId="77777777">
            <w:pPr>
              <w:pStyle w:val="NormalWeb"/>
              <w:spacing w:before="0" w:beforeAutospacing="0" w:after="0" w:afterAutospacing="0"/>
              <w:textAlignment w:val="baseline"/>
              <w:rPr>
                <w:rFonts w:eastAsia="MS PGothic"/>
                <w:bCs/>
                <w:color w:val="000000" w:themeColor="text1"/>
                <w:kern w:val="24"/>
                <w:u w:val="single"/>
              </w:rPr>
            </w:pPr>
            <w:r w:rsidRPr="00B75FF8">
              <w:rPr>
                <w:rFonts w:eastAsia="MS PGothic"/>
                <w:bCs/>
                <w:color w:val="000000" w:themeColor="text1"/>
                <w:kern w:val="24"/>
                <w:u w:val="single"/>
              </w:rPr>
              <w:t>Questions 1 to 6</w:t>
            </w:r>
          </w:p>
          <w:p w:rsidR="007B3EAE" w:rsidP="00E904C2" w:rsidRDefault="007B3EAE" w14:paraId="6158D092" w14:textId="40C528A3">
            <w:pPr>
              <w:tabs>
                <w:tab w:val="left" w:pos="6165"/>
              </w:tabs>
              <w:rPr>
                <w:color w:val="222222"/>
                <w:shd w:val="clear" w:color="auto" w:fill="FFFFFF"/>
              </w:rPr>
            </w:pPr>
            <w:r>
              <w:rPr>
                <w:rFonts w:eastAsia="MS PGothic"/>
                <w:bCs/>
                <w:iCs/>
                <w:color w:val="000000" w:themeColor="text1"/>
                <w:kern w:val="24"/>
              </w:rPr>
              <w:t>Responses to these q</w:t>
            </w:r>
            <w:r w:rsidRPr="00B75FF8">
              <w:rPr>
                <w:rFonts w:eastAsia="MS PGothic"/>
                <w:bCs/>
                <w:iCs/>
                <w:color w:val="000000" w:themeColor="text1"/>
                <w:kern w:val="24"/>
              </w:rPr>
              <w:t xml:space="preserve">uestions </w:t>
            </w:r>
            <w:r>
              <w:rPr>
                <w:rFonts w:eastAsia="MS PGothic"/>
                <w:bCs/>
                <w:iCs/>
                <w:color w:val="000000" w:themeColor="text1"/>
                <w:kern w:val="24"/>
              </w:rPr>
              <w:t xml:space="preserve">will identify </w:t>
            </w:r>
            <w:r w:rsidRPr="00B75FF8">
              <w:rPr>
                <w:rFonts w:eastAsia="MS PGothic"/>
                <w:bCs/>
                <w:iCs/>
                <w:color w:val="000000" w:themeColor="text1"/>
                <w:kern w:val="24"/>
              </w:rPr>
              <w:t>participants</w:t>
            </w:r>
            <w:r>
              <w:rPr>
                <w:rFonts w:eastAsia="MS PGothic"/>
                <w:bCs/>
                <w:iCs/>
                <w:color w:val="000000" w:themeColor="text1"/>
                <w:kern w:val="24"/>
              </w:rPr>
              <w:t>’</w:t>
            </w:r>
            <w:r w:rsidRPr="00B75FF8">
              <w:rPr>
                <w:rFonts w:eastAsia="MS PGothic"/>
                <w:bCs/>
                <w:iCs/>
                <w:color w:val="000000" w:themeColor="text1"/>
                <w:kern w:val="24"/>
              </w:rPr>
              <w:t xml:space="preserve"> recall </w:t>
            </w:r>
            <w:r>
              <w:rPr>
                <w:rFonts w:eastAsia="MS PGothic"/>
                <w:bCs/>
                <w:iCs/>
                <w:color w:val="000000" w:themeColor="text1"/>
                <w:kern w:val="24"/>
              </w:rPr>
              <w:t>of what they read in the crash report.</w:t>
            </w:r>
          </w:p>
        </w:tc>
      </w:tr>
      <w:tr w:rsidRPr="00DD5457" w:rsidR="00E67106" w:rsidTr="0044194B" w14:paraId="4260C6A3" w14:textId="77777777">
        <w:trPr>
          <w:jc w:val="center"/>
        </w:trPr>
        <w:tc>
          <w:tcPr>
            <w:tcW w:w="905" w:type="dxa"/>
            <w:vAlign w:val="center"/>
          </w:tcPr>
          <w:p w:rsidRPr="00AD7E2C" w:rsidR="00E67106" w:rsidP="00A637FA" w:rsidRDefault="00E67106" w14:paraId="7D73E1CB" w14:textId="77777777">
            <w:pPr>
              <w:spacing w:before="40" w:after="40"/>
              <w:jc w:val="center"/>
            </w:pPr>
            <w:r w:rsidRPr="009F4363">
              <w:t>1</w:t>
            </w:r>
            <w:r>
              <w:t>-6</w:t>
            </w:r>
          </w:p>
        </w:tc>
        <w:tc>
          <w:tcPr>
            <w:tcW w:w="3316" w:type="dxa"/>
            <w:vAlign w:val="center"/>
          </w:tcPr>
          <w:p w:rsidR="00E67106" w:rsidP="00A637FA" w:rsidRDefault="00E67106" w14:paraId="559BDEEC" w14:textId="77777777">
            <w:pPr>
              <w:tabs>
                <w:tab w:val="left" w:pos="6165"/>
              </w:tabs>
              <w:rPr>
                <w:color w:val="000000"/>
              </w:rPr>
            </w:pPr>
            <w:r>
              <w:rPr>
                <w:rFonts w:eastAsia="MS PGothic"/>
                <w:bCs/>
                <w:iCs/>
                <w:color w:val="000000" w:themeColor="text1"/>
                <w:kern w:val="24"/>
              </w:rPr>
              <w:t>To determine participant recall of the crash report, especially relating to motorists’ seat belt use</w:t>
            </w:r>
            <w:r w:rsidRPr="00B75FF8">
              <w:rPr>
                <w:color w:val="000000"/>
              </w:rPr>
              <w:t xml:space="preserve">. </w:t>
            </w:r>
          </w:p>
          <w:p w:rsidR="00E67106" w:rsidP="00A637FA" w:rsidRDefault="00E67106" w14:paraId="57C3F147" w14:textId="77777777">
            <w:pPr>
              <w:tabs>
                <w:tab w:val="left" w:pos="6165"/>
              </w:tabs>
              <w:rPr>
                <w:color w:val="000000"/>
              </w:rPr>
            </w:pPr>
          </w:p>
          <w:p w:rsidRPr="00B75FF8" w:rsidR="00E67106" w:rsidP="00A637FA" w:rsidRDefault="00E67106" w14:paraId="130C2011" w14:textId="458CE14C">
            <w:pPr>
              <w:tabs>
                <w:tab w:val="left" w:pos="6165"/>
              </w:tabs>
            </w:pPr>
            <w:r>
              <w:rPr>
                <w:color w:val="000000"/>
              </w:rPr>
              <w:t xml:space="preserve">To enable analyses describing the relationship of participants’ recall with their other responses, including their seat belt status. </w:t>
            </w:r>
          </w:p>
          <w:p w:rsidRPr="00B75FF8" w:rsidR="00E67106" w:rsidP="00A637FA" w:rsidRDefault="00E67106" w14:paraId="5336D589" w14:textId="77777777">
            <w:pPr>
              <w:spacing w:before="40" w:after="40"/>
            </w:pPr>
          </w:p>
        </w:tc>
        <w:tc>
          <w:tcPr>
            <w:tcW w:w="4409" w:type="dxa"/>
            <w:vAlign w:val="center"/>
          </w:tcPr>
          <w:p w:rsidRPr="00DD5457" w:rsidR="00E67106" w:rsidP="00A637FA" w:rsidRDefault="00E67106" w14:paraId="287F9AC2" w14:textId="3EEEABDF">
            <w:pPr>
              <w:spacing w:before="40" w:after="40"/>
            </w:pPr>
            <w:r>
              <w:rPr>
                <w:color w:val="222222"/>
                <w:shd w:val="clear" w:color="auto" w:fill="FFFFFF"/>
              </w:rPr>
              <w:t xml:space="preserve">Questions are specific to the intent of the study. The literature search reviewed one study similar in context, that is, it identified participants’ assessment of road safety upon reading a traffic crash report (Goddard, T., Ralph, K., Thigpen, C. G., &amp; Iacobucci, E. (2019). Does news coverage of traffic crashes affect perceived blame and preferred solutions? Evidence from an experiment. </w:t>
            </w:r>
            <w:r w:rsidRPr="00C67F7A">
              <w:rPr>
                <w:i/>
                <w:iCs/>
                <w:color w:val="222222"/>
                <w:shd w:val="clear" w:color="auto" w:fill="FFFFFF"/>
              </w:rPr>
              <w:t>Transportation Research Interdisciplinary Perspectives</w:t>
            </w:r>
            <w:r w:rsidRPr="0080108D">
              <w:rPr>
                <w:i/>
                <w:color w:val="222222"/>
                <w:shd w:val="clear" w:color="auto" w:fill="FFFFFF"/>
              </w:rPr>
              <w:t>, 103</w:t>
            </w:r>
            <w:r>
              <w:rPr>
                <w:color w:val="222222"/>
                <w:shd w:val="clear" w:color="auto" w:fill="FFFFFF"/>
              </w:rPr>
              <w:t xml:space="preserve"> (93), 149-153.)</w:t>
            </w:r>
          </w:p>
        </w:tc>
      </w:tr>
      <w:tr w:rsidRPr="00AD7E2C" w:rsidR="007B3EAE" w:rsidTr="00C81F96" w14:paraId="60529C33" w14:textId="77777777">
        <w:trPr>
          <w:jc w:val="center"/>
        </w:trPr>
        <w:tc>
          <w:tcPr>
            <w:tcW w:w="8630" w:type="dxa"/>
            <w:gridSpan w:val="3"/>
            <w:vAlign w:val="center"/>
          </w:tcPr>
          <w:p w:rsidR="007B3EAE" w:rsidP="007B3EAE" w:rsidRDefault="007B3EAE" w14:paraId="79072D28" w14:textId="6148178A">
            <w:pPr>
              <w:tabs>
                <w:tab w:val="left" w:pos="6165"/>
              </w:tabs>
              <w:rPr>
                <w:rFonts w:eastAsia="MS PGothic"/>
                <w:bCs/>
                <w:color w:val="000000" w:themeColor="text1"/>
                <w:kern w:val="24"/>
              </w:rPr>
            </w:pPr>
            <w:r w:rsidRPr="00B75FF8">
              <w:rPr>
                <w:rFonts w:eastAsia="MS PGothic"/>
                <w:bCs/>
                <w:i/>
                <w:color w:val="000000" w:themeColor="text1"/>
                <w:kern w:val="24"/>
              </w:rPr>
              <w:lastRenderedPageBreak/>
              <w:t>Part III - Perceptions of safety benefit of seat belt use when involved in a motor vehicle crash</w:t>
            </w:r>
          </w:p>
          <w:p w:rsidRPr="00E904C2" w:rsidR="007B3EAE" w:rsidP="007B3EAE" w:rsidRDefault="007B3EAE" w14:paraId="3C6D2024" w14:textId="77777777">
            <w:pPr>
              <w:tabs>
                <w:tab w:val="left" w:pos="6165"/>
              </w:tabs>
              <w:rPr>
                <w:rFonts w:eastAsia="MS PGothic"/>
                <w:bCs/>
                <w:color w:val="000000" w:themeColor="text1"/>
                <w:kern w:val="24"/>
              </w:rPr>
            </w:pPr>
          </w:p>
          <w:p w:rsidRPr="00B75FF8" w:rsidR="007B3EAE" w:rsidP="007B3EAE" w:rsidRDefault="007B3EAE" w14:paraId="28599C26" w14:textId="77777777">
            <w:pPr>
              <w:tabs>
                <w:tab w:val="left" w:pos="6165"/>
              </w:tabs>
              <w:rPr>
                <w:rFonts w:eastAsia="MS PGothic"/>
                <w:bCs/>
                <w:iCs/>
                <w:color w:val="000000" w:themeColor="text1"/>
                <w:kern w:val="24"/>
                <w:u w:val="single"/>
              </w:rPr>
            </w:pPr>
            <w:r w:rsidRPr="00B75FF8">
              <w:rPr>
                <w:rFonts w:eastAsia="MS PGothic"/>
                <w:bCs/>
                <w:iCs/>
                <w:color w:val="000000" w:themeColor="text1"/>
                <w:kern w:val="24"/>
                <w:u w:val="single"/>
              </w:rPr>
              <w:t xml:space="preserve">Questions 7 to 10 </w:t>
            </w:r>
          </w:p>
          <w:p w:rsidR="007B3EAE" w:rsidP="00E904C2" w:rsidRDefault="007B3EAE" w14:paraId="4D08A945" w14:textId="68D3E434">
            <w:pPr>
              <w:tabs>
                <w:tab w:val="left" w:pos="6165"/>
              </w:tabs>
            </w:pPr>
            <w:r>
              <w:rPr>
                <w:rFonts w:eastAsia="MS PGothic"/>
                <w:bCs/>
                <w:iCs/>
                <w:color w:val="000000" w:themeColor="text1"/>
                <w:kern w:val="24"/>
              </w:rPr>
              <w:t>Responses to these questions will identify p</w:t>
            </w:r>
            <w:r w:rsidRPr="00B75FF8">
              <w:rPr>
                <w:rFonts w:eastAsia="MS PGothic"/>
                <w:bCs/>
                <w:iCs/>
                <w:color w:val="000000" w:themeColor="text1"/>
                <w:kern w:val="24"/>
              </w:rPr>
              <w:t>articipants</w:t>
            </w:r>
            <w:r>
              <w:rPr>
                <w:rFonts w:eastAsia="MS PGothic"/>
                <w:bCs/>
                <w:iCs/>
                <w:color w:val="000000" w:themeColor="text1"/>
                <w:kern w:val="24"/>
              </w:rPr>
              <w:t>’</w:t>
            </w:r>
            <w:r w:rsidRPr="00B75FF8">
              <w:rPr>
                <w:rFonts w:eastAsia="MS PGothic"/>
                <w:bCs/>
                <w:iCs/>
                <w:color w:val="000000" w:themeColor="text1"/>
                <w:kern w:val="24"/>
              </w:rPr>
              <w:t xml:space="preserve"> perception</w:t>
            </w:r>
            <w:r>
              <w:rPr>
                <w:rFonts w:eastAsia="MS PGothic"/>
                <w:bCs/>
                <w:iCs/>
                <w:color w:val="000000" w:themeColor="text1"/>
                <w:kern w:val="24"/>
              </w:rPr>
              <w:t>s</w:t>
            </w:r>
            <w:r w:rsidRPr="00B75FF8">
              <w:rPr>
                <w:rFonts w:eastAsia="MS PGothic"/>
                <w:bCs/>
                <w:iCs/>
                <w:color w:val="000000" w:themeColor="text1"/>
                <w:kern w:val="24"/>
              </w:rPr>
              <w:t xml:space="preserve"> </w:t>
            </w:r>
            <w:r>
              <w:rPr>
                <w:rFonts w:eastAsia="MS PGothic"/>
                <w:bCs/>
                <w:iCs/>
                <w:color w:val="000000" w:themeColor="text1"/>
                <w:kern w:val="24"/>
              </w:rPr>
              <w:t xml:space="preserve">of the </w:t>
            </w:r>
            <w:r w:rsidRPr="00B75FF8">
              <w:rPr>
                <w:rFonts w:eastAsia="MS PGothic"/>
                <w:bCs/>
                <w:iCs/>
                <w:color w:val="000000" w:themeColor="text1"/>
                <w:kern w:val="24"/>
              </w:rPr>
              <w:t>benefit</w:t>
            </w:r>
            <w:r>
              <w:rPr>
                <w:rFonts w:eastAsia="MS PGothic"/>
                <w:bCs/>
                <w:iCs/>
                <w:color w:val="000000" w:themeColor="text1"/>
                <w:kern w:val="24"/>
              </w:rPr>
              <w:t>s</w:t>
            </w:r>
            <w:r w:rsidRPr="00B75FF8">
              <w:rPr>
                <w:rFonts w:eastAsia="MS PGothic"/>
                <w:bCs/>
                <w:iCs/>
                <w:color w:val="000000" w:themeColor="text1"/>
                <w:kern w:val="24"/>
              </w:rPr>
              <w:t xml:space="preserve"> of using a seat belt when invo</w:t>
            </w:r>
            <w:r>
              <w:rPr>
                <w:rFonts w:eastAsia="MS PGothic"/>
                <w:bCs/>
                <w:iCs/>
                <w:color w:val="000000" w:themeColor="text1"/>
                <w:kern w:val="24"/>
              </w:rPr>
              <w:t xml:space="preserve">lved </w:t>
            </w:r>
            <w:r w:rsidRPr="00B75FF8">
              <w:rPr>
                <w:rFonts w:eastAsia="MS PGothic"/>
                <w:bCs/>
                <w:iCs/>
                <w:color w:val="000000" w:themeColor="text1"/>
                <w:kern w:val="24"/>
              </w:rPr>
              <w:t xml:space="preserve">in a motor vehicle crash based on </w:t>
            </w:r>
            <w:r>
              <w:rPr>
                <w:rFonts w:eastAsia="MS PGothic"/>
                <w:bCs/>
                <w:iCs/>
                <w:color w:val="000000" w:themeColor="text1"/>
                <w:kern w:val="24"/>
              </w:rPr>
              <w:t xml:space="preserve">reading the </w:t>
            </w:r>
            <w:r w:rsidRPr="00B75FF8">
              <w:rPr>
                <w:rFonts w:eastAsia="MS PGothic"/>
                <w:bCs/>
                <w:iCs/>
                <w:color w:val="000000" w:themeColor="text1"/>
                <w:kern w:val="24"/>
              </w:rPr>
              <w:t>crash report</w:t>
            </w:r>
            <w:r>
              <w:rPr>
                <w:rFonts w:eastAsia="MS PGothic"/>
                <w:bCs/>
                <w:iCs/>
                <w:color w:val="000000" w:themeColor="text1"/>
                <w:kern w:val="24"/>
              </w:rPr>
              <w:t xml:space="preserve">. They will also involve participants’ overall thoughts on the benefit of </w:t>
            </w:r>
            <w:r w:rsidRPr="00B75FF8">
              <w:rPr>
                <w:rFonts w:eastAsia="MS PGothic"/>
                <w:bCs/>
                <w:iCs/>
                <w:color w:val="000000" w:themeColor="text1"/>
                <w:kern w:val="24"/>
              </w:rPr>
              <w:t>wearing a seat belt</w:t>
            </w:r>
            <w:r>
              <w:rPr>
                <w:rFonts w:eastAsia="MS PGothic"/>
                <w:bCs/>
                <w:iCs/>
                <w:color w:val="000000" w:themeColor="text1"/>
                <w:kern w:val="24"/>
              </w:rPr>
              <w:t>.</w:t>
            </w:r>
          </w:p>
        </w:tc>
      </w:tr>
      <w:tr w:rsidRPr="00AD7E2C" w:rsidR="00E67106" w:rsidTr="0044194B" w14:paraId="2AA3F55A" w14:textId="77777777">
        <w:trPr>
          <w:jc w:val="center"/>
        </w:trPr>
        <w:tc>
          <w:tcPr>
            <w:tcW w:w="905" w:type="dxa"/>
            <w:vAlign w:val="center"/>
          </w:tcPr>
          <w:p w:rsidRPr="009F4363" w:rsidR="00E67106" w:rsidP="00A637FA" w:rsidRDefault="00E67106" w14:paraId="15B143F8" w14:textId="77777777">
            <w:pPr>
              <w:spacing w:before="40" w:after="40"/>
              <w:jc w:val="center"/>
            </w:pPr>
            <w:r>
              <w:t>7-10</w:t>
            </w:r>
          </w:p>
        </w:tc>
        <w:tc>
          <w:tcPr>
            <w:tcW w:w="3316" w:type="dxa"/>
            <w:vAlign w:val="center"/>
          </w:tcPr>
          <w:p w:rsidRPr="00AD7E2C" w:rsidR="00E67106" w:rsidP="00A637FA" w:rsidRDefault="00E67106" w14:paraId="4650DB1C" w14:textId="62042EA5">
            <w:pPr>
              <w:tabs>
                <w:tab w:val="left" w:pos="6165"/>
              </w:tabs>
            </w:pPr>
            <w:r w:rsidRPr="00336E98">
              <w:rPr>
                <w:rFonts w:eastAsia="MS PGothic"/>
                <w:bCs/>
                <w:iCs/>
                <w:color w:val="000000" w:themeColor="text1"/>
                <w:kern w:val="24"/>
              </w:rPr>
              <w:t xml:space="preserve">To determine </w:t>
            </w:r>
            <w:r>
              <w:rPr>
                <w:rFonts w:eastAsia="MS PGothic"/>
                <w:bCs/>
                <w:iCs/>
                <w:color w:val="000000" w:themeColor="text1"/>
                <w:kern w:val="24"/>
              </w:rPr>
              <w:t>participants’ p</w:t>
            </w:r>
            <w:r w:rsidRPr="00336E98">
              <w:rPr>
                <w:rFonts w:eastAsia="MS PGothic"/>
                <w:bCs/>
                <w:iCs/>
                <w:color w:val="000000" w:themeColor="text1"/>
                <w:kern w:val="24"/>
              </w:rPr>
              <w:t xml:space="preserve">erceptions of </w:t>
            </w:r>
            <w:r>
              <w:rPr>
                <w:rFonts w:eastAsia="MS PGothic"/>
                <w:bCs/>
                <w:iCs/>
                <w:color w:val="000000" w:themeColor="text1"/>
                <w:kern w:val="24"/>
              </w:rPr>
              <w:t xml:space="preserve">the </w:t>
            </w:r>
            <w:r w:rsidRPr="00336E98">
              <w:rPr>
                <w:rFonts w:eastAsia="MS PGothic"/>
                <w:bCs/>
                <w:iCs/>
                <w:color w:val="000000" w:themeColor="text1"/>
                <w:kern w:val="24"/>
              </w:rPr>
              <w:t>safety benefit</w:t>
            </w:r>
            <w:r>
              <w:rPr>
                <w:rFonts w:eastAsia="MS PGothic"/>
                <w:bCs/>
                <w:iCs/>
                <w:color w:val="000000" w:themeColor="text1"/>
                <w:kern w:val="24"/>
              </w:rPr>
              <w:t>s</w:t>
            </w:r>
            <w:r w:rsidRPr="00336E98">
              <w:rPr>
                <w:rFonts w:eastAsia="MS PGothic"/>
                <w:bCs/>
                <w:iCs/>
                <w:color w:val="000000" w:themeColor="text1"/>
                <w:kern w:val="24"/>
              </w:rPr>
              <w:t xml:space="preserve"> of seat belt use when </w:t>
            </w:r>
            <w:r>
              <w:rPr>
                <w:rFonts w:eastAsia="MS PGothic"/>
                <w:bCs/>
                <w:iCs/>
                <w:color w:val="000000" w:themeColor="text1"/>
                <w:kern w:val="24"/>
              </w:rPr>
              <w:t>recalling the crash report and seat belt use in general.</w:t>
            </w:r>
            <w:r>
              <w:t xml:space="preserve"> To enable analyses to determine which test stimuli will produce a maximum desired outcome (e.g., awareness of restraint use, and its effects, increased knowledge of restraints, enhanced perception of efficacy and risk, increase in self-reported likelihood of seat belt use). Response values of the seat belt user groups will be reflected upon in the analysis, as well.</w:t>
            </w:r>
          </w:p>
        </w:tc>
        <w:tc>
          <w:tcPr>
            <w:tcW w:w="4409" w:type="dxa"/>
            <w:vAlign w:val="center"/>
          </w:tcPr>
          <w:p w:rsidR="00E67106" w:rsidDel="00F3501A" w:rsidP="00A637FA" w:rsidRDefault="00E67106" w14:paraId="26F28D3A" w14:textId="77777777">
            <w:pPr>
              <w:spacing w:before="40" w:after="40"/>
            </w:pPr>
            <w:r>
              <w:t>Questions are specific to the intent of the study.</w:t>
            </w:r>
          </w:p>
          <w:p w:rsidRPr="00AD7E2C" w:rsidR="00E67106" w:rsidP="00A637FA" w:rsidRDefault="00E67106" w14:paraId="7A625D58" w14:textId="3987AE77">
            <w:pPr>
              <w:spacing w:before="40" w:after="40"/>
            </w:pPr>
            <w:r w:rsidDel="00F3501A">
              <w:t xml:space="preserve"> </w:t>
            </w:r>
            <w:r>
              <w:rPr>
                <w:color w:val="222222"/>
                <w:shd w:val="clear" w:color="auto" w:fill="FFFFFF"/>
              </w:rPr>
              <w:t xml:space="preserve">Literature search reviewed one study similar in context, that is, it identified participants’ assessment of road safety upon reading a traffic crash report (Goddard, T., Ralph, K., Thigpen, C. G., &amp; Iacobucci, E. (2019). Does news coverage of traffic crashes affect perceived blame and preferred solutions? Evidence from an experiment. </w:t>
            </w:r>
            <w:r w:rsidRPr="00C67F7A">
              <w:rPr>
                <w:i/>
                <w:iCs/>
                <w:color w:val="222222"/>
                <w:shd w:val="clear" w:color="auto" w:fill="FFFFFF"/>
              </w:rPr>
              <w:t>Transportation Research Interdisciplinary Perspectives</w:t>
            </w:r>
            <w:r w:rsidRPr="0080108D">
              <w:rPr>
                <w:i/>
                <w:color w:val="222222"/>
                <w:shd w:val="clear" w:color="auto" w:fill="FFFFFF"/>
              </w:rPr>
              <w:t>, 103</w:t>
            </w:r>
            <w:r>
              <w:rPr>
                <w:color w:val="222222"/>
                <w:shd w:val="clear" w:color="auto" w:fill="FFFFFF"/>
              </w:rPr>
              <w:t xml:space="preserve"> (93), 149-153.) </w:t>
            </w:r>
          </w:p>
        </w:tc>
      </w:tr>
      <w:tr w:rsidRPr="00AD7E2C" w:rsidR="007B3EAE" w:rsidTr="00F14AB9" w14:paraId="11AE6DD6" w14:textId="77777777">
        <w:trPr>
          <w:jc w:val="center"/>
        </w:trPr>
        <w:tc>
          <w:tcPr>
            <w:tcW w:w="8630" w:type="dxa"/>
            <w:gridSpan w:val="3"/>
            <w:vAlign w:val="center"/>
          </w:tcPr>
          <w:p w:rsidRPr="00B75FF8" w:rsidR="007B3EAE" w:rsidP="007B3EAE" w:rsidRDefault="007B3EAE" w14:paraId="22FEA8B9" w14:textId="77777777">
            <w:pPr>
              <w:pStyle w:val="NormalWeb"/>
              <w:spacing w:before="0" w:beforeAutospacing="0" w:after="120" w:afterAutospacing="0"/>
              <w:textAlignment w:val="baseline"/>
              <w:rPr>
                <w:rFonts w:eastAsia="MS PGothic"/>
                <w:bCs/>
                <w:i/>
                <w:iCs/>
                <w:color w:val="000000" w:themeColor="text1"/>
                <w:kern w:val="24"/>
              </w:rPr>
            </w:pPr>
            <w:r w:rsidRPr="00B75FF8">
              <w:rPr>
                <w:rFonts w:eastAsia="MS PGothic"/>
                <w:bCs/>
                <w:i/>
                <w:iCs/>
                <w:color w:val="000000" w:themeColor="text1"/>
                <w:kern w:val="24"/>
              </w:rPr>
              <w:t>Part IV – Seat belt behavior; and intentions and reasons to use or not use a seat belt when driving or as a passenger in a motor vehicle.</w:t>
            </w:r>
          </w:p>
          <w:p w:rsidRPr="00B75FF8" w:rsidR="007B3EAE" w:rsidP="00E904C2" w:rsidRDefault="007B3EAE" w14:paraId="1E9B8133" w14:textId="77777777">
            <w:pPr>
              <w:pStyle w:val="NormalWeb"/>
              <w:spacing w:before="0" w:beforeAutospacing="0" w:after="0" w:afterAutospacing="0"/>
              <w:textAlignment w:val="baseline"/>
              <w:rPr>
                <w:rFonts w:eastAsia="MS PGothic"/>
                <w:bCs/>
                <w:color w:val="000000" w:themeColor="text1"/>
                <w:kern w:val="24"/>
                <w:u w:val="single"/>
              </w:rPr>
            </w:pPr>
            <w:r w:rsidRPr="00B75FF8">
              <w:rPr>
                <w:rFonts w:eastAsia="MS PGothic"/>
                <w:bCs/>
                <w:color w:val="000000" w:themeColor="text1"/>
                <w:kern w:val="24"/>
                <w:u w:val="single"/>
              </w:rPr>
              <w:t>Questions 11 to 16</w:t>
            </w:r>
          </w:p>
          <w:p w:rsidRPr="00B75FF8" w:rsidR="007B3EAE" w:rsidP="00E904C2" w:rsidRDefault="007B3EAE" w14:paraId="4EB839A6" w14:textId="77777777">
            <w:pPr>
              <w:pStyle w:val="NormalWeb"/>
              <w:spacing w:before="0" w:beforeAutospacing="0" w:after="0" w:afterAutospacing="0"/>
              <w:textAlignment w:val="baseline"/>
              <w:rPr>
                <w:rFonts w:eastAsia="MS PGothic"/>
                <w:bCs/>
                <w:iCs/>
                <w:color w:val="000000" w:themeColor="text1"/>
                <w:kern w:val="24"/>
              </w:rPr>
            </w:pPr>
            <w:r>
              <w:rPr>
                <w:rFonts w:eastAsia="MS PGothic"/>
                <w:bCs/>
                <w:color w:val="000000" w:themeColor="text1"/>
                <w:kern w:val="24"/>
              </w:rPr>
              <w:t>Responses to these q</w:t>
            </w:r>
            <w:r w:rsidRPr="00B75FF8">
              <w:rPr>
                <w:rFonts w:eastAsia="MS PGothic"/>
                <w:bCs/>
                <w:color w:val="000000" w:themeColor="text1"/>
                <w:kern w:val="24"/>
              </w:rPr>
              <w:t xml:space="preserve">uestions are intended to identify current seat belt use; and identify </w:t>
            </w:r>
            <w:r>
              <w:rPr>
                <w:rFonts w:eastAsia="MS PGothic"/>
                <w:bCs/>
                <w:color w:val="000000" w:themeColor="text1"/>
                <w:kern w:val="24"/>
              </w:rPr>
              <w:t xml:space="preserve">participants’ </w:t>
            </w:r>
            <w:r w:rsidRPr="00B75FF8">
              <w:rPr>
                <w:rFonts w:eastAsia="MS PGothic"/>
                <w:bCs/>
                <w:color w:val="000000" w:themeColor="text1"/>
                <w:kern w:val="24"/>
              </w:rPr>
              <w:t xml:space="preserve">reasons for wearing or not wearing a seat belt as a driver or as a passenger. </w:t>
            </w:r>
          </w:p>
          <w:p w:rsidRPr="00B75FF8" w:rsidR="007B3EAE" w:rsidP="00E904C2" w:rsidRDefault="007B3EAE" w14:paraId="0C887105" w14:textId="77777777">
            <w:pPr>
              <w:pStyle w:val="NormalWeb"/>
              <w:spacing w:before="0" w:beforeAutospacing="0" w:after="0" w:afterAutospacing="0"/>
              <w:textAlignment w:val="baseline"/>
              <w:rPr>
                <w:rFonts w:eastAsia="MS PGothic"/>
                <w:bCs/>
                <w:iCs/>
                <w:color w:val="000000" w:themeColor="text1"/>
                <w:kern w:val="24"/>
                <w:u w:val="single"/>
              </w:rPr>
            </w:pPr>
            <w:r w:rsidRPr="00B75FF8">
              <w:rPr>
                <w:rFonts w:eastAsia="MS PGothic"/>
                <w:bCs/>
                <w:iCs/>
                <w:color w:val="000000" w:themeColor="text1"/>
                <w:kern w:val="24"/>
                <w:u w:val="single"/>
              </w:rPr>
              <w:t>Question 17</w:t>
            </w:r>
          </w:p>
          <w:p w:rsidR="007B3EAE" w:rsidP="00E904C2" w:rsidRDefault="007B3EAE" w14:paraId="0922A8B2" w14:textId="19B3F426">
            <w:pPr>
              <w:tabs>
                <w:tab w:val="left" w:pos="6165"/>
              </w:tabs>
            </w:pPr>
            <w:r>
              <w:rPr>
                <w:rFonts w:eastAsia="MS PGothic"/>
                <w:bCs/>
                <w:iCs/>
                <w:color w:val="000000" w:themeColor="text1"/>
                <w:kern w:val="24"/>
              </w:rPr>
              <w:t>This question identifies if participants are following the intent of the questionnaire, i.e., the question gauges whether the participants are focusing on the questions.</w:t>
            </w:r>
          </w:p>
        </w:tc>
      </w:tr>
      <w:tr w:rsidRPr="00AD7E2C" w:rsidR="00E67106" w:rsidTr="0044194B" w14:paraId="159C7626" w14:textId="77777777">
        <w:trPr>
          <w:jc w:val="center"/>
        </w:trPr>
        <w:tc>
          <w:tcPr>
            <w:tcW w:w="905" w:type="dxa"/>
            <w:vAlign w:val="center"/>
          </w:tcPr>
          <w:p w:rsidRPr="009F4363" w:rsidR="00E67106" w:rsidP="00A637FA" w:rsidRDefault="00E67106" w14:paraId="6F084540" w14:textId="77777777">
            <w:pPr>
              <w:spacing w:before="40" w:after="40"/>
              <w:jc w:val="center"/>
            </w:pPr>
            <w:r>
              <w:t>11-16</w:t>
            </w:r>
          </w:p>
        </w:tc>
        <w:tc>
          <w:tcPr>
            <w:tcW w:w="3316" w:type="dxa"/>
            <w:vAlign w:val="center"/>
          </w:tcPr>
          <w:p w:rsidR="00E67106" w:rsidP="00A637FA" w:rsidRDefault="00E67106" w14:paraId="2B559400" w14:textId="77777777">
            <w:pPr>
              <w:pStyle w:val="NormalWeb"/>
              <w:spacing w:before="0" w:beforeAutospacing="0" w:after="120" w:afterAutospacing="0"/>
              <w:textAlignment w:val="baseline"/>
              <w:rPr>
                <w:rFonts w:eastAsia="MS PGothic"/>
                <w:bCs/>
                <w:color w:val="000000" w:themeColor="text1"/>
                <w:kern w:val="24"/>
              </w:rPr>
            </w:pPr>
            <w:r>
              <w:rPr>
                <w:rFonts w:eastAsia="MS PGothic"/>
                <w:bCs/>
                <w:color w:val="000000" w:themeColor="text1"/>
                <w:kern w:val="24"/>
              </w:rPr>
              <w:t>To determine the participants’ s</w:t>
            </w:r>
            <w:r w:rsidRPr="00D84518">
              <w:rPr>
                <w:rFonts w:eastAsia="MS PGothic"/>
                <w:bCs/>
                <w:color w:val="000000" w:themeColor="text1"/>
                <w:kern w:val="24"/>
              </w:rPr>
              <w:t xml:space="preserve">eat belt </w:t>
            </w:r>
            <w:r>
              <w:rPr>
                <w:rFonts w:eastAsia="MS PGothic"/>
                <w:bCs/>
                <w:color w:val="000000" w:themeColor="text1"/>
                <w:kern w:val="24"/>
              </w:rPr>
              <w:t xml:space="preserve">use </w:t>
            </w:r>
            <w:r w:rsidRPr="00D84518">
              <w:rPr>
                <w:rFonts w:eastAsia="MS PGothic"/>
                <w:bCs/>
                <w:color w:val="000000" w:themeColor="text1"/>
                <w:kern w:val="24"/>
              </w:rPr>
              <w:t>behavior and intentions and reasons to use or not use a seat belt when driving or as a passenger in a motor vehicle.</w:t>
            </w:r>
          </w:p>
          <w:p w:rsidRPr="00AD7E2C" w:rsidR="00E67106" w:rsidP="00E904C2" w:rsidRDefault="00E67106" w14:paraId="72EE478A" w14:textId="7BD6DCA3">
            <w:pPr>
              <w:pStyle w:val="NormalWeb"/>
              <w:spacing w:before="0" w:beforeAutospacing="0" w:after="120" w:afterAutospacing="0"/>
              <w:textAlignment w:val="baseline"/>
            </w:pPr>
            <w:r>
              <w:t xml:space="preserve">To enable analyses to determine which test stimuli will produce a maximum desired outcome (e.g., </w:t>
            </w:r>
            <w:r>
              <w:lastRenderedPageBreak/>
              <w:t>awareness of restraint use, and its effects, increased knowledge of restraints, enhanced perception of efficacy and risk, increase in self-reported likelihood of seat belt use). Response values of the seat belt user groups will be reflected upon in the analysis, as well.</w:t>
            </w:r>
          </w:p>
        </w:tc>
        <w:tc>
          <w:tcPr>
            <w:tcW w:w="4409" w:type="dxa"/>
            <w:vAlign w:val="center"/>
          </w:tcPr>
          <w:p w:rsidRPr="00AD7E2C" w:rsidR="00E67106" w:rsidP="00A637FA" w:rsidRDefault="00E67106" w14:paraId="3A3B724B" w14:textId="77777777">
            <w:pPr>
              <w:spacing w:before="40" w:after="40"/>
            </w:pPr>
            <w:r>
              <w:lastRenderedPageBreak/>
              <w:t xml:space="preserve">Questions are specific to the intent of the study, but many of these questions were also modeled from a recently released study by NHTSA. (Spado, D., Schaad, A., &amp; Block, A. (2019, December). </w:t>
            </w:r>
            <w:r w:rsidRPr="00B75FF8">
              <w:rPr>
                <w:rFonts w:eastAsia="MS PGothic"/>
                <w:bCs/>
                <w:i/>
                <w:color w:val="000000" w:themeColor="text1"/>
                <w:kern w:val="24"/>
              </w:rPr>
              <w:t>2016 motor vehicle occupant safety survey; Volume 2: Seat belt report</w:t>
            </w:r>
            <w:r w:rsidRPr="00B75FF8">
              <w:rPr>
                <w:rFonts w:eastAsia="MS PGothic"/>
                <w:bCs/>
                <w:iCs/>
                <w:color w:val="000000" w:themeColor="text1"/>
                <w:kern w:val="24"/>
              </w:rPr>
              <w:t xml:space="preserve"> (</w:t>
            </w:r>
            <w:r>
              <w:rPr>
                <w:rFonts w:eastAsia="MS PGothic"/>
                <w:bCs/>
                <w:iCs/>
                <w:color w:val="000000" w:themeColor="text1"/>
                <w:kern w:val="24"/>
              </w:rPr>
              <w:t xml:space="preserve">Report No. </w:t>
            </w:r>
            <w:r w:rsidRPr="00B75FF8">
              <w:rPr>
                <w:rFonts w:eastAsia="MS PGothic"/>
                <w:bCs/>
                <w:iCs/>
                <w:color w:val="000000" w:themeColor="text1"/>
                <w:kern w:val="24"/>
              </w:rPr>
              <w:t>DOT HS 812 727)</w:t>
            </w:r>
            <w:r>
              <w:rPr>
                <w:rFonts w:eastAsia="MS PGothic"/>
                <w:bCs/>
                <w:iCs/>
                <w:color w:val="000000" w:themeColor="text1"/>
                <w:kern w:val="24"/>
              </w:rPr>
              <w:t xml:space="preserve"> National Highway Traffic Safety Administration.)</w:t>
            </w:r>
            <w:r>
              <w:t xml:space="preserve"> </w:t>
            </w:r>
          </w:p>
        </w:tc>
      </w:tr>
      <w:tr w:rsidRPr="00AD7E2C" w:rsidR="00E67106" w:rsidTr="0044194B" w14:paraId="5795ECD8" w14:textId="77777777">
        <w:trPr>
          <w:jc w:val="center"/>
        </w:trPr>
        <w:tc>
          <w:tcPr>
            <w:tcW w:w="905" w:type="dxa"/>
            <w:vAlign w:val="center"/>
          </w:tcPr>
          <w:p w:rsidRPr="00AD7E2C" w:rsidR="00E67106" w:rsidP="00A637FA" w:rsidRDefault="00E67106" w14:paraId="2E6D4D8C" w14:textId="77777777">
            <w:pPr>
              <w:spacing w:before="40" w:after="40"/>
              <w:jc w:val="center"/>
            </w:pPr>
            <w:r>
              <w:t>17</w:t>
            </w:r>
          </w:p>
        </w:tc>
        <w:tc>
          <w:tcPr>
            <w:tcW w:w="3316" w:type="dxa"/>
            <w:vAlign w:val="center"/>
          </w:tcPr>
          <w:p w:rsidRPr="00AD7E2C" w:rsidR="00E67106" w:rsidP="00E904C2" w:rsidRDefault="00E67106" w14:paraId="330EB7C9" w14:textId="606EB69E">
            <w:pPr>
              <w:tabs>
                <w:tab w:val="left" w:pos="6165"/>
              </w:tabs>
            </w:pPr>
            <w:r w:rsidRPr="00B75FF8">
              <w:rPr>
                <w:rFonts w:eastAsia="MS PGothic"/>
                <w:bCs/>
                <w:iCs/>
                <w:color w:val="000000" w:themeColor="text1"/>
                <w:kern w:val="24"/>
              </w:rPr>
              <w:t xml:space="preserve">A counterfeit question with a highway safety topic to determine if participants are scrolling </w:t>
            </w:r>
            <w:r>
              <w:rPr>
                <w:rFonts w:eastAsia="MS PGothic"/>
                <w:bCs/>
                <w:iCs/>
                <w:color w:val="000000" w:themeColor="text1"/>
                <w:kern w:val="24"/>
              </w:rPr>
              <w:t>through</w:t>
            </w:r>
            <w:r w:rsidRPr="00B75FF8">
              <w:rPr>
                <w:rFonts w:eastAsia="MS PGothic"/>
                <w:bCs/>
                <w:iCs/>
                <w:color w:val="000000" w:themeColor="text1"/>
                <w:kern w:val="24"/>
              </w:rPr>
              <w:t xml:space="preserve"> the survey and just checking the first response in every case.</w:t>
            </w:r>
          </w:p>
        </w:tc>
        <w:tc>
          <w:tcPr>
            <w:tcW w:w="4409" w:type="dxa"/>
            <w:vAlign w:val="center"/>
          </w:tcPr>
          <w:p w:rsidRPr="00AD7E2C" w:rsidR="00E67106" w:rsidP="00A637FA" w:rsidRDefault="00E67106" w14:paraId="56AD7608" w14:textId="77777777">
            <w:pPr>
              <w:spacing w:before="40" w:after="40"/>
            </w:pPr>
            <w:r>
              <w:t>Counterfeit questions were previously used by the researchers in Decina, L. E., Will, K. E., Maple, E. L., Perkins, A. M., Kirley, B., &amp; Mastromatto, T. (2016</w:t>
            </w:r>
            <w:r w:rsidRPr="0080108D">
              <w:rPr>
                <w:iCs/>
              </w:rPr>
              <w:t>).</w:t>
            </w:r>
            <w:r w:rsidRPr="0029056D">
              <w:rPr>
                <w:i/>
                <w:iCs/>
              </w:rPr>
              <w:t xml:space="preserve"> Effectiveness of Child Passenger Safety Information for the Safe</w:t>
            </w:r>
            <w:r>
              <w:t xml:space="preserve"> </w:t>
            </w:r>
            <w:r w:rsidRPr="0029056D">
              <w:rPr>
                <w:i/>
                <w:iCs/>
              </w:rPr>
              <w:t>Transportation of Children</w:t>
            </w:r>
            <w:r>
              <w:t xml:space="preserve"> (Report No. DOT HS 812 245) National Highway Traffic Safety Administration.)</w:t>
            </w:r>
          </w:p>
        </w:tc>
      </w:tr>
      <w:tr w:rsidR="007B3EAE" w:rsidTr="00F35323" w14:paraId="3DAEAB45" w14:textId="77777777">
        <w:trPr>
          <w:jc w:val="center"/>
        </w:trPr>
        <w:tc>
          <w:tcPr>
            <w:tcW w:w="8630" w:type="dxa"/>
            <w:gridSpan w:val="3"/>
            <w:vAlign w:val="center"/>
          </w:tcPr>
          <w:p w:rsidRPr="00B75FF8" w:rsidR="007B3EAE" w:rsidP="007B3EAE" w:rsidRDefault="007B3EAE" w14:paraId="2F21DA29" w14:textId="77777777">
            <w:pPr>
              <w:pStyle w:val="NormalWeb"/>
              <w:spacing w:before="0" w:beforeAutospacing="0" w:after="120" w:afterAutospacing="0"/>
              <w:textAlignment w:val="baseline"/>
              <w:rPr>
                <w:rFonts w:eastAsia="MS PGothic"/>
                <w:bCs/>
                <w:i/>
                <w:iCs/>
                <w:color w:val="000000" w:themeColor="text1"/>
                <w:kern w:val="24"/>
              </w:rPr>
            </w:pPr>
            <w:r w:rsidRPr="00B75FF8">
              <w:rPr>
                <w:rFonts w:eastAsia="MS PGothic"/>
                <w:bCs/>
                <w:i/>
                <w:iCs/>
                <w:color w:val="000000" w:themeColor="text1"/>
                <w:kern w:val="24"/>
              </w:rPr>
              <w:t>Part V. – Opinions on seat belt laws and enforcing these law</w:t>
            </w:r>
            <w:r>
              <w:rPr>
                <w:rFonts w:eastAsia="MS PGothic"/>
                <w:bCs/>
                <w:i/>
                <w:iCs/>
                <w:color w:val="000000" w:themeColor="text1"/>
                <w:kern w:val="24"/>
              </w:rPr>
              <w:t>s</w:t>
            </w:r>
            <w:r w:rsidRPr="00B75FF8">
              <w:rPr>
                <w:rFonts w:eastAsia="MS PGothic"/>
                <w:bCs/>
                <w:i/>
                <w:iCs/>
                <w:color w:val="000000" w:themeColor="text1"/>
                <w:kern w:val="24"/>
              </w:rPr>
              <w:t xml:space="preserve"> </w:t>
            </w:r>
          </w:p>
          <w:p w:rsidRPr="00B75FF8" w:rsidR="007B3EAE" w:rsidP="00E904C2" w:rsidRDefault="007B3EAE" w14:paraId="40BB1BE8" w14:textId="77777777">
            <w:pPr>
              <w:pStyle w:val="NormalWeb"/>
              <w:spacing w:before="0" w:beforeAutospacing="0" w:after="0" w:afterAutospacing="0"/>
              <w:textAlignment w:val="baseline"/>
              <w:rPr>
                <w:rFonts w:eastAsia="MS PGothic"/>
                <w:bCs/>
                <w:color w:val="000000" w:themeColor="text1"/>
                <w:kern w:val="24"/>
                <w:u w:val="single"/>
              </w:rPr>
            </w:pPr>
            <w:r w:rsidRPr="00B75FF8">
              <w:rPr>
                <w:rFonts w:eastAsia="MS PGothic"/>
                <w:bCs/>
                <w:color w:val="000000" w:themeColor="text1"/>
                <w:kern w:val="24"/>
                <w:u w:val="single"/>
              </w:rPr>
              <w:t>Question</w:t>
            </w:r>
            <w:r>
              <w:rPr>
                <w:rFonts w:eastAsia="MS PGothic"/>
                <w:bCs/>
                <w:color w:val="000000" w:themeColor="text1"/>
                <w:kern w:val="24"/>
                <w:u w:val="single"/>
              </w:rPr>
              <w:t>s</w:t>
            </w:r>
            <w:r w:rsidRPr="00B75FF8">
              <w:rPr>
                <w:rFonts w:eastAsia="MS PGothic"/>
                <w:bCs/>
                <w:color w:val="000000" w:themeColor="text1"/>
                <w:kern w:val="24"/>
                <w:u w:val="single"/>
              </w:rPr>
              <w:t xml:space="preserve"> 18 and 19</w:t>
            </w:r>
          </w:p>
          <w:p w:rsidRPr="00B75FF8" w:rsidR="007B3EAE" w:rsidP="00E904C2" w:rsidRDefault="007B3EAE" w14:paraId="0BBF1C55" w14:textId="5F5DFC1D">
            <w:pPr>
              <w:pStyle w:val="NormalWeb"/>
              <w:spacing w:before="0" w:beforeAutospacing="0" w:after="0" w:afterAutospacing="0"/>
              <w:textAlignment w:val="baseline"/>
              <w:rPr>
                <w:rFonts w:eastAsia="MS PGothic"/>
              </w:rPr>
            </w:pPr>
            <w:r>
              <w:rPr>
                <w:rFonts w:eastAsia="MS PGothic"/>
                <w:bCs/>
                <w:color w:val="000000" w:themeColor="text1"/>
                <w:kern w:val="24"/>
              </w:rPr>
              <w:t xml:space="preserve">Responses to these questions will identify </w:t>
            </w:r>
            <w:r w:rsidRPr="00B75FF8">
              <w:rPr>
                <w:rFonts w:eastAsia="MS PGothic"/>
                <w:bCs/>
                <w:color w:val="000000" w:themeColor="text1"/>
                <w:kern w:val="24"/>
              </w:rPr>
              <w:t>participants</w:t>
            </w:r>
            <w:r>
              <w:rPr>
                <w:rFonts w:eastAsia="MS PGothic"/>
                <w:bCs/>
                <w:color w:val="000000" w:themeColor="text1"/>
                <w:kern w:val="24"/>
              </w:rPr>
              <w:t>’</w:t>
            </w:r>
            <w:r w:rsidRPr="00B75FF8">
              <w:rPr>
                <w:rFonts w:eastAsia="MS PGothic"/>
                <w:bCs/>
                <w:color w:val="000000" w:themeColor="text1"/>
                <w:kern w:val="24"/>
              </w:rPr>
              <w:t xml:space="preserve"> opinion</w:t>
            </w:r>
            <w:r>
              <w:rPr>
                <w:rFonts w:eastAsia="MS PGothic"/>
                <w:bCs/>
                <w:color w:val="000000" w:themeColor="text1"/>
                <w:kern w:val="24"/>
              </w:rPr>
              <w:t>s</w:t>
            </w:r>
            <w:r w:rsidRPr="00B75FF8">
              <w:rPr>
                <w:rFonts w:eastAsia="MS PGothic"/>
                <w:bCs/>
                <w:color w:val="000000" w:themeColor="text1"/>
                <w:kern w:val="24"/>
              </w:rPr>
              <w:t xml:space="preserve"> of State seat belt laws and law enforcement enforcing these laws.</w:t>
            </w:r>
          </w:p>
        </w:tc>
      </w:tr>
      <w:tr w:rsidR="00E67106" w:rsidTr="0044194B" w14:paraId="6C410116" w14:textId="77777777">
        <w:trPr>
          <w:jc w:val="center"/>
        </w:trPr>
        <w:tc>
          <w:tcPr>
            <w:tcW w:w="905" w:type="dxa"/>
            <w:vAlign w:val="center"/>
          </w:tcPr>
          <w:p w:rsidR="00E67106" w:rsidP="00A637FA" w:rsidRDefault="00E67106" w14:paraId="2DABEF70" w14:textId="77777777">
            <w:pPr>
              <w:spacing w:before="40" w:after="40"/>
              <w:jc w:val="center"/>
            </w:pPr>
            <w:r>
              <w:t>18, 19</w:t>
            </w:r>
          </w:p>
        </w:tc>
        <w:tc>
          <w:tcPr>
            <w:tcW w:w="3316" w:type="dxa"/>
            <w:vAlign w:val="center"/>
          </w:tcPr>
          <w:p w:rsidR="00E67106" w:rsidP="00A637FA" w:rsidRDefault="00E67106" w14:paraId="380D74C7" w14:textId="77777777">
            <w:pPr>
              <w:pStyle w:val="NormalWeb"/>
              <w:spacing w:before="0" w:beforeAutospacing="0" w:after="120" w:afterAutospacing="0"/>
              <w:textAlignment w:val="baseline"/>
              <w:rPr>
                <w:rFonts w:eastAsia="MS PGothic"/>
                <w:bCs/>
                <w:color w:val="000000" w:themeColor="text1"/>
                <w:kern w:val="24"/>
              </w:rPr>
            </w:pPr>
            <w:r>
              <w:rPr>
                <w:rFonts w:eastAsia="MS PGothic"/>
                <w:bCs/>
                <w:color w:val="000000" w:themeColor="text1"/>
                <w:kern w:val="24"/>
              </w:rPr>
              <w:t xml:space="preserve">These two questions are asking participants their </w:t>
            </w:r>
            <w:r w:rsidRPr="00B75FF8">
              <w:rPr>
                <w:rFonts w:eastAsia="MS PGothic"/>
                <w:bCs/>
                <w:color w:val="000000" w:themeColor="text1"/>
                <w:kern w:val="24"/>
              </w:rPr>
              <w:t>opinion</w:t>
            </w:r>
            <w:r>
              <w:rPr>
                <w:rFonts w:eastAsia="MS PGothic"/>
                <w:bCs/>
                <w:color w:val="000000" w:themeColor="text1"/>
                <w:kern w:val="24"/>
              </w:rPr>
              <w:t>s</w:t>
            </w:r>
            <w:r w:rsidRPr="00B75FF8">
              <w:rPr>
                <w:rFonts w:eastAsia="MS PGothic"/>
                <w:bCs/>
                <w:color w:val="000000" w:themeColor="text1"/>
                <w:kern w:val="24"/>
              </w:rPr>
              <w:t xml:space="preserve"> of State seat belt laws and law enforcement enforcing these laws.</w:t>
            </w:r>
          </w:p>
          <w:p w:rsidRPr="00B75FF8" w:rsidR="00E67106" w:rsidP="00A637FA" w:rsidRDefault="00E67106" w14:paraId="27B50918" w14:textId="34296C4B">
            <w:pPr>
              <w:pStyle w:val="NormalWeb"/>
              <w:spacing w:before="0" w:beforeAutospacing="0" w:after="120" w:afterAutospacing="0"/>
              <w:textAlignment w:val="baseline"/>
              <w:rPr>
                <w:rFonts w:eastAsia="MS PGothic"/>
                <w:bCs/>
                <w:iCs/>
                <w:color w:val="000000" w:themeColor="text1"/>
                <w:kern w:val="24"/>
                <w:u w:val="single"/>
              </w:rPr>
            </w:pPr>
            <w:r>
              <w:t xml:space="preserve">To enable analyses describing the relationship of participants’ opinions about laws and enforcement with other participant responses relating to seat belt use. </w:t>
            </w:r>
          </w:p>
        </w:tc>
        <w:tc>
          <w:tcPr>
            <w:tcW w:w="4409" w:type="dxa"/>
            <w:vAlign w:val="center"/>
          </w:tcPr>
          <w:p w:rsidR="00E67106" w:rsidP="00A637FA" w:rsidRDefault="00E67106" w14:paraId="672AB3CF" w14:textId="77777777">
            <w:pPr>
              <w:spacing w:before="40" w:after="40"/>
            </w:pPr>
            <w:r w:rsidRPr="00B75FF8">
              <w:rPr>
                <w:rFonts w:eastAsia="MS PGothic"/>
                <w:bCs/>
                <w:color w:val="000000" w:themeColor="text1"/>
                <w:kern w:val="24"/>
              </w:rPr>
              <w:t xml:space="preserve">These questions </w:t>
            </w:r>
            <w:r>
              <w:rPr>
                <w:rFonts w:eastAsia="MS PGothic"/>
                <w:bCs/>
                <w:color w:val="000000" w:themeColor="text1"/>
                <w:kern w:val="24"/>
              </w:rPr>
              <w:t>were</w:t>
            </w:r>
            <w:r w:rsidRPr="00B75FF8">
              <w:rPr>
                <w:rFonts w:eastAsia="MS PGothic"/>
                <w:bCs/>
                <w:color w:val="000000" w:themeColor="text1"/>
                <w:kern w:val="24"/>
              </w:rPr>
              <w:t xml:space="preserve"> modeled from </w:t>
            </w:r>
            <w:r>
              <w:rPr>
                <w:rFonts w:eastAsia="MS PGothic"/>
                <w:bCs/>
                <w:color w:val="000000" w:themeColor="text1"/>
                <w:kern w:val="24"/>
              </w:rPr>
              <w:t xml:space="preserve">a recently released study by NHTSA. </w:t>
            </w:r>
            <w:r>
              <w:t xml:space="preserve">(Spado, D., Schaad, A., &amp; Block, A. (2019, December). </w:t>
            </w:r>
            <w:r w:rsidRPr="00B75FF8">
              <w:rPr>
                <w:rFonts w:eastAsia="MS PGothic"/>
                <w:bCs/>
                <w:i/>
                <w:color w:val="000000" w:themeColor="text1"/>
                <w:kern w:val="24"/>
              </w:rPr>
              <w:t>2016 motor vehicle occupant safety survey; Volume 2: Seat belt report</w:t>
            </w:r>
            <w:r w:rsidRPr="00B75FF8">
              <w:rPr>
                <w:rFonts w:eastAsia="MS PGothic"/>
                <w:bCs/>
                <w:iCs/>
                <w:color w:val="000000" w:themeColor="text1"/>
                <w:kern w:val="24"/>
              </w:rPr>
              <w:t xml:space="preserve"> (</w:t>
            </w:r>
            <w:r>
              <w:rPr>
                <w:rFonts w:eastAsia="MS PGothic"/>
                <w:bCs/>
                <w:iCs/>
                <w:color w:val="000000" w:themeColor="text1"/>
                <w:kern w:val="24"/>
              </w:rPr>
              <w:t xml:space="preserve">Report No. </w:t>
            </w:r>
            <w:r w:rsidRPr="00B75FF8">
              <w:rPr>
                <w:rFonts w:eastAsia="MS PGothic"/>
                <w:bCs/>
                <w:iCs/>
                <w:color w:val="000000" w:themeColor="text1"/>
                <w:kern w:val="24"/>
              </w:rPr>
              <w:t>DOT HS 812 727)</w:t>
            </w:r>
            <w:r>
              <w:rPr>
                <w:rFonts w:eastAsia="MS PGothic"/>
                <w:bCs/>
                <w:iCs/>
                <w:color w:val="000000" w:themeColor="text1"/>
                <w:kern w:val="24"/>
              </w:rPr>
              <w:t xml:space="preserve"> National Highway Traffic Safety Administration.)</w:t>
            </w:r>
            <w:r>
              <w:t xml:space="preserve"> </w:t>
            </w:r>
          </w:p>
        </w:tc>
      </w:tr>
      <w:tr w:rsidR="007B3EAE" w:rsidTr="00155811" w14:paraId="2E7585FF" w14:textId="77777777">
        <w:trPr>
          <w:jc w:val="center"/>
        </w:trPr>
        <w:tc>
          <w:tcPr>
            <w:tcW w:w="8630" w:type="dxa"/>
            <w:gridSpan w:val="3"/>
            <w:vAlign w:val="center"/>
          </w:tcPr>
          <w:p w:rsidRPr="00B75FF8" w:rsidR="007B3EAE" w:rsidP="007B3EAE" w:rsidRDefault="007B3EAE" w14:paraId="4BC75043" w14:textId="77777777">
            <w:pPr>
              <w:pStyle w:val="NormalWeb"/>
              <w:spacing w:before="0" w:beforeAutospacing="0" w:after="120" w:afterAutospacing="0"/>
              <w:textAlignment w:val="baseline"/>
              <w:rPr>
                <w:rFonts w:eastAsia="MS PGothic"/>
                <w:bCs/>
                <w:i/>
                <w:iCs/>
                <w:color w:val="000000" w:themeColor="text1"/>
                <w:kern w:val="24"/>
              </w:rPr>
            </w:pPr>
            <w:r w:rsidRPr="00B75FF8">
              <w:rPr>
                <w:rFonts w:eastAsia="MS PGothic"/>
                <w:bCs/>
                <w:i/>
                <w:iCs/>
                <w:color w:val="000000" w:themeColor="text1"/>
                <w:kern w:val="24"/>
              </w:rPr>
              <w:t>Part VI. – Intentions of wearing a seat belt and their thoughts o</w:t>
            </w:r>
            <w:r>
              <w:rPr>
                <w:rFonts w:eastAsia="MS PGothic"/>
                <w:bCs/>
                <w:i/>
                <w:iCs/>
                <w:color w:val="000000" w:themeColor="text1"/>
                <w:kern w:val="24"/>
              </w:rPr>
              <w:t>n utility of wearing a seat belt</w:t>
            </w:r>
            <w:r w:rsidRPr="00B75FF8">
              <w:rPr>
                <w:rFonts w:eastAsia="MS PGothic"/>
                <w:bCs/>
                <w:i/>
                <w:iCs/>
                <w:color w:val="000000" w:themeColor="text1"/>
                <w:kern w:val="24"/>
              </w:rPr>
              <w:t>.</w:t>
            </w:r>
          </w:p>
          <w:p w:rsidRPr="00B75FF8" w:rsidR="007B3EAE" w:rsidP="00E904C2" w:rsidRDefault="007B3EAE" w14:paraId="385F04E3" w14:textId="77777777">
            <w:pPr>
              <w:pStyle w:val="NormalWeb"/>
              <w:spacing w:before="0" w:beforeAutospacing="0" w:after="0" w:afterAutospacing="0"/>
              <w:textAlignment w:val="baseline"/>
              <w:rPr>
                <w:rFonts w:eastAsia="MS PGothic"/>
                <w:bCs/>
                <w:color w:val="000000" w:themeColor="text1"/>
                <w:kern w:val="24"/>
                <w:u w:val="single"/>
              </w:rPr>
            </w:pPr>
            <w:r w:rsidRPr="00B75FF8">
              <w:rPr>
                <w:rFonts w:eastAsia="MS PGothic"/>
                <w:bCs/>
                <w:color w:val="000000" w:themeColor="text1"/>
                <w:kern w:val="24"/>
                <w:u w:val="single"/>
              </w:rPr>
              <w:t>Questions 20 to 23</w:t>
            </w:r>
          </w:p>
          <w:p w:rsidR="007B3EAE" w:rsidP="00E904C2" w:rsidRDefault="007B3EAE" w14:paraId="735567A1" w14:textId="31BC5F4D">
            <w:pPr>
              <w:pStyle w:val="NormalWeb"/>
              <w:spacing w:before="0" w:beforeAutospacing="0" w:after="0" w:afterAutospacing="0"/>
              <w:textAlignment w:val="baseline"/>
              <w:rPr>
                <w:rFonts w:eastAsia="MS PGothic"/>
                <w:bCs/>
                <w:color w:val="000000" w:themeColor="text1"/>
                <w:kern w:val="24"/>
              </w:rPr>
            </w:pPr>
            <w:r>
              <w:rPr>
                <w:rFonts w:eastAsia="MS PGothic"/>
                <w:bCs/>
                <w:color w:val="000000" w:themeColor="text1"/>
                <w:kern w:val="24"/>
              </w:rPr>
              <w:t xml:space="preserve">Responses to these </w:t>
            </w:r>
            <w:r w:rsidRPr="00B75FF8">
              <w:rPr>
                <w:rFonts w:eastAsia="MS PGothic"/>
                <w:bCs/>
                <w:color w:val="000000" w:themeColor="text1"/>
                <w:kern w:val="24"/>
              </w:rPr>
              <w:t xml:space="preserve">questions </w:t>
            </w:r>
            <w:r>
              <w:rPr>
                <w:rFonts w:eastAsia="MS PGothic"/>
                <w:bCs/>
                <w:color w:val="000000" w:themeColor="text1"/>
                <w:kern w:val="24"/>
              </w:rPr>
              <w:t xml:space="preserve">help to identify </w:t>
            </w:r>
            <w:r w:rsidRPr="00B75FF8">
              <w:rPr>
                <w:rFonts w:eastAsia="MS PGothic"/>
                <w:bCs/>
                <w:color w:val="000000" w:themeColor="text1"/>
                <w:kern w:val="24"/>
              </w:rPr>
              <w:t>participants</w:t>
            </w:r>
            <w:r>
              <w:rPr>
                <w:rFonts w:eastAsia="MS PGothic"/>
                <w:bCs/>
                <w:color w:val="000000" w:themeColor="text1"/>
                <w:kern w:val="24"/>
              </w:rPr>
              <w:t xml:space="preserve">’ </w:t>
            </w:r>
            <w:r w:rsidRPr="00B75FF8">
              <w:rPr>
                <w:rFonts w:eastAsia="MS PGothic"/>
                <w:bCs/>
                <w:color w:val="000000" w:themeColor="text1"/>
                <w:kern w:val="24"/>
              </w:rPr>
              <w:t xml:space="preserve">intent on wearing seat belts (either </w:t>
            </w:r>
            <w:r>
              <w:rPr>
                <w:rFonts w:eastAsia="MS PGothic"/>
                <w:bCs/>
                <w:color w:val="000000" w:themeColor="text1"/>
                <w:kern w:val="24"/>
              </w:rPr>
              <w:t xml:space="preserve">as a </w:t>
            </w:r>
            <w:r w:rsidRPr="00B75FF8">
              <w:rPr>
                <w:rFonts w:eastAsia="MS PGothic"/>
                <w:bCs/>
                <w:color w:val="000000" w:themeColor="text1"/>
                <w:kern w:val="24"/>
              </w:rPr>
              <w:t xml:space="preserve">driver or passenger) in the future and in a future crash. One question addresses </w:t>
            </w:r>
            <w:r>
              <w:rPr>
                <w:rFonts w:eastAsia="MS PGothic"/>
                <w:bCs/>
                <w:color w:val="000000" w:themeColor="text1"/>
                <w:kern w:val="24"/>
              </w:rPr>
              <w:t xml:space="preserve">identifying participants’ </w:t>
            </w:r>
            <w:r w:rsidRPr="00B75FF8">
              <w:rPr>
                <w:rFonts w:eastAsia="MS PGothic"/>
                <w:bCs/>
                <w:color w:val="000000" w:themeColor="text1"/>
                <w:kern w:val="24"/>
              </w:rPr>
              <w:t xml:space="preserve">thoughts on </w:t>
            </w:r>
            <w:r>
              <w:rPr>
                <w:rFonts w:eastAsia="MS PGothic"/>
                <w:bCs/>
                <w:color w:val="000000" w:themeColor="text1"/>
                <w:kern w:val="24"/>
              </w:rPr>
              <w:t xml:space="preserve">the </w:t>
            </w:r>
            <w:r w:rsidRPr="00B75FF8">
              <w:rPr>
                <w:rFonts w:eastAsia="MS PGothic"/>
                <w:bCs/>
                <w:color w:val="000000" w:themeColor="text1"/>
                <w:kern w:val="24"/>
              </w:rPr>
              <w:t>utility of wearing a seat belt in a crash.</w:t>
            </w:r>
          </w:p>
        </w:tc>
      </w:tr>
      <w:tr w:rsidR="00E67106" w:rsidTr="0044194B" w14:paraId="02C13E60" w14:textId="77777777">
        <w:trPr>
          <w:jc w:val="center"/>
        </w:trPr>
        <w:tc>
          <w:tcPr>
            <w:tcW w:w="905" w:type="dxa"/>
            <w:vAlign w:val="center"/>
          </w:tcPr>
          <w:p w:rsidR="00E67106" w:rsidP="00A637FA" w:rsidRDefault="00E67106" w14:paraId="14D3909F" w14:textId="77777777">
            <w:pPr>
              <w:spacing w:before="40" w:after="40"/>
              <w:jc w:val="center"/>
            </w:pPr>
            <w:r>
              <w:lastRenderedPageBreak/>
              <w:t>20 - 23</w:t>
            </w:r>
          </w:p>
        </w:tc>
        <w:tc>
          <w:tcPr>
            <w:tcW w:w="3316" w:type="dxa"/>
            <w:vAlign w:val="center"/>
          </w:tcPr>
          <w:p w:rsidR="00E67106" w:rsidP="00A637FA" w:rsidRDefault="00E67106" w14:paraId="135FDF55" w14:textId="77777777">
            <w:pPr>
              <w:pStyle w:val="NormalWeb"/>
              <w:spacing w:before="0" w:beforeAutospacing="0" w:after="120" w:afterAutospacing="0"/>
              <w:textAlignment w:val="baseline"/>
              <w:rPr>
                <w:rFonts w:eastAsia="MS PGothic"/>
                <w:bCs/>
                <w:color w:val="000000" w:themeColor="text1"/>
                <w:kern w:val="24"/>
              </w:rPr>
            </w:pPr>
            <w:r w:rsidRPr="00B75FF8">
              <w:rPr>
                <w:rFonts w:eastAsia="MS PGothic"/>
                <w:bCs/>
                <w:color w:val="000000" w:themeColor="text1"/>
                <w:kern w:val="24"/>
              </w:rPr>
              <w:t xml:space="preserve">These four questions are asking participants their intent on wearing seat belts (either </w:t>
            </w:r>
            <w:r>
              <w:rPr>
                <w:rFonts w:eastAsia="MS PGothic"/>
                <w:bCs/>
                <w:color w:val="000000" w:themeColor="text1"/>
                <w:kern w:val="24"/>
              </w:rPr>
              <w:t xml:space="preserve">as a </w:t>
            </w:r>
            <w:r w:rsidRPr="00B75FF8">
              <w:rPr>
                <w:rFonts w:eastAsia="MS PGothic"/>
                <w:bCs/>
                <w:color w:val="000000" w:themeColor="text1"/>
                <w:kern w:val="24"/>
              </w:rPr>
              <w:t>driver or passenger) in the future and in a future crash. One question addresses their thoughts on</w:t>
            </w:r>
            <w:r>
              <w:rPr>
                <w:rFonts w:eastAsia="MS PGothic"/>
                <w:bCs/>
                <w:color w:val="000000" w:themeColor="text1"/>
                <w:kern w:val="24"/>
              </w:rPr>
              <w:t xml:space="preserve"> the</w:t>
            </w:r>
            <w:r w:rsidRPr="00B75FF8">
              <w:rPr>
                <w:rFonts w:eastAsia="MS PGothic"/>
                <w:bCs/>
                <w:color w:val="000000" w:themeColor="text1"/>
                <w:kern w:val="24"/>
              </w:rPr>
              <w:t xml:space="preserve"> utility of wearing a seat belt in a crash.</w:t>
            </w:r>
          </w:p>
          <w:p w:rsidRPr="00B75FF8" w:rsidR="00E67106" w:rsidP="00A637FA" w:rsidRDefault="00E67106" w14:paraId="600782DD" w14:textId="77777777">
            <w:pPr>
              <w:pStyle w:val="NormalWeb"/>
              <w:spacing w:before="0" w:beforeAutospacing="0" w:after="120" w:afterAutospacing="0"/>
              <w:textAlignment w:val="baseline"/>
              <w:rPr>
                <w:rFonts w:eastAsia="MS PGothic"/>
                <w:bCs/>
                <w:iCs/>
                <w:color w:val="000000" w:themeColor="text1"/>
                <w:kern w:val="24"/>
                <w:u w:val="single"/>
              </w:rPr>
            </w:pPr>
            <w:r>
              <w:rPr>
                <w:rFonts w:eastAsia="MS PGothic"/>
                <w:bCs/>
                <w:color w:val="000000" w:themeColor="text1"/>
                <w:kern w:val="24"/>
              </w:rPr>
              <w:t xml:space="preserve">These questions will be used in the research to ascertain if characteristics of the participants’ seat belt use or non-use relates to their responses to their future intent to wear a seat belt or not.  </w:t>
            </w:r>
          </w:p>
        </w:tc>
        <w:tc>
          <w:tcPr>
            <w:tcW w:w="4409" w:type="dxa"/>
            <w:vAlign w:val="center"/>
          </w:tcPr>
          <w:p w:rsidRPr="00B75FF8" w:rsidR="00E67106" w:rsidP="00A637FA" w:rsidRDefault="00E67106" w14:paraId="1B3440F6" w14:textId="77777777">
            <w:pPr>
              <w:pStyle w:val="NormalWeb"/>
              <w:spacing w:before="0" w:beforeAutospacing="0" w:after="120" w:afterAutospacing="0"/>
              <w:textAlignment w:val="baseline"/>
              <w:rPr>
                <w:rFonts w:eastAsia="MS PGothic"/>
                <w:bCs/>
                <w:iCs/>
                <w:color w:val="000000" w:themeColor="text1"/>
                <w:kern w:val="24"/>
              </w:rPr>
            </w:pPr>
            <w:r>
              <w:rPr>
                <w:rFonts w:eastAsia="MS PGothic"/>
                <w:bCs/>
                <w:color w:val="000000" w:themeColor="text1"/>
                <w:kern w:val="24"/>
              </w:rPr>
              <w:t xml:space="preserve">These questions are specific to the research study, but also modeled from a recently released NHTSA report. </w:t>
            </w:r>
            <w:r>
              <w:t xml:space="preserve">(Spado, D., Schaad, A., &amp; Block, A. (2019, December). </w:t>
            </w:r>
            <w:r w:rsidRPr="00B75FF8">
              <w:rPr>
                <w:rFonts w:eastAsia="MS PGothic"/>
                <w:bCs/>
                <w:i/>
                <w:color w:val="000000" w:themeColor="text1"/>
                <w:kern w:val="24"/>
              </w:rPr>
              <w:t>2016 motor vehicle occupant safety survey; Volume 2: Seat belt report</w:t>
            </w:r>
            <w:r w:rsidRPr="00B75FF8">
              <w:rPr>
                <w:rFonts w:eastAsia="MS PGothic"/>
                <w:bCs/>
                <w:iCs/>
                <w:color w:val="000000" w:themeColor="text1"/>
                <w:kern w:val="24"/>
              </w:rPr>
              <w:t xml:space="preserve"> (</w:t>
            </w:r>
            <w:r>
              <w:rPr>
                <w:rFonts w:eastAsia="MS PGothic"/>
                <w:bCs/>
                <w:iCs/>
                <w:color w:val="000000" w:themeColor="text1"/>
                <w:kern w:val="24"/>
              </w:rPr>
              <w:t xml:space="preserve">Report No. </w:t>
            </w:r>
            <w:r w:rsidRPr="00B75FF8">
              <w:rPr>
                <w:rFonts w:eastAsia="MS PGothic"/>
                <w:bCs/>
                <w:iCs/>
                <w:color w:val="000000" w:themeColor="text1"/>
                <w:kern w:val="24"/>
              </w:rPr>
              <w:t>DOT HS 812 727)</w:t>
            </w:r>
            <w:r>
              <w:rPr>
                <w:rFonts w:eastAsia="MS PGothic"/>
                <w:bCs/>
                <w:iCs/>
                <w:color w:val="000000" w:themeColor="text1"/>
                <w:kern w:val="24"/>
              </w:rPr>
              <w:t xml:space="preserve"> National Highway Traffic Safety Administration.)</w:t>
            </w:r>
            <w:r>
              <w:t xml:space="preserve"> </w:t>
            </w:r>
          </w:p>
          <w:p w:rsidRPr="00B75FF8" w:rsidR="00E67106" w:rsidP="00A637FA" w:rsidRDefault="00E67106" w14:paraId="3EACEDB1" w14:textId="77777777">
            <w:pPr>
              <w:pStyle w:val="NormalWeb"/>
              <w:spacing w:before="0" w:beforeAutospacing="0" w:after="120" w:afterAutospacing="0"/>
              <w:textAlignment w:val="baseline"/>
              <w:rPr>
                <w:rFonts w:eastAsia="MS PGothic"/>
                <w:bCs/>
                <w:iCs/>
                <w:color w:val="000000" w:themeColor="text1"/>
                <w:kern w:val="24"/>
              </w:rPr>
            </w:pPr>
          </w:p>
          <w:p w:rsidR="00E67106" w:rsidP="00A637FA" w:rsidRDefault="00E67106" w14:paraId="0B276E5B" w14:textId="77777777">
            <w:pPr>
              <w:spacing w:before="40" w:after="40"/>
            </w:pPr>
          </w:p>
        </w:tc>
      </w:tr>
      <w:tr w:rsidRPr="00B75FF8" w:rsidR="007B3EAE" w:rsidTr="006F6B85" w14:paraId="444AB777" w14:textId="77777777">
        <w:trPr>
          <w:jc w:val="center"/>
        </w:trPr>
        <w:tc>
          <w:tcPr>
            <w:tcW w:w="8630" w:type="dxa"/>
            <w:gridSpan w:val="3"/>
            <w:vAlign w:val="center"/>
          </w:tcPr>
          <w:p w:rsidRPr="00B75FF8" w:rsidR="007B3EAE" w:rsidP="007B3EAE" w:rsidRDefault="007B3EAE" w14:paraId="437E368C" w14:textId="77777777">
            <w:pPr>
              <w:pStyle w:val="NormalWeb"/>
              <w:spacing w:before="0" w:beforeAutospacing="0" w:after="120" w:afterAutospacing="0"/>
              <w:textAlignment w:val="baseline"/>
              <w:rPr>
                <w:rFonts w:eastAsia="MS PGothic"/>
                <w:bCs/>
                <w:i/>
                <w:iCs/>
                <w:color w:val="000000" w:themeColor="text1"/>
                <w:kern w:val="24"/>
              </w:rPr>
            </w:pPr>
            <w:r w:rsidRPr="00B75FF8">
              <w:rPr>
                <w:rFonts w:eastAsia="MS PGothic"/>
                <w:bCs/>
                <w:i/>
                <w:iCs/>
                <w:color w:val="000000" w:themeColor="text1"/>
                <w:kern w:val="24"/>
              </w:rPr>
              <w:t xml:space="preserve">Part VII. </w:t>
            </w:r>
            <w:r>
              <w:rPr>
                <w:rFonts w:eastAsia="MS PGothic"/>
                <w:bCs/>
                <w:i/>
                <w:iCs/>
                <w:color w:val="000000" w:themeColor="text1"/>
                <w:kern w:val="24"/>
              </w:rPr>
              <w:t>–</w:t>
            </w:r>
            <w:r w:rsidRPr="00B75FF8">
              <w:rPr>
                <w:rFonts w:eastAsia="MS PGothic"/>
                <w:bCs/>
                <w:i/>
                <w:iCs/>
                <w:color w:val="000000" w:themeColor="text1"/>
                <w:kern w:val="24"/>
              </w:rPr>
              <w:t xml:space="preserve"> Demographics</w:t>
            </w:r>
            <w:r>
              <w:rPr>
                <w:rFonts w:eastAsia="MS PGothic"/>
                <w:bCs/>
                <w:i/>
                <w:iCs/>
                <w:color w:val="000000" w:themeColor="text1"/>
                <w:kern w:val="24"/>
              </w:rPr>
              <w:t xml:space="preserve">, </w:t>
            </w:r>
            <w:r w:rsidRPr="00B75FF8">
              <w:rPr>
                <w:rFonts w:eastAsia="MS PGothic"/>
                <w:bCs/>
                <w:i/>
                <w:iCs/>
                <w:color w:val="000000" w:themeColor="text1"/>
                <w:kern w:val="24"/>
              </w:rPr>
              <w:t>Driving Behavio</w:t>
            </w:r>
            <w:r>
              <w:rPr>
                <w:rFonts w:eastAsia="MS PGothic"/>
                <w:bCs/>
                <w:i/>
                <w:iCs/>
                <w:color w:val="000000" w:themeColor="text1"/>
                <w:kern w:val="24"/>
              </w:rPr>
              <w:t>r and Experience, News Sources</w:t>
            </w:r>
          </w:p>
          <w:p w:rsidRPr="00B75FF8" w:rsidR="007B3EAE" w:rsidP="00E904C2" w:rsidRDefault="007B3EAE" w14:paraId="5BFF6F40" w14:textId="77777777">
            <w:pPr>
              <w:pStyle w:val="NormalWeb"/>
              <w:spacing w:before="0" w:beforeAutospacing="0" w:after="0" w:afterAutospacing="0"/>
              <w:textAlignment w:val="baseline"/>
              <w:rPr>
                <w:rFonts w:eastAsia="MS PGothic"/>
                <w:bCs/>
                <w:iCs/>
                <w:color w:val="000000" w:themeColor="text1"/>
                <w:kern w:val="24"/>
                <w:u w:val="single"/>
              </w:rPr>
            </w:pPr>
            <w:r w:rsidRPr="00B75FF8">
              <w:rPr>
                <w:rFonts w:eastAsia="MS PGothic"/>
                <w:bCs/>
                <w:iCs/>
                <w:color w:val="000000" w:themeColor="text1"/>
                <w:kern w:val="24"/>
                <w:u w:val="single"/>
              </w:rPr>
              <w:t>Questions 24 to 40</w:t>
            </w:r>
          </w:p>
          <w:p w:rsidR="007B3EAE" w:rsidP="00E904C2" w:rsidRDefault="007B3EAE" w14:paraId="358B83C4" w14:textId="63F2823B">
            <w:r>
              <w:rPr>
                <w:rFonts w:eastAsia="MS PGothic"/>
                <w:bCs/>
                <w:iCs/>
                <w:color w:val="000000" w:themeColor="text1"/>
                <w:kern w:val="24"/>
              </w:rPr>
              <w:t>Responses to these questions will identify the demographics of the participants. Responses will also identify driver behavior and experience (i.e., crash involvement, tickets), including seat belt use. One question will identify participants’ news sources.</w:t>
            </w:r>
          </w:p>
        </w:tc>
      </w:tr>
      <w:tr w:rsidRPr="00B75FF8" w:rsidR="00E67106" w:rsidTr="0044194B" w14:paraId="72426119" w14:textId="77777777">
        <w:trPr>
          <w:jc w:val="center"/>
        </w:trPr>
        <w:tc>
          <w:tcPr>
            <w:tcW w:w="905" w:type="dxa"/>
            <w:vAlign w:val="center"/>
          </w:tcPr>
          <w:p w:rsidR="00E67106" w:rsidP="00A637FA" w:rsidRDefault="00E67106" w14:paraId="4A82ADE2" w14:textId="77777777">
            <w:pPr>
              <w:spacing w:before="40" w:after="40"/>
              <w:jc w:val="center"/>
            </w:pPr>
            <w:r>
              <w:t>24</w:t>
            </w:r>
          </w:p>
        </w:tc>
        <w:tc>
          <w:tcPr>
            <w:tcW w:w="3316" w:type="dxa"/>
            <w:vAlign w:val="center"/>
          </w:tcPr>
          <w:p w:rsidRPr="00B75FF8" w:rsidR="00E67106" w:rsidP="00A637FA" w:rsidRDefault="00E67106" w14:paraId="12559C1C" w14:textId="77777777">
            <w:pPr>
              <w:pStyle w:val="NormalWeb"/>
              <w:spacing w:before="0" w:beforeAutospacing="0" w:after="120" w:afterAutospacing="0"/>
              <w:textAlignment w:val="baseline"/>
              <w:rPr>
                <w:rFonts w:eastAsia="MS PGothic"/>
                <w:bCs/>
                <w:color w:val="000000" w:themeColor="text1"/>
                <w:kern w:val="24"/>
              </w:rPr>
            </w:pPr>
            <w:r>
              <w:rPr>
                <w:rFonts w:eastAsia="MS PGothic"/>
                <w:bCs/>
                <w:color w:val="000000" w:themeColor="text1"/>
                <w:kern w:val="24"/>
              </w:rPr>
              <w:t>The question is intended to identify participants’ news sources.</w:t>
            </w:r>
          </w:p>
        </w:tc>
        <w:tc>
          <w:tcPr>
            <w:tcW w:w="4409" w:type="dxa"/>
            <w:vAlign w:val="center"/>
          </w:tcPr>
          <w:p w:rsidRPr="00B75FF8" w:rsidR="00E67106" w:rsidP="00A637FA" w:rsidRDefault="00E67106" w14:paraId="7952A2F4" w14:textId="77777777">
            <w:pPr>
              <w:spacing w:before="40" w:after="40"/>
              <w:rPr>
                <w:rFonts w:eastAsia="MS PGothic"/>
                <w:bCs/>
                <w:color w:val="000000" w:themeColor="text1"/>
                <w:kern w:val="24"/>
              </w:rPr>
            </w:pPr>
            <w:r>
              <w:t>The question is specific to the intent of the study.</w:t>
            </w:r>
            <w:r w:rsidDel="00F3501A">
              <w:t xml:space="preserve"> </w:t>
            </w:r>
          </w:p>
        </w:tc>
      </w:tr>
      <w:tr w:rsidR="00E67106" w:rsidTr="0044194B" w14:paraId="1665169A" w14:textId="77777777">
        <w:trPr>
          <w:jc w:val="center"/>
        </w:trPr>
        <w:tc>
          <w:tcPr>
            <w:tcW w:w="905" w:type="dxa"/>
            <w:vAlign w:val="center"/>
          </w:tcPr>
          <w:p w:rsidR="00E67106" w:rsidP="00A637FA" w:rsidRDefault="00E67106" w14:paraId="77940306" w14:textId="77777777">
            <w:pPr>
              <w:spacing w:before="40" w:after="40"/>
              <w:jc w:val="center"/>
            </w:pPr>
            <w:r>
              <w:t>25-31, 39</w:t>
            </w:r>
          </w:p>
        </w:tc>
        <w:tc>
          <w:tcPr>
            <w:tcW w:w="3316" w:type="dxa"/>
            <w:vAlign w:val="center"/>
          </w:tcPr>
          <w:p w:rsidRPr="00855AD2" w:rsidR="00E67106" w:rsidP="00E904C2" w:rsidRDefault="00E67106" w14:paraId="6682A14B" w14:textId="5D2D58F8">
            <w:r>
              <w:rPr>
                <w:rFonts w:eastAsia="MS PGothic"/>
                <w:bCs/>
                <w:iCs/>
                <w:color w:val="000000" w:themeColor="text1"/>
                <w:kern w:val="24"/>
              </w:rPr>
              <w:t>These</w:t>
            </w:r>
            <w:r w:rsidRPr="00B75FF8">
              <w:rPr>
                <w:rFonts w:eastAsia="MS PGothic"/>
                <w:bCs/>
                <w:iCs/>
                <w:color w:val="000000" w:themeColor="text1"/>
                <w:kern w:val="24"/>
              </w:rPr>
              <w:t xml:space="preserve"> questions are demographic questions</w:t>
            </w:r>
            <w:r>
              <w:rPr>
                <w:rFonts w:eastAsia="MS PGothic"/>
                <w:bCs/>
                <w:iCs/>
                <w:color w:val="000000" w:themeColor="text1"/>
                <w:kern w:val="24"/>
              </w:rPr>
              <w:t xml:space="preserve"> that will be used in the research to </w:t>
            </w:r>
            <w:r w:rsidRPr="00855AD2">
              <w:rPr>
                <w:color w:val="000000"/>
              </w:rPr>
              <w:t xml:space="preserve">help ascertain who are </w:t>
            </w:r>
            <w:r>
              <w:rPr>
                <w:color w:val="000000"/>
              </w:rPr>
              <w:t>the persons who are less likely to wear their seat belts and who, based on the experimental manipulation, are the most likely to remember seat belt status in a crash vignette.</w:t>
            </w:r>
            <w:r w:rsidRPr="00855AD2">
              <w:rPr>
                <w:color w:val="000000"/>
              </w:rPr>
              <w:t xml:space="preserve">  These questions are intended to allow for targeted countermeasure development.</w:t>
            </w:r>
          </w:p>
        </w:tc>
        <w:tc>
          <w:tcPr>
            <w:tcW w:w="4409" w:type="dxa"/>
            <w:vAlign w:val="center"/>
          </w:tcPr>
          <w:p w:rsidR="00E67106" w:rsidP="00A637FA" w:rsidRDefault="00E67106" w14:paraId="3C72AD09" w14:textId="77777777">
            <w:pPr>
              <w:spacing w:before="40" w:after="40"/>
            </w:pPr>
            <w:r w:rsidRPr="00B75FF8">
              <w:rPr>
                <w:rFonts w:eastAsia="MS PGothic"/>
                <w:bCs/>
                <w:color w:val="000000" w:themeColor="text1"/>
                <w:kern w:val="24"/>
              </w:rPr>
              <w:t xml:space="preserve">These questions </w:t>
            </w:r>
            <w:r>
              <w:rPr>
                <w:rFonts w:eastAsia="MS PGothic"/>
                <w:bCs/>
                <w:color w:val="000000" w:themeColor="text1"/>
                <w:kern w:val="24"/>
              </w:rPr>
              <w:t>were</w:t>
            </w:r>
            <w:r w:rsidRPr="00B75FF8">
              <w:rPr>
                <w:rFonts w:eastAsia="MS PGothic"/>
                <w:bCs/>
                <w:color w:val="000000" w:themeColor="text1"/>
                <w:kern w:val="24"/>
              </w:rPr>
              <w:t xml:space="preserve"> modeled from </w:t>
            </w:r>
            <w:r>
              <w:rPr>
                <w:rFonts w:eastAsia="MS PGothic"/>
                <w:bCs/>
                <w:color w:val="000000" w:themeColor="text1"/>
                <w:kern w:val="24"/>
              </w:rPr>
              <w:t xml:space="preserve">a recently released NHTSA report. </w:t>
            </w:r>
            <w:r>
              <w:t xml:space="preserve">(Spado, D., Schaad, A., &amp; Block, A. (2019, December). </w:t>
            </w:r>
            <w:r w:rsidRPr="00B75FF8">
              <w:rPr>
                <w:rFonts w:eastAsia="MS PGothic"/>
                <w:bCs/>
                <w:i/>
                <w:color w:val="000000" w:themeColor="text1"/>
                <w:kern w:val="24"/>
              </w:rPr>
              <w:t>2016 motor vehicle occupant safety survey; Volume 2: Seat belt report</w:t>
            </w:r>
            <w:r w:rsidRPr="00B75FF8">
              <w:rPr>
                <w:rFonts w:eastAsia="MS PGothic"/>
                <w:bCs/>
                <w:iCs/>
                <w:color w:val="000000" w:themeColor="text1"/>
                <w:kern w:val="24"/>
              </w:rPr>
              <w:t xml:space="preserve"> (</w:t>
            </w:r>
            <w:r>
              <w:rPr>
                <w:rFonts w:eastAsia="MS PGothic"/>
                <w:bCs/>
                <w:iCs/>
                <w:color w:val="000000" w:themeColor="text1"/>
                <w:kern w:val="24"/>
              </w:rPr>
              <w:t xml:space="preserve">Report No. </w:t>
            </w:r>
            <w:r w:rsidRPr="00B75FF8">
              <w:rPr>
                <w:rFonts w:eastAsia="MS PGothic"/>
                <w:bCs/>
                <w:iCs/>
                <w:color w:val="000000" w:themeColor="text1"/>
                <w:kern w:val="24"/>
              </w:rPr>
              <w:t>DOT HS 812 727)</w:t>
            </w:r>
            <w:r>
              <w:rPr>
                <w:rFonts w:eastAsia="MS PGothic"/>
                <w:bCs/>
                <w:iCs/>
                <w:color w:val="000000" w:themeColor="text1"/>
                <w:kern w:val="24"/>
              </w:rPr>
              <w:t xml:space="preserve"> National Highway Traffic Safety Administration.)</w:t>
            </w:r>
            <w:r>
              <w:t xml:space="preserve"> </w:t>
            </w:r>
          </w:p>
        </w:tc>
      </w:tr>
      <w:tr w:rsidRPr="00B75FF8" w:rsidR="00E67106" w:rsidTr="0044194B" w14:paraId="3258ADBB" w14:textId="77777777">
        <w:trPr>
          <w:jc w:val="center"/>
        </w:trPr>
        <w:tc>
          <w:tcPr>
            <w:tcW w:w="905" w:type="dxa"/>
            <w:vAlign w:val="center"/>
          </w:tcPr>
          <w:p w:rsidR="00E67106" w:rsidP="00A637FA" w:rsidRDefault="00E67106" w14:paraId="3F20CDBD" w14:textId="77777777">
            <w:pPr>
              <w:spacing w:before="40" w:after="40"/>
              <w:jc w:val="center"/>
            </w:pPr>
            <w:r>
              <w:t>32 -38, 40</w:t>
            </w:r>
          </w:p>
        </w:tc>
        <w:tc>
          <w:tcPr>
            <w:tcW w:w="3316" w:type="dxa"/>
            <w:vAlign w:val="center"/>
          </w:tcPr>
          <w:p w:rsidR="00E67106" w:rsidP="00A637FA" w:rsidRDefault="00E67106" w14:paraId="6881A38D" w14:textId="77777777">
            <w:pPr>
              <w:tabs>
                <w:tab w:val="left" w:pos="6165"/>
              </w:tabs>
              <w:rPr>
                <w:rFonts w:eastAsia="MS PGothic"/>
                <w:bCs/>
                <w:iCs/>
                <w:color w:val="000000" w:themeColor="text1"/>
                <w:kern w:val="24"/>
              </w:rPr>
            </w:pPr>
            <w:r>
              <w:rPr>
                <w:rFonts w:eastAsia="MS PGothic"/>
                <w:bCs/>
                <w:iCs/>
                <w:color w:val="000000" w:themeColor="text1"/>
                <w:kern w:val="24"/>
              </w:rPr>
              <w:t xml:space="preserve">Questions are intended to identify participants’ </w:t>
            </w:r>
            <w:r w:rsidRPr="00B75FF8">
              <w:rPr>
                <w:rFonts w:eastAsia="MS PGothic"/>
                <w:bCs/>
                <w:iCs/>
                <w:color w:val="000000" w:themeColor="text1"/>
                <w:kern w:val="24"/>
              </w:rPr>
              <w:t>current driving behavior and crash history</w:t>
            </w:r>
            <w:r>
              <w:rPr>
                <w:rFonts w:eastAsia="MS PGothic"/>
                <w:bCs/>
                <w:iCs/>
                <w:color w:val="000000" w:themeColor="text1"/>
                <w:kern w:val="24"/>
              </w:rPr>
              <w:t xml:space="preserve">. </w:t>
            </w:r>
          </w:p>
          <w:p w:rsidR="00E67106" w:rsidP="00A637FA" w:rsidRDefault="00E67106" w14:paraId="506C3489" w14:textId="77777777">
            <w:pPr>
              <w:tabs>
                <w:tab w:val="left" w:pos="6165"/>
              </w:tabs>
              <w:rPr>
                <w:rFonts w:eastAsia="MS PGothic"/>
                <w:bCs/>
                <w:iCs/>
                <w:color w:val="000000" w:themeColor="text1"/>
                <w:kern w:val="24"/>
              </w:rPr>
            </w:pPr>
          </w:p>
          <w:p w:rsidR="00E67106" w:rsidP="00A637FA" w:rsidRDefault="00E67106" w14:paraId="62283D37" w14:textId="00E48675">
            <w:pPr>
              <w:tabs>
                <w:tab w:val="left" w:pos="6165"/>
              </w:tabs>
              <w:rPr>
                <w:color w:val="000000"/>
              </w:rPr>
            </w:pPr>
            <w:r>
              <w:rPr>
                <w:color w:val="000000"/>
              </w:rPr>
              <w:t xml:space="preserve">To enable analyses describing the relationship of driver experience with responses </w:t>
            </w:r>
            <w:r>
              <w:t>(e.g., awareness of restraint use, and its effects, increased knowledge of restraints, enhanced perception of efficacy and risk).</w:t>
            </w:r>
          </w:p>
          <w:p w:rsidR="00E67106" w:rsidP="00A637FA" w:rsidRDefault="00E67106" w14:paraId="3CC151D4" w14:textId="77777777">
            <w:pPr>
              <w:tabs>
                <w:tab w:val="left" w:pos="6165"/>
              </w:tabs>
              <w:rPr>
                <w:color w:val="000000"/>
              </w:rPr>
            </w:pPr>
          </w:p>
          <w:p w:rsidRPr="00B75FF8" w:rsidR="00E67106" w:rsidP="00A637FA" w:rsidRDefault="00E67106" w14:paraId="5F6D0C9A" w14:textId="77777777">
            <w:pPr>
              <w:pStyle w:val="NormalWeb"/>
              <w:spacing w:before="0" w:beforeAutospacing="0" w:after="120" w:afterAutospacing="0"/>
              <w:textAlignment w:val="baseline"/>
              <w:rPr>
                <w:rFonts w:eastAsia="MS PGothic"/>
                <w:bCs/>
                <w:iCs/>
                <w:color w:val="000000" w:themeColor="text1"/>
                <w:kern w:val="24"/>
              </w:rPr>
            </w:pPr>
          </w:p>
        </w:tc>
        <w:tc>
          <w:tcPr>
            <w:tcW w:w="4409" w:type="dxa"/>
            <w:vAlign w:val="center"/>
          </w:tcPr>
          <w:p w:rsidRPr="00B75FF8" w:rsidR="00E67106" w:rsidP="00A637FA" w:rsidRDefault="00E67106" w14:paraId="758960EF" w14:textId="77777777">
            <w:pPr>
              <w:spacing w:before="40" w:after="40"/>
              <w:rPr>
                <w:rFonts w:eastAsia="MS PGothic"/>
                <w:bCs/>
                <w:color w:val="000000" w:themeColor="text1"/>
                <w:kern w:val="24"/>
              </w:rPr>
            </w:pPr>
            <w:r w:rsidRPr="00B75FF8">
              <w:rPr>
                <w:rFonts w:eastAsia="MS PGothic"/>
                <w:bCs/>
                <w:color w:val="000000" w:themeColor="text1"/>
                <w:kern w:val="24"/>
              </w:rPr>
              <w:lastRenderedPageBreak/>
              <w:t xml:space="preserve">These questions </w:t>
            </w:r>
            <w:r>
              <w:rPr>
                <w:rFonts w:eastAsia="MS PGothic"/>
                <w:bCs/>
                <w:color w:val="000000" w:themeColor="text1"/>
                <w:kern w:val="24"/>
              </w:rPr>
              <w:t>were</w:t>
            </w:r>
            <w:r w:rsidRPr="00B75FF8">
              <w:rPr>
                <w:rFonts w:eastAsia="MS PGothic"/>
                <w:bCs/>
                <w:color w:val="000000" w:themeColor="text1"/>
                <w:kern w:val="24"/>
              </w:rPr>
              <w:t xml:space="preserve"> modeled from</w:t>
            </w:r>
            <w:r>
              <w:rPr>
                <w:rFonts w:eastAsia="MS PGothic"/>
                <w:bCs/>
                <w:color w:val="000000" w:themeColor="text1"/>
                <w:kern w:val="24"/>
              </w:rPr>
              <w:t xml:space="preserve"> a recently released NHTSA report. </w:t>
            </w:r>
            <w:r>
              <w:t xml:space="preserve">(Spado, D., Schaad, A., &amp; Block, A. (2019, December). </w:t>
            </w:r>
            <w:r w:rsidRPr="00B75FF8">
              <w:rPr>
                <w:rFonts w:eastAsia="MS PGothic"/>
                <w:bCs/>
                <w:i/>
                <w:color w:val="000000" w:themeColor="text1"/>
                <w:kern w:val="24"/>
              </w:rPr>
              <w:t xml:space="preserve">2016 motor vehicle </w:t>
            </w:r>
            <w:r w:rsidRPr="00B75FF8">
              <w:rPr>
                <w:rFonts w:eastAsia="MS PGothic"/>
                <w:bCs/>
                <w:i/>
                <w:color w:val="000000" w:themeColor="text1"/>
                <w:kern w:val="24"/>
              </w:rPr>
              <w:lastRenderedPageBreak/>
              <w:t>occupant safety survey; Volume 2: Seat belt report</w:t>
            </w:r>
            <w:r w:rsidRPr="00B75FF8">
              <w:rPr>
                <w:rFonts w:eastAsia="MS PGothic"/>
                <w:bCs/>
                <w:iCs/>
                <w:color w:val="000000" w:themeColor="text1"/>
                <w:kern w:val="24"/>
              </w:rPr>
              <w:t xml:space="preserve"> (</w:t>
            </w:r>
            <w:r>
              <w:rPr>
                <w:rFonts w:eastAsia="MS PGothic"/>
                <w:bCs/>
                <w:iCs/>
                <w:color w:val="000000" w:themeColor="text1"/>
                <w:kern w:val="24"/>
              </w:rPr>
              <w:t xml:space="preserve">Report No. </w:t>
            </w:r>
            <w:r w:rsidRPr="00B75FF8">
              <w:rPr>
                <w:rFonts w:eastAsia="MS PGothic"/>
                <w:bCs/>
                <w:iCs/>
                <w:color w:val="000000" w:themeColor="text1"/>
                <w:kern w:val="24"/>
              </w:rPr>
              <w:t>DOT HS 812 727)</w:t>
            </w:r>
            <w:r>
              <w:rPr>
                <w:rFonts w:eastAsia="MS PGothic"/>
                <w:bCs/>
                <w:iCs/>
                <w:color w:val="000000" w:themeColor="text1"/>
                <w:kern w:val="24"/>
              </w:rPr>
              <w:t xml:space="preserve"> National Highway Traffic Safety Administration.)</w:t>
            </w:r>
            <w:r>
              <w:t xml:space="preserve"> </w:t>
            </w:r>
          </w:p>
        </w:tc>
      </w:tr>
    </w:tbl>
    <w:p w:rsidRPr="00446577" w:rsidR="00E67106" w:rsidP="00E67106" w:rsidRDefault="00E67106" w14:paraId="63FDA734" w14:textId="77777777"/>
    <w:sectPr w:rsidRPr="00446577" w:rsidR="00E67106" w:rsidSect="00C800ED">
      <w:headerReference w:type="default" r:id="rId8"/>
      <w:footerReference w:type="even" r:id="rId9"/>
      <w:footerReference w:type="default" r:id="rId10"/>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E7393" w14:textId="77777777" w:rsidR="006922E2" w:rsidRDefault="006922E2">
      <w:r>
        <w:separator/>
      </w:r>
    </w:p>
  </w:endnote>
  <w:endnote w:type="continuationSeparator" w:id="0">
    <w:p w14:paraId="6CD816F3" w14:textId="77777777" w:rsidR="006922E2" w:rsidRDefault="006922E2">
      <w:r>
        <w:continuationSeparator/>
      </w:r>
    </w:p>
  </w:endnote>
  <w:endnote w:type="continuationNotice" w:id="1">
    <w:p w14:paraId="37B09FB6" w14:textId="77777777" w:rsidR="006922E2" w:rsidRDefault="0069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C249A" w14:textId="77777777" w:rsidR="00B338E4" w:rsidRDefault="00B338E4"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4F546" w14:textId="77777777" w:rsidR="00B338E4" w:rsidRDefault="00B3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C44F4" w14:textId="05A10D2E" w:rsidR="00B338E4" w:rsidRDefault="00B338E4"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69E6">
      <w:rPr>
        <w:rStyle w:val="PageNumber"/>
        <w:noProof/>
      </w:rPr>
      <w:t>11</w:t>
    </w:r>
    <w:r>
      <w:rPr>
        <w:rStyle w:val="PageNumber"/>
      </w:rPr>
      <w:fldChar w:fldCharType="end"/>
    </w:r>
  </w:p>
  <w:p w14:paraId="08BDFAAB" w14:textId="77777777" w:rsidR="00B338E4" w:rsidRDefault="00B3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5FFF9" w14:textId="77777777" w:rsidR="006922E2" w:rsidRDefault="006922E2">
      <w:r>
        <w:separator/>
      </w:r>
    </w:p>
  </w:footnote>
  <w:footnote w:type="continuationSeparator" w:id="0">
    <w:p w14:paraId="317B67DF" w14:textId="77777777" w:rsidR="006922E2" w:rsidRDefault="006922E2">
      <w:r>
        <w:continuationSeparator/>
      </w:r>
    </w:p>
  </w:footnote>
  <w:footnote w:type="continuationNotice" w:id="1">
    <w:p w14:paraId="277EAA4F" w14:textId="77777777" w:rsidR="006922E2" w:rsidRDefault="006922E2"/>
  </w:footnote>
  <w:footnote w:id="2">
    <w:p w14:paraId="2963D36C" w14:textId="09D98607" w:rsidR="004623E3" w:rsidRDefault="004623E3" w:rsidP="00EF23EF">
      <w:r>
        <w:rPr>
          <w:rStyle w:val="FootnoteReference"/>
        </w:rPr>
        <w:footnoteRef/>
      </w:r>
      <w:r>
        <w:t xml:space="preserve"> </w:t>
      </w:r>
      <w:r w:rsidRPr="00A64415">
        <w:rPr>
          <w:rFonts w:eastAsiaTheme="minorHAnsi"/>
          <w:sz w:val="20"/>
          <w:szCs w:val="20"/>
        </w:rPr>
        <w:t xml:space="preserve">Spado, D., Schaad, A., &amp; Block, A. (2019, December). </w:t>
      </w:r>
      <w:r w:rsidRPr="00EF23EF">
        <w:rPr>
          <w:rFonts w:eastAsiaTheme="minorHAnsi"/>
          <w:i/>
          <w:iCs/>
          <w:sz w:val="20"/>
          <w:szCs w:val="20"/>
        </w:rPr>
        <w:t>2016 motor vehicle occupant safety survey; Volume 2: Seat belt report</w:t>
      </w:r>
      <w:r w:rsidRPr="00A64415">
        <w:rPr>
          <w:rFonts w:eastAsiaTheme="minorHAnsi"/>
          <w:i/>
          <w:iCs/>
          <w:sz w:val="20"/>
          <w:szCs w:val="20"/>
        </w:rPr>
        <w:t xml:space="preserve"> </w:t>
      </w:r>
      <w:r w:rsidRPr="00A64415">
        <w:rPr>
          <w:rFonts w:eastAsiaTheme="minorHAnsi"/>
          <w:sz w:val="20"/>
          <w:szCs w:val="20"/>
        </w:rPr>
        <w:t>(Report No. DOT HS 812 727). National Highway Traffic Safety Administration</w:t>
      </w:r>
      <w:r w:rsidR="00EF23EF">
        <w:rPr>
          <w:rFonts w:eastAsiaTheme="minorHAnsi"/>
          <w:sz w:val="20"/>
          <w:szCs w:val="20"/>
        </w:rPr>
        <w:t xml:space="preserve">. </w:t>
      </w:r>
      <w:hyperlink r:id="rId1" w:history="1">
        <w:r w:rsidR="00EF23EF" w:rsidRPr="003F1E07">
          <w:rPr>
            <w:rStyle w:val="Hyperlink"/>
            <w:rFonts w:eastAsiaTheme="minorHAnsi"/>
            <w:sz w:val="20"/>
            <w:szCs w:val="20"/>
          </w:rPr>
          <w:t>https://rosap.ntl.bts.gov/view/dot/43609</w:t>
        </w:r>
      </w:hyperlink>
      <w:r w:rsidR="00EF23EF">
        <w:rPr>
          <w:rFonts w:eastAsiaTheme="minorHAnsi"/>
          <w:sz w:val="20"/>
          <w:szCs w:val="20"/>
        </w:rPr>
        <w:t xml:space="preserve"> </w:t>
      </w:r>
    </w:p>
  </w:footnote>
  <w:footnote w:id="3">
    <w:p w14:paraId="1B69A27C" w14:textId="31D3947C" w:rsidR="00EF23EF" w:rsidRDefault="00EF23EF">
      <w:pPr>
        <w:pStyle w:val="FootnoteText"/>
      </w:pPr>
      <w:r>
        <w:rPr>
          <w:rStyle w:val="FootnoteReference"/>
        </w:rPr>
        <w:footnoteRef/>
      </w:r>
      <w:r>
        <w:t xml:space="preserve"> </w:t>
      </w:r>
      <w:r w:rsidRPr="00EF23EF">
        <w:t xml:space="preserve">Sheveland, A. C., Bleiberg, M. A., Mendelson, J., Luchman, J. N., Eby, D. W., Molnar, L. J., &amp; Walton, B. R. (2020, December). </w:t>
      </w:r>
      <w:r w:rsidRPr="00EF23EF">
        <w:rPr>
          <w:i/>
        </w:rPr>
        <w:t>Psychological constructs related to seat belt use, volume 1: Methodology report</w:t>
      </w:r>
      <w:r w:rsidRPr="00EF23EF">
        <w:t xml:space="preserve"> (Report No. DOT HS 813 032). National Highway Traffic Safety Administration.</w:t>
      </w:r>
      <w:r>
        <w:t xml:space="preserve"> </w:t>
      </w:r>
      <w:hyperlink r:id="rId2" w:history="1">
        <w:r w:rsidRPr="003F1E07">
          <w:rPr>
            <w:rStyle w:val="Hyperlink"/>
          </w:rPr>
          <w:t>https://rosap.ntl.bts.gov/view/dot/54281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EA577" w14:textId="01E14AE9" w:rsidR="00B338E4" w:rsidRDefault="00227251">
    <w:pPr>
      <w:pStyle w:val="Header"/>
    </w:pPr>
    <w:r>
      <w:t>Fatal Crash Seat Belt Use Reporting and Awareness</w:t>
    </w:r>
  </w:p>
  <w:p w14:paraId="74D2A11E" w14:textId="7ABB2557" w:rsidR="00B338E4" w:rsidRDefault="00B338E4">
    <w:pPr>
      <w:pStyle w:val="Header"/>
    </w:pPr>
    <w:r>
      <w:t xml:space="preserve">Supporting Statement Part B </w:t>
    </w:r>
  </w:p>
  <w:p w14:paraId="7E52F297" w14:textId="77777777" w:rsidR="00B338E4" w:rsidRDefault="00B33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DD352C"/>
    <w:multiLevelType w:val="hybridMultilevel"/>
    <w:tmpl w:val="58AC4238"/>
    <w:lvl w:ilvl="0" w:tplc="04090001">
      <w:start w:val="1"/>
      <w:numFmt w:val="bullet"/>
      <w:lvlText w:val=""/>
      <w:lvlJc w:val="left"/>
      <w:pPr>
        <w:ind w:left="120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9060F"/>
    <w:multiLevelType w:val="hybridMultilevel"/>
    <w:tmpl w:val="4762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5671C"/>
    <w:multiLevelType w:val="hybridMultilevel"/>
    <w:tmpl w:val="25300A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A4B5F74"/>
    <w:multiLevelType w:val="hybridMultilevel"/>
    <w:tmpl w:val="6BD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D099F"/>
    <w:multiLevelType w:val="hybridMultilevel"/>
    <w:tmpl w:val="9C981C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4C93661A"/>
    <w:multiLevelType w:val="hybridMultilevel"/>
    <w:tmpl w:val="9DEA921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5054692A"/>
    <w:multiLevelType w:val="hybridMultilevel"/>
    <w:tmpl w:val="6FC4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66936"/>
    <w:multiLevelType w:val="hybridMultilevel"/>
    <w:tmpl w:val="095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F2497"/>
    <w:multiLevelType w:val="hybridMultilevel"/>
    <w:tmpl w:val="2B362852"/>
    <w:lvl w:ilvl="0" w:tplc="52C6E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D775FF"/>
    <w:multiLevelType w:val="hybridMultilevel"/>
    <w:tmpl w:val="F0D22D6E"/>
    <w:lvl w:ilvl="0" w:tplc="5CDE13DA">
      <w:numFmt w:val="bullet"/>
      <w:lvlText w:val=""/>
      <w:lvlJc w:val="left"/>
      <w:pPr>
        <w:ind w:left="1200" w:hanging="360"/>
      </w:pPr>
      <w:rPr>
        <w:rFonts w:ascii="Times New Roman" w:eastAsia="Times New Roman" w:hAnsi="Times New Roman" w:cs="Times New Roman" w:hint="default"/>
        <w:b/>
        <w:u w:val="none"/>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61072096"/>
    <w:multiLevelType w:val="hybridMultilevel"/>
    <w:tmpl w:val="361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02DEB"/>
    <w:multiLevelType w:val="hybridMultilevel"/>
    <w:tmpl w:val="A96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12"/>
  </w:num>
  <w:num w:numId="5">
    <w:abstractNumId w:val="3"/>
  </w:num>
  <w:num w:numId="6">
    <w:abstractNumId w:val="4"/>
  </w:num>
  <w:num w:numId="7">
    <w:abstractNumId w:val="5"/>
  </w:num>
  <w:num w:numId="8">
    <w:abstractNumId w:val="9"/>
  </w:num>
  <w:num w:numId="9">
    <w:abstractNumId w:val="6"/>
  </w:num>
  <w:num w:numId="10">
    <w:abstractNumId w:val="11"/>
  </w:num>
  <w:num w:numId="11">
    <w:abstractNumId w:val="1"/>
  </w:num>
  <w:num w:numId="12">
    <w:abstractNumId w:val="7"/>
  </w:num>
  <w:num w:numId="13">
    <w:abstractNumId w:val="10"/>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ED"/>
    <w:rsid w:val="000019C6"/>
    <w:rsid w:val="0000277E"/>
    <w:rsid w:val="00003A6B"/>
    <w:rsid w:val="0000409E"/>
    <w:rsid w:val="00004FE5"/>
    <w:rsid w:val="000058C2"/>
    <w:rsid w:val="00005E5B"/>
    <w:rsid w:val="000064B7"/>
    <w:rsid w:val="000067A7"/>
    <w:rsid w:val="00007F10"/>
    <w:rsid w:val="00011D15"/>
    <w:rsid w:val="00013B84"/>
    <w:rsid w:val="00013C9A"/>
    <w:rsid w:val="00015E53"/>
    <w:rsid w:val="000219A6"/>
    <w:rsid w:val="00023F62"/>
    <w:rsid w:val="0002438C"/>
    <w:rsid w:val="00025F1A"/>
    <w:rsid w:val="000266F8"/>
    <w:rsid w:val="00026764"/>
    <w:rsid w:val="00026A1A"/>
    <w:rsid w:val="0002737D"/>
    <w:rsid w:val="00027806"/>
    <w:rsid w:val="00032653"/>
    <w:rsid w:val="000327D2"/>
    <w:rsid w:val="00032AE2"/>
    <w:rsid w:val="00032FBC"/>
    <w:rsid w:val="0003316B"/>
    <w:rsid w:val="0003384C"/>
    <w:rsid w:val="00034010"/>
    <w:rsid w:val="0003484A"/>
    <w:rsid w:val="00036E10"/>
    <w:rsid w:val="00037408"/>
    <w:rsid w:val="000402B7"/>
    <w:rsid w:val="00044A74"/>
    <w:rsid w:val="000456B0"/>
    <w:rsid w:val="00045EDB"/>
    <w:rsid w:val="00046D2E"/>
    <w:rsid w:val="000470BA"/>
    <w:rsid w:val="00050898"/>
    <w:rsid w:val="000509FA"/>
    <w:rsid w:val="000517E7"/>
    <w:rsid w:val="000570A6"/>
    <w:rsid w:val="00060174"/>
    <w:rsid w:val="00060E35"/>
    <w:rsid w:val="000610D3"/>
    <w:rsid w:val="00063B1D"/>
    <w:rsid w:val="000648B7"/>
    <w:rsid w:val="00064DBA"/>
    <w:rsid w:val="000661B5"/>
    <w:rsid w:val="000665A4"/>
    <w:rsid w:val="00066EA1"/>
    <w:rsid w:val="00066F3C"/>
    <w:rsid w:val="000671E1"/>
    <w:rsid w:val="000678F0"/>
    <w:rsid w:val="00070807"/>
    <w:rsid w:val="00071A51"/>
    <w:rsid w:val="00072BD6"/>
    <w:rsid w:val="000739CE"/>
    <w:rsid w:val="00073A9B"/>
    <w:rsid w:val="00074CDE"/>
    <w:rsid w:val="00074D91"/>
    <w:rsid w:val="00074F13"/>
    <w:rsid w:val="000750F2"/>
    <w:rsid w:val="0007551C"/>
    <w:rsid w:val="00077EA6"/>
    <w:rsid w:val="00082DE5"/>
    <w:rsid w:val="0008408B"/>
    <w:rsid w:val="00085D75"/>
    <w:rsid w:val="00090CD9"/>
    <w:rsid w:val="00091B9F"/>
    <w:rsid w:val="00095A6D"/>
    <w:rsid w:val="000962A2"/>
    <w:rsid w:val="000A0209"/>
    <w:rsid w:val="000A082D"/>
    <w:rsid w:val="000A18E9"/>
    <w:rsid w:val="000A5D14"/>
    <w:rsid w:val="000A61A9"/>
    <w:rsid w:val="000A70B0"/>
    <w:rsid w:val="000A7F63"/>
    <w:rsid w:val="000B05FB"/>
    <w:rsid w:val="000B1DC4"/>
    <w:rsid w:val="000B3E51"/>
    <w:rsid w:val="000B6630"/>
    <w:rsid w:val="000C019C"/>
    <w:rsid w:val="000C05F7"/>
    <w:rsid w:val="000C0D93"/>
    <w:rsid w:val="000C1E0F"/>
    <w:rsid w:val="000C22BB"/>
    <w:rsid w:val="000C3A05"/>
    <w:rsid w:val="000C3A5D"/>
    <w:rsid w:val="000C3F24"/>
    <w:rsid w:val="000C43F0"/>
    <w:rsid w:val="000C7D04"/>
    <w:rsid w:val="000D0317"/>
    <w:rsid w:val="000D1D93"/>
    <w:rsid w:val="000D30D9"/>
    <w:rsid w:val="000D48EF"/>
    <w:rsid w:val="000E1A17"/>
    <w:rsid w:val="000E1BDE"/>
    <w:rsid w:val="000E2230"/>
    <w:rsid w:val="000E46E2"/>
    <w:rsid w:val="000E682C"/>
    <w:rsid w:val="000E6F8B"/>
    <w:rsid w:val="000E70CE"/>
    <w:rsid w:val="000F0AB2"/>
    <w:rsid w:val="000F0B8B"/>
    <w:rsid w:val="000F1DE9"/>
    <w:rsid w:val="000F3290"/>
    <w:rsid w:val="000F341A"/>
    <w:rsid w:val="000F4575"/>
    <w:rsid w:val="000F683F"/>
    <w:rsid w:val="000F6CBC"/>
    <w:rsid w:val="000F7D2C"/>
    <w:rsid w:val="001006A3"/>
    <w:rsid w:val="00101671"/>
    <w:rsid w:val="00102877"/>
    <w:rsid w:val="00102A61"/>
    <w:rsid w:val="00106960"/>
    <w:rsid w:val="00106BFB"/>
    <w:rsid w:val="001120D8"/>
    <w:rsid w:val="00113410"/>
    <w:rsid w:val="001135E5"/>
    <w:rsid w:val="00113C3B"/>
    <w:rsid w:val="00113DEE"/>
    <w:rsid w:val="001171C5"/>
    <w:rsid w:val="0011724A"/>
    <w:rsid w:val="00117AB9"/>
    <w:rsid w:val="001205BE"/>
    <w:rsid w:val="00121B54"/>
    <w:rsid w:val="0012282C"/>
    <w:rsid w:val="00122908"/>
    <w:rsid w:val="00126023"/>
    <w:rsid w:val="00126625"/>
    <w:rsid w:val="00127F21"/>
    <w:rsid w:val="0013094E"/>
    <w:rsid w:val="0013230A"/>
    <w:rsid w:val="001369BC"/>
    <w:rsid w:val="00140AC4"/>
    <w:rsid w:val="00140EC3"/>
    <w:rsid w:val="00141692"/>
    <w:rsid w:val="001449AB"/>
    <w:rsid w:val="00145771"/>
    <w:rsid w:val="00146204"/>
    <w:rsid w:val="001468A9"/>
    <w:rsid w:val="00146C7E"/>
    <w:rsid w:val="00147987"/>
    <w:rsid w:val="001514DE"/>
    <w:rsid w:val="0015213D"/>
    <w:rsid w:val="00152CE0"/>
    <w:rsid w:val="00152E5C"/>
    <w:rsid w:val="00153352"/>
    <w:rsid w:val="00156FFF"/>
    <w:rsid w:val="00157439"/>
    <w:rsid w:val="001625A7"/>
    <w:rsid w:val="001627B1"/>
    <w:rsid w:val="00163FDC"/>
    <w:rsid w:val="0016493B"/>
    <w:rsid w:val="00164ADA"/>
    <w:rsid w:val="001651BE"/>
    <w:rsid w:val="00166892"/>
    <w:rsid w:val="00167B33"/>
    <w:rsid w:val="00171C7C"/>
    <w:rsid w:val="0017221C"/>
    <w:rsid w:val="00174CF4"/>
    <w:rsid w:val="001751BF"/>
    <w:rsid w:val="00175B27"/>
    <w:rsid w:val="001774F2"/>
    <w:rsid w:val="001801AF"/>
    <w:rsid w:val="0018169B"/>
    <w:rsid w:val="0018231C"/>
    <w:rsid w:val="00183A60"/>
    <w:rsid w:val="001844E4"/>
    <w:rsid w:val="001850AE"/>
    <w:rsid w:val="0018552B"/>
    <w:rsid w:val="00194735"/>
    <w:rsid w:val="00195A41"/>
    <w:rsid w:val="0019663E"/>
    <w:rsid w:val="00196690"/>
    <w:rsid w:val="00196F7A"/>
    <w:rsid w:val="00197181"/>
    <w:rsid w:val="00197278"/>
    <w:rsid w:val="001A2560"/>
    <w:rsid w:val="001A2999"/>
    <w:rsid w:val="001A3C31"/>
    <w:rsid w:val="001A51FA"/>
    <w:rsid w:val="001A5E67"/>
    <w:rsid w:val="001B0631"/>
    <w:rsid w:val="001B0ABA"/>
    <w:rsid w:val="001B0E42"/>
    <w:rsid w:val="001B368A"/>
    <w:rsid w:val="001B3CFA"/>
    <w:rsid w:val="001B4849"/>
    <w:rsid w:val="001B5E06"/>
    <w:rsid w:val="001B72B1"/>
    <w:rsid w:val="001B7F79"/>
    <w:rsid w:val="001C0617"/>
    <w:rsid w:val="001C0FFD"/>
    <w:rsid w:val="001C2FB3"/>
    <w:rsid w:val="001C5369"/>
    <w:rsid w:val="001D3D2F"/>
    <w:rsid w:val="001D4221"/>
    <w:rsid w:val="001D4E28"/>
    <w:rsid w:val="001D7245"/>
    <w:rsid w:val="001E1831"/>
    <w:rsid w:val="001E2844"/>
    <w:rsid w:val="001E3C28"/>
    <w:rsid w:val="001E4A2A"/>
    <w:rsid w:val="001E4C23"/>
    <w:rsid w:val="001E4FF4"/>
    <w:rsid w:val="001E53F5"/>
    <w:rsid w:val="001E62CD"/>
    <w:rsid w:val="001F181C"/>
    <w:rsid w:val="001F2978"/>
    <w:rsid w:val="001F3283"/>
    <w:rsid w:val="001F7D2D"/>
    <w:rsid w:val="002011FA"/>
    <w:rsid w:val="002026D4"/>
    <w:rsid w:val="0020474D"/>
    <w:rsid w:val="002061D0"/>
    <w:rsid w:val="00207029"/>
    <w:rsid w:val="00207A5B"/>
    <w:rsid w:val="002109CD"/>
    <w:rsid w:val="00210F1D"/>
    <w:rsid w:val="00214CA7"/>
    <w:rsid w:val="00214D01"/>
    <w:rsid w:val="0021689E"/>
    <w:rsid w:val="0021789A"/>
    <w:rsid w:val="002178BA"/>
    <w:rsid w:val="0022058D"/>
    <w:rsid w:val="00221CBB"/>
    <w:rsid w:val="002269C3"/>
    <w:rsid w:val="00226B8C"/>
    <w:rsid w:val="00226F75"/>
    <w:rsid w:val="00227251"/>
    <w:rsid w:val="0022783E"/>
    <w:rsid w:val="00230727"/>
    <w:rsid w:val="00230CED"/>
    <w:rsid w:val="002313C1"/>
    <w:rsid w:val="00232B40"/>
    <w:rsid w:val="0023316E"/>
    <w:rsid w:val="00235982"/>
    <w:rsid w:val="0023625B"/>
    <w:rsid w:val="002372A2"/>
    <w:rsid w:val="00241BC5"/>
    <w:rsid w:val="00244CCD"/>
    <w:rsid w:val="002457BF"/>
    <w:rsid w:val="002457C1"/>
    <w:rsid w:val="002467C5"/>
    <w:rsid w:val="002515E7"/>
    <w:rsid w:val="002518F8"/>
    <w:rsid w:val="00253135"/>
    <w:rsid w:val="002536D2"/>
    <w:rsid w:val="00260710"/>
    <w:rsid w:val="00261D7C"/>
    <w:rsid w:val="00262DFA"/>
    <w:rsid w:val="00263B47"/>
    <w:rsid w:val="00266483"/>
    <w:rsid w:val="002668A3"/>
    <w:rsid w:val="002668A6"/>
    <w:rsid w:val="002678AC"/>
    <w:rsid w:val="002679B7"/>
    <w:rsid w:val="00270225"/>
    <w:rsid w:val="002725CC"/>
    <w:rsid w:val="00273246"/>
    <w:rsid w:val="00273815"/>
    <w:rsid w:val="00274FF5"/>
    <w:rsid w:val="00275906"/>
    <w:rsid w:val="00280951"/>
    <w:rsid w:val="0028097E"/>
    <w:rsid w:val="00281B86"/>
    <w:rsid w:val="00282AC1"/>
    <w:rsid w:val="002842B6"/>
    <w:rsid w:val="00285376"/>
    <w:rsid w:val="00286C84"/>
    <w:rsid w:val="002870B7"/>
    <w:rsid w:val="0028761B"/>
    <w:rsid w:val="00290B32"/>
    <w:rsid w:val="00291DBB"/>
    <w:rsid w:val="00293426"/>
    <w:rsid w:val="00293945"/>
    <w:rsid w:val="00295672"/>
    <w:rsid w:val="002963BC"/>
    <w:rsid w:val="002963C6"/>
    <w:rsid w:val="002968E1"/>
    <w:rsid w:val="002970D6"/>
    <w:rsid w:val="002975C4"/>
    <w:rsid w:val="00297BB9"/>
    <w:rsid w:val="002A1D7B"/>
    <w:rsid w:val="002A2446"/>
    <w:rsid w:val="002A25AD"/>
    <w:rsid w:val="002A2F35"/>
    <w:rsid w:val="002A4213"/>
    <w:rsid w:val="002B0826"/>
    <w:rsid w:val="002B08DF"/>
    <w:rsid w:val="002B0E4F"/>
    <w:rsid w:val="002B3E6A"/>
    <w:rsid w:val="002B51C8"/>
    <w:rsid w:val="002B7294"/>
    <w:rsid w:val="002B741E"/>
    <w:rsid w:val="002B7B92"/>
    <w:rsid w:val="002B7BC3"/>
    <w:rsid w:val="002C1795"/>
    <w:rsid w:val="002C3C0C"/>
    <w:rsid w:val="002C50CD"/>
    <w:rsid w:val="002C5CBD"/>
    <w:rsid w:val="002C7539"/>
    <w:rsid w:val="002D03E2"/>
    <w:rsid w:val="002D043D"/>
    <w:rsid w:val="002D2F31"/>
    <w:rsid w:val="002D33B5"/>
    <w:rsid w:val="002D4B80"/>
    <w:rsid w:val="002D797E"/>
    <w:rsid w:val="002E363C"/>
    <w:rsid w:val="002F03E0"/>
    <w:rsid w:val="002F054C"/>
    <w:rsid w:val="002F0C93"/>
    <w:rsid w:val="002F181D"/>
    <w:rsid w:val="002F3AAB"/>
    <w:rsid w:val="002F4163"/>
    <w:rsid w:val="002F69FF"/>
    <w:rsid w:val="003017EB"/>
    <w:rsid w:val="00301EC1"/>
    <w:rsid w:val="00302684"/>
    <w:rsid w:val="00310160"/>
    <w:rsid w:val="00310564"/>
    <w:rsid w:val="00310796"/>
    <w:rsid w:val="00310DE6"/>
    <w:rsid w:val="0031157F"/>
    <w:rsid w:val="00311913"/>
    <w:rsid w:val="0031228D"/>
    <w:rsid w:val="00312C78"/>
    <w:rsid w:val="00313D5A"/>
    <w:rsid w:val="0031420B"/>
    <w:rsid w:val="003144EE"/>
    <w:rsid w:val="0031476A"/>
    <w:rsid w:val="003163A1"/>
    <w:rsid w:val="00316A2D"/>
    <w:rsid w:val="00321903"/>
    <w:rsid w:val="0032411B"/>
    <w:rsid w:val="0032507B"/>
    <w:rsid w:val="00325E10"/>
    <w:rsid w:val="00327273"/>
    <w:rsid w:val="003274A9"/>
    <w:rsid w:val="00327CFC"/>
    <w:rsid w:val="00327FBE"/>
    <w:rsid w:val="0033238E"/>
    <w:rsid w:val="00336BC0"/>
    <w:rsid w:val="00337074"/>
    <w:rsid w:val="00340C4E"/>
    <w:rsid w:val="00341CC4"/>
    <w:rsid w:val="0034217F"/>
    <w:rsid w:val="00342461"/>
    <w:rsid w:val="00342DC1"/>
    <w:rsid w:val="00345CCA"/>
    <w:rsid w:val="00346854"/>
    <w:rsid w:val="00346D08"/>
    <w:rsid w:val="00347306"/>
    <w:rsid w:val="0035105A"/>
    <w:rsid w:val="003520DD"/>
    <w:rsid w:val="00352A87"/>
    <w:rsid w:val="0035363C"/>
    <w:rsid w:val="00354232"/>
    <w:rsid w:val="003542E4"/>
    <w:rsid w:val="00354DC4"/>
    <w:rsid w:val="0035512B"/>
    <w:rsid w:val="00355F8E"/>
    <w:rsid w:val="0036090C"/>
    <w:rsid w:val="00363BBD"/>
    <w:rsid w:val="003649C4"/>
    <w:rsid w:val="00364C3C"/>
    <w:rsid w:val="00364CEE"/>
    <w:rsid w:val="003651EC"/>
    <w:rsid w:val="0036588B"/>
    <w:rsid w:val="00367486"/>
    <w:rsid w:val="003707E1"/>
    <w:rsid w:val="0037287E"/>
    <w:rsid w:val="00374090"/>
    <w:rsid w:val="003773D1"/>
    <w:rsid w:val="0038037E"/>
    <w:rsid w:val="00380660"/>
    <w:rsid w:val="0038125E"/>
    <w:rsid w:val="00381D2E"/>
    <w:rsid w:val="003826AF"/>
    <w:rsid w:val="00387F7C"/>
    <w:rsid w:val="0039164D"/>
    <w:rsid w:val="0039257C"/>
    <w:rsid w:val="00392FD6"/>
    <w:rsid w:val="00394AD5"/>
    <w:rsid w:val="003954CA"/>
    <w:rsid w:val="00395E04"/>
    <w:rsid w:val="00396674"/>
    <w:rsid w:val="003967DE"/>
    <w:rsid w:val="00397FB3"/>
    <w:rsid w:val="003A166A"/>
    <w:rsid w:val="003A32C1"/>
    <w:rsid w:val="003A38A4"/>
    <w:rsid w:val="003A3C05"/>
    <w:rsid w:val="003A455C"/>
    <w:rsid w:val="003A5B73"/>
    <w:rsid w:val="003A670F"/>
    <w:rsid w:val="003A691B"/>
    <w:rsid w:val="003A710E"/>
    <w:rsid w:val="003B269A"/>
    <w:rsid w:val="003B6351"/>
    <w:rsid w:val="003B6432"/>
    <w:rsid w:val="003B6833"/>
    <w:rsid w:val="003B7412"/>
    <w:rsid w:val="003C5893"/>
    <w:rsid w:val="003C605A"/>
    <w:rsid w:val="003C6268"/>
    <w:rsid w:val="003C7782"/>
    <w:rsid w:val="003D0EA5"/>
    <w:rsid w:val="003D16D6"/>
    <w:rsid w:val="003D50A2"/>
    <w:rsid w:val="003D5608"/>
    <w:rsid w:val="003D5BF6"/>
    <w:rsid w:val="003D6E5E"/>
    <w:rsid w:val="003E11A4"/>
    <w:rsid w:val="003E482C"/>
    <w:rsid w:val="003E5EEE"/>
    <w:rsid w:val="003E678D"/>
    <w:rsid w:val="003E714E"/>
    <w:rsid w:val="003F1FFF"/>
    <w:rsid w:val="003F36E6"/>
    <w:rsid w:val="003F50DC"/>
    <w:rsid w:val="003F7079"/>
    <w:rsid w:val="003F7106"/>
    <w:rsid w:val="003F796D"/>
    <w:rsid w:val="00401328"/>
    <w:rsid w:val="00402525"/>
    <w:rsid w:val="004058C8"/>
    <w:rsid w:val="004065DA"/>
    <w:rsid w:val="00410962"/>
    <w:rsid w:val="00410BDE"/>
    <w:rsid w:val="0041420A"/>
    <w:rsid w:val="00415540"/>
    <w:rsid w:val="004156AC"/>
    <w:rsid w:val="00415EB8"/>
    <w:rsid w:val="004308F9"/>
    <w:rsid w:val="0043130B"/>
    <w:rsid w:val="004314A7"/>
    <w:rsid w:val="00432BBC"/>
    <w:rsid w:val="0043462F"/>
    <w:rsid w:val="00435B8D"/>
    <w:rsid w:val="00440CDD"/>
    <w:rsid w:val="0044194B"/>
    <w:rsid w:val="00441F89"/>
    <w:rsid w:val="00442897"/>
    <w:rsid w:val="00442E5D"/>
    <w:rsid w:val="00443243"/>
    <w:rsid w:val="004451ED"/>
    <w:rsid w:val="00445602"/>
    <w:rsid w:val="004458FA"/>
    <w:rsid w:val="00446577"/>
    <w:rsid w:val="00446834"/>
    <w:rsid w:val="00446A4C"/>
    <w:rsid w:val="004504ED"/>
    <w:rsid w:val="00450595"/>
    <w:rsid w:val="00450705"/>
    <w:rsid w:val="004509B1"/>
    <w:rsid w:val="004517A0"/>
    <w:rsid w:val="0045357D"/>
    <w:rsid w:val="0045394F"/>
    <w:rsid w:val="00453F6D"/>
    <w:rsid w:val="004623E3"/>
    <w:rsid w:val="004634C9"/>
    <w:rsid w:val="00465D3C"/>
    <w:rsid w:val="00466ABC"/>
    <w:rsid w:val="00467AE0"/>
    <w:rsid w:val="00467D4E"/>
    <w:rsid w:val="00472092"/>
    <w:rsid w:val="00476986"/>
    <w:rsid w:val="00477134"/>
    <w:rsid w:val="004805D8"/>
    <w:rsid w:val="00480FDD"/>
    <w:rsid w:val="004812A4"/>
    <w:rsid w:val="00482470"/>
    <w:rsid w:val="00487AE6"/>
    <w:rsid w:val="00492349"/>
    <w:rsid w:val="0049312E"/>
    <w:rsid w:val="0049494E"/>
    <w:rsid w:val="004968F6"/>
    <w:rsid w:val="004A07F5"/>
    <w:rsid w:val="004A1126"/>
    <w:rsid w:val="004A5A67"/>
    <w:rsid w:val="004A5ACA"/>
    <w:rsid w:val="004A5FC9"/>
    <w:rsid w:val="004B093E"/>
    <w:rsid w:val="004B0D84"/>
    <w:rsid w:val="004B2260"/>
    <w:rsid w:val="004B3EB8"/>
    <w:rsid w:val="004B4734"/>
    <w:rsid w:val="004B68F6"/>
    <w:rsid w:val="004C29D8"/>
    <w:rsid w:val="004C3848"/>
    <w:rsid w:val="004C68DB"/>
    <w:rsid w:val="004C6E93"/>
    <w:rsid w:val="004D1541"/>
    <w:rsid w:val="004D16D1"/>
    <w:rsid w:val="004D2988"/>
    <w:rsid w:val="004D4FE1"/>
    <w:rsid w:val="004D528C"/>
    <w:rsid w:val="004D5593"/>
    <w:rsid w:val="004D58B2"/>
    <w:rsid w:val="004D7F24"/>
    <w:rsid w:val="004E0DDD"/>
    <w:rsid w:val="004E1B6E"/>
    <w:rsid w:val="004E2662"/>
    <w:rsid w:val="004E27B9"/>
    <w:rsid w:val="004E285E"/>
    <w:rsid w:val="004E39DA"/>
    <w:rsid w:val="004E3D0D"/>
    <w:rsid w:val="004E58AE"/>
    <w:rsid w:val="004E6775"/>
    <w:rsid w:val="004E77AB"/>
    <w:rsid w:val="004F003B"/>
    <w:rsid w:val="004F0EFC"/>
    <w:rsid w:val="004F1D59"/>
    <w:rsid w:val="004F23D0"/>
    <w:rsid w:val="004F360E"/>
    <w:rsid w:val="004F3B1A"/>
    <w:rsid w:val="004F46FC"/>
    <w:rsid w:val="004F54C1"/>
    <w:rsid w:val="004F54C4"/>
    <w:rsid w:val="004F6608"/>
    <w:rsid w:val="004F79B8"/>
    <w:rsid w:val="004F7C52"/>
    <w:rsid w:val="00501CFD"/>
    <w:rsid w:val="0050410D"/>
    <w:rsid w:val="005042B5"/>
    <w:rsid w:val="00504CE0"/>
    <w:rsid w:val="005054A4"/>
    <w:rsid w:val="005058FE"/>
    <w:rsid w:val="00507E5F"/>
    <w:rsid w:val="0051038B"/>
    <w:rsid w:val="00510B32"/>
    <w:rsid w:val="005119C8"/>
    <w:rsid w:val="0051220D"/>
    <w:rsid w:val="00516198"/>
    <w:rsid w:val="00516C98"/>
    <w:rsid w:val="0052090E"/>
    <w:rsid w:val="00521D7E"/>
    <w:rsid w:val="00524026"/>
    <w:rsid w:val="00524704"/>
    <w:rsid w:val="005256C0"/>
    <w:rsid w:val="00526335"/>
    <w:rsid w:val="00526F2D"/>
    <w:rsid w:val="005272C4"/>
    <w:rsid w:val="0052744B"/>
    <w:rsid w:val="0053012D"/>
    <w:rsid w:val="005306E1"/>
    <w:rsid w:val="00531BB1"/>
    <w:rsid w:val="005333A1"/>
    <w:rsid w:val="00537A82"/>
    <w:rsid w:val="005400BC"/>
    <w:rsid w:val="00540B8F"/>
    <w:rsid w:val="00542E64"/>
    <w:rsid w:val="0054317E"/>
    <w:rsid w:val="00543F15"/>
    <w:rsid w:val="00545EB9"/>
    <w:rsid w:val="00545F0D"/>
    <w:rsid w:val="0054668B"/>
    <w:rsid w:val="00546C28"/>
    <w:rsid w:val="00550F83"/>
    <w:rsid w:val="00551571"/>
    <w:rsid w:val="00551B3C"/>
    <w:rsid w:val="00553B68"/>
    <w:rsid w:val="00557A13"/>
    <w:rsid w:val="00561933"/>
    <w:rsid w:val="00561DC5"/>
    <w:rsid w:val="00561FCC"/>
    <w:rsid w:val="00564172"/>
    <w:rsid w:val="0056439E"/>
    <w:rsid w:val="00564D84"/>
    <w:rsid w:val="00565419"/>
    <w:rsid w:val="005659C6"/>
    <w:rsid w:val="00567605"/>
    <w:rsid w:val="00570E5C"/>
    <w:rsid w:val="00572386"/>
    <w:rsid w:val="00575971"/>
    <w:rsid w:val="00575D7B"/>
    <w:rsid w:val="005760BE"/>
    <w:rsid w:val="00581F2F"/>
    <w:rsid w:val="005821B4"/>
    <w:rsid w:val="0058299E"/>
    <w:rsid w:val="005843DE"/>
    <w:rsid w:val="005850CF"/>
    <w:rsid w:val="0058525D"/>
    <w:rsid w:val="00585C58"/>
    <w:rsid w:val="00590C77"/>
    <w:rsid w:val="005915D9"/>
    <w:rsid w:val="0059177F"/>
    <w:rsid w:val="00591E73"/>
    <w:rsid w:val="00593E41"/>
    <w:rsid w:val="00594A37"/>
    <w:rsid w:val="0059673B"/>
    <w:rsid w:val="00596744"/>
    <w:rsid w:val="00596CB2"/>
    <w:rsid w:val="0059702C"/>
    <w:rsid w:val="0059736E"/>
    <w:rsid w:val="00597CD6"/>
    <w:rsid w:val="005A223D"/>
    <w:rsid w:val="005A2D9D"/>
    <w:rsid w:val="005A5044"/>
    <w:rsid w:val="005A60C9"/>
    <w:rsid w:val="005A6CE1"/>
    <w:rsid w:val="005B0061"/>
    <w:rsid w:val="005B1B09"/>
    <w:rsid w:val="005B3FB4"/>
    <w:rsid w:val="005B5760"/>
    <w:rsid w:val="005B6FAF"/>
    <w:rsid w:val="005C051C"/>
    <w:rsid w:val="005C1771"/>
    <w:rsid w:val="005C1817"/>
    <w:rsid w:val="005C1A3C"/>
    <w:rsid w:val="005C29B8"/>
    <w:rsid w:val="005C3033"/>
    <w:rsid w:val="005C3037"/>
    <w:rsid w:val="005C3CF3"/>
    <w:rsid w:val="005C42C9"/>
    <w:rsid w:val="005C6097"/>
    <w:rsid w:val="005C64F6"/>
    <w:rsid w:val="005D1564"/>
    <w:rsid w:val="005E250E"/>
    <w:rsid w:val="005E59DD"/>
    <w:rsid w:val="005E77F3"/>
    <w:rsid w:val="005F111B"/>
    <w:rsid w:val="005F530B"/>
    <w:rsid w:val="005F55E6"/>
    <w:rsid w:val="005F6AD2"/>
    <w:rsid w:val="005F7212"/>
    <w:rsid w:val="00600D02"/>
    <w:rsid w:val="00601194"/>
    <w:rsid w:val="006042B3"/>
    <w:rsid w:val="00604C88"/>
    <w:rsid w:val="0060560F"/>
    <w:rsid w:val="0061000B"/>
    <w:rsid w:val="0061122E"/>
    <w:rsid w:val="00612485"/>
    <w:rsid w:val="0061299B"/>
    <w:rsid w:val="0061342B"/>
    <w:rsid w:val="006144DA"/>
    <w:rsid w:val="006150B3"/>
    <w:rsid w:val="00615BDF"/>
    <w:rsid w:val="006162DF"/>
    <w:rsid w:val="00617F97"/>
    <w:rsid w:val="00620416"/>
    <w:rsid w:val="006224FE"/>
    <w:rsid w:val="00623E46"/>
    <w:rsid w:val="006278E9"/>
    <w:rsid w:val="0063062F"/>
    <w:rsid w:val="00631558"/>
    <w:rsid w:val="006322F0"/>
    <w:rsid w:val="006324CA"/>
    <w:rsid w:val="00632B3C"/>
    <w:rsid w:val="006360F2"/>
    <w:rsid w:val="006367BA"/>
    <w:rsid w:val="00641716"/>
    <w:rsid w:val="0064222A"/>
    <w:rsid w:val="00645174"/>
    <w:rsid w:val="00645AC8"/>
    <w:rsid w:val="00645E58"/>
    <w:rsid w:val="00647F0C"/>
    <w:rsid w:val="0065151D"/>
    <w:rsid w:val="00651877"/>
    <w:rsid w:val="0065317B"/>
    <w:rsid w:val="006533A7"/>
    <w:rsid w:val="00654CCC"/>
    <w:rsid w:val="006555F7"/>
    <w:rsid w:val="006607E3"/>
    <w:rsid w:val="006616A4"/>
    <w:rsid w:val="00661B93"/>
    <w:rsid w:val="00663140"/>
    <w:rsid w:val="006636F6"/>
    <w:rsid w:val="00664605"/>
    <w:rsid w:val="00665687"/>
    <w:rsid w:val="00666423"/>
    <w:rsid w:val="00666BAA"/>
    <w:rsid w:val="00666C22"/>
    <w:rsid w:val="006672B8"/>
    <w:rsid w:val="0066798F"/>
    <w:rsid w:val="00667EF0"/>
    <w:rsid w:val="00672A7A"/>
    <w:rsid w:val="00673D1D"/>
    <w:rsid w:val="00676ECF"/>
    <w:rsid w:val="00680A54"/>
    <w:rsid w:val="00682145"/>
    <w:rsid w:val="00682F3F"/>
    <w:rsid w:val="006848FB"/>
    <w:rsid w:val="00686108"/>
    <w:rsid w:val="00686C42"/>
    <w:rsid w:val="00687695"/>
    <w:rsid w:val="006911D7"/>
    <w:rsid w:val="00691E37"/>
    <w:rsid w:val="006922E2"/>
    <w:rsid w:val="00693061"/>
    <w:rsid w:val="00695A2F"/>
    <w:rsid w:val="00695FFB"/>
    <w:rsid w:val="0069607A"/>
    <w:rsid w:val="00696AAE"/>
    <w:rsid w:val="006A2437"/>
    <w:rsid w:val="006A24FB"/>
    <w:rsid w:val="006A5657"/>
    <w:rsid w:val="006A6F85"/>
    <w:rsid w:val="006B0D3B"/>
    <w:rsid w:val="006B577A"/>
    <w:rsid w:val="006B57CA"/>
    <w:rsid w:val="006B5ABC"/>
    <w:rsid w:val="006C1153"/>
    <w:rsid w:val="006C2B48"/>
    <w:rsid w:val="006C6523"/>
    <w:rsid w:val="006C6E18"/>
    <w:rsid w:val="006C7E19"/>
    <w:rsid w:val="006C7F3B"/>
    <w:rsid w:val="006D2CEF"/>
    <w:rsid w:val="006D34CD"/>
    <w:rsid w:val="006D4046"/>
    <w:rsid w:val="006D4702"/>
    <w:rsid w:val="006D482B"/>
    <w:rsid w:val="006D5F9A"/>
    <w:rsid w:val="006D609A"/>
    <w:rsid w:val="006D68B7"/>
    <w:rsid w:val="006D732D"/>
    <w:rsid w:val="006D77CA"/>
    <w:rsid w:val="006D77E7"/>
    <w:rsid w:val="006E006D"/>
    <w:rsid w:val="006E054A"/>
    <w:rsid w:val="006E1997"/>
    <w:rsid w:val="006E1FB8"/>
    <w:rsid w:val="006E3FF9"/>
    <w:rsid w:val="006E597C"/>
    <w:rsid w:val="006E6D99"/>
    <w:rsid w:val="006E748C"/>
    <w:rsid w:val="006E75A2"/>
    <w:rsid w:val="006E78B3"/>
    <w:rsid w:val="006F3638"/>
    <w:rsid w:val="006F5DFF"/>
    <w:rsid w:val="006F72BA"/>
    <w:rsid w:val="00700792"/>
    <w:rsid w:val="00700C91"/>
    <w:rsid w:val="00702770"/>
    <w:rsid w:val="00703902"/>
    <w:rsid w:val="007044D8"/>
    <w:rsid w:val="00705888"/>
    <w:rsid w:val="00706737"/>
    <w:rsid w:val="00707225"/>
    <w:rsid w:val="00710157"/>
    <w:rsid w:val="00711996"/>
    <w:rsid w:val="007128F3"/>
    <w:rsid w:val="0071434F"/>
    <w:rsid w:val="0071537E"/>
    <w:rsid w:val="00715642"/>
    <w:rsid w:val="00720F4B"/>
    <w:rsid w:val="00720FC9"/>
    <w:rsid w:val="00722094"/>
    <w:rsid w:val="007229FD"/>
    <w:rsid w:val="00723493"/>
    <w:rsid w:val="00725518"/>
    <w:rsid w:val="007259CA"/>
    <w:rsid w:val="0072634D"/>
    <w:rsid w:val="00726642"/>
    <w:rsid w:val="0073137B"/>
    <w:rsid w:val="00732526"/>
    <w:rsid w:val="00732D1B"/>
    <w:rsid w:val="00732E7B"/>
    <w:rsid w:val="00733448"/>
    <w:rsid w:val="00735DE4"/>
    <w:rsid w:val="007364B7"/>
    <w:rsid w:val="00740C75"/>
    <w:rsid w:val="007416BF"/>
    <w:rsid w:val="007428B8"/>
    <w:rsid w:val="007434E1"/>
    <w:rsid w:val="007468C8"/>
    <w:rsid w:val="007468F4"/>
    <w:rsid w:val="0074714E"/>
    <w:rsid w:val="007474D1"/>
    <w:rsid w:val="007475B2"/>
    <w:rsid w:val="00747D7C"/>
    <w:rsid w:val="00753FB5"/>
    <w:rsid w:val="0075591E"/>
    <w:rsid w:val="007562D9"/>
    <w:rsid w:val="007564E2"/>
    <w:rsid w:val="00756EE9"/>
    <w:rsid w:val="0076080B"/>
    <w:rsid w:val="00761541"/>
    <w:rsid w:val="00762991"/>
    <w:rsid w:val="00762B5C"/>
    <w:rsid w:val="00763B1D"/>
    <w:rsid w:val="00765B71"/>
    <w:rsid w:val="00766330"/>
    <w:rsid w:val="00767DF5"/>
    <w:rsid w:val="0077065E"/>
    <w:rsid w:val="00771602"/>
    <w:rsid w:val="007724C8"/>
    <w:rsid w:val="00776503"/>
    <w:rsid w:val="00777283"/>
    <w:rsid w:val="007773B9"/>
    <w:rsid w:val="007776E8"/>
    <w:rsid w:val="00777AD8"/>
    <w:rsid w:val="007812EB"/>
    <w:rsid w:val="00782D7E"/>
    <w:rsid w:val="007846F7"/>
    <w:rsid w:val="0078630B"/>
    <w:rsid w:val="007868DF"/>
    <w:rsid w:val="00790E49"/>
    <w:rsid w:val="00791AB1"/>
    <w:rsid w:val="00792503"/>
    <w:rsid w:val="00792BD5"/>
    <w:rsid w:val="007946D6"/>
    <w:rsid w:val="0079530A"/>
    <w:rsid w:val="00796820"/>
    <w:rsid w:val="007975F6"/>
    <w:rsid w:val="007975FE"/>
    <w:rsid w:val="00797D94"/>
    <w:rsid w:val="00797F7C"/>
    <w:rsid w:val="007A0155"/>
    <w:rsid w:val="007A070B"/>
    <w:rsid w:val="007A0FD7"/>
    <w:rsid w:val="007A1A1C"/>
    <w:rsid w:val="007A298B"/>
    <w:rsid w:val="007A37A1"/>
    <w:rsid w:val="007A3EA4"/>
    <w:rsid w:val="007A44D9"/>
    <w:rsid w:val="007A502E"/>
    <w:rsid w:val="007A51A7"/>
    <w:rsid w:val="007A521A"/>
    <w:rsid w:val="007A546F"/>
    <w:rsid w:val="007B043E"/>
    <w:rsid w:val="007B1237"/>
    <w:rsid w:val="007B1FFE"/>
    <w:rsid w:val="007B3EAE"/>
    <w:rsid w:val="007B7C7F"/>
    <w:rsid w:val="007B7E07"/>
    <w:rsid w:val="007C0C9A"/>
    <w:rsid w:val="007C188D"/>
    <w:rsid w:val="007C250C"/>
    <w:rsid w:val="007C2F1A"/>
    <w:rsid w:val="007C69CB"/>
    <w:rsid w:val="007C7235"/>
    <w:rsid w:val="007C73E4"/>
    <w:rsid w:val="007D1174"/>
    <w:rsid w:val="007D321C"/>
    <w:rsid w:val="007D3465"/>
    <w:rsid w:val="007D355A"/>
    <w:rsid w:val="007D525A"/>
    <w:rsid w:val="007D5D1B"/>
    <w:rsid w:val="007D60F6"/>
    <w:rsid w:val="007D672F"/>
    <w:rsid w:val="007D70F6"/>
    <w:rsid w:val="007E1DAA"/>
    <w:rsid w:val="007E454C"/>
    <w:rsid w:val="007E5179"/>
    <w:rsid w:val="007E55D1"/>
    <w:rsid w:val="007F2F72"/>
    <w:rsid w:val="007F5A82"/>
    <w:rsid w:val="007F6F3D"/>
    <w:rsid w:val="007F71EC"/>
    <w:rsid w:val="007F76ED"/>
    <w:rsid w:val="008000F5"/>
    <w:rsid w:val="00801A5A"/>
    <w:rsid w:val="00803277"/>
    <w:rsid w:val="008038A8"/>
    <w:rsid w:val="008041C1"/>
    <w:rsid w:val="0080481D"/>
    <w:rsid w:val="00804CBC"/>
    <w:rsid w:val="00805475"/>
    <w:rsid w:val="00805B65"/>
    <w:rsid w:val="00806124"/>
    <w:rsid w:val="008124BF"/>
    <w:rsid w:val="00812C05"/>
    <w:rsid w:val="0081392C"/>
    <w:rsid w:val="008150D9"/>
    <w:rsid w:val="0081517E"/>
    <w:rsid w:val="00815329"/>
    <w:rsid w:val="00817A5E"/>
    <w:rsid w:val="00820B74"/>
    <w:rsid w:val="00820FFA"/>
    <w:rsid w:val="00823136"/>
    <w:rsid w:val="00824614"/>
    <w:rsid w:val="00825DCD"/>
    <w:rsid w:val="0082702D"/>
    <w:rsid w:val="008326D5"/>
    <w:rsid w:val="0083276C"/>
    <w:rsid w:val="0083289B"/>
    <w:rsid w:val="00832B95"/>
    <w:rsid w:val="00833606"/>
    <w:rsid w:val="0083466A"/>
    <w:rsid w:val="00837CE4"/>
    <w:rsid w:val="00837EEF"/>
    <w:rsid w:val="00841123"/>
    <w:rsid w:val="008421D5"/>
    <w:rsid w:val="008464B9"/>
    <w:rsid w:val="00846653"/>
    <w:rsid w:val="008476F8"/>
    <w:rsid w:val="00850116"/>
    <w:rsid w:val="0085074A"/>
    <w:rsid w:val="00850956"/>
    <w:rsid w:val="00851E31"/>
    <w:rsid w:val="00852D86"/>
    <w:rsid w:val="00853BFE"/>
    <w:rsid w:val="0085471E"/>
    <w:rsid w:val="008571A3"/>
    <w:rsid w:val="00862602"/>
    <w:rsid w:val="00862ED4"/>
    <w:rsid w:val="00865E7A"/>
    <w:rsid w:val="00866D8B"/>
    <w:rsid w:val="00870A0D"/>
    <w:rsid w:val="00870D8B"/>
    <w:rsid w:val="00870DBF"/>
    <w:rsid w:val="008742B9"/>
    <w:rsid w:val="00874682"/>
    <w:rsid w:val="00874EA5"/>
    <w:rsid w:val="00876D52"/>
    <w:rsid w:val="008772CE"/>
    <w:rsid w:val="00877363"/>
    <w:rsid w:val="00881880"/>
    <w:rsid w:val="00882C02"/>
    <w:rsid w:val="00882C5A"/>
    <w:rsid w:val="00886416"/>
    <w:rsid w:val="00887E86"/>
    <w:rsid w:val="008903BC"/>
    <w:rsid w:val="008910DA"/>
    <w:rsid w:val="008935AD"/>
    <w:rsid w:val="0089426B"/>
    <w:rsid w:val="00894ADC"/>
    <w:rsid w:val="00895BA3"/>
    <w:rsid w:val="008964A7"/>
    <w:rsid w:val="00896617"/>
    <w:rsid w:val="00896A6D"/>
    <w:rsid w:val="008A0164"/>
    <w:rsid w:val="008A0A9A"/>
    <w:rsid w:val="008A0C61"/>
    <w:rsid w:val="008A4B24"/>
    <w:rsid w:val="008A4CA6"/>
    <w:rsid w:val="008A4D2A"/>
    <w:rsid w:val="008A599D"/>
    <w:rsid w:val="008A5CE6"/>
    <w:rsid w:val="008A6014"/>
    <w:rsid w:val="008A6B7E"/>
    <w:rsid w:val="008B0D73"/>
    <w:rsid w:val="008B2612"/>
    <w:rsid w:val="008B57BA"/>
    <w:rsid w:val="008B580D"/>
    <w:rsid w:val="008B5AAC"/>
    <w:rsid w:val="008B6B1C"/>
    <w:rsid w:val="008B7033"/>
    <w:rsid w:val="008B7251"/>
    <w:rsid w:val="008B7FA9"/>
    <w:rsid w:val="008C14F4"/>
    <w:rsid w:val="008C306E"/>
    <w:rsid w:val="008C3A81"/>
    <w:rsid w:val="008C6910"/>
    <w:rsid w:val="008C6A0A"/>
    <w:rsid w:val="008C6B50"/>
    <w:rsid w:val="008C6DBF"/>
    <w:rsid w:val="008C70DD"/>
    <w:rsid w:val="008C744F"/>
    <w:rsid w:val="008C7C79"/>
    <w:rsid w:val="008D0983"/>
    <w:rsid w:val="008D2946"/>
    <w:rsid w:val="008D30AB"/>
    <w:rsid w:val="008D4B9A"/>
    <w:rsid w:val="008D56DE"/>
    <w:rsid w:val="008D5945"/>
    <w:rsid w:val="008D5C12"/>
    <w:rsid w:val="008D75B7"/>
    <w:rsid w:val="008E1C76"/>
    <w:rsid w:val="008E2329"/>
    <w:rsid w:val="008E5B2F"/>
    <w:rsid w:val="008E5E7D"/>
    <w:rsid w:val="008E6185"/>
    <w:rsid w:val="008F1BB5"/>
    <w:rsid w:val="008F49B7"/>
    <w:rsid w:val="008F5272"/>
    <w:rsid w:val="00902E0E"/>
    <w:rsid w:val="00904D80"/>
    <w:rsid w:val="009055BF"/>
    <w:rsid w:val="00905C6D"/>
    <w:rsid w:val="00906E30"/>
    <w:rsid w:val="0090770A"/>
    <w:rsid w:val="00910D84"/>
    <w:rsid w:val="00910E02"/>
    <w:rsid w:val="009132E9"/>
    <w:rsid w:val="009141F7"/>
    <w:rsid w:val="00914B14"/>
    <w:rsid w:val="00915234"/>
    <w:rsid w:val="009207C0"/>
    <w:rsid w:val="00920A1A"/>
    <w:rsid w:val="00922092"/>
    <w:rsid w:val="00922814"/>
    <w:rsid w:val="009248EB"/>
    <w:rsid w:val="00925649"/>
    <w:rsid w:val="00926E0B"/>
    <w:rsid w:val="00927650"/>
    <w:rsid w:val="00930A38"/>
    <w:rsid w:val="009332D8"/>
    <w:rsid w:val="00934DEE"/>
    <w:rsid w:val="0093679B"/>
    <w:rsid w:val="009377B5"/>
    <w:rsid w:val="009406A0"/>
    <w:rsid w:val="00940995"/>
    <w:rsid w:val="00946807"/>
    <w:rsid w:val="00946EC7"/>
    <w:rsid w:val="0094730B"/>
    <w:rsid w:val="00950196"/>
    <w:rsid w:val="0095049F"/>
    <w:rsid w:val="009507DD"/>
    <w:rsid w:val="009528B1"/>
    <w:rsid w:val="00952D4D"/>
    <w:rsid w:val="009545F2"/>
    <w:rsid w:val="00954DE8"/>
    <w:rsid w:val="00960298"/>
    <w:rsid w:val="009632CA"/>
    <w:rsid w:val="00964320"/>
    <w:rsid w:val="009643A0"/>
    <w:rsid w:val="009656CE"/>
    <w:rsid w:val="00967C5A"/>
    <w:rsid w:val="0097165E"/>
    <w:rsid w:val="00973B52"/>
    <w:rsid w:val="00977302"/>
    <w:rsid w:val="009807F0"/>
    <w:rsid w:val="00982156"/>
    <w:rsid w:val="009848F0"/>
    <w:rsid w:val="009848F8"/>
    <w:rsid w:val="00985ABD"/>
    <w:rsid w:val="00992B8C"/>
    <w:rsid w:val="00994EF6"/>
    <w:rsid w:val="009957DD"/>
    <w:rsid w:val="00995A39"/>
    <w:rsid w:val="00997D6D"/>
    <w:rsid w:val="009A00C7"/>
    <w:rsid w:val="009A0CCA"/>
    <w:rsid w:val="009A10BD"/>
    <w:rsid w:val="009A2AA8"/>
    <w:rsid w:val="009A4AFC"/>
    <w:rsid w:val="009A5632"/>
    <w:rsid w:val="009A5B49"/>
    <w:rsid w:val="009A600F"/>
    <w:rsid w:val="009B05DC"/>
    <w:rsid w:val="009B07B1"/>
    <w:rsid w:val="009B126F"/>
    <w:rsid w:val="009B3531"/>
    <w:rsid w:val="009B487E"/>
    <w:rsid w:val="009B4EDA"/>
    <w:rsid w:val="009B5523"/>
    <w:rsid w:val="009B5D20"/>
    <w:rsid w:val="009B7003"/>
    <w:rsid w:val="009B7859"/>
    <w:rsid w:val="009C00E4"/>
    <w:rsid w:val="009C18F5"/>
    <w:rsid w:val="009C1995"/>
    <w:rsid w:val="009C2DE5"/>
    <w:rsid w:val="009C45F0"/>
    <w:rsid w:val="009C5B52"/>
    <w:rsid w:val="009C620A"/>
    <w:rsid w:val="009C746A"/>
    <w:rsid w:val="009C76B6"/>
    <w:rsid w:val="009D1CCC"/>
    <w:rsid w:val="009D3E91"/>
    <w:rsid w:val="009D45E1"/>
    <w:rsid w:val="009D5AAB"/>
    <w:rsid w:val="009D5B0C"/>
    <w:rsid w:val="009D624A"/>
    <w:rsid w:val="009D6371"/>
    <w:rsid w:val="009D6C67"/>
    <w:rsid w:val="009D7609"/>
    <w:rsid w:val="009D765B"/>
    <w:rsid w:val="009E0AD4"/>
    <w:rsid w:val="009E0D50"/>
    <w:rsid w:val="009E184A"/>
    <w:rsid w:val="009E1BF6"/>
    <w:rsid w:val="009E1CED"/>
    <w:rsid w:val="009E28E5"/>
    <w:rsid w:val="009E3A45"/>
    <w:rsid w:val="009E58EB"/>
    <w:rsid w:val="009E6439"/>
    <w:rsid w:val="009E6945"/>
    <w:rsid w:val="009E73CA"/>
    <w:rsid w:val="009E790C"/>
    <w:rsid w:val="009F285E"/>
    <w:rsid w:val="009F2FAF"/>
    <w:rsid w:val="009F6C1A"/>
    <w:rsid w:val="00A0040F"/>
    <w:rsid w:val="00A010AE"/>
    <w:rsid w:val="00A011C1"/>
    <w:rsid w:val="00A03D8C"/>
    <w:rsid w:val="00A03E67"/>
    <w:rsid w:val="00A042BA"/>
    <w:rsid w:val="00A05EE4"/>
    <w:rsid w:val="00A064CE"/>
    <w:rsid w:val="00A07E1A"/>
    <w:rsid w:val="00A13015"/>
    <w:rsid w:val="00A151A9"/>
    <w:rsid w:val="00A15508"/>
    <w:rsid w:val="00A16150"/>
    <w:rsid w:val="00A162B7"/>
    <w:rsid w:val="00A16B91"/>
    <w:rsid w:val="00A16E2A"/>
    <w:rsid w:val="00A1710C"/>
    <w:rsid w:val="00A17EDE"/>
    <w:rsid w:val="00A20AC9"/>
    <w:rsid w:val="00A214D9"/>
    <w:rsid w:val="00A24606"/>
    <w:rsid w:val="00A26761"/>
    <w:rsid w:val="00A305B1"/>
    <w:rsid w:val="00A30BB1"/>
    <w:rsid w:val="00A30E52"/>
    <w:rsid w:val="00A319F3"/>
    <w:rsid w:val="00A31A74"/>
    <w:rsid w:val="00A327B5"/>
    <w:rsid w:val="00A33AEB"/>
    <w:rsid w:val="00A3540F"/>
    <w:rsid w:val="00A35790"/>
    <w:rsid w:val="00A3580A"/>
    <w:rsid w:val="00A35AF3"/>
    <w:rsid w:val="00A35C67"/>
    <w:rsid w:val="00A368E8"/>
    <w:rsid w:val="00A373E7"/>
    <w:rsid w:val="00A402C2"/>
    <w:rsid w:val="00A40806"/>
    <w:rsid w:val="00A42B1C"/>
    <w:rsid w:val="00A42B7F"/>
    <w:rsid w:val="00A44913"/>
    <w:rsid w:val="00A46683"/>
    <w:rsid w:val="00A50477"/>
    <w:rsid w:val="00A52887"/>
    <w:rsid w:val="00A53DF5"/>
    <w:rsid w:val="00A54F5C"/>
    <w:rsid w:val="00A559B1"/>
    <w:rsid w:val="00A5682B"/>
    <w:rsid w:val="00A576CC"/>
    <w:rsid w:val="00A60157"/>
    <w:rsid w:val="00A61242"/>
    <w:rsid w:val="00A627E9"/>
    <w:rsid w:val="00A64261"/>
    <w:rsid w:val="00A64415"/>
    <w:rsid w:val="00A65A03"/>
    <w:rsid w:val="00A66810"/>
    <w:rsid w:val="00A670E4"/>
    <w:rsid w:val="00A6713D"/>
    <w:rsid w:val="00A6773B"/>
    <w:rsid w:val="00A72A66"/>
    <w:rsid w:val="00A73F1F"/>
    <w:rsid w:val="00A7405E"/>
    <w:rsid w:val="00A7592C"/>
    <w:rsid w:val="00A76A37"/>
    <w:rsid w:val="00A773C0"/>
    <w:rsid w:val="00A77F91"/>
    <w:rsid w:val="00A80D85"/>
    <w:rsid w:val="00A85922"/>
    <w:rsid w:val="00A9242C"/>
    <w:rsid w:val="00A957AC"/>
    <w:rsid w:val="00A963BF"/>
    <w:rsid w:val="00A96669"/>
    <w:rsid w:val="00AA30DE"/>
    <w:rsid w:val="00AA4099"/>
    <w:rsid w:val="00AA4391"/>
    <w:rsid w:val="00AA4889"/>
    <w:rsid w:val="00AA4B70"/>
    <w:rsid w:val="00AA50C7"/>
    <w:rsid w:val="00AA5758"/>
    <w:rsid w:val="00AA5905"/>
    <w:rsid w:val="00AB18E5"/>
    <w:rsid w:val="00AB1C58"/>
    <w:rsid w:val="00AB2DAB"/>
    <w:rsid w:val="00AB2EAD"/>
    <w:rsid w:val="00AB2EF6"/>
    <w:rsid w:val="00AB36BD"/>
    <w:rsid w:val="00AB44A3"/>
    <w:rsid w:val="00AB79DD"/>
    <w:rsid w:val="00AB7C59"/>
    <w:rsid w:val="00AC0631"/>
    <w:rsid w:val="00AC153B"/>
    <w:rsid w:val="00AC2A45"/>
    <w:rsid w:val="00AC331B"/>
    <w:rsid w:val="00AC40DB"/>
    <w:rsid w:val="00AC4301"/>
    <w:rsid w:val="00AC486B"/>
    <w:rsid w:val="00AD2001"/>
    <w:rsid w:val="00AD4135"/>
    <w:rsid w:val="00AD4AAB"/>
    <w:rsid w:val="00AD5CCF"/>
    <w:rsid w:val="00AD61B5"/>
    <w:rsid w:val="00AD642A"/>
    <w:rsid w:val="00AD722F"/>
    <w:rsid w:val="00AD73DD"/>
    <w:rsid w:val="00AE0B0A"/>
    <w:rsid w:val="00AE2857"/>
    <w:rsid w:val="00AE3227"/>
    <w:rsid w:val="00AE3D9C"/>
    <w:rsid w:val="00AE69CB"/>
    <w:rsid w:val="00AF1F01"/>
    <w:rsid w:val="00AF1F29"/>
    <w:rsid w:val="00AF20EF"/>
    <w:rsid w:val="00AF4C91"/>
    <w:rsid w:val="00AF4F4D"/>
    <w:rsid w:val="00AF562B"/>
    <w:rsid w:val="00AF5C3D"/>
    <w:rsid w:val="00B003B2"/>
    <w:rsid w:val="00B026F7"/>
    <w:rsid w:val="00B02983"/>
    <w:rsid w:val="00B03218"/>
    <w:rsid w:val="00B03550"/>
    <w:rsid w:val="00B03FB0"/>
    <w:rsid w:val="00B0419E"/>
    <w:rsid w:val="00B04325"/>
    <w:rsid w:val="00B061D5"/>
    <w:rsid w:val="00B07935"/>
    <w:rsid w:val="00B108FF"/>
    <w:rsid w:val="00B10A9D"/>
    <w:rsid w:val="00B13BD5"/>
    <w:rsid w:val="00B14E06"/>
    <w:rsid w:val="00B1556E"/>
    <w:rsid w:val="00B1665B"/>
    <w:rsid w:val="00B16B17"/>
    <w:rsid w:val="00B17B93"/>
    <w:rsid w:val="00B17EF7"/>
    <w:rsid w:val="00B210EB"/>
    <w:rsid w:val="00B22559"/>
    <w:rsid w:val="00B24CCF"/>
    <w:rsid w:val="00B26281"/>
    <w:rsid w:val="00B307C3"/>
    <w:rsid w:val="00B30B6E"/>
    <w:rsid w:val="00B30C87"/>
    <w:rsid w:val="00B31B20"/>
    <w:rsid w:val="00B338E4"/>
    <w:rsid w:val="00B426E8"/>
    <w:rsid w:val="00B4294F"/>
    <w:rsid w:val="00B438BE"/>
    <w:rsid w:val="00B460AC"/>
    <w:rsid w:val="00B46520"/>
    <w:rsid w:val="00B4696F"/>
    <w:rsid w:val="00B46D41"/>
    <w:rsid w:val="00B46E00"/>
    <w:rsid w:val="00B471E7"/>
    <w:rsid w:val="00B52B57"/>
    <w:rsid w:val="00B52B8F"/>
    <w:rsid w:val="00B53562"/>
    <w:rsid w:val="00B549CF"/>
    <w:rsid w:val="00B55060"/>
    <w:rsid w:val="00B555AB"/>
    <w:rsid w:val="00B556F8"/>
    <w:rsid w:val="00B55764"/>
    <w:rsid w:val="00B570FA"/>
    <w:rsid w:val="00B573AB"/>
    <w:rsid w:val="00B57855"/>
    <w:rsid w:val="00B60078"/>
    <w:rsid w:val="00B60E38"/>
    <w:rsid w:val="00B6142E"/>
    <w:rsid w:val="00B61FFF"/>
    <w:rsid w:val="00B62F50"/>
    <w:rsid w:val="00B6305E"/>
    <w:rsid w:val="00B65D0F"/>
    <w:rsid w:val="00B66589"/>
    <w:rsid w:val="00B670B4"/>
    <w:rsid w:val="00B675A6"/>
    <w:rsid w:val="00B7111D"/>
    <w:rsid w:val="00B71FEE"/>
    <w:rsid w:val="00B72C4F"/>
    <w:rsid w:val="00B73CB7"/>
    <w:rsid w:val="00B74F21"/>
    <w:rsid w:val="00B7556C"/>
    <w:rsid w:val="00B76740"/>
    <w:rsid w:val="00B76852"/>
    <w:rsid w:val="00B77485"/>
    <w:rsid w:val="00B774F1"/>
    <w:rsid w:val="00B77B44"/>
    <w:rsid w:val="00B80961"/>
    <w:rsid w:val="00B90ED5"/>
    <w:rsid w:val="00B92F73"/>
    <w:rsid w:val="00B935CB"/>
    <w:rsid w:val="00B94494"/>
    <w:rsid w:val="00B947D2"/>
    <w:rsid w:val="00B94AEB"/>
    <w:rsid w:val="00B957E3"/>
    <w:rsid w:val="00B95BCF"/>
    <w:rsid w:val="00B95C57"/>
    <w:rsid w:val="00BA1A43"/>
    <w:rsid w:val="00BA1C41"/>
    <w:rsid w:val="00BA3274"/>
    <w:rsid w:val="00BA343C"/>
    <w:rsid w:val="00BA6987"/>
    <w:rsid w:val="00BA6B05"/>
    <w:rsid w:val="00BB02F1"/>
    <w:rsid w:val="00BB15A5"/>
    <w:rsid w:val="00BB1C4A"/>
    <w:rsid w:val="00BB3A3A"/>
    <w:rsid w:val="00BB5FC8"/>
    <w:rsid w:val="00BB6CCC"/>
    <w:rsid w:val="00BC069A"/>
    <w:rsid w:val="00BC2052"/>
    <w:rsid w:val="00BC376E"/>
    <w:rsid w:val="00BC4576"/>
    <w:rsid w:val="00BC460D"/>
    <w:rsid w:val="00BC7E0F"/>
    <w:rsid w:val="00BD19D0"/>
    <w:rsid w:val="00BD3A0C"/>
    <w:rsid w:val="00BD6802"/>
    <w:rsid w:val="00BD6D94"/>
    <w:rsid w:val="00BE22C3"/>
    <w:rsid w:val="00BE2A7D"/>
    <w:rsid w:val="00BE3B1B"/>
    <w:rsid w:val="00BE54A2"/>
    <w:rsid w:val="00BE698E"/>
    <w:rsid w:val="00BF0C0A"/>
    <w:rsid w:val="00BF0EF0"/>
    <w:rsid w:val="00BF14C8"/>
    <w:rsid w:val="00BF18C0"/>
    <w:rsid w:val="00BF1EA6"/>
    <w:rsid w:val="00BF5F68"/>
    <w:rsid w:val="00BF774A"/>
    <w:rsid w:val="00BF7BF6"/>
    <w:rsid w:val="00C00290"/>
    <w:rsid w:val="00C008A1"/>
    <w:rsid w:val="00C0121F"/>
    <w:rsid w:val="00C014D9"/>
    <w:rsid w:val="00C02375"/>
    <w:rsid w:val="00C02721"/>
    <w:rsid w:val="00C04658"/>
    <w:rsid w:val="00C10F2C"/>
    <w:rsid w:val="00C11452"/>
    <w:rsid w:val="00C12C51"/>
    <w:rsid w:val="00C13E95"/>
    <w:rsid w:val="00C1494E"/>
    <w:rsid w:val="00C14F38"/>
    <w:rsid w:val="00C15444"/>
    <w:rsid w:val="00C15D28"/>
    <w:rsid w:val="00C1664F"/>
    <w:rsid w:val="00C16C2D"/>
    <w:rsid w:val="00C20A16"/>
    <w:rsid w:val="00C20B12"/>
    <w:rsid w:val="00C22406"/>
    <w:rsid w:val="00C22F33"/>
    <w:rsid w:val="00C24BA3"/>
    <w:rsid w:val="00C24F56"/>
    <w:rsid w:val="00C26935"/>
    <w:rsid w:val="00C30B4C"/>
    <w:rsid w:val="00C32325"/>
    <w:rsid w:val="00C343BD"/>
    <w:rsid w:val="00C36853"/>
    <w:rsid w:val="00C36C58"/>
    <w:rsid w:val="00C3716B"/>
    <w:rsid w:val="00C37FD1"/>
    <w:rsid w:val="00C40324"/>
    <w:rsid w:val="00C408CD"/>
    <w:rsid w:val="00C40A32"/>
    <w:rsid w:val="00C40D72"/>
    <w:rsid w:val="00C419B1"/>
    <w:rsid w:val="00C41DF1"/>
    <w:rsid w:val="00C44538"/>
    <w:rsid w:val="00C4474C"/>
    <w:rsid w:val="00C44B4B"/>
    <w:rsid w:val="00C4511F"/>
    <w:rsid w:val="00C466BE"/>
    <w:rsid w:val="00C47C37"/>
    <w:rsid w:val="00C50A6B"/>
    <w:rsid w:val="00C50D48"/>
    <w:rsid w:val="00C54621"/>
    <w:rsid w:val="00C56C2B"/>
    <w:rsid w:val="00C578E1"/>
    <w:rsid w:val="00C60973"/>
    <w:rsid w:val="00C61A5B"/>
    <w:rsid w:val="00C61D54"/>
    <w:rsid w:val="00C62709"/>
    <w:rsid w:val="00C635BF"/>
    <w:rsid w:val="00C63FFF"/>
    <w:rsid w:val="00C64925"/>
    <w:rsid w:val="00C65DF5"/>
    <w:rsid w:val="00C66E32"/>
    <w:rsid w:val="00C70004"/>
    <w:rsid w:val="00C72941"/>
    <w:rsid w:val="00C73E40"/>
    <w:rsid w:val="00C73F91"/>
    <w:rsid w:val="00C740D1"/>
    <w:rsid w:val="00C76E67"/>
    <w:rsid w:val="00C7790C"/>
    <w:rsid w:val="00C8008B"/>
    <w:rsid w:val="00C800ED"/>
    <w:rsid w:val="00C80B9C"/>
    <w:rsid w:val="00C80C81"/>
    <w:rsid w:val="00C85330"/>
    <w:rsid w:val="00C857FB"/>
    <w:rsid w:val="00C86082"/>
    <w:rsid w:val="00C866FE"/>
    <w:rsid w:val="00C902B7"/>
    <w:rsid w:val="00C94D9D"/>
    <w:rsid w:val="00C9553E"/>
    <w:rsid w:val="00CA2C59"/>
    <w:rsid w:val="00CA37AF"/>
    <w:rsid w:val="00CA4464"/>
    <w:rsid w:val="00CA67DB"/>
    <w:rsid w:val="00CB0AB7"/>
    <w:rsid w:val="00CB2740"/>
    <w:rsid w:val="00CB6724"/>
    <w:rsid w:val="00CB6FEB"/>
    <w:rsid w:val="00CC0284"/>
    <w:rsid w:val="00CC137E"/>
    <w:rsid w:val="00CC15DE"/>
    <w:rsid w:val="00CC16C3"/>
    <w:rsid w:val="00CC2CED"/>
    <w:rsid w:val="00CC3331"/>
    <w:rsid w:val="00CC3717"/>
    <w:rsid w:val="00CC3BB1"/>
    <w:rsid w:val="00CC456F"/>
    <w:rsid w:val="00CC4B45"/>
    <w:rsid w:val="00CC51B0"/>
    <w:rsid w:val="00CC573C"/>
    <w:rsid w:val="00CC59DD"/>
    <w:rsid w:val="00CC5EBF"/>
    <w:rsid w:val="00CC5F1D"/>
    <w:rsid w:val="00CC6C5D"/>
    <w:rsid w:val="00CC76E2"/>
    <w:rsid w:val="00CD1238"/>
    <w:rsid w:val="00CD2DF1"/>
    <w:rsid w:val="00CD3080"/>
    <w:rsid w:val="00CD4578"/>
    <w:rsid w:val="00CD4F06"/>
    <w:rsid w:val="00CD6F63"/>
    <w:rsid w:val="00CE27AA"/>
    <w:rsid w:val="00CE2B80"/>
    <w:rsid w:val="00CE2DA6"/>
    <w:rsid w:val="00CE2EA9"/>
    <w:rsid w:val="00CE33D1"/>
    <w:rsid w:val="00CE3C0F"/>
    <w:rsid w:val="00CE476F"/>
    <w:rsid w:val="00CE547F"/>
    <w:rsid w:val="00CE666B"/>
    <w:rsid w:val="00CE6B7E"/>
    <w:rsid w:val="00CE710D"/>
    <w:rsid w:val="00CE752A"/>
    <w:rsid w:val="00CF0CD8"/>
    <w:rsid w:val="00CF1FB3"/>
    <w:rsid w:val="00CF2357"/>
    <w:rsid w:val="00CF70BF"/>
    <w:rsid w:val="00D00615"/>
    <w:rsid w:val="00D02351"/>
    <w:rsid w:val="00D04C79"/>
    <w:rsid w:val="00D10051"/>
    <w:rsid w:val="00D10D42"/>
    <w:rsid w:val="00D12293"/>
    <w:rsid w:val="00D12A48"/>
    <w:rsid w:val="00D12D26"/>
    <w:rsid w:val="00D1444F"/>
    <w:rsid w:val="00D14AD5"/>
    <w:rsid w:val="00D16DC6"/>
    <w:rsid w:val="00D17AD7"/>
    <w:rsid w:val="00D208BF"/>
    <w:rsid w:val="00D22D96"/>
    <w:rsid w:val="00D2390D"/>
    <w:rsid w:val="00D257F5"/>
    <w:rsid w:val="00D2704E"/>
    <w:rsid w:val="00D30DDB"/>
    <w:rsid w:val="00D3562B"/>
    <w:rsid w:val="00D357EF"/>
    <w:rsid w:val="00D375DD"/>
    <w:rsid w:val="00D37ADE"/>
    <w:rsid w:val="00D40BA1"/>
    <w:rsid w:val="00D42235"/>
    <w:rsid w:val="00D42F19"/>
    <w:rsid w:val="00D44462"/>
    <w:rsid w:val="00D4661D"/>
    <w:rsid w:val="00D50F82"/>
    <w:rsid w:val="00D52275"/>
    <w:rsid w:val="00D536C8"/>
    <w:rsid w:val="00D54828"/>
    <w:rsid w:val="00D55DBE"/>
    <w:rsid w:val="00D56EFE"/>
    <w:rsid w:val="00D573FC"/>
    <w:rsid w:val="00D57762"/>
    <w:rsid w:val="00D577F9"/>
    <w:rsid w:val="00D63CA8"/>
    <w:rsid w:val="00D6437B"/>
    <w:rsid w:val="00D64461"/>
    <w:rsid w:val="00D70966"/>
    <w:rsid w:val="00D72B0F"/>
    <w:rsid w:val="00D736D6"/>
    <w:rsid w:val="00D74DA9"/>
    <w:rsid w:val="00D7526B"/>
    <w:rsid w:val="00D75868"/>
    <w:rsid w:val="00D75EC4"/>
    <w:rsid w:val="00D772CF"/>
    <w:rsid w:val="00D77B13"/>
    <w:rsid w:val="00D80441"/>
    <w:rsid w:val="00D80442"/>
    <w:rsid w:val="00D82054"/>
    <w:rsid w:val="00D82D73"/>
    <w:rsid w:val="00D84111"/>
    <w:rsid w:val="00D8606B"/>
    <w:rsid w:val="00D865BB"/>
    <w:rsid w:val="00D868D7"/>
    <w:rsid w:val="00D9085E"/>
    <w:rsid w:val="00D90C28"/>
    <w:rsid w:val="00D90C99"/>
    <w:rsid w:val="00D913DA"/>
    <w:rsid w:val="00D915A0"/>
    <w:rsid w:val="00D9165C"/>
    <w:rsid w:val="00D92EE8"/>
    <w:rsid w:val="00D93425"/>
    <w:rsid w:val="00D93C42"/>
    <w:rsid w:val="00D9786C"/>
    <w:rsid w:val="00DA06B7"/>
    <w:rsid w:val="00DA0BF7"/>
    <w:rsid w:val="00DA186A"/>
    <w:rsid w:val="00DA2A84"/>
    <w:rsid w:val="00DA3DD3"/>
    <w:rsid w:val="00DA43AC"/>
    <w:rsid w:val="00DA4A29"/>
    <w:rsid w:val="00DB0F62"/>
    <w:rsid w:val="00DB17E6"/>
    <w:rsid w:val="00DB1A06"/>
    <w:rsid w:val="00DB1B30"/>
    <w:rsid w:val="00DB25DC"/>
    <w:rsid w:val="00DB26F0"/>
    <w:rsid w:val="00DB3839"/>
    <w:rsid w:val="00DB4830"/>
    <w:rsid w:val="00DB6671"/>
    <w:rsid w:val="00DB6706"/>
    <w:rsid w:val="00DB68C3"/>
    <w:rsid w:val="00DB71C7"/>
    <w:rsid w:val="00DC0399"/>
    <w:rsid w:val="00DC2A71"/>
    <w:rsid w:val="00DC4400"/>
    <w:rsid w:val="00DC458F"/>
    <w:rsid w:val="00DC6B30"/>
    <w:rsid w:val="00DD0781"/>
    <w:rsid w:val="00DD2B3F"/>
    <w:rsid w:val="00DD2DA5"/>
    <w:rsid w:val="00DD3F82"/>
    <w:rsid w:val="00DD6F9D"/>
    <w:rsid w:val="00DD71F8"/>
    <w:rsid w:val="00DE1B11"/>
    <w:rsid w:val="00DE451F"/>
    <w:rsid w:val="00DE5198"/>
    <w:rsid w:val="00DE5562"/>
    <w:rsid w:val="00DF08D1"/>
    <w:rsid w:val="00DF4CC5"/>
    <w:rsid w:val="00DF51C8"/>
    <w:rsid w:val="00DF576E"/>
    <w:rsid w:val="00DF72A6"/>
    <w:rsid w:val="00DF7763"/>
    <w:rsid w:val="00E00D50"/>
    <w:rsid w:val="00E0136B"/>
    <w:rsid w:val="00E01D78"/>
    <w:rsid w:val="00E02220"/>
    <w:rsid w:val="00E02492"/>
    <w:rsid w:val="00E026C1"/>
    <w:rsid w:val="00E02D45"/>
    <w:rsid w:val="00E02FEF"/>
    <w:rsid w:val="00E0333A"/>
    <w:rsid w:val="00E04FFC"/>
    <w:rsid w:val="00E05980"/>
    <w:rsid w:val="00E06CB8"/>
    <w:rsid w:val="00E137F2"/>
    <w:rsid w:val="00E13909"/>
    <w:rsid w:val="00E1437D"/>
    <w:rsid w:val="00E14DAE"/>
    <w:rsid w:val="00E14DE2"/>
    <w:rsid w:val="00E14F5F"/>
    <w:rsid w:val="00E15828"/>
    <w:rsid w:val="00E168EE"/>
    <w:rsid w:val="00E173B7"/>
    <w:rsid w:val="00E17F6D"/>
    <w:rsid w:val="00E17F9A"/>
    <w:rsid w:val="00E208E9"/>
    <w:rsid w:val="00E21E6D"/>
    <w:rsid w:val="00E232A0"/>
    <w:rsid w:val="00E25724"/>
    <w:rsid w:val="00E25DE9"/>
    <w:rsid w:val="00E25E9C"/>
    <w:rsid w:val="00E264F6"/>
    <w:rsid w:val="00E26865"/>
    <w:rsid w:val="00E26A11"/>
    <w:rsid w:val="00E26C61"/>
    <w:rsid w:val="00E278AE"/>
    <w:rsid w:val="00E27D5D"/>
    <w:rsid w:val="00E27F9C"/>
    <w:rsid w:val="00E302B6"/>
    <w:rsid w:val="00E303F5"/>
    <w:rsid w:val="00E3349B"/>
    <w:rsid w:val="00E339A1"/>
    <w:rsid w:val="00E33B13"/>
    <w:rsid w:val="00E35C58"/>
    <w:rsid w:val="00E36690"/>
    <w:rsid w:val="00E36992"/>
    <w:rsid w:val="00E37F7A"/>
    <w:rsid w:val="00E415E9"/>
    <w:rsid w:val="00E422C9"/>
    <w:rsid w:val="00E42E8C"/>
    <w:rsid w:val="00E43EF8"/>
    <w:rsid w:val="00E4489F"/>
    <w:rsid w:val="00E459F9"/>
    <w:rsid w:val="00E475E1"/>
    <w:rsid w:val="00E47A6B"/>
    <w:rsid w:val="00E47E39"/>
    <w:rsid w:val="00E50055"/>
    <w:rsid w:val="00E51F17"/>
    <w:rsid w:val="00E5735F"/>
    <w:rsid w:val="00E57AB6"/>
    <w:rsid w:val="00E6167B"/>
    <w:rsid w:val="00E621A4"/>
    <w:rsid w:val="00E6280B"/>
    <w:rsid w:val="00E63671"/>
    <w:rsid w:val="00E65016"/>
    <w:rsid w:val="00E67106"/>
    <w:rsid w:val="00E732FC"/>
    <w:rsid w:val="00E74A24"/>
    <w:rsid w:val="00E74CB5"/>
    <w:rsid w:val="00E74F40"/>
    <w:rsid w:val="00E759F0"/>
    <w:rsid w:val="00E81915"/>
    <w:rsid w:val="00E81C1B"/>
    <w:rsid w:val="00E851D7"/>
    <w:rsid w:val="00E86B9E"/>
    <w:rsid w:val="00E86BCC"/>
    <w:rsid w:val="00E904C2"/>
    <w:rsid w:val="00E90DF7"/>
    <w:rsid w:val="00E928FC"/>
    <w:rsid w:val="00E936E3"/>
    <w:rsid w:val="00E938E5"/>
    <w:rsid w:val="00E9478F"/>
    <w:rsid w:val="00E96E18"/>
    <w:rsid w:val="00EA0693"/>
    <w:rsid w:val="00EA2146"/>
    <w:rsid w:val="00EA2532"/>
    <w:rsid w:val="00EA3F94"/>
    <w:rsid w:val="00EA5FB9"/>
    <w:rsid w:val="00EA6EBF"/>
    <w:rsid w:val="00EA70D6"/>
    <w:rsid w:val="00EB1597"/>
    <w:rsid w:val="00EB1AA4"/>
    <w:rsid w:val="00EB201E"/>
    <w:rsid w:val="00EB524E"/>
    <w:rsid w:val="00EB6C8A"/>
    <w:rsid w:val="00EC02FE"/>
    <w:rsid w:val="00EC0F5E"/>
    <w:rsid w:val="00EC15A4"/>
    <w:rsid w:val="00EC1EDF"/>
    <w:rsid w:val="00EC2141"/>
    <w:rsid w:val="00EC26E2"/>
    <w:rsid w:val="00EC360B"/>
    <w:rsid w:val="00EC3FC4"/>
    <w:rsid w:val="00EC4448"/>
    <w:rsid w:val="00EC46F6"/>
    <w:rsid w:val="00EC62D0"/>
    <w:rsid w:val="00ED01DE"/>
    <w:rsid w:val="00ED192C"/>
    <w:rsid w:val="00ED442B"/>
    <w:rsid w:val="00ED5B39"/>
    <w:rsid w:val="00ED6784"/>
    <w:rsid w:val="00EE021B"/>
    <w:rsid w:val="00EE065D"/>
    <w:rsid w:val="00EE2788"/>
    <w:rsid w:val="00EE4177"/>
    <w:rsid w:val="00EE4378"/>
    <w:rsid w:val="00EE4851"/>
    <w:rsid w:val="00EE4B2B"/>
    <w:rsid w:val="00EE5FE9"/>
    <w:rsid w:val="00EE69E6"/>
    <w:rsid w:val="00EE7D72"/>
    <w:rsid w:val="00EF029C"/>
    <w:rsid w:val="00EF1171"/>
    <w:rsid w:val="00EF1ABF"/>
    <w:rsid w:val="00EF1BF1"/>
    <w:rsid w:val="00EF23EF"/>
    <w:rsid w:val="00EF3AF7"/>
    <w:rsid w:val="00EF43D3"/>
    <w:rsid w:val="00EF4C55"/>
    <w:rsid w:val="00EF5579"/>
    <w:rsid w:val="00EF754C"/>
    <w:rsid w:val="00F01356"/>
    <w:rsid w:val="00F01DBB"/>
    <w:rsid w:val="00F05781"/>
    <w:rsid w:val="00F065F1"/>
    <w:rsid w:val="00F06AE7"/>
    <w:rsid w:val="00F070DE"/>
    <w:rsid w:val="00F07337"/>
    <w:rsid w:val="00F07354"/>
    <w:rsid w:val="00F10584"/>
    <w:rsid w:val="00F124FB"/>
    <w:rsid w:val="00F15A3A"/>
    <w:rsid w:val="00F16EFD"/>
    <w:rsid w:val="00F17F63"/>
    <w:rsid w:val="00F23762"/>
    <w:rsid w:val="00F24805"/>
    <w:rsid w:val="00F26AB2"/>
    <w:rsid w:val="00F321F5"/>
    <w:rsid w:val="00F32A93"/>
    <w:rsid w:val="00F3340C"/>
    <w:rsid w:val="00F347A2"/>
    <w:rsid w:val="00F36E44"/>
    <w:rsid w:val="00F40DA8"/>
    <w:rsid w:val="00F412A3"/>
    <w:rsid w:val="00F41A2C"/>
    <w:rsid w:val="00F4288D"/>
    <w:rsid w:val="00F4358D"/>
    <w:rsid w:val="00F44139"/>
    <w:rsid w:val="00F447A2"/>
    <w:rsid w:val="00F45353"/>
    <w:rsid w:val="00F461AE"/>
    <w:rsid w:val="00F46807"/>
    <w:rsid w:val="00F51E9D"/>
    <w:rsid w:val="00F530FE"/>
    <w:rsid w:val="00F5721E"/>
    <w:rsid w:val="00F5734C"/>
    <w:rsid w:val="00F57D00"/>
    <w:rsid w:val="00F60DE6"/>
    <w:rsid w:val="00F61D3B"/>
    <w:rsid w:val="00F6268D"/>
    <w:rsid w:val="00F6353C"/>
    <w:rsid w:val="00F64B81"/>
    <w:rsid w:val="00F6624B"/>
    <w:rsid w:val="00F67619"/>
    <w:rsid w:val="00F707AD"/>
    <w:rsid w:val="00F72000"/>
    <w:rsid w:val="00F726AB"/>
    <w:rsid w:val="00F74661"/>
    <w:rsid w:val="00F7499F"/>
    <w:rsid w:val="00F74F74"/>
    <w:rsid w:val="00F75B58"/>
    <w:rsid w:val="00F7663F"/>
    <w:rsid w:val="00F76826"/>
    <w:rsid w:val="00F77580"/>
    <w:rsid w:val="00F7777D"/>
    <w:rsid w:val="00F77A78"/>
    <w:rsid w:val="00F77CAD"/>
    <w:rsid w:val="00F80211"/>
    <w:rsid w:val="00F82CEB"/>
    <w:rsid w:val="00F8358C"/>
    <w:rsid w:val="00F85DEE"/>
    <w:rsid w:val="00F87027"/>
    <w:rsid w:val="00F87EA9"/>
    <w:rsid w:val="00F87FE3"/>
    <w:rsid w:val="00F905E4"/>
    <w:rsid w:val="00F924F8"/>
    <w:rsid w:val="00F92B35"/>
    <w:rsid w:val="00F942C3"/>
    <w:rsid w:val="00F956FB"/>
    <w:rsid w:val="00F9584D"/>
    <w:rsid w:val="00FA00DD"/>
    <w:rsid w:val="00FA097F"/>
    <w:rsid w:val="00FA0D06"/>
    <w:rsid w:val="00FA0EDE"/>
    <w:rsid w:val="00FA1237"/>
    <w:rsid w:val="00FA15A8"/>
    <w:rsid w:val="00FA1ABE"/>
    <w:rsid w:val="00FA3367"/>
    <w:rsid w:val="00FA3666"/>
    <w:rsid w:val="00FA3826"/>
    <w:rsid w:val="00FA4B7F"/>
    <w:rsid w:val="00FA4F90"/>
    <w:rsid w:val="00FA6542"/>
    <w:rsid w:val="00FB063F"/>
    <w:rsid w:val="00FB0E59"/>
    <w:rsid w:val="00FB0FB9"/>
    <w:rsid w:val="00FB1B28"/>
    <w:rsid w:val="00FB38C2"/>
    <w:rsid w:val="00FB4E55"/>
    <w:rsid w:val="00FB71AC"/>
    <w:rsid w:val="00FB794D"/>
    <w:rsid w:val="00FC00B3"/>
    <w:rsid w:val="00FC1D28"/>
    <w:rsid w:val="00FC5C01"/>
    <w:rsid w:val="00FC646C"/>
    <w:rsid w:val="00FC6C24"/>
    <w:rsid w:val="00FC6D5E"/>
    <w:rsid w:val="00FC6F09"/>
    <w:rsid w:val="00FC74A2"/>
    <w:rsid w:val="00FC7818"/>
    <w:rsid w:val="00FD0630"/>
    <w:rsid w:val="00FD0FA1"/>
    <w:rsid w:val="00FD151B"/>
    <w:rsid w:val="00FD171A"/>
    <w:rsid w:val="00FD1C4E"/>
    <w:rsid w:val="00FD507D"/>
    <w:rsid w:val="00FD6BB9"/>
    <w:rsid w:val="00FE25B2"/>
    <w:rsid w:val="00FE27CE"/>
    <w:rsid w:val="00FE6E8A"/>
    <w:rsid w:val="00FF028D"/>
    <w:rsid w:val="00FF0EA0"/>
    <w:rsid w:val="00FF129D"/>
    <w:rsid w:val="00FF133F"/>
    <w:rsid w:val="00FF24AD"/>
    <w:rsid w:val="00FF4838"/>
    <w:rsid w:val="00FF4DF6"/>
    <w:rsid w:val="00FF5E6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30BA9"/>
  <w15:docId w15:val="{9DAC0A4E-6C50-4505-9847-A1E6F0AC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aliases w:val="FooterText,Bullet List"/>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paragraph" w:customStyle="1" w:styleId="Pa2">
    <w:name w:val="Pa2"/>
    <w:basedOn w:val="Default"/>
    <w:next w:val="Default"/>
    <w:uiPriority w:val="99"/>
    <w:rsid w:val="008D75B7"/>
    <w:pPr>
      <w:spacing w:line="221" w:lineRule="atLeast"/>
    </w:pPr>
    <w:rPr>
      <w:rFonts w:ascii="Palatino LT Std" w:hAnsi="Palatino LT Std" w:cs="Times New Roman"/>
      <w:color w:val="auto"/>
    </w:rPr>
  </w:style>
  <w:style w:type="character" w:styleId="CommentReference">
    <w:name w:val="annotation reference"/>
    <w:uiPriority w:val="99"/>
    <w:rsid w:val="008038A8"/>
    <w:rPr>
      <w:sz w:val="16"/>
      <w:szCs w:val="16"/>
    </w:rPr>
  </w:style>
  <w:style w:type="paragraph" w:styleId="CommentSubject">
    <w:name w:val="annotation subject"/>
    <w:basedOn w:val="CommentText"/>
    <w:next w:val="CommentText"/>
    <w:link w:val="CommentSubjectChar"/>
    <w:rsid w:val="00174CF4"/>
    <w:rPr>
      <w:b/>
      <w:bCs/>
    </w:rPr>
  </w:style>
  <w:style w:type="character" w:customStyle="1" w:styleId="CommentTextChar">
    <w:name w:val="Comment Text Char"/>
    <w:basedOn w:val="DefaultParagraphFont"/>
    <w:link w:val="CommentText"/>
    <w:semiHidden/>
    <w:rsid w:val="00174CF4"/>
  </w:style>
  <w:style w:type="character" w:customStyle="1" w:styleId="CommentSubjectChar">
    <w:name w:val="Comment Subject Char"/>
    <w:link w:val="CommentSubject"/>
    <w:rsid w:val="00174CF4"/>
    <w:rPr>
      <w:b/>
      <w:bCs/>
    </w:rPr>
  </w:style>
  <w:style w:type="character" w:customStyle="1" w:styleId="L1-FlLSp12Char">
    <w:name w:val="L1-FlL Sp&amp;1/2 Char"/>
    <w:link w:val="L1-FlLSp12"/>
    <w:locked/>
    <w:rsid w:val="00550F83"/>
    <w:rPr>
      <w:rFonts w:ascii="Garamond" w:hAnsi="Garamond"/>
      <w:sz w:val="24"/>
    </w:rPr>
  </w:style>
  <w:style w:type="paragraph" w:customStyle="1" w:styleId="L1-FlLSp12">
    <w:name w:val="L1-FlL Sp&amp;1/2"/>
    <w:basedOn w:val="Normal"/>
    <w:link w:val="L1-FlLSp12Char"/>
    <w:rsid w:val="00550F83"/>
    <w:pPr>
      <w:tabs>
        <w:tab w:val="left" w:pos="1152"/>
      </w:tabs>
      <w:spacing w:line="240" w:lineRule="atLeast"/>
    </w:pPr>
    <w:rPr>
      <w:rFonts w:ascii="Garamond" w:hAnsi="Garamond"/>
      <w:szCs w:val="20"/>
    </w:rPr>
  </w:style>
  <w:style w:type="character" w:customStyle="1" w:styleId="FootnoteTextChar">
    <w:name w:val="Footnote Text Char"/>
    <w:link w:val="FootnoteText"/>
    <w:uiPriority w:val="99"/>
    <w:rsid w:val="000266F8"/>
  </w:style>
  <w:style w:type="character" w:customStyle="1" w:styleId="HTMLPreformattedChar">
    <w:name w:val="HTML Preformatted Char"/>
    <w:basedOn w:val="DefaultParagraphFont"/>
    <w:link w:val="HTMLPreformatted"/>
    <w:uiPriority w:val="99"/>
    <w:rsid w:val="00995A39"/>
    <w:rPr>
      <w:rFonts w:ascii="Courier New" w:hAnsi="Courier New" w:cs="Courier New"/>
    </w:rPr>
  </w:style>
  <w:style w:type="character" w:customStyle="1" w:styleId="basicChar">
    <w:name w:val="basic Char"/>
    <w:link w:val="basic"/>
    <w:locked/>
    <w:rsid w:val="00050898"/>
    <w:rPr>
      <w:rFonts w:ascii="Arial" w:hAnsi="Arial" w:cs="Arial"/>
    </w:rPr>
  </w:style>
  <w:style w:type="paragraph" w:customStyle="1" w:styleId="basic">
    <w:name w:val="basic"/>
    <w:basedOn w:val="Normal"/>
    <w:link w:val="basicChar"/>
    <w:rsid w:val="00050898"/>
    <w:rPr>
      <w:rFonts w:ascii="Arial" w:hAnsi="Arial" w:cs="Arial"/>
      <w:sz w:val="20"/>
      <w:szCs w:val="20"/>
    </w:rPr>
  </w:style>
  <w:style w:type="character" w:customStyle="1" w:styleId="basicinstructionChar">
    <w:name w:val="basic instruction Char"/>
    <w:link w:val="basicinstruction"/>
    <w:locked/>
    <w:rsid w:val="00050898"/>
    <w:rPr>
      <w:rFonts w:ascii="Arial" w:hAnsi="Arial" w:cs="Arial"/>
      <w:b/>
      <w:bCs/>
      <w:smallCaps/>
    </w:rPr>
  </w:style>
  <w:style w:type="paragraph" w:customStyle="1" w:styleId="basicinstruction">
    <w:name w:val="basic instruction"/>
    <w:basedOn w:val="Normal"/>
    <w:link w:val="basicinstructionChar"/>
    <w:rsid w:val="00050898"/>
    <w:rPr>
      <w:rFonts w:ascii="Arial" w:hAnsi="Arial" w:cs="Arial"/>
      <w:b/>
      <w:bCs/>
      <w:smallCaps/>
      <w:sz w:val="20"/>
      <w:szCs w:val="20"/>
    </w:rPr>
  </w:style>
  <w:style w:type="character" w:customStyle="1" w:styleId="ProposalBodyTextChar">
    <w:name w:val="Proposal Body Text Char"/>
    <w:link w:val="ProposalBodyText"/>
    <w:locked/>
    <w:rsid w:val="00050898"/>
    <w:rPr>
      <w:rFonts w:ascii="Arial" w:hAnsi="Arial" w:cs="Arial"/>
      <w:szCs w:val="24"/>
    </w:rPr>
  </w:style>
  <w:style w:type="paragraph" w:customStyle="1" w:styleId="ProposalBodyText">
    <w:name w:val="Proposal Body Text"/>
    <w:basedOn w:val="BodyText"/>
    <w:link w:val="ProposalBodyTextChar"/>
    <w:rsid w:val="00050898"/>
    <w:pPr>
      <w:widowControl w:val="0"/>
      <w:spacing w:before="160" w:after="160" w:line="276" w:lineRule="auto"/>
      <w:ind w:left="907"/>
      <w:jc w:val="both"/>
    </w:pPr>
  </w:style>
  <w:style w:type="character" w:customStyle="1" w:styleId="ListParagraphChar">
    <w:name w:val="List Paragraph Char"/>
    <w:aliases w:val="FooterText Char,Bullet List Char"/>
    <w:basedOn w:val="DefaultParagraphFont"/>
    <w:link w:val="ListParagraph"/>
    <w:uiPriority w:val="34"/>
    <w:locked/>
    <w:rsid w:val="00050898"/>
    <w:rPr>
      <w:rFonts w:ascii="Arial" w:eastAsia="Calibri" w:hAnsi="Arial" w:cs="Arial"/>
      <w:sz w:val="22"/>
      <w:szCs w:val="22"/>
    </w:rPr>
  </w:style>
  <w:style w:type="paragraph" w:styleId="Revision">
    <w:name w:val="Revision"/>
    <w:hidden/>
    <w:uiPriority w:val="99"/>
    <w:semiHidden/>
    <w:rsid w:val="00B52B57"/>
    <w:rPr>
      <w:sz w:val="24"/>
      <w:szCs w:val="24"/>
    </w:rPr>
  </w:style>
  <w:style w:type="character" w:customStyle="1" w:styleId="A4">
    <w:name w:val="A4"/>
    <w:uiPriority w:val="99"/>
    <w:rsid w:val="006848FB"/>
    <w:rPr>
      <w:rFonts w:cs="Palatino LT Std"/>
      <w:color w:val="221E1F"/>
      <w:sz w:val="20"/>
      <w:szCs w:val="20"/>
    </w:rPr>
  </w:style>
  <w:style w:type="character" w:customStyle="1" w:styleId="HeaderChar">
    <w:name w:val="Header Char"/>
    <w:basedOn w:val="DefaultParagraphFont"/>
    <w:link w:val="Header"/>
    <w:rsid w:val="00691E37"/>
    <w:rPr>
      <w:sz w:val="24"/>
      <w:szCs w:val="24"/>
    </w:rPr>
  </w:style>
  <w:style w:type="character" w:customStyle="1" w:styleId="UnresolvedMention1">
    <w:name w:val="Unresolved Mention1"/>
    <w:basedOn w:val="DefaultParagraphFont"/>
    <w:uiPriority w:val="99"/>
    <w:semiHidden/>
    <w:unhideWhenUsed/>
    <w:rsid w:val="00762991"/>
    <w:rPr>
      <w:color w:val="605E5C"/>
      <w:shd w:val="clear" w:color="auto" w:fill="E1DFDD"/>
    </w:rPr>
  </w:style>
  <w:style w:type="character" w:customStyle="1" w:styleId="UnresolvedMention2">
    <w:name w:val="Unresolved Mention2"/>
    <w:basedOn w:val="DefaultParagraphFont"/>
    <w:uiPriority w:val="99"/>
    <w:semiHidden/>
    <w:unhideWhenUsed/>
    <w:rsid w:val="0031420B"/>
    <w:rPr>
      <w:color w:val="605E5C"/>
      <w:shd w:val="clear" w:color="auto" w:fill="E1DFDD"/>
    </w:rPr>
  </w:style>
  <w:style w:type="character" w:customStyle="1" w:styleId="UnresolvedMention3">
    <w:name w:val="Unresolved Mention3"/>
    <w:basedOn w:val="DefaultParagraphFont"/>
    <w:uiPriority w:val="99"/>
    <w:semiHidden/>
    <w:unhideWhenUsed/>
    <w:rsid w:val="00753FB5"/>
    <w:rPr>
      <w:color w:val="605E5C"/>
      <w:shd w:val="clear" w:color="auto" w:fill="E1DFDD"/>
    </w:rPr>
  </w:style>
  <w:style w:type="character" w:styleId="Emphasis">
    <w:name w:val="Emphasis"/>
    <w:basedOn w:val="DefaultParagraphFont"/>
    <w:uiPriority w:val="20"/>
    <w:qFormat/>
    <w:rsid w:val="00E51F17"/>
    <w:rPr>
      <w:i/>
      <w:iCs/>
    </w:rPr>
  </w:style>
  <w:style w:type="character" w:styleId="HTMLCite">
    <w:name w:val="HTML Cite"/>
    <w:basedOn w:val="DefaultParagraphFont"/>
    <w:uiPriority w:val="99"/>
    <w:semiHidden/>
    <w:unhideWhenUsed/>
    <w:rsid w:val="007D3465"/>
    <w:rPr>
      <w:i/>
      <w:iCs/>
    </w:rPr>
  </w:style>
  <w:style w:type="character" w:customStyle="1" w:styleId="APANormalChar">
    <w:name w:val="APA Normal Char"/>
    <w:link w:val="APANormal"/>
    <w:locked/>
    <w:rsid w:val="00210F1D"/>
  </w:style>
  <w:style w:type="paragraph" w:customStyle="1" w:styleId="APANormal">
    <w:name w:val="APA Normal"/>
    <w:basedOn w:val="Normal"/>
    <w:link w:val="APANormalChar"/>
    <w:qFormat/>
    <w:rsid w:val="00210F1D"/>
    <w:pPr>
      <w:autoSpaceDE w:val="0"/>
      <w:autoSpaceDN w:val="0"/>
      <w:adjustRightInd w:val="0"/>
      <w:spacing w:after="240"/>
    </w:pPr>
    <w:rPr>
      <w:sz w:val="20"/>
      <w:szCs w:val="20"/>
    </w:rPr>
  </w:style>
  <w:style w:type="character" w:styleId="UnresolvedMention">
    <w:name w:val="Unresolved Mention"/>
    <w:basedOn w:val="DefaultParagraphFont"/>
    <w:uiPriority w:val="99"/>
    <w:semiHidden/>
    <w:unhideWhenUsed/>
    <w:rsid w:val="00EF23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0802">
      <w:bodyDiv w:val="1"/>
      <w:marLeft w:val="0"/>
      <w:marRight w:val="0"/>
      <w:marTop w:val="0"/>
      <w:marBottom w:val="0"/>
      <w:divBdr>
        <w:top w:val="none" w:sz="0" w:space="0" w:color="auto"/>
        <w:left w:val="none" w:sz="0" w:space="0" w:color="auto"/>
        <w:bottom w:val="none" w:sz="0" w:space="0" w:color="auto"/>
        <w:right w:val="none" w:sz="0" w:space="0" w:color="auto"/>
      </w:divBdr>
    </w:div>
    <w:div w:id="67308504">
      <w:bodyDiv w:val="1"/>
      <w:marLeft w:val="0"/>
      <w:marRight w:val="0"/>
      <w:marTop w:val="0"/>
      <w:marBottom w:val="0"/>
      <w:divBdr>
        <w:top w:val="none" w:sz="0" w:space="0" w:color="auto"/>
        <w:left w:val="none" w:sz="0" w:space="0" w:color="auto"/>
        <w:bottom w:val="none" w:sz="0" w:space="0" w:color="auto"/>
        <w:right w:val="none" w:sz="0" w:space="0" w:color="auto"/>
      </w:divBdr>
    </w:div>
    <w:div w:id="145558946">
      <w:bodyDiv w:val="1"/>
      <w:marLeft w:val="0"/>
      <w:marRight w:val="0"/>
      <w:marTop w:val="0"/>
      <w:marBottom w:val="0"/>
      <w:divBdr>
        <w:top w:val="none" w:sz="0" w:space="0" w:color="auto"/>
        <w:left w:val="none" w:sz="0" w:space="0" w:color="auto"/>
        <w:bottom w:val="none" w:sz="0" w:space="0" w:color="auto"/>
        <w:right w:val="none" w:sz="0" w:space="0" w:color="auto"/>
      </w:divBdr>
    </w:div>
    <w:div w:id="149560024">
      <w:bodyDiv w:val="1"/>
      <w:marLeft w:val="0"/>
      <w:marRight w:val="0"/>
      <w:marTop w:val="0"/>
      <w:marBottom w:val="0"/>
      <w:divBdr>
        <w:top w:val="none" w:sz="0" w:space="0" w:color="auto"/>
        <w:left w:val="none" w:sz="0" w:space="0" w:color="auto"/>
        <w:bottom w:val="none" w:sz="0" w:space="0" w:color="auto"/>
        <w:right w:val="none" w:sz="0" w:space="0" w:color="auto"/>
      </w:divBdr>
    </w:div>
    <w:div w:id="422533214">
      <w:bodyDiv w:val="1"/>
      <w:marLeft w:val="0"/>
      <w:marRight w:val="0"/>
      <w:marTop w:val="0"/>
      <w:marBottom w:val="0"/>
      <w:divBdr>
        <w:top w:val="none" w:sz="0" w:space="0" w:color="auto"/>
        <w:left w:val="none" w:sz="0" w:space="0" w:color="auto"/>
        <w:bottom w:val="none" w:sz="0" w:space="0" w:color="auto"/>
        <w:right w:val="none" w:sz="0" w:space="0" w:color="auto"/>
      </w:divBdr>
      <w:divsChild>
        <w:div w:id="1815557876">
          <w:marLeft w:val="0"/>
          <w:marRight w:val="0"/>
          <w:marTop w:val="15"/>
          <w:marBottom w:val="0"/>
          <w:divBdr>
            <w:top w:val="single" w:sz="48" w:space="0" w:color="auto"/>
            <w:left w:val="single" w:sz="48" w:space="0" w:color="auto"/>
            <w:bottom w:val="single" w:sz="48" w:space="0" w:color="auto"/>
            <w:right w:val="single" w:sz="48" w:space="0" w:color="auto"/>
          </w:divBdr>
          <w:divsChild>
            <w:div w:id="789670589">
              <w:marLeft w:val="0"/>
              <w:marRight w:val="0"/>
              <w:marTop w:val="0"/>
              <w:marBottom w:val="0"/>
              <w:divBdr>
                <w:top w:val="none" w:sz="0" w:space="0" w:color="auto"/>
                <w:left w:val="none" w:sz="0" w:space="0" w:color="auto"/>
                <w:bottom w:val="none" w:sz="0" w:space="0" w:color="auto"/>
                <w:right w:val="none" w:sz="0" w:space="0" w:color="auto"/>
              </w:divBdr>
              <w:divsChild>
                <w:div w:id="410353097">
                  <w:marLeft w:val="0"/>
                  <w:marRight w:val="0"/>
                  <w:marTop w:val="0"/>
                  <w:marBottom w:val="0"/>
                  <w:divBdr>
                    <w:top w:val="none" w:sz="0" w:space="0" w:color="auto"/>
                    <w:left w:val="none" w:sz="0" w:space="0" w:color="auto"/>
                    <w:bottom w:val="none" w:sz="0" w:space="0" w:color="auto"/>
                    <w:right w:val="none" w:sz="0" w:space="0" w:color="auto"/>
                  </w:divBdr>
                </w:div>
                <w:div w:id="835460204">
                  <w:marLeft w:val="0"/>
                  <w:marRight w:val="0"/>
                  <w:marTop w:val="0"/>
                  <w:marBottom w:val="0"/>
                  <w:divBdr>
                    <w:top w:val="none" w:sz="0" w:space="0" w:color="auto"/>
                    <w:left w:val="none" w:sz="0" w:space="0" w:color="auto"/>
                    <w:bottom w:val="none" w:sz="0" w:space="0" w:color="auto"/>
                    <w:right w:val="none" w:sz="0" w:space="0" w:color="auto"/>
                  </w:divBdr>
                </w:div>
                <w:div w:id="2029060614">
                  <w:marLeft w:val="0"/>
                  <w:marRight w:val="0"/>
                  <w:marTop w:val="0"/>
                  <w:marBottom w:val="0"/>
                  <w:divBdr>
                    <w:top w:val="none" w:sz="0" w:space="0" w:color="auto"/>
                    <w:left w:val="none" w:sz="0" w:space="0" w:color="auto"/>
                    <w:bottom w:val="none" w:sz="0" w:space="0" w:color="auto"/>
                    <w:right w:val="none" w:sz="0" w:space="0" w:color="auto"/>
                  </w:divBdr>
                </w:div>
                <w:div w:id="889149011">
                  <w:marLeft w:val="0"/>
                  <w:marRight w:val="0"/>
                  <w:marTop w:val="0"/>
                  <w:marBottom w:val="0"/>
                  <w:divBdr>
                    <w:top w:val="none" w:sz="0" w:space="0" w:color="auto"/>
                    <w:left w:val="none" w:sz="0" w:space="0" w:color="auto"/>
                    <w:bottom w:val="none" w:sz="0" w:space="0" w:color="auto"/>
                    <w:right w:val="none" w:sz="0" w:space="0" w:color="auto"/>
                  </w:divBdr>
                </w:div>
                <w:div w:id="1603299156">
                  <w:marLeft w:val="0"/>
                  <w:marRight w:val="0"/>
                  <w:marTop w:val="0"/>
                  <w:marBottom w:val="0"/>
                  <w:divBdr>
                    <w:top w:val="none" w:sz="0" w:space="0" w:color="auto"/>
                    <w:left w:val="none" w:sz="0" w:space="0" w:color="auto"/>
                    <w:bottom w:val="none" w:sz="0" w:space="0" w:color="auto"/>
                    <w:right w:val="none" w:sz="0" w:space="0" w:color="auto"/>
                  </w:divBdr>
                </w:div>
                <w:div w:id="966856357">
                  <w:marLeft w:val="0"/>
                  <w:marRight w:val="0"/>
                  <w:marTop w:val="0"/>
                  <w:marBottom w:val="0"/>
                  <w:divBdr>
                    <w:top w:val="none" w:sz="0" w:space="0" w:color="auto"/>
                    <w:left w:val="none" w:sz="0" w:space="0" w:color="auto"/>
                    <w:bottom w:val="none" w:sz="0" w:space="0" w:color="auto"/>
                    <w:right w:val="none" w:sz="0" w:space="0" w:color="auto"/>
                  </w:divBdr>
                </w:div>
                <w:div w:id="1620137419">
                  <w:marLeft w:val="0"/>
                  <w:marRight w:val="0"/>
                  <w:marTop w:val="0"/>
                  <w:marBottom w:val="0"/>
                  <w:divBdr>
                    <w:top w:val="none" w:sz="0" w:space="0" w:color="auto"/>
                    <w:left w:val="none" w:sz="0" w:space="0" w:color="auto"/>
                    <w:bottom w:val="none" w:sz="0" w:space="0" w:color="auto"/>
                    <w:right w:val="none" w:sz="0" w:space="0" w:color="auto"/>
                  </w:divBdr>
                </w:div>
                <w:div w:id="2048068793">
                  <w:marLeft w:val="0"/>
                  <w:marRight w:val="0"/>
                  <w:marTop w:val="0"/>
                  <w:marBottom w:val="0"/>
                  <w:divBdr>
                    <w:top w:val="none" w:sz="0" w:space="0" w:color="auto"/>
                    <w:left w:val="none" w:sz="0" w:space="0" w:color="auto"/>
                    <w:bottom w:val="none" w:sz="0" w:space="0" w:color="auto"/>
                    <w:right w:val="none" w:sz="0" w:space="0" w:color="auto"/>
                  </w:divBdr>
                </w:div>
                <w:div w:id="727143927">
                  <w:marLeft w:val="0"/>
                  <w:marRight w:val="0"/>
                  <w:marTop w:val="0"/>
                  <w:marBottom w:val="0"/>
                  <w:divBdr>
                    <w:top w:val="none" w:sz="0" w:space="0" w:color="auto"/>
                    <w:left w:val="none" w:sz="0" w:space="0" w:color="auto"/>
                    <w:bottom w:val="none" w:sz="0" w:space="0" w:color="auto"/>
                    <w:right w:val="none" w:sz="0" w:space="0" w:color="auto"/>
                  </w:divBdr>
                </w:div>
                <w:div w:id="2026133456">
                  <w:marLeft w:val="0"/>
                  <w:marRight w:val="0"/>
                  <w:marTop w:val="0"/>
                  <w:marBottom w:val="0"/>
                  <w:divBdr>
                    <w:top w:val="none" w:sz="0" w:space="0" w:color="auto"/>
                    <w:left w:val="none" w:sz="0" w:space="0" w:color="auto"/>
                    <w:bottom w:val="none" w:sz="0" w:space="0" w:color="auto"/>
                    <w:right w:val="none" w:sz="0" w:space="0" w:color="auto"/>
                  </w:divBdr>
                </w:div>
                <w:div w:id="1715496426">
                  <w:marLeft w:val="0"/>
                  <w:marRight w:val="0"/>
                  <w:marTop w:val="0"/>
                  <w:marBottom w:val="0"/>
                  <w:divBdr>
                    <w:top w:val="none" w:sz="0" w:space="0" w:color="auto"/>
                    <w:left w:val="none" w:sz="0" w:space="0" w:color="auto"/>
                    <w:bottom w:val="none" w:sz="0" w:space="0" w:color="auto"/>
                    <w:right w:val="none" w:sz="0" w:space="0" w:color="auto"/>
                  </w:divBdr>
                </w:div>
                <w:div w:id="1988624425">
                  <w:marLeft w:val="0"/>
                  <w:marRight w:val="0"/>
                  <w:marTop w:val="0"/>
                  <w:marBottom w:val="0"/>
                  <w:divBdr>
                    <w:top w:val="none" w:sz="0" w:space="0" w:color="auto"/>
                    <w:left w:val="none" w:sz="0" w:space="0" w:color="auto"/>
                    <w:bottom w:val="none" w:sz="0" w:space="0" w:color="auto"/>
                    <w:right w:val="none" w:sz="0" w:space="0" w:color="auto"/>
                  </w:divBdr>
                </w:div>
                <w:div w:id="1041325509">
                  <w:marLeft w:val="0"/>
                  <w:marRight w:val="0"/>
                  <w:marTop w:val="0"/>
                  <w:marBottom w:val="0"/>
                  <w:divBdr>
                    <w:top w:val="none" w:sz="0" w:space="0" w:color="auto"/>
                    <w:left w:val="none" w:sz="0" w:space="0" w:color="auto"/>
                    <w:bottom w:val="none" w:sz="0" w:space="0" w:color="auto"/>
                    <w:right w:val="none" w:sz="0" w:space="0" w:color="auto"/>
                  </w:divBdr>
                </w:div>
                <w:div w:id="31612946">
                  <w:marLeft w:val="0"/>
                  <w:marRight w:val="0"/>
                  <w:marTop w:val="0"/>
                  <w:marBottom w:val="0"/>
                  <w:divBdr>
                    <w:top w:val="none" w:sz="0" w:space="0" w:color="auto"/>
                    <w:left w:val="none" w:sz="0" w:space="0" w:color="auto"/>
                    <w:bottom w:val="none" w:sz="0" w:space="0" w:color="auto"/>
                    <w:right w:val="none" w:sz="0" w:space="0" w:color="auto"/>
                  </w:divBdr>
                </w:div>
                <w:div w:id="786581306">
                  <w:marLeft w:val="0"/>
                  <w:marRight w:val="0"/>
                  <w:marTop w:val="0"/>
                  <w:marBottom w:val="0"/>
                  <w:divBdr>
                    <w:top w:val="none" w:sz="0" w:space="0" w:color="auto"/>
                    <w:left w:val="none" w:sz="0" w:space="0" w:color="auto"/>
                    <w:bottom w:val="none" w:sz="0" w:space="0" w:color="auto"/>
                    <w:right w:val="none" w:sz="0" w:space="0" w:color="auto"/>
                  </w:divBdr>
                </w:div>
                <w:div w:id="268971073">
                  <w:marLeft w:val="0"/>
                  <w:marRight w:val="0"/>
                  <w:marTop w:val="0"/>
                  <w:marBottom w:val="0"/>
                  <w:divBdr>
                    <w:top w:val="none" w:sz="0" w:space="0" w:color="auto"/>
                    <w:left w:val="none" w:sz="0" w:space="0" w:color="auto"/>
                    <w:bottom w:val="none" w:sz="0" w:space="0" w:color="auto"/>
                    <w:right w:val="none" w:sz="0" w:space="0" w:color="auto"/>
                  </w:divBdr>
                </w:div>
                <w:div w:id="1437210955">
                  <w:marLeft w:val="0"/>
                  <w:marRight w:val="0"/>
                  <w:marTop w:val="0"/>
                  <w:marBottom w:val="0"/>
                  <w:divBdr>
                    <w:top w:val="none" w:sz="0" w:space="0" w:color="auto"/>
                    <w:left w:val="none" w:sz="0" w:space="0" w:color="auto"/>
                    <w:bottom w:val="none" w:sz="0" w:space="0" w:color="auto"/>
                    <w:right w:val="none" w:sz="0" w:space="0" w:color="auto"/>
                  </w:divBdr>
                </w:div>
                <w:div w:id="1374576314">
                  <w:marLeft w:val="0"/>
                  <w:marRight w:val="0"/>
                  <w:marTop w:val="0"/>
                  <w:marBottom w:val="0"/>
                  <w:divBdr>
                    <w:top w:val="none" w:sz="0" w:space="0" w:color="auto"/>
                    <w:left w:val="none" w:sz="0" w:space="0" w:color="auto"/>
                    <w:bottom w:val="none" w:sz="0" w:space="0" w:color="auto"/>
                    <w:right w:val="none" w:sz="0" w:space="0" w:color="auto"/>
                  </w:divBdr>
                </w:div>
                <w:div w:id="432627104">
                  <w:marLeft w:val="0"/>
                  <w:marRight w:val="0"/>
                  <w:marTop w:val="0"/>
                  <w:marBottom w:val="0"/>
                  <w:divBdr>
                    <w:top w:val="none" w:sz="0" w:space="0" w:color="auto"/>
                    <w:left w:val="none" w:sz="0" w:space="0" w:color="auto"/>
                    <w:bottom w:val="none" w:sz="0" w:space="0" w:color="auto"/>
                    <w:right w:val="none" w:sz="0" w:space="0" w:color="auto"/>
                  </w:divBdr>
                </w:div>
                <w:div w:id="16281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48772">
      <w:bodyDiv w:val="1"/>
      <w:marLeft w:val="0"/>
      <w:marRight w:val="0"/>
      <w:marTop w:val="0"/>
      <w:marBottom w:val="0"/>
      <w:divBdr>
        <w:top w:val="none" w:sz="0" w:space="0" w:color="auto"/>
        <w:left w:val="none" w:sz="0" w:space="0" w:color="auto"/>
        <w:bottom w:val="none" w:sz="0" w:space="0" w:color="auto"/>
        <w:right w:val="none" w:sz="0" w:space="0" w:color="auto"/>
      </w:divBdr>
    </w:div>
    <w:div w:id="576138439">
      <w:bodyDiv w:val="1"/>
      <w:marLeft w:val="0"/>
      <w:marRight w:val="0"/>
      <w:marTop w:val="0"/>
      <w:marBottom w:val="0"/>
      <w:divBdr>
        <w:top w:val="none" w:sz="0" w:space="0" w:color="auto"/>
        <w:left w:val="none" w:sz="0" w:space="0" w:color="auto"/>
        <w:bottom w:val="none" w:sz="0" w:space="0" w:color="auto"/>
        <w:right w:val="none" w:sz="0" w:space="0" w:color="auto"/>
      </w:divBdr>
      <w:divsChild>
        <w:div w:id="1833329308">
          <w:marLeft w:val="0"/>
          <w:marRight w:val="0"/>
          <w:marTop w:val="0"/>
          <w:marBottom w:val="0"/>
          <w:divBdr>
            <w:top w:val="none" w:sz="0" w:space="0" w:color="auto"/>
            <w:left w:val="none" w:sz="0" w:space="0" w:color="auto"/>
            <w:bottom w:val="none" w:sz="0" w:space="0" w:color="auto"/>
            <w:right w:val="none" w:sz="0" w:space="0" w:color="auto"/>
          </w:divBdr>
        </w:div>
      </w:divsChild>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689063299">
      <w:bodyDiv w:val="1"/>
      <w:marLeft w:val="0"/>
      <w:marRight w:val="0"/>
      <w:marTop w:val="0"/>
      <w:marBottom w:val="0"/>
      <w:divBdr>
        <w:top w:val="none" w:sz="0" w:space="0" w:color="auto"/>
        <w:left w:val="none" w:sz="0" w:space="0" w:color="auto"/>
        <w:bottom w:val="none" w:sz="0" w:space="0" w:color="auto"/>
        <w:right w:val="none" w:sz="0" w:space="0" w:color="auto"/>
      </w:divBdr>
    </w:div>
    <w:div w:id="903369099">
      <w:bodyDiv w:val="1"/>
      <w:marLeft w:val="0"/>
      <w:marRight w:val="0"/>
      <w:marTop w:val="0"/>
      <w:marBottom w:val="0"/>
      <w:divBdr>
        <w:top w:val="none" w:sz="0" w:space="0" w:color="auto"/>
        <w:left w:val="none" w:sz="0" w:space="0" w:color="auto"/>
        <w:bottom w:val="none" w:sz="0" w:space="0" w:color="auto"/>
        <w:right w:val="none" w:sz="0" w:space="0" w:color="auto"/>
      </w:divBdr>
    </w:div>
    <w:div w:id="908612501">
      <w:bodyDiv w:val="1"/>
      <w:marLeft w:val="0"/>
      <w:marRight w:val="0"/>
      <w:marTop w:val="0"/>
      <w:marBottom w:val="0"/>
      <w:divBdr>
        <w:top w:val="none" w:sz="0" w:space="0" w:color="auto"/>
        <w:left w:val="none" w:sz="0" w:space="0" w:color="auto"/>
        <w:bottom w:val="none" w:sz="0" w:space="0" w:color="auto"/>
        <w:right w:val="none" w:sz="0" w:space="0" w:color="auto"/>
      </w:divBdr>
      <w:divsChild>
        <w:div w:id="116602248">
          <w:marLeft w:val="0"/>
          <w:marRight w:val="0"/>
          <w:marTop w:val="0"/>
          <w:marBottom w:val="0"/>
          <w:divBdr>
            <w:top w:val="none" w:sz="0" w:space="0" w:color="auto"/>
            <w:left w:val="none" w:sz="0" w:space="0" w:color="auto"/>
            <w:bottom w:val="none" w:sz="0" w:space="0" w:color="auto"/>
            <w:right w:val="none" w:sz="0" w:space="0" w:color="auto"/>
          </w:divBdr>
          <w:divsChild>
            <w:div w:id="542903901">
              <w:marLeft w:val="0"/>
              <w:marRight w:val="0"/>
              <w:marTop w:val="0"/>
              <w:marBottom w:val="0"/>
              <w:divBdr>
                <w:top w:val="none" w:sz="0" w:space="0" w:color="auto"/>
                <w:left w:val="none" w:sz="0" w:space="0" w:color="auto"/>
                <w:bottom w:val="none" w:sz="0" w:space="0" w:color="auto"/>
                <w:right w:val="none" w:sz="0" w:space="0" w:color="auto"/>
              </w:divBdr>
              <w:divsChild>
                <w:div w:id="8481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7388164">
      <w:bodyDiv w:val="1"/>
      <w:marLeft w:val="0"/>
      <w:marRight w:val="0"/>
      <w:marTop w:val="0"/>
      <w:marBottom w:val="0"/>
      <w:divBdr>
        <w:top w:val="none" w:sz="0" w:space="0" w:color="auto"/>
        <w:left w:val="none" w:sz="0" w:space="0" w:color="auto"/>
        <w:bottom w:val="none" w:sz="0" w:space="0" w:color="auto"/>
        <w:right w:val="none" w:sz="0" w:space="0" w:color="auto"/>
      </w:divBdr>
    </w:div>
    <w:div w:id="1156335737">
      <w:bodyDiv w:val="1"/>
      <w:marLeft w:val="0"/>
      <w:marRight w:val="0"/>
      <w:marTop w:val="0"/>
      <w:marBottom w:val="0"/>
      <w:divBdr>
        <w:top w:val="none" w:sz="0" w:space="0" w:color="auto"/>
        <w:left w:val="none" w:sz="0" w:space="0" w:color="auto"/>
        <w:bottom w:val="none" w:sz="0" w:space="0" w:color="auto"/>
        <w:right w:val="none" w:sz="0" w:space="0" w:color="auto"/>
      </w:divBdr>
    </w:div>
    <w:div w:id="1193766246">
      <w:bodyDiv w:val="1"/>
      <w:marLeft w:val="0"/>
      <w:marRight w:val="0"/>
      <w:marTop w:val="0"/>
      <w:marBottom w:val="0"/>
      <w:divBdr>
        <w:top w:val="none" w:sz="0" w:space="0" w:color="auto"/>
        <w:left w:val="none" w:sz="0" w:space="0" w:color="auto"/>
        <w:bottom w:val="none" w:sz="0" w:space="0" w:color="auto"/>
        <w:right w:val="none" w:sz="0" w:space="0" w:color="auto"/>
      </w:divBdr>
    </w:div>
    <w:div w:id="1389887563">
      <w:bodyDiv w:val="1"/>
      <w:marLeft w:val="0"/>
      <w:marRight w:val="0"/>
      <w:marTop w:val="0"/>
      <w:marBottom w:val="0"/>
      <w:divBdr>
        <w:top w:val="none" w:sz="0" w:space="0" w:color="auto"/>
        <w:left w:val="none" w:sz="0" w:space="0" w:color="auto"/>
        <w:bottom w:val="none" w:sz="0" w:space="0" w:color="auto"/>
        <w:right w:val="none" w:sz="0" w:space="0" w:color="auto"/>
      </w:divBdr>
    </w:div>
    <w:div w:id="1536887128">
      <w:bodyDiv w:val="1"/>
      <w:marLeft w:val="0"/>
      <w:marRight w:val="0"/>
      <w:marTop w:val="0"/>
      <w:marBottom w:val="0"/>
      <w:divBdr>
        <w:top w:val="none" w:sz="0" w:space="0" w:color="auto"/>
        <w:left w:val="none" w:sz="0" w:space="0" w:color="auto"/>
        <w:bottom w:val="none" w:sz="0" w:space="0" w:color="auto"/>
        <w:right w:val="none" w:sz="0" w:space="0" w:color="auto"/>
      </w:divBdr>
    </w:div>
    <w:div w:id="1593513401">
      <w:bodyDiv w:val="1"/>
      <w:marLeft w:val="0"/>
      <w:marRight w:val="0"/>
      <w:marTop w:val="0"/>
      <w:marBottom w:val="0"/>
      <w:divBdr>
        <w:top w:val="none" w:sz="0" w:space="0" w:color="auto"/>
        <w:left w:val="none" w:sz="0" w:space="0" w:color="auto"/>
        <w:bottom w:val="none" w:sz="0" w:space="0" w:color="auto"/>
        <w:right w:val="none" w:sz="0" w:space="0" w:color="auto"/>
      </w:divBdr>
    </w:div>
    <w:div w:id="182754608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27051728">
      <w:bodyDiv w:val="1"/>
      <w:marLeft w:val="0"/>
      <w:marRight w:val="0"/>
      <w:marTop w:val="0"/>
      <w:marBottom w:val="0"/>
      <w:divBdr>
        <w:top w:val="none" w:sz="0" w:space="0" w:color="auto"/>
        <w:left w:val="none" w:sz="0" w:space="0" w:color="auto"/>
        <w:bottom w:val="none" w:sz="0" w:space="0" w:color="auto"/>
        <w:right w:val="none" w:sz="0" w:space="0" w:color="auto"/>
      </w:divBdr>
    </w:div>
    <w:div w:id="21431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osap.ntl.bts.gov/view/dot/54281" TargetMode="External"/><Relationship Id="rId1" Type="http://schemas.openxmlformats.org/officeDocument/2006/relationships/hyperlink" Target="https://rosap.ntl.bts.gov/view/dot/43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61A8-226F-4263-9B5E-063B53A2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24934</CharactersWithSpaces>
  <SharedDoc>false</SharedDoc>
  <HLinks>
    <vt:vector size="66" baseType="variant">
      <vt:variant>
        <vt:i4>8060977</vt:i4>
      </vt:variant>
      <vt:variant>
        <vt:i4>9</vt:i4>
      </vt:variant>
      <vt:variant>
        <vt:i4>0</vt:i4>
      </vt:variant>
      <vt:variant>
        <vt:i4>5</vt:i4>
      </vt:variant>
      <vt:variant>
        <vt:lpwstr>http://www.nhtsa.gov/Driving+Safety/Research+&amp;+Evaluation/2007+Motor+Vehicle+Occupant+Safety+Survey+(MVOSS)</vt:lpwstr>
      </vt:variant>
      <vt:variant>
        <vt:lpwstr/>
      </vt:variant>
      <vt:variant>
        <vt:i4>6422631</vt:i4>
      </vt:variant>
      <vt:variant>
        <vt:i4>6</vt:i4>
      </vt:variant>
      <vt:variant>
        <vt:i4>0</vt:i4>
      </vt:variant>
      <vt:variant>
        <vt:i4>5</vt:i4>
      </vt:variant>
      <vt:variant>
        <vt:lpwstr>http://www.bls.gov/news.release/empsit.t19.htm</vt:lpwstr>
      </vt:variant>
      <vt:variant>
        <vt:lpwstr/>
      </vt:variant>
      <vt:variant>
        <vt:i4>2162789</vt:i4>
      </vt:variant>
      <vt:variant>
        <vt:i4>3</vt:i4>
      </vt:variant>
      <vt:variant>
        <vt:i4>0</vt:i4>
      </vt:variant>
      <vt:variant>
        <vt:i4>5</vt:i4>
      </vt:variant>
      <vt:variant>
        <vt:lpwstr>http://www.nhtsa.gov/Driving+Safety/Research+&amp;+Evaluation/2007+Motor+Vehicle+Occupant+Safety+Survey</vt:lpwstr>
      </vt:variant>
      <vt:variant>
        <vt:lpwstr/>
      </vt:variant>
      <vt:variant>
        <vt:i4>655374</vt:i4>
      </vt:variant>
      <vt:variant>
        <vt:i4>0</vt:i4>
      </vt:variant>
      <vt:variant>
        <vt:i4>0</vt:i4>
      </vt:variant>
      <vt:variant>
        <vt:i4>5</vt:i4>
      </vt:variant>
      <vt:variant>
        <vt:lpwstr>http://www.nhtsa.gov/Driving+Safety/Research+&amp;+Evaluation/National+Telephone+Surveys</vt:lpwstr>
      </vt:variant>
      <vt:variant>
        <vt:lpwstr/>
      </vt:variant>
      <vt:variant>
        <vt:i4>5111881</vt:i4>
      </vt:variant>
      <vt:variant>
        <vt:i4>18</vt:i4>
      </vt:variant>
      <vt:variant>
        <vt:i4>0</vt:i4>
      </vt:variant>
      <vt:variant>
        <vt:i4>5</vt:i4>
      </vt:variant>
      <vt:variant>
        <vt:lpwstr>http://www-nrd.nhtsa.dot.gov/Pubs/811679.pdf</vt:lpwstr>
      </vt:variant>
      <vt:variant>
        <vt:lpwstr/>
      </vt:variant>
      <vt:variant>
        <vt:i4>3539052</vt:i4>
      </vt:variant>
      <vt:variant>
        <vt:i4>15</vt:i4>
      </vt:variant>
      <vt:variant>
        <vt:i4>0</vt:i4>
      </vt:variant>
      <vt:variant>
        <vt:i4>5</vt:i4>
      </vt:variant>
      <vt:variant>
        <vt:lpwstr>http://ntl.bts.gov/lib/26000/26600/26636/LATCH_Report_12-2006.pdf</vt:lpwstr>
      </vt:variant>
      <vt:variant>
        <vt:lpwstr/>
      </vt:variant>
      <vt:variant>
        <vt:i4>131076</vt:i4>
      </vt:variant>
      <vt:variant>
        <vt:i4>12</vt:i4>
      </vt:variant>
      <vt:variant>
        <vt:i4>0</vt:i4>
      </vt:variant>
      <vt:variant>
        <vt:i4>5</vt:i4>
      </vt:variant>
      <vt:variant>
        <vt:lpwstr>http://ntl.bts.gov/lib/26000/26000/26046/741-MisuseofChildRestraints.pdf</vt:lpwstr>
      </vt:variant>
      <vt:variant>
        <vt:lpwstr/>
      </vt:variant>
      <vt:variant>
        <vt:i4>5111887</vt:i4>
      </vt:variant>
      <vt:variant>
        <vt:i4>9</vt:i4>
      </vt:variant>
      <vt:variant>
        <vt:i4>0</vt:i4>
      </vt:variant>
      <vt:variant>
        <vt:i4>5</vt:i4>
      </vt:variant>
      <vt:variant>
        <vt:lpwstr>http://www-nrd.nhtsa.dot.gov/Pubs/811718.pdf</vt:lpwstr>
      </vt:variant>
      <vt:variant>
        <vt:lpwstr/>
      </vt:variant>
      <vt:variant>
        <vt:i4>4980809</vt:i4>
      </vt:variant>
      <vt:variant>
        <vt:i4>6</vt:i4>
      </vt:variant>
      <vt:variant>
        <vt:i4>0</vt:i4>
      </vt:variant>
      <vt:variant>
        <vt:i4>5</vt:i4>
      </vt:variant>
      <vt:variant>
        <vt:lpwstr>http://www-nrd.nhtsa.dot.gov/Pubs/811875.pdf</vt:lpwstr>
      </vt:variant>
      <vt:variant>
        <vt:lpwstr/>
      </vt:variant>
      <vt:variant>
        <vt:i4>7340074</vt:i4>
      </vt:variant>
      <vt:variant>
        <vt:i4>3</vt:i4>
      </vt:variant>
      <vt:variant>
        <vt:i4>0</vt:i4>
      </vt:variant>
      <vt:variant>
        <vt:i4>5</vt:i4>
      </vt:variant>
      <vt:variant>
        <vt:lpwstr>http://www-nrd.nhtsa.dot.gov/Cats/listpublications.aspx?Id=225&amp;ShowBy=Category</vt:lpwstr>
      </vt:variant>
      <vt:variant>
        <vt:lpwstr/>
      </vt:variant>
      <vt:variant>
        <vt:i4>5177420</vt:i4>
      </vt:variant>
      <vt:variant>
        <vt:i4>0</vt:i4>
      </vt:variant>
      <vt:variant>
        <vt:i4>0</vt:i4>
      </vt:variant>
      <vt:variant>
        <vt:i4>5</vt:i4>
      </vt:variant>
      <vt:variant>
        <vt:lpwstr>http://www-nrd.nhtsa.dot.gov/Pubs/811729.pdf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Blenner, Jordan (NHTSA)</dc:creator>
  <cp:lastModifiedBy>Austin, Rory (NHTSA)</cp:lastModifiedBy>
  <cp:revision>3</cp:revision>
  <cp:lastPrinted>2020-12-23T20:06:00Z</cp:lastPrinted>
  <dcterms:created xsi:type="dcterms:W3CDTF">2021-09-07T21:03:00Z</dcterms:created>
  <dcterms:modified xsi:type="dcterms:W3CDTF">2022-02-09T19:52:00Z</dcterms:modified>
</cp:coreProperties>
</file>