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Pr="00880E78" w:rsidR="009034DB" w:rsidP="009034DB" w:rsidRDefault="00880E78" w14:paraId="442EDF98" w14:textId="663A2889">
      <w:pPr>
        <w:jc w:val="center"/>
        <w:rPr>
          <w:b/>
          <w:bCs/>
        </w:rPr>
      </w:pPr>
      <w:bookmarkStart w:name="_Hlk82504032" w:id="0"/>
      <w:r w:rsidRPr="00880E78">
        <w:rPr>
          <w:b/>
          <w:bCs/>
        </w:rPr>
        <w:t>Organic and Transitional Education and Certification Program (OTECP)</w:t>
      </w:r>
    </w:p>
    <w:bookmarkEnd w:id="0"/>
    <w:p w:rsidR="008250F7" w:rsidP="000B32B8" w:rsidRDefault="00E023EE" w14:paraId="46145C96" w14:textId="1EA2F26F">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D20D25">
        <w:rPr>
          <w:b/>
        </w:rPr>
        <w:t>0304</w:t>
      </w:r>
    </w:p>
    <w:p w:rsidR="00AF19F5" w:rsidP="00AF19F5" w:rsidRDefault="00AF19F5" w14:paraId="45E19843" w14:textId="77777777">
      <w:pPr>
        <w:spacing w:line="20" w:lineRule="atLeast"/>
      </w:pPr>
    </w:p>
    <w:p w:rsidR="00AD54D9" w:rsidP="00AF19F5" w:rsidRDefault="00321B23" w14:paraId="4B49BB77" w14:textId="69D95AF0">
      <w:pPr>
        <w:spacing w:line="20" w:lineRule="atLeast"/>
        <w:rPr>
          <w:rFonts w:eastAsia="Calibri"/>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00AD54D9">
        <w:rPr>
          <w:rFonts w:eastAsia="Calibri"/>
        </w:rPr>
        <w:t>to renew the information collection request</w:t>
      </w:r>
      <w:r w:rsidR="00FE34C2">
        <w:rPr>
          <w:rFonts w:eastAsia="Calibri"/>
        </w:rPr>
        <w:t xml:space="preserve"> for 3-year approval</w:t>
      </w:r>
      <w:r w:rsidR="00AD54D9">
        <w:rPr>
          <w:rFonts w:eastAsia="Calibri"/>
        </w:rPr>
        <w:t>.</w:t>
      </w:r>
    </w:p>
    <w:p w:rsidR="00AD54D9" w:rsidP="00AF19F5" w:rsidRDefault="00AD54D9" w14:paraId="144FE825" w14:textId="77777777">
      <w:pPr>
        <w:spacing w:line="20" w:lineRule="atLeast"/>
        <w:rPr>
          <w:rFonts w:eastAsia="Calibri"/>
        </w:rPr>
      </w:pPr>
    </w:p>
    <w:p w:rsidR="00C21396" w:rsidP="00AF19F5" w:rsidRDefault="00AD54D9" w14:paraId="0237CE4D" w14:textId="05CA5135">
      <w:pPr>
        <w:spacing w:line="20" w:lineRule="atLeast"/>
        <w:rPr>
          <w:rStyle w:val="normaltextrun"/>
          <w:color w:val="000000"/>
          <w:shd w:val="clear" w:color="auto" w:fill="FFFFFF"/>
        </w:rPr>
      </w:pPr>
      <w:r w:rsidRPr="00AD54D9">
        <w:rPr>
          <w:rFonts w:eastAsia="Calibri"/>
          <w:b/>
          <w:bCs/>
        </w:rPr>
        <w:t>Background</w:t>
      </w:r>
      <w:r>
        <w:rPr>
          <w:rFonts w:eastAsia="Calibri"/>
        </w:rPr>
        <w:t xml:space="preserve">: </w:t>
      </w:r>
      <w:r w:rsidR="006249C2">
        <w:rPr>
          <w:rFonts w:eastAsia="Calibri"/>
        </w:rPr>
        <w:t xml:space="preserve"> </w:t>
      </w:r>
      <w:r w:rsidR="00880E78">
        <w:rPr>
          <w:bCs/>
        </w:rPr>
        <w:t xml:space="preserve">USDA has directed FSA to </w:t>
      </w:r>
      <w:r w:rsidR="00880E78">
        <w:rPr>
          <w:rStyle w:val="normaltextrun"/>
          <w:color w:val="000000"/>
          <w:shd w:val="clear" w:color="auto" w:fill="FFFFFF"/>
        </w:rPr>
        <w:t xml:space="preserve">implement OTECP to assist </w:t>
      </w:r>
      <w:r w:rsidR="001372C7">
        <w:rPr>
          <w:rStyle w:val="normaltextrun"/>
          <w:color w:val="000000"/>
          <w:shd w:val="clear" w:color="auto" w:fill="FFFFFF"/>
        </w:rPr>
        <w:t xml:space="preserve">certified organic operations and operations transitioning to </w:t>
      </w:r>
      <w:r w:rsidR="00E619F1">
        <w:rPr>
          <w:rStyle w:val="normaltextrun"/>
          <w:color w:val="000000"/>
          <w:shd w:val="clear" w:color="auto" w:fill="FFFFFF"/>
        </w:rPr>
        <w:t>organic production</w:t>
      </w:r>
      <w:r w:rsidR="00880E78">
        <w:t xml:space="preserve">, </w:t>
      </w:r>
      <w:r w:rsidR="00E619F1">
        <w:t>which</w:t>
      </w:r>
      <w:r w:rsidR="00880E78">
        <w:t xml:space="preserve"> incur significant costs to obtain or renew USDA organic certification each year.  The economic challenges due to the COVID-19 pandemic have made obtaining and renewing USDA organic certification financially challenging for many operations.  USDA has determined there are available funds from the CARES Act that remain available until expended to use to prevent, prepare for, and respond to coronavirus by providing support for agricultural producers impacted by coronavirus, including producers of specialty crops, producers that supply local food systems, including farmers markets, restaurants, and schools, and livestock producers, including dairy producers.</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880E78" w14:paraId="2EB34297" w14:textId="69F2CB47">
      <w:pPr>
        <w:rPr>
          <w:rFonts w:eastAsiaTheme="minorHAnsi"/>
        </w:rPr>
      </w:pPr>
      <w:r>
        <w:rPr>
          <w:rStyle w:val="normaltextrun"/>
          <w:color w:val="000000"/>
          <w:shd w:val="clear" w:color="auto" w:fill="FFFFFF"/>
        </w:rPr>
        <w:t xml:space="preserve">FSA </w:t>
      </w:r>
      <w:r w:rsidR="00AD54D9">
        <w:rPr>
          <w:rStyle w:val="normaltextrun"/>
          <w:color w:val="000000"/>
          <w:shd w:val="clear" w:color="auto" w:fill="FFFFFF"/>
        </w:rPr>
        <w:t xml:space="preserve">continues to </w:t>
      </w:r>
      <w:r>
        <w:rPr>
          <w:rStyle w:val="normaltextrun"/>
          <w:color w:val="000000"/>
          <w:shd w:val="clear" w:color="auto" w:fill="FFFFFF"/>
        </w:rPr>
        <w:t>issue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006249C2">
        <w:rPr>
          <w:rStyle w:val="normaltextrun"/>
          <w:color w:val="000000"/>
          <w:shd w:val="clear" w:color="auto" w:fill="FFFFFF"/>
        </w:rPr>
        <w:t xml:space="preserve"> </w:t>
      </w:r>
      <w:r w:rsidR="00C21396">
        <w:rPr>
          <w:rStyle w:val="normaltextrun"/>
          <w:color w:val="000000"/>
          <w:shd w:val="clear" w:color="auto" w:fill="FFFFFF"/>
        </w:rPr>
        <w:t>Coronavirus</w:t>
      </w:r>
      <w:r w:rsidR="006249C2">
        <w:rPr>
          <w:rStyle w:val="normaltextrun"/>
          <w:color w:val="000000"/>
          <w:shd w:val="clear" w:color="auto" w:fill="FFFFFF"/>
        </w:rPr>
        <w:t xml:space="preserve"> </w:t>
      </w:r>
      <w:r w:rsidR="00C21396">
        <w:rPr>
          <w:rStyle w:val="normaltextrun"/>
          <w:color w:val="000000"/>
          <w:shd w:val="clear" w:color="auto" w:fill="FFFFFF"/>
        </w:rPr>
        <w:t>Aid,</w:t>
      </w:r>
      <w:r w:rsidR="006249C2">
        <w:rPr>
          <w:rStyle w:val="normaltextrun"/>
          <w:color w:val="000000"/>
          <w:shd w:val="clear" w:color="auto" w:fill="FFFFFF"/>
        </w:rPr>
        <w:t xml:space="preserve"> </w:t>
      </w:r>
      <w:r w:rsidR="00C21396">
        <w:rPr>
          <w:rStyle w:val="normaltextrun"/>
          <w:color w:val="000000"/>
          <w:shd w:val="clear" w:color="auto" w:fill="FFFFFF"/>
        </w:rPr>
        <w:t>Relief,</w:t>
      </w:r>
      <w:r w:rsidR="006249C2">
        <w:rPr>
          <w:rStyle w:val="normaltextrun"/>
          <w:color w:val="000000"/>
          <w:shd w:val="clear" w:color="auto" w:fill="FFFFFF"/>
        </w:rPr>
        <w:t xml:space="preserve"> </w:t>
      </w:r>
      <w:r w:rsidR="00C21396">
        <w:rPr>
          <w:rStyle w:val="normaltextrun"/>
          <w:color w:val="000000"/>
          <w:shd w:val="clear" w:color="auto" w:fill="FFFFFF"/>
        </w:rPr>
        <w:t>and</w:t>
      </w:r>
      <w:r w:rsidR="006249C2">
        <w:rPr>
          <w:rStyle w:val="normaltextrun"/>
          <w:color w:val="000000"/>
          <w:shd w:val="clear" w:color="auto" w:fill="FFFFFF"/>
        </w:rPr>
        <w:t xml:space="preserve"> </w:t>
      </w:r>
      <w:r w:rsidR="00C21396">
        <w:rPr>
          <w:rStyle w:val="normaltextrun"/>
          <w:color w:val="000000"/>
          <w:shd w:val="clear" w:color="auto" w:fill="FFFFFF"/>
        </w:rPr>
        <w:t>Economic</w:t>
      </w:r>
      <w:r w:rsidR="006249C2">
        <w:rPr>
          <w:rStyle w:val="normaltextrun"/>
          <w:color w:val="000000"/>
          <w:shd w:val="clear" w:color="auto" w:fill="FFFFFF"/>
        </w:rPr>
        <w:t xml:space="preserve"> </w:t>
      </w:r>
      <w:r w:rsidR="00C21396">
        <w:rPr>
          <w:rStyle w:val="normaltextrun"/>
          <w:color w:val="000000"/>
          <w:shd w:val="clear" w:color="auto" w:fill="FFFFFF"/>
        </w:rPr>
        <w:t>Stability</w:t>
      </w:r>
      <w:r w:rsidR="006249C2">
        <w:rPr>
          <w:rStyle w:val="normaltextrun"/>
          <w:color w:val="000000"/>
          <w:shd w:val="clear" w:color="auto" w:fill="FFFFFF"/>
        </w:rPr>
        <w:t xml:space="preserve"> </w:t>
      </w:r>
      <w:r w:rsidR="00C21396">
        <w:rPr>
          <w:rStyle w:val="normaltextrun"/>
          <w:color w:val="000000"/>
          <w:shd w:val="clear" w:color="auto" w:fill="FFFFFF"/>
        </w:rPr>
        <w:t>(CARES)</w:t>
      </w:r>
      <w:r w:rsidR="006249C2">
        <w:rPr>
          <w:rStyle w:val="normaltextrun"/>
          <w:color w:val="000000"/>
          <w:shd w:val="clear" w:color="auto" w:fill="FFFFFF"/>
        </w:rPr>
        <w:t xml:space="preserve"> </w:t>
      </w:r>
      <w:r w:rsidR="00C21396">
        <w:rPr>
          <w:rStyle w:val="normaltextrun"/>
          <w:color w:val="000000"/>
          <w:shd w:val="clear" w:color="auto" w:fill="FFFFFF"/>
        </w:rPr>
        <w:t>Act</w:t>
      </w:r>
      <w:r w:rsidR="00285D80">
        <w:rPr>
          <w:rStyle w:val="normaltextrun"/>
          <w:color w:val="000000"/>
          <w:shd w:val="clear" w:color="auto" w:fill="FFFFFF"/>
        </w:rPr>
        <w:t xml:space="preserve"> </w:t>
      </w:r>
      <w:r>
        <w:rPr>
          <w:rStyle w:val="normaltextrun"/>
          <w:color w:val="000000"/>
          <w:shd w:val="clear" w:color="auto" w:fill="FFFFFF"/>
        </w:rPr>
        <w:t xml:space="preserve">of up to $20 million to assist </w:t>
      </w:r>
      <w:r w:rsidR="00900426">
        <w:rPr>
          <w:rStyle w:val="normaltextrun"/>
          <w:color w:val="000000"/>
          <w:shd w:val="clear" w:color="auto" w:fill="FFFFFF"/>
        </w:rPr>
        <w:t>certified organic operations</w:t>
      </w:r>
      <w:r>
        <w:rPr>
          <w:rStyle w:val="normaltextrun"/>
          <w:color w:val="000000"/>
          <w:shd w:val="clear" w:color="auto" w:fill="FFFFFF"/>
        </w:rPr>
        <w:t xml:space="preserve"> and transitional operations with eligible expenses related to obtaining or renewing organic certification and eligible educational expenses.  </w:t>
      </w:r>
      <w:r>
        <w:t>During the COVID-19 pandemic, these operations faced challenges due to loss of markets, increased costs, and labor shortages, in addition to costs related to obtaining or renewing their USDA organic certification, which producers and handlers of conventionally produced commodities do not incur.  Transitional operations also faced the financial challenge of implementing practices required to obtain USDA organic certification without being able to obtain the premium prices associated with certified organic commodities.</w:t>
      </w:r>
      <w:r w:rsidRPr="00257737" w:rsidR="00257737">
        <w:rPr>
          <w:rFonts w:eastAsiaTheme="minorHAnsi"/>
        </w:rPr>
        <w:t xml:space="preserve"> </w:t>
      </w:r>
      <w:r w:rsidR="001372C7">
        <w:rPr>
          <w:rFonts w:eastAsiaTheme="minorHAnsi"/>
        </w:rPr>
        <w:t xml:space="preserve"> </w:t>
      </w:r>
      <w:r w:rsidR="001372C7">
        <w:t>Further, f</w:t>
      </w:r>
      <w:r w:rsidRPr="00500D7F" w:rsidR="001372C7">
        <w:t xml:space="preserve">or organic operations requesting an addition or update to </w:t>
      </w:r>
      <w:r w:rsidR="001372C7">
        <w:t>their</w:t>
      </w:r>
      <w:r w:rsidRPr="00500D7F" w:rsidR="001372C7">
        <w:t xml:space="preserve"> existing certification, the new land or facility must quickly move through the certification process, which typically includes an on-site inspection. </w:t>
      </w:r>
      <w:r w:rsidR="001372C7">
        <w:t xml:space="preserve"> </w:t>
      </w:r>
      <w:r w:rsidRPr="00500D7F" w:rsidR="001372C7">
        <w:t xml:space="preserve">Certified organic products must also meet very specific packaging and labeling requirements. </w:t>
      </w:r>
      <w:r w:rsidR="001372C7">
        <w:t xml:space="preserve"> </w:t>
      </w:r>
      <w:r w:rsidRPr="00500D7F" w:rsidR="001372C7">
        <w:t>Overall, this leads to reduced flexibility and unique supply chain challenges for organic businesses and farms when on-site inspections are not possible</w:t>
      </w:r>
      <w:r w:rsidR="001372C7">
        <w:t>,</w:t>
      </w:r>
      <w:r w:rsidRPr="00500D7F" w:rsidR="001372C7">
        <w:t xml:space="preserve"> as has often been the case </w:t>
      </w:r>
      <w:r w:rsidR="001372C7">
        <w:t>during the</w:t>
      </w:r>
      <w:r w:rsidRPr="00500D7F" w:rsidR="001372C7">
        <w:t xml:space="preserve"> COVID</w:t>
      </w:r>
      <w:r w:rsidR="001372C7">
        <w:t>-19 pandemic</w:t>
      </w:r>
      <w:r w:rsidRPr="00500D7F" w:rsidR="001372C7">
        <w:t>.</w:t>
      </w:r>
    </w:p>
    <w:p w:rsidR="00C21396" w:rsidP="00A82503" w:rsidRDefault="00C21396" w14:paraId="7E0C0BCF" w14:textId="2E0E5959">
      <w:pPr>
        <w:outlineLvl w:val="0"/>
      </w:pPr>
    </w:p>
    <w:p w:rsidR="00880E78" w:rsidP="00A82503" w:rsidRDefault="004D216E" w14:paraId="602C74AB" w14:textId="1ADBF405">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880E78">
        <w:t>OTECP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1372C7">
        <w:t>an applicant</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880E78">
        <w:t xml:space="preserve">form </w:t>
      </w:r>
      <w:r w:rsidRPr="0045438F" w:rsidR="00880E78">
        <w:rPr>
          <w:rFonts w:eastAsiaTheme="minorHAnsi"/>
        </w:rPr>
        <w:t>FSA-883, Organic and Transitional Education and Certification Program (OTECP)</w:t>
      </w:r>
      <w:r w:rsidR="00880E78">
        <w:rPr>
          <w:rFonts w:eastAsiaTheme="minorHAnsi"/>
        </w:rPr>
        <w:t>.  Applicants must also</w:t>
      </w:r>
      <w:r w:rsidRPr="000556A5" w:rsidR="00880E78">
        <w:rPr>
          <w:rFonts w:eastAsiaTheme="minorHAnsi"/>
        </w:rPr>
        <w:t xml:space="preserve"> have</w:t>
      </w:r>
      <w:r w:rsidR="00880E78">
        <w:rPr>
          <w:rFonts w:eastAsiaTheme="minorHAnsi"/>
        </w:rPr>
        <w:t xml:space="preserve"> the following</w:t>
      </w:r>
      <w:r w:rsidRPr="000556A5" w:rsidR="00880E78">
        <w:rPr>
          <w:rFonts w:eastAsiaTheme="minorHAnsi"/>
        </w:rPr>
        <w:t xml:space="preserve"> forms</w:t>
      </w:r>
      <w:r w:rsidR="00880E78">
        <w:rPr>
          <w:rFonts w:eastAsiaTheme="minorHAnsi"/>
        </w:rPr>
        <w:t xml:space="preserve"> on file with FSA:</w:t>
      </w:r>
      <w:r w:rsidR="00880E78">
        <w:t xml:space="preserve">  AD-2047, Customer Data Worksheet, and SF-3881, ACH Vendor/Miscellaneous Payment Enrollment Form.</w:t>
      </w:r>
    </w:p>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4B208C" w:rsidP="008035B8" w:rsidRDefault="00DC062A" w14:paraId="26FEC796" w14:textId="2C5ECE40">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FA262C">
        <w:t>issue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FA262C">
        <w:t>applicants</w:t>
      </w:r>
      <w:r w:rsidR="006249C2">
        <w:t xml:space="preserve"> </w:t>
      </w:r>
      <w:r w:rsidR="0034572F">
        <w:t>under</w:t>
      </w:r>
      <w:r w:rsidR="006249C2">
        <w:t xml:space="preserve"> </w:t>
      </w:r>
      <w:r w:rsidR="00880E78">
        <w:t>OTECP</w:t>
      </w:r>
      <w:r w:rsidR="0034572F">
        <w:t>.</w:t>
      </w:r>
    </w:p>
    <w:p w:rsidR="00DC062A" w:rsidP="008035B8" w:rsidRDefault="00DC062A" w14:paraId="173B9C44" w14:textId="77777777"/>
    <w:p w:rsidR="00DC062A" w:rsidP="008035B8" w:rsidRDefault="008C6009" w14:paraId="64E68DDB" w14:textId="01ACCEF7">
      <w:r>
        <w:t xml:space="preserve">Applicants will complete the </w:t>
      </w:r>
      <w:r w:rsidR="00DC062A">
        <w:t xml:space="preserve">following forms to </w:t>
      </w:r>
      <w:r>
        <w:t>apply for</w:t>
      </w:r>
      <w:r w:rsidR="00DC062A">
        <w:t xml:space="preserve"> </w:t>
      </w:r>
      <w:r w:rsidR="00E100D8">
        <w:t>OTECP</w:t>
      </w:r>
      <w:r w:rsidR="00DC062A">
        <w:t xml:space="preserve"> payments: </w:t>
      </w:r>
    </w:p>
    <w:p w:rsidR="00AF19F5" w:rsidP="008035B8" w:rsidRDefault="00AF19F5" w14:paraId="5D8C9E10" w14:textId="77777777"/>
    <w:p w:rsidR="00880E78" w:rsidP="008035B8" w:rsidRDefault="00880E78" w14:paraId="3F49E533" w14:textId="2C1D610E">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must submit this form in order to be eligible for OTECP payment.  Applicants  will be providing OTECP information </w:t>
      </w:r>
      <w:r>
        <w:rPr>
          <w:rFonts w:eastAsia="Calibri"/>
        </w:rPr>
        <w:t xml:space="preserve">to the FSA County employee by either in person, or by email or fax.  The 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manually enter the information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880E78" w:rsidP="008035B8" w:rsidRDefault="00880E78" w14:paraId="1872E282" w14:textId="77777777">
      <w:pPr>
        <w:rPr>
          <w:rFonts w:eastAsiaTheme="minorHAnsi"/>
        </w:rPr>
      </w:pPr>
    </w:p>
    <w:p w:rsidR="00880E78" w:rsidP="008035B8" w:rsidRDefault="00880E78" w14:paraId="20BB2129" w14:textId="65614E09">
      <w:r w:rsidRPr="00880E78">
        <w:rPr>
          <w:u w:val="single"/>
        </w:rPr>
        <w:t>AD-2047, Customer Data Worksheet</w:t>
      </w:r>
      <w:r>
        <w:rPr>
          <w:rFonts w:eastAsiaTheme="minorHAnsi"/>
        </w:rPr>
        <w:t>—This form is required to collect basic customer information</w:t>
      </w:r>
      <w:r w:rsidR="002C3BEE">
        <w:rPr>
          <w:rFonts w:eastAsiaTheme="minorHAnsi"/>
        </w:rPr>
        <w:t xml:space="preserve"> necessary to </w:t>
      </w:r>
      <w:r w:rsidR="00FA262C">
        <w:rPr>
          <w:rFonts w:eastAsiaTheme="minorHAnsi"/>
        </w:rPr>
        <w:t xml:space="preserve">establish the applicant’s record in FSA’s Business Partner system and </w:t>
      </w:r>
      <w:r w:rsidR="002C3BEE">
        <w:rPr>
          <w:rFonts w:eastAsiaTheme="minorHAnsi"/>
        </w:rPr>
        <w:t>issue a payment</w:t>
      </w:r>
      <w:r>
        <w:rPr>
          <w:rFonts w:eastAsiaTheme="minorHAnsi"/>
        </w:rPr>
        <w:t>.</w:t>
      </w:r>
      <w:r w:rsidR="002C3BEE">
        <w:rPr>
          <w:rFonts w:eastAsiaTheme="minorHAnsi"/>
        </w:rPr>
        <w:t xml:space="preserve">  Applicants must submit this form if not already on file with FSA.</w:t>
      </w:r>
    </w:p>
    <w:p w:rsidR="00880E78" w:rsidP="008035B8" w:rsidRDefault="00880E78" w14:paraId="391EEEB9" w14:textId="77777777"/>
    <w:p w:rsidR="00880E78" w:rsidP="008035B8" w:rsidRDefault="00880E78" w14:paraId="4759BB05" w14:textId="5EE8580F">
      <w:pPr>
        <w:rPr>
          <w:rFonts w:eastAsiaTheme="minorHAnsi"/>
        </w:rPr>
      </w:pPr>
      <w:r w:rsidRPr="00880E78">
        <w:rPr>
          <w:u w:val="single"/>
        </w:rPr>
        <w:t>SF-3881, ACH Vendor/Miscellaneous Payment Enrollment Form</w:t>
      </w:r>
      <w:r w:rsidR="00F416B6">
        <w:rPr>
          <w:u w:val="single"/>
        </w:rPr>
        <w:t xml:space="preserve"> (OMB control number:  1530-0069)</w:t>
      </w:r>
      <w:r>
        <w:rPr>
          <w:rFonts w:eastAsiaTheme="minorHAnsi"/>
        </w:rPr>
        <w:t>—This form is required to obtain information necessary to issue payments by direct deposit.</w:t>
      </w:r>
      <w:r w:rsidR="002C3BEE">
        <w:rPr>
          <w:rFonts w:eastAsiaTheme="minorHAnsi"/>
        </w:rPr>
        <w:t xml:space="preserve">  Applicants must submit this form if not already on file with FSA.</w:t>
      </w:r>
      <w:r w:rsidR="00F416B6">
        <w:rPr>
          <w:rFonts w:eastAsiaTheme="minorHAnsi"/>
        </w:rPr>
        <w:t xml:space="preserve">  FSA will  request to use the form via common form. </w:t>
      </w:r>
      <w:bookmarkStart w:name="_Hlk40269244" w:id="1"/>
    </w:p>
    <w:p w:rsidR="00F416B6" w:rsidP="008035B8" w:rsidRDefault="00F416B6" w14:paraId="38D6966B" w14:textId="77777777">
      <w:pPr>
        <w:rPr>
          <w:u w:val="single"/>
        </w:rPr>
      </w:pPr>
    </w:p>
    <w:bookmarkEnd w:id="1"/>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4EF84001">
      <w:pPr>
        <w:rPr>
          <w:rFonts w:eastAsia="Calibri"/>
        </w:rPr>
      </w:pPr>
      <w:bookmarkStart w:name="_Hlk39761944" w:id="2"/>
      <w:r>
        <w:rPr>
          <w:rFonts w:eastAsia="Calibri"/>
        </w:rPr>
        <w:t>The applica</w:t>
      </w:r>
      <w:r w:rsidR="00143A68">
        <w:rPr>
          <w:rFonts w:eastAsia="Calibri"/>
        </w:rPr>
        <w:t xml:space="preserve">nts </w:t>
      </w:r>
      <w:r>
        <w:rPr>
          <w:rFonts w:eastAsia="Calibri"/>
        </w:rPr>
        <w:t xml:space="preserve">submit </w:t>
      </w:r>
      <w:r w:rsidR="002C3BEE">
        <w:rPr>
          <w:rFonts w:eastAsia="Calibri"/>
        </w:rPr>
        <w:t>an OTECP</w:t>
      </w:r>
      <w:r>
        <w:rPr>
          <w:rFonts w:eastAsia="Calibri"/>
        </w:rPr>
        <w:t xml:space="preserve"> </w:t>
      </w:r>
      <w:r w:rsidR="002C3BEE">
        <w:rPr>
          <w:rFonts w:eastAsia="Calibri"/>
        </w:rPr>
        <w:t>application</w:t>
      </w:r>
      <w:r w:rsidR="00E11727">
        <w:rPr>
          <w:rFonts w:eastAsia="Calibri"/>
        </w:rPr>
        <w:t xml:space="preserve"> </w:t>
      </w:r>
      <w:r w:rsidR="00143A68">
        <w:rPr>
          <w:rFonts w:eastAsia="Calibri"/>
        </w:rPr>
        <w:t xml:space="preserve">to </w:t>
      </w:r>
      <w:r w:rsidR="002C3BEE">
        <w:rPr>
          <w:rFonts w:eastAsia="Calibri"/>
        </w:rPr>
        <w:t xml:space="preserve">an </w:t>
      </w:r>
      <w:r w:rsidR="003B491D">
        <w:rPr>
          <w:rFonts w:eastAsia="Calibri"/>
        </w:rPr>
        <w:t xml:space="preserve">FSA County Office </w:t>
      </w:r>
      <w:r w:rsidR="002C3BEE">
        <w:rPr>
          <w:rFonts w:eastAsia="Calibri"/>
        </w:rPr>
        <w:t>in person</w:t>
      </w:r>
      <w:r w:rsidR="00252A02">
        <w:rPr>
          <w:rFonts w:eastAsia="Calibri"/>
        </w:rPr>
        <w:t xml:space="preserve"> or </w:t>
      </w:r>
      <w:r w:rsidR="002C3BEE">
        <w:rPr>
          <w:rFonts w:eastAsia="Calibri"/>
        </w:rPr>
        <w:t xml:space="preserve">by </w:t>
      </w:r>
      <w:r w:rsidR="00FA18F0">
        <w:rPr>
          <w:rFonts w:eastAsia="Calibri"/>
        </w:rPr>
        <w:t>E-</w:t>
      </w:r>
      <w:r w:rsidR="002C3BEE">
        <w:rPr>
          <w:rFonts w:eastAsia="Calibri"/>
        </w:rPr>
        <w:t>mail or fax.</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w:t>
      </w:r>
    </w:p>
    <w:p w:rsidR="00E11727" w:rsidP="00E11727" w:rsidRDefault="00E11727" w14:paraId="79885E8C" w14:textId="77777777"/>
    <w:bookmarkEnd w:id="2"/>
    <w:p w:rsidR="00B20BF4" w:rsidP="002C3BEE" w:rsidRDefault="00991DDC" w14:paraId="100941A2" w14:textId="08D8748C">
      <w:pPr>
        <w:rPr>
          <w:rFonts w:eastAsia="Calibri"/>
        </w:rPr>
      </w:pPr>
      <w:r w:rsidRPr="002832DE">
        <w:rPr>
          <w:rFonts w:eastAsia="Calibri"/>
        </w:rPr>
        <w:t>Also,</w:t>
      </w:r>
      <w:r w:rsidR="006249C2">
        <w:rPr>
          <w:rFonts w:eastAsia="Calibri"/>
        </w:rPr>
        <w:t xml:space="preserve"> </w:t>
      </w:r>
      <w:r w:rsidR="002C3BEE">
        <w:rPr>
          <w:rFonts w:eastAsia="Calibri"/>
        </w:rPr>
        <w:t>OTECP</w:t>
      </w:r>
      <w:r w:rsidR="006249C2">
        <w:rPr>
          <w:rFonts w:eastAsia="Calibri"/>
        </w:rPr>
        <w:t xml:space="preserve"> </w:t>
      </w:r>
      <w:r w:rsidRPr="002832DE">
        <w:rPr>
          <w:rFonts w:eastAsia="Calibri"/>
        </w:rPr>
        <w:t>applicants</w:t>
      </w:r>
      <w:r w:rsidR="006249C2">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002C3BEE">
        <w:rPr>
          <w:rFonts w:eastAsia="Calibri"/>
        </w:rPr>
        <w:t>if not already on file with FSA</w:t>
      </w:r>
      <w:r w:rsidRPr="002832DE">
        <w:rPr>
          <w:rFonts w:eastAsia="Calibri"/>
        </w:rPr>
        <w:t>:</w:t>
      </w:r>
      <w:r w:rsidR="006249C2">
        <w:rPr>
          <w:rFonts w:eastAsia="Calibri"/>
        </w:rPr>
        <w:t xml:space="preserve">  </w:t>
      </w:r>
      <w:r w:rsidRPr="002C3BEE" w:rsidR="002C3BEE">
        <w:t>AD-2047, Customer Data Worksheet, and SF-3881, ACH Vendor/Miscellaneous Payment Enrollment Form.</w:t>
      </w:r>
      <w:r w:rsidR="006249C2">
        <w:t xml:space="preserve"> </w:t>
      </w:r>
      <w:r w:rsidR="002C3BEE">
        <w:t xml:space="preserve"> </w:t>
      </w:r>
      <w:r w:rsidR="002C3BEE">
        <w:rPr>
          <w:rFonts w:eastAsia="Calibri"/>
        </w:rPr>
        <w:t xml:space="preserve">Applicants who previously </w:t>
      </w:r>
      <w:r w:rsidR="00EA7954">
        <w:rPr>
          <w:rFonts w:eastAsia="Calibri"/>
        </w:rPr>
        <w:t>applied for</w:t>
      </w:r>
      <w:r w:rsidR="002A1DFB">
        <w:rPr>
          <w:rFonts w:eastAsia="Calibri"/>
        </w:rPr>
        <w:t xml:space="preserve"> </w:t>
      </w:r>
      <w:r w:rsidR="002C3BEE">
        <w:rPr>
          <w:rFonts w:eastAsia="Calibri"/>
        </w:rPr>
        <w:t xml:space="preserve">the Organic Certification Cost Share Program (OCCSP) through FSA county offices will have previously filed AD-2047 and SF-3881; however, </w:t>
      </w:r>
      <w:r w:rsidR="008061B4">
        <w:rPr>
          <w:rFonts w:eastAsia="Calibri"/>
        </w:rPr>
        <w:t>a</w:t>
      </w:r>
      <w:r w:rsidRPr="002832DE">
        <w:rPr>
          <w:rFonts w:eastAsia="Calibri"/>
        </w:rPr>
        <w:t>pplicants</w:t>
      </w:r>
      <w:r w:rsidR="006249C2">
        <w:rPr>
          <w:rFonts w:eastAsia="Calibri"/>
        </w:rPr>
        <w:t xml:space="preserve"> </w:t>
      </w:r>
      <w:r w:rsidR="002C3BEE">
        <w:rPr>
          <w:rFonts w:eastAsia="Calibri"/>
        </w:rPr>
        <w:t xml:space="preserve">who </w:t>
      </w:r>
      <w:r w:rsidR="002A1DFB">
        <w:rPr>
          <w:rFonts w:eastAsia="Calibri"/>
        </w:rPr>
        <w:t xml:space="preserve">have applied </w:t>
      </w:r>
      <w:r w:rsidR="00133B30">
        <w:rPr>
          <w:rFonts w:eastAsia="Calibri"/>
        </w:rPr>
        <w:t xml:space="preserve">for </w:t>
      </w:r>
      <w:r w:rsidR="002A1DFB">
        <w:rPr>
          <w:rFonts w:eastAsia="Calibri"/>
        </w:rPr>
        <w:t>O</w:t>
      </w:r>
      <w:r w:rsidR="002C3BEE">
        <w:rPr>
          <w:rFonts w:eastAsia="Calibri"/>
        </w:rPr>
        <w:t xml:space="preserve">CCSP through their State departments of agriculture </w:t>
      </w:r>
      <w:r w:rsidR="00540F13">
        <w:rPr>
          <w:rFonts w:eastAsia="Calibri"/>
        </w:rPr>
        <w:t xml:space="preserve">and have not participated in other FSA programs </w:t>
      </w:r>
      <w:r w:rsidR="002C3BEE">
        <w:rPr>
          <w:rFonts w:eastAsia="Calibri"/>
        </w:rPr>
        <w:t>will need to submit those forms.</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 xml:space="preserve">eForms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AD54D9" w14:paraId="3191E477" w14:textId="24D21ACF">
      <w:pPr>
        <w:pStyle w:val="ListParagraph"/>
        <w:spacing w:line="20" w:lineRule="atLeast"/>
        <w:ind w:left="0"/>
      </w:pPr>
      <w:r>
        <w:t>N</w:t>
      </w:r>
      <w:r w:rsidRPr="00757215" w:rsidR="00991DDC">
        <w:t>o</w:t>
      </w:r>
      <w:r w:rsidR="006249C2">
        <w:t xml:space="preserve"> </w:t>
      </w:r>
      <w:r w:rsidRPr="00757215" w:rsidR="00991DDC">
        <w:t>similar</w:t>
      </w:r>
      <w:r w:rsidR="006249C2">
        <w:t xml:space="preserve"> </w:t>
      </w:r>
      <w:r w:rsidRPr="00757215" w:rsidR="00991DDC">
        <w:t>form</w:t>
      </w:r>
      <w:r w:rsidR="006249C2">
        <w:t xml:space="preserve"> </w:t>
      </w:r>
      <w:r w:rsidRPr="00757215" w:rsidR="00991DDC">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23FF9456">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8C18E5">
        <w:t>10,</w:t>
      </w:r>
      <w:r w:rsidR="00AC69D9">
        <w:t>998</w:t>
      </w:r>
      <w:r w:rsidR="005C110C">
        <w:t xml:space="preserve"> small businesses</w:t>
      </w:r>
      <w:r w:rsidR="009938DE">
        <w:t xml:space="preserve"> or </w:t>
      </w:r>
      <w:r w:rsidR="005C110C">
        <w:t xml:space="preserve">entities.  </w:t>
      </w:r>
      <w:r w:rsidR="008C18E5">
        <w:t xml:space="preserve">This estimate </w:t>
      </w:r>
      <w:r w:rsidR="009C7007">
        <w:t>is</w:t>
      </w:r>
      <w:r w:rsidR="008C18E5">
        <w:t xml:space="preserve"> </w:t>
      </w:r>
      <w:r w:rsidR="00C244C7">
        <w:t>8</w:t>
      </w:r>
      <w:r w:rsidR="00FD48DF">
        <w:t>3</w:t>
      </w:r>
      <w:r w:rsidR="00C244C7">
        <w:t xml:space="preserve"> percent</w:t>
      </w:r>
      <w:r w:rsidR="00257737">
        <w:t xml:space="preserve"> of the total respondents.</w:t>
      </w:r>
    </w:p>
    <w:p w:rsidR="003928FE" w:rsidP="00E023EE" w:rsidRDefault="003928FE" w14:paraId="41BDAD52" w14:textId="77777777"/>
    <w:p w:rsidRPr="009E421D" w:rsidR="008035B8" w:rsidP="00BD1890" w:rsidRDefault="008035B8" w14:paraId="24AEEE8B" w14:textId="77777777">
      <w:pPr>
        <w:keepNext/>
        <w:rPr>
          <w:b/>
        </w:rPr>
      </w:pPr>
      <w:r w:rsidRPr="009E421D">
        <w:rPr>
          <w:b/>
        </w:rPr>
        <w:t>6.</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Pr="009E421D" w:rsidR="00A83D8F" w:rsidP="00BD1890" w:rsidRDefault="00A83D8F" w14:paraId="66021679" w14:textId="77777777">
      <w:pPr>
        <w:keepNext/>
        <w:ind w:left="360"/>
      </w:pPr>
    </w:p>
    <w:p w:rsidR="00991DDC" w:rsidP="00991DDC" w:rsidRDefault="00991DDC" w14:paraId="792500D6" w14:textId="37C86762">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Pr="009E421D">
        <w:t>as</w:t>
      </w:r>
      <w:r w:rsidRPr="009E421D" w:rsidR="006249C2">
        <w:t xml:space="preserve"> </w:t>
      </w:r>
      <w:r w:rsidRPr="009E421D">
        <w:t>intended</w:t>
      </w:r>
      <w:r w:rsidRPr="009E421D" w:rsidR="006249C2">
        <w:t xml:space="preserve"> </w:t>
      </w:r>
      <w:r w:rsidRPr="009E421D">
        <w:t>by</w:t>
      </w:r>
      <w:r w:rsidRPr="009E421D" w:rsidR="006249C2">
        <w:t xml:space="preserve"> </w:t>
      </w:r>
      <w:r w:rsidRPr="009E421D" w:rsidR="008061B4">
        <w:t>the</w:t>
      </w:r>
      <w:r w:rsidRPr="009E421D" w:rsidR="00257737">
        <w:t xml:space="preserve"> </w:t>
      </w:r>
      <w:r w:rsidRPr="009E421D" w:rsidR="003928FE">
        <w:t>CARES</w:t>
      </w:r>
      <w:r w:rsidRPr="009E421D" w:rsidR="006249C2">
        <w:t xml:space="preserve"> </w:t>
      </w:r>
      <w:r w:rsidRPr="009E421D" w:rsidR="003928FE">
        <w:t>Act</w:t>
      </w:r>
      <w:r w:rsidRPr="009E421D" w:rsidR="00257737">
        <w:t>.</w:t>
      </w:r>
      <w:r w:rsidRPr="009E421D" w:rsidR="006249C2">
        <w:t xml:space="preserve">  </w:t>
      </w:r>
      <w:r w:rsidRPr="009E421D">
        <w:t>Because</w:t>
      </w:r>
      <w:r w:rsidRPr="009E421D" w:rsidR="006249C2">
        <w:t xml:space="preserve"> </w:t>
      </w:r>
      <w:r w:rsidRPr="009E421D">
        <w:t>of</w:t>
      </w:r>
      <w:r w:rsidRPr="009E421D" w:rsidR="006249C2">
        <w:t xml:space="preserve"> </w:t>
      </w:r>
      <w:r w:rsidRPr="009E421D">
        <w:t>the</w:t>
      </w:r>
      <w:r w:rsidRPr="009E421D" w:rsidR="006249C2">
        <w:t xml:space="preserve"> </w:t>
      </w:r>
      <w:r w:rsidRPr="009E421D">
        <w:t>short</w:t>
      </w:r>
      <w:r w:rsidRPr="009E421D" w:rsidR="006249C2">
        <w:t xml:space="preserve"> </w:t>
      </w:r>
      <w:r w:rsidRPr="009E421D">
        <w:t>time</w:t>
      </w:r>
      <w:r w:rsidRPr="009E421D" w:rsidR="006249C2">
        <w:t xml:space="preserve"> </w:t>
      </w:r>
      <w:r w:rsidRPr="009E421D">
        <w:t>period</w:t>
      </w:r>
      <w:r w:rsidRPr="009E421D" w:rsidR="006249C2">
        <w:t xml:space="preserve"> </w:t>
      </w:r>
      <w:r w:rsidRPr="009E421D">
        <w:t>to</w:t>
      </w:r>
      <w:r w:rsidRPr="009E421D" w:rsidR="006249C2">
        <w:t xml:space="preserve"> </w:t>
      </w:r>
      <w:r w:rsidRPr="009E421D">
        <w:t>receive</w:t>
      </w:r>
      <w:r w:rsidRPr="009E421D" w:rsidR="006249C2">
        <w:t xml:space="preserve"> </w:t>
      </w:r>
      <w:r w:rsidRPr="009E421D">
        <w:t>applications</w:t>
      </w:r>
      <w:r w:rsidRPr="009E421D" w:rsidR="006249C2">
        <w:t xml:space="preserve"> </w:t>
      </w:r>
      <w:r w:rsidRPr="009E421D">
        <w:t>and</w:t>
      </w:r>
      <w:r w:rsidRPr="009E421D" w:rsidR="006249C2">
        <w:t xml:space="preserve"> </w:t>
      </w:r>
      <w:r w:rsidRPr="009E421D">
        <w:t>distribute</w:t>
      </w:r>
      <w:r w:rsidRPr="009E421D" w:rsidR="006249C2">
        <w:t xml:space="preserve"> </w:t>
      </w:r>
      <w:r w:rsidRPr="009E421D">
        <w:t>payments</w:t>
      </w:r>
      <w:r w:rsidRPr="009E421D" w:rsidR="006249C2">
        <w:t xml:space="preserve"> </w:t>
      </w:r>
      <w:r w:rsidRPr="009E421D">
        <w:t>and</w:t>
      </w:r>
      <w:r w:rsidRPr="009E421D" w:rsidR="006249C2">
        <w:t xml:space="preserve"> </w:t>
      </w:r>
      <w:r w:rsidRPr="009E421D">
        <w:t>the</w:t>
      </w:r>
      <w:r w:rsidRPr="009E421D" w:rsidR="006249C2">
        <w:t xml:space="preserve"> </w:t>
      </w:r>
      <w:r w:rsidRPr="009E421D">
        <w:t>need</w:t>
      </w:r>
      <w:r w:rsidRPr="009E421D" w:rsidR="006249C2">
        <w:t xml:space="preserve"> </w:t>
      </w:r>
      <w:r w:rsidRPr="009E421D">
        <w:t>for</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to</w:t>
      </w:r>
      <w:r w:rsidRPr="009E421D" w:rsidR="006249C2">
        <w:t xml:space="preserve"> </w:t>
      </w:r>
      <w:r w:rsidRPr="009E421D">
        <w:t>complete</w:t>
      </w:r>
      <w:r w:rsidRPr="009E421D" w:rsidR="006249C2">
        <w:t xml:space="preserve"> </w:t>
      </w:r>
      <w:r w:rsidRPr="009E421D">
        <w:t>portions</w:t>
      </w:r>
      <w:r w:rsidRPr="009E421D" w:rsidR="006249C2">
        <w:t xml:space="preserve"> </w:t>
      </w:r>
      <w:r w:rsidRPr="009E421D">
        <w:t>of</w:t>
      </w:r>
      <w:r w:rsidRPr="009E421D" w:rsidR="006249C2">
        <w:t xml:space="preserve"> </w:t>
      </w:r>
      <w:r w:rsidRPr="009E421D">
        <w:t>the</w:t>
      </w:r>
      <w:r w:rsidRPr="009E421D" w:rsidR="006249C2">
        <w:t xml:space="preserve"> </w:t>
      </w:r>
      <w:r w:rsidRPr="009E421D">
        <w:t>application</w:t>
      </w:r>
      <w:r w:rsidRPr="009E421D" w:rsidR="006249C2">
        <w:t xml:space="preserve"> </w:t>
      </w:r>
      <w:r w:rsidRPr="009E421D">
        <w:t>form,</w:t>
      </w:r>
      <w:r w:rsidRPr="009E421D" w:rsidR="006249C2">
        <w:t xml:space="preserve"> </w:t>
      </w:r>
      <w:r w:rsidRPr="009E421D">
        <w:t>applications</w:t>
      </w:r>
      <w:r w:rsidRPr="009E421D" w:rsidR="006249C2">
        <w:t xml:space="preserve"> </w:t>
      </w:r>
      <w:r w:rsidRPr="009E421D">
        <w:t>must</w:t>
      </w:r>
      <w:r w:rsidRPr="009E421D" w:rsidR="006249C2">
        <w:t xml:space="preserve"> </w:t>
      </w:r>
      <w:r w:rsidRPr="009E421D">
        <w:t>be</w:t>
      </w:r>
      <w:r w:rsidRPr="009E421D" w:rsidR="006249C2">
        <w:t xml:space="preserve"> </w:t>
      </w:r>
      <w:r w:rsidRPr="009E421D">
        <w:t>taken</w:t>
      </w:r>
      <w:r w:rsidRPr="009E421D" w:rsidR="006249C2">
        <w:t xml:space="preserve"> </w:t>
      </w:r>
      <w:r w:rsidRPr="009E421D">
        <w:t>at</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and</w:t>
      </w:r>
      <w:r w:rsidRPr="009E421D" w:rsidR="006249C2">
        <w:t xml:space="preserve"> </w:t>
      </w:r>
      <w:r w:rsidRPr="009E421D">
        <w:t>entered</w:t>
      </w:r>
      <w:r w:rsidRPr="009E421D" w:rsidR="006249C2">
        <w:t xml:space="preserve"> </w:t>
      </w:r>
      <w:r w:rsidRPr="009E421D">
        <w:t>in</w:t>
      </w:r>
      <w:r w:rsidRPr="009E421D" w:rsidR="006249C2">
        <w:t xml:space="preserve"> </w:t>
      </w:r>
      <w:r w:rsidR="009E421D">
        <w:t xml:space="preserve">the </w:t>
      </w:r>
      <w:r w:rsidRPr="009E421D">
        <w:t>automated</w:t>
      </w:r>
      <w:r w:rsidRPr="009E421D" w:rsidR="006249C2">
        <w:t xml:space="preserve"> </w:t>
      </w:r>
      <w:r w:rsidRPr="009E421D">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AD54D9" w:rsidP="005A66A7" w:rsidRDefault="00AD54D9" w14:paraId="1B50BE4A" w14:textId="77777777">
      <w:pPr>
        <w:spacing w:line="20" w:lineRule="atLeast"/>
      </w:pPr>
    </w:p>
    <w:p w:rsidR="00D20D25" w:rsidP="005A66A7" w:rsidRDefault="005A66A7" w14:paraId="0A2A6AB3" w14:textId="7A67112F">
      <w:pPr>
        <w:spacing w:line="20" w:lineRule="atLeast"/>
      </w:pPr>
      <w:r w:rsidRPr="00757215">
        <w:t>The</w:t>
      </w:r>
      <w:r w:rsidR="006249C2">
        <w:t xml:space="preserve"> </w:t>
      </w:r>
      <w:r w:rsidR="00461A25">
        <w:t>Notice of Fund Availability (NOFA)</w:t>
      </w:r>
      <w:r w:rsidR="00D20D25">
        <w:t xml:space="preserve"> was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0071DC">
        <w:t xml:space="preserve"> (86 FR 61114) on November 5, 2021</w:t>
      </w:r>
      <w:r w:rsidR="00D20D25">
        <w:t>,</w:t>
      </w:r>
      <w:r w:rsidR="00AD54D9">
        <w:t xml:space="preserve"> and </w:t>
      </w:r>
      <w:r w:rsidR="00D20D25">
        <w:t xml:space="preserve">FSA </w:t>
      </w:r>
      <w:r w:rsidR="00AD54D9">
        <w:t xml:space="preserve">received </w:t>
      </w:r>
      <w:r w:rsidR="0009394C">
        <w:t xml:space="preserve">one </w:t>
      </w:r>
      <w:r w:rsidR="00AD54D9">
        <w:t>comment</w:t>
      </w:r>
      <w:r w:rsidR="0009394C">
        <w:t xml:space="preserve"> </w:t>
      </w:r>
      <w:r w:rsidR="00D20D25">
        <w:t xml:space="preserve">not related to the </w:t>
      </w:r>
      <w:r w:rsidR="0009394C">
        <w:t>collection in the Regulations.gov.</w:t>
      </w:r>
    </w:p>
    <w:p w:rsidR="00D20D25" w:rsidP="005A66A7" w:rsidRDefault="00D20D25" w14:paraId="3B3668C6" w14:textId="77777777">
      <w:pPr>
        <w:spacing w:line="20" w:lineRule="atLeast"/>
      </w:pPr>
    </w:p>
    <w:p w:rsidR="005A66A7" w:rsidP="005A66A7" w:rsidRDefault="009376C4" w14:paraId="0948CCCB" w14:textId="6850585A">
      <w:pPr>
        <w:spacing w:line="20" w:lineRule="atLeast"/>
      </w:pPr>
      <w:r>
        <w:t xml:space="preserve">FSA </w:t>
      </w:r>
      <w:r w:rsidR="00AD54D9">
        <w:t>con</w:t>
      </w:r>
      <w:r w:rsidR="00D20D25">
        <w:t xml:space="preserve">tacted </w:t>
      </w:r>
      <w:r w:rsidR="004B4292">
        <w:t xml:space="preserve">3 persons in the </w:t>
      </w:r>
      <w:r w:rsidR="00D20D25">
        <w:t xml:space="preserve">following, and they have no </w:t>
      </w:r>
      <w:r w:rsidR="00AD54D9">
        <w:t>comments on the collection</w:t>
      </w:r>
      <w:r w:rsidR="00D20D25">
        <w:t>.</w:t>
      </w:r>
    </w:p>
    <w:p w:rsidR="00AD54D9" w:rsidP="005A66A7" w:rsidRDefault="00AD54D9" w14:paraId="2AC2E4A8" w14:textId="11CAD015">
      <w:pPr>
        <w:spacing w:line="20" w:lineRule="atLeast"/>
      </w:pPr>
    </w:p>
    <w:p w:rsidR="00AD54D9" w:rsidP="00AD54D9" w:rsidRDefault="00AD54D9" w14:paraId="28F19B53" w14:textId="77777777">
      <w:pPr>
        <w:rPr>
          <w:sz w:val="22"/>
          <w:szCs w:val="22"/>
        </w:rPr>
      </w:pPr>
      <w:r>
        <w:t>L. Paul Goeringer</w:t>
      </w:r>
    </w:p>
    <w:p w:rsidR="00AD54D9" w:rsidP="00AD54D9" w:rsidRDefault="00AD54D9" w14:paraId="57E093D2" w14:textId="77777777">
      <w:r>
        <w:t>University of Maryland, Extension Specialist</w:t>
      </w:r>
    </w:p>
    <w:p w:rsidR="00AD54D9" w:rsidP="00AD54D9" w:rsidRDefault="004B4292" w14:paraId="5D93C2DE" w14:textId="77777777">
      <w:hyperlink w:history="1" r:id="rId11">
        <w:r w:rsidR="00AD54D9">
          <w:rPr>
            <w:rStyle w:val="Hyperlink"/>
          </w:rPr>
          <w:t>lgoering@umd.edu</w:t>
        </w:r>
      </w:hyperlink>
    </w:p>
    <w:p w:rsidR="00AD54D9" w:rsidP="00AD54D9" w:rsidRDefault="00AD54D9" w14:paraId="08A7A7DA" w14:textId="77777777">
      <w:r>
        <w:t>301-405-3541</w:t>
      </w:r>
    </w:p>
    <w:p w:rsidR="00AD54D9" w:rsidP="00AD54D9" w:rsidRDefault="00AD54D9" w14:paraId="22DF0A93" w14:textId="77777777"/>
    <w:p w:rsidR="00AD54D9" w:rsidP="00AD54D9" w:rsidRDefault="00AD54D9" w14:paraId="61A55B9A" w14:textId="77777777">
      <w:r>
        <w:t>Kim Wieber</w:t>
      </w:r>
    </w:p>
    <w:p w:rsidR="00AD54D9" w:rsidP="00AD54D9" w:rsidRDefault="00AD54D9" w14:paraId="1FB8179C" w14:textId="77777777">
      <w:r>
        <w:t>NRCS</w:t>
      </w:r>
    </w:p>
    <w:p w:rsidR="00AD54D9" w:rsidP="00AD54D9" w:rsidRDefault="004B4292" w14:paraId="746E8E64" w14:textId="77777777">
      <w:hyperlink w:history="1" r:id="rId12">
        <w:r w:rsidR="00AD54D9">
          <w:rPr>
            <w:rStyle w:val="Hyperlink"/>
          </w:rPr>
          <w:t>kim.wieber@usda.gov</w:t>
        </w:r>
      </w:hyperlink>
    </w:p>
    <w:p w:rsidR="00AD54D9" w:rsidP="00AD54D9" w:rsidRDefault="00AD54D9" w14:paraId="5059808C" w14:textId="77777777">
      <w:r>
        <w:t>517-324-5276</w:t>
      </w:r>
    </w:p>
    <w:p w:rsidR="00AD54D9" w:rsidP="00AD54D9" w:rsidRDefault="00AD54D9" w14:paraId="14A55C32" w14:textId="77777777"/>
    <w:p w:rsidR="00AD54D9" w:rsidP="00AD54D9" w:rsidRDefault="00AD54D9" w14:paraId="26CE9BC5" w14:textId="77777777">
      <w:r>
        <w:t>Danny Jones</w:t>
      </w:r>
    </w:p>
    <w:p w:rsidR="00AD54D9" w:rsidP="00AD54D9" w:rsidRDefault="00AD54D9" w14:paraId="5F3A917B" w14:textId="77777777">
      <w:r>
        <w:t>NRCS</w:t>
      </w:r>
    </w:p>
    <w:p w:rsidR="00AD54D9" w:rsidP="00AD54D9" w:rsidRDefault="004B4292" w14:paraId="64EC0F5F" w14:textId="77777777">
      <w:hyperlink w:history="1" r:id="rId13">
        <w:r w:rsidR="00AD54D9">
          <w:rPr>
            <w:rStyle w:val="Hyperlink"/>
          </w:rPr>
          <w:t>danny.jones@usda.gov</w:t>
        </w:r>
      </w:hyperlink>
    </w:p>
    <w:p w:rsidR="00AD54D9" w:rsidP="00AD54D9" w:rsidRDefault="00AD54D9" w14:paraId="4F169ABC" w14:textId="77777777">
      <w:r>
        <w:t>615-277-2591</w:t>
      </w:r>
    </w:p>
    <w:p w:rsidR="00AD54D9" w:rsidP="005A66A7" w:rsidRDefault="00AD54D9" w14:paraId="2C9D814F" w14:textId="77777777">
      <w:pPr>
        <w:spacing w:line="20" w:lineRule="atLeast"/>
      </w:pP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1633F60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5EB0983A">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2B38F4F9">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461A25">
        <w:t>13,250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461A25">
        <w:t>OTECP</w:t>
      </w:r>
      <w:r w:rsidR="00257737">
        <w:t xml:space="preserve"> </w:t>
      </w:r>
      <w:r w:rsidRPr="00757215">
        <w:t>payments.</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w:t>
      </w:r>
    </w:p>
    <w:p w:rsidRPr="00757215" w:rsidR="001C529B" w:rsidP="005A66A7" w:rsidRDefault="001C529B" w14:paraId="5E5E3362" w14:textId="77777777">
      <w:pPr>
        <w:spacing w:line="20" w:lineRule="atLeast"/>
      </w:pPr>
    </w:p>
    <w:p w:rsidR="00F416B6" w:rsidP="00F416B6" w:rsidRDefault="005A66A7" w14:paraId="13C42FBD" w14:textId="29A1FA50">
      <w:pPr>
        <w:rPr>
          <w:sz w:val="20"/>
          <w:szCs w:val="20"/>
        </w:rPr>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Pr="00F416B6" w:rsidR="00F416B6">
        <w:t>22,450 hours.</w:t>
      </w:r>
    </w:p>
    <w:p w:rsidR="00B37424" w:rsidP="005A66A7" w:rsidRDefault="00B37424" w14:paraId="39EF56BE" w14:textId="2DDF9C1A">
      <w:pPr>
        <w:spacing w:line="20" w:lineRule="atLeast"/>
      </w:pPr>
    </w:p>
    <w:p w:rsidR="00B37424" w:rsidP="00B37424" w:rsidRDefault="00B37424" w14:paraId="6B757EFE" w14:textId="3E695818">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are required to submit this form to be eligible for OTECP payment.  </w:t>
      </w:r>
      <w:r w:rsidRPr="00DB409B">
        <w:t xml:space="preserve">The estimated burden hours for the </w:t>
      </w:r>
      <w:r>
        <w:t xml:space="preserve">application </w:t>
      </w:r>
      <w:r w:rsidRPr="00DB409B">
        <w:t xml:space="preserve">is </w:t>
      </w:r>
      <w:r>
        <w:t>13,250 (13,250 x 1 hour).</w:t>
      </w:r>
    </w:p>
    <w:p w:rsidR="00B37424" w:rsidP="00B37424" w:rsidRDefault="00B37424" w14:paraId="1595B669" w14:textId="77777777">
      <w:pPr>
        <w:rPr>
          <w:rFonts w:eastAsiaTheme="minorHAnsi"/>
        </w:rPr>
      </w:pPr>
    </w:p>
    <w:p w:rsidR="00B37424" w:rsidP="00B37424" w:rsidRDefault="00B37424" w14:paraId="2B838F6C" w14:textId="2C09F674">
      <w:r w:rsidRPr="00880E78">
        <w:rPr>
          <w:u w:val="single"/>
        </w:rPr>
        <w:t>AD-2047, Customer Data Worksheet</w:t>
      </w:r>
      <w:r>
        <w:rPr>
          <w:rFonts w:eastAsiaTheme="minorHAnsi"/>
        </w:rPr>
        <w:t xml:space="preserve">—This form is required to collect basic customer information necessary to establish the applicant’s record in FSA’s Business Partner system and issue a payment.  </w:t>
      </w:r>
      <w:r w:rsidRPr="00DB409B" w:rsidR="00EC6E78">
        <w:t xml:space="preserve">The estimated burden hours for the </w:t>
      </w:r>
      <w:r w:rsidR="00EC6E78">
        <w:t xml:space="preserve">application </w:t>
      </w:r>
      <w:r w:rsidRPr="00DB409B" w:rsidR="00EC6E78">
        <w:t xml:space="preserve">is </w:t>
      </w:r>
      <w:r w:rsidR="00731B19">
        <w:t>9,200</w:t>
      </w:r>
      <w:r w:rsidR="00EC6E78">
        <w:t xml:space="preserve"> (</w:t>
      </w:r>
      <w:r w:rsidR="00C217C5">
        <w:t>9,200</w:t>
      </w:r>
      <w:r w:rsidR="00EC6E78">
        <w:t xml:space="preserve"> x 1 hour).</w:t>
      </w:r>
    </w:p>
    <w:p w:rsidR="00B37424" w:rsidP="00B37424" w:rsidRDefault="00B37424" w14:paraId="7121DB54" w14:textId="77777777"/>
    <w:p w:rsidR="00B37424" w:rsidP="00B37424" w:rsidRDefault="00B37424" w14:paraId="76746C8E" w14:textId="6CF1CFFC">
      <w:pPr>
        <w:spacing w:line="20" w:lineRule="atLeast"/>
      </w:pPr>
      <w:r w:rsidRPr="00880E78">
        <w:rPr>
          <w:u w:val="single"/>
        </w:rPr>
        <w:t>SF-3881, ACH Vendor/Miscellaneous Payment Enrollment Form</w:t>
      </w:r>
      <w:r>
        <w:rPr>
          <w:rFonts w:eastAsiaTheme="minorHAnsi"/>
        </w:rPr>
        <w:t xml:space="preserve">—This form is required to obtain information necessary to issue payments by direct deposit.  </w:t>
      </w:r>
      <w:r w:rsidRPr="00DB409B" w:rsidR="00EC6E78">
        <w:t xml:space="preserve">The estimated burden hours for the </w:t>
      </w:r>
      <w:r w:rsidR="00EC6E78">
        <w:t xml:space="preserve">application </w:t>
      </w:r>
      <w:r w:rsidRPr="00DB409B" w:rsidR="00EC6E78">
        <w:t xml:space="preserve">is </w:t>
      </w:r>
      <w:r w:rsidR="00F416B6">
        <w:t>2,300</w:t>
      </w:r>
      <w:r w:rsidR="00EC6E78">
        <w:t xml:space="preserve"> (</w:t>
      </w:r>
      <w:r w:rsidR="00C217C5">
        <w:t>9,200</w:t>
      </w:r>
      <w:r w:rsidR="00EC6E78">
        <w:t xml:space="preserve"> x </w:t>
      </w:r>
      <w:r w:rsidR="00C217C5">
        <w:t>0.</w:t>
      </w:r>
      <w:r w:rsidR="00F416B6">
        <w:t>25</w:t>
      </w:r>
      <w:r w:rsidR="00EC6E78">
        <w:t xml:space="preserve"> hour).</w:t>
      </w:r>
    </w:p>
    <w:p w:rsidR="000626E5" w:rsidP="005A66A7" w:rsidRDefault="000626E5" w14:paraId="577F41B0" w14:textId="77777777">
      <w:pPr>
        <w:spacing w:line="20" w:lineRule="atLeast"/>
      </w:pPr>
    </w:p>
    <w:p w:rsidR="00F416B6" w:rsidP="00F416B6" w:rsidRDefault="005A66A7" w14:paraId="28DADC6E" w14:textId="6F4732F6">
      <w:pPr>
        <w:rPr>
          <w:sz w:val="20"/>
          <w:szCs w:val="20"/>
        </w:rPr>
      </w:pPr>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3"/>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3"/>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4"/>
      <w:r w:rsidRPr="005151E7">
        <w:t>$</w:t>
      </w:r>
      <w:r w:rsidRPr="00F416B6" w:rsidR="00F416B6">
        <w:t>1,205,790</w:t>
      </w:r>
    </w:p>
    <w:bookmarkEnd w:id="4"/>
    <w:p w:rsidRPr="00757215" w:rsidR="005A66A7" w:rsidP="005151E7" w:rsidRDefault="005A66A7" w14:paraId="37533AFB" w14:textId="17D0BAED">
      <w:r w:rsidRPr="005151E7">
        <w:t>($</w:t>
      </w:r>
      <w:r w:rsidRPr="005151E7" w:rsidR="005151E7">
        <w:t>53.71</w:t>
      </w:r>
      <w:r w:rsidR="006249C2">
        <w:t xml:space="preserve"> </w:t>
      </w:r>
      <w:r w:rsidRPr="005151E7">
        <w:t>x</w:t>
      </w:r>
      <w:r w:rsidR="006249C2">
        <w:t xml:space="preserve"> </w:t>
      </w:r>
      <w:r w:rsidR="00A917B5">
        <w:t>2</w:t>
      </w:r>
      <w:r w:rsidR="00F416B6">
        <w:t>2,450</w:t>
      </w:r>
      <w:r w:rsidRPr="005151E7">
        <w:t>).</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0F0645C1">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D92689">
        <w:rPr>
          <w:rFonts w:eastAsia="Calibri"/>
        </w:rPr>
        <w:t xml:space="preserve">OTECP </w:t>
      </w:r>
      <w:r w:rsidR="00496E33">
        <w:rPr>
          <w:rFonts w:eastAsia="Calibri"/>
        </w:rPr>
        <w:t>a</w:t>
      </w:r>
      <w:r w:rsidRPr="002832DE" w:rsidR="00496E33">
        <w:rPr>
          <w:rFonts w:eastAsia="Calibri"/>
        </w:rPr>
        <w:t>pplication</w:t>
      </w:r>
      <w:r w:rsidR="00496E33">
        <w:rPr>
          <w:rFonts w:eastAsia="Calibri"/>
        </w:rPr>
        <w:t xml:space="preserve"> information </w:t>
      </w:r>
      <w:r w:rsidR="00D92689">
        <w:rPr>
          <w:rFonts w:eastAsia="Calibri"/>
        </w:rPr>
        <w:t>will be</w:t>
      </w:r>
      <w:r w:rsidR="00496E33">
        <w:rPr>
          <w:rFonts w:eastAsia="Calibri"/>
        </w:rPr>
        <w:t xml:space="preserv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w:t>
      </w:r>
      <w:r w:rsidR="00134AF5">
        <w:rPr>
          <w:rFonts w:eastAsia="Calibri"/>
        </w:rPr>
        <w:t xml:space="preserve"> by the county office employees</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573AC0">
        <w:rPr>
          <w:color w:val="000000"/>
        </w:rPr>
        <w:t>472,230</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E05379">
        <w:t>13,250</w:t>
      </w:r>
      <w:r w:rsidRPr="006D4A08" w:rsidR="006249C2">
        <w:t xml:space="preserve"> </w:t>
      </w:r>
      <w:r w:rsidRPr="006D4A08">
        <w:t>respon</w:t>
      </w:r>
      <w:r w:rsidR="007E2635">
        <w:t>dents</w:t>
      </w:r>
      <w:r w:rsidRPr="006D4A08">
        <w:t>).</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AD54D9" w14:paraId="04BAC4B2" w14:textId="431AB2F3">
      <w:pPr>
        <w:spacing w:line="20" w:lineRule="atLeast"/>
      </w:pPr>
      <w:r>
        <w:t xml:space="preserve">There </w:t>
      </w:r>
      <w:r w:rsidR="00955636">
        <w:t xml:space="preserve">are </w:t>
      </w:r>
      <w:r>
        <w:t>no change</w:t>
      </w:r>
      <w:r w:rsidR="004B4292">
        <w:t>s</w:t>
      </w:r>
      <w:r>
        <w:t xml:space="preserve"> to the burden hours since the last OMB approval.</w:t>
      </w:r>
    </w:p>
    <w:p w:rsidR="002B73B4" w:rsidP="00B9117F" w:rsidRDefault="002B73B4" w14:paraId="0C1880D0" w14:textId="77777777">
      <w:pPr>
        <w:autoSpaceDE w:val="0"/>
        <w:autoSpaceDN w:val="0"/>
      </w:pPr>
    </w:p>
    <w:p w:rsidR="00614BC2" w:rsidP="00F41C5F" w:rsidRDefault="00614BC2" w14:paraId="23125C1E" w14:textId="49340E7C">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EA1F87" w:rsidP="00F41C5F" w:rsidRDefault="00EA1F87" w14:paraId="6D1C8BB4" w14:textId="77777777">
      <w:pPr>
        <w:keepNext/>
        <w:rPr>
          <w:b/>
        </w:rPr>
      </w:pPr>
    </w:p>
    <w:p w:rsidRPr="00757215" w:rsidR="007E7250" w:rsidP="007E7250" w:rsidRDefault="007E7250" w14:paraId="3D276BFD" w14:textId="79829245">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573AC0">
        <w:t>OTECP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EA1F87" w:rsidP="007E7250" w:rsidRDefault="00EA1F87" w14:paraId="0ED53649" w14:textId="77777777">
      <w:pPr>
        <w:pStyle w:val="ListParagraph"/>
        <w:spacing w:line="20" w:lineRule="atLeast"/>
        <w:ind w:left="0"/>
      </w:pPr>
    </w:p>
    <w:p w:rsidRPr="00757215" w:rsidR="007E7250" w:rsidP="007E7250" w:rsidRDefault="007E7250" w14:paraId="1DDF2A47" w14:textId="03A061DE">
      <w:pPr>
        <w:pStyle w:val="ListParagraph"/>
        <w:spacing w:line="20" w:lineRule="atLeast"/>
        <w:ind w:left="0"/>
      </w:pPr>
      <w:r w:rsidRPr="00042AE0">
        <w:t>FSA</w:t>
      </w:r>
      <w:r w:rsidR="00AD54D9">
        <w:t xml:space="preserve"> display</w:t>
      </w:r>
      <w:r w:rsidR="00A804DD">
        <w:t>s</w:t>
      </w:r>
      <w:r w:rsidR="00AD54D9">
        <w:t xml:space="preserve"> the </w:t>
      </w:r>
      <w:r w:rsidRPr="00042AE0">
        <w:t>OMB</w:t>
      </w:r>
      <w:r w:rsidR="006249C2">
        <w:t xml:space="preserve"> </w:t>
      </w:r>
      <w:r w:rsidRPr="00042AE0">
        <w:t>expiration</w:t>
      </w:r>
      <w:r w:rsidR="006249C2">
        <w:t xml:space="preserve"> </w:t>
      </w:r>
      <w:r w:rsidRPr="00042AE0">
        <w:t>date</w:t>
      </w:r>
      <w:r w:rsidR="006249C2">
        <w:t xml:space="preserve"> </w:t>
      </w:r>
      <w:r w:rsidR="00AD54D9">
        <w:t xml:space="preserve">in the form </w:t>
      </w:r>
      <w:r w:rsidR="00A804DD">
        <w:t>FSA-883.</w:t>
      </w:r>
    </w:p>
    <w:p w:rsidR="00873CCB" w:rsidP="004B208C" w:rsidRDefault="00873CCB" w14:paraId="1565972C" w14:textId="77777777"/>
    <w:p w:rsidR="00614BC2" w:rsidP="00873CCB" w:rsidRDefault="00614BC2" w14:paraId="7565415B" w14:textId="40B86AFA">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955636">
        <w:rPr>
          <w:b/>
        </w:rPr>
        <w:t>.</w:t>
      </w:r>
    </w:p>
    <w:p w:rsidR="00614BC2" w:rsidP="00873CCB" w:rsidRDefault="00614BC2" w14:paraId="4889401C" w14:textId="77777777">
      <w:pPr>
        <w:keepNext/>
      </w:pPr>
    </w:p>
    <w:p w:rsidRPr="00955636" w:rsidR="00955636" w:rsidP="00955636" w:rsidRDefault="0010558C" w14:paraId="12943D61" w14:textId="50B1ABC2">
      <w:pPr>
        <w:pStyle w:val="Heading1"/>
        <w:shd w:val="clear" w:color="auto" w:fill="FFFFFF"/>
        <w:spacing w:before="0" w:line="360" w:lineRule="atLeast"/>
        <w:rPr>
          <w:rFonts w:ascii="Times New Roman" w:hAnsi="Times New Roman" w:eastAsia="Times New Roman" w:cs="Times New Roman"/>
          <w:color w:val="auto"/>
          <w:kern w:val="36"/>
          <w:sz w:val="24"/>
          <w:szCs w:val="24"/>
        </w:rPr>
      </w:pPr>
      <w:r w:rsidRPr="00955636">
        <w:rPr>
          <w:rFonts w:ascii="Times New Roman" w:hAnsi="Times New Roman" w:cs="Times New Roman"/>
          <w:color w:val="auto"/>
          <w:sz w:val="24"/>
          <w:szCs w:val="24"/>
        </w:rPr>
        <w:t xml:space="preserve">FSA </w:t>
      </w:r>
      <w:r w:rsidRPr="00955636" w:rsidR="00FF6A68">
        <w:rPr>
          <w:rFonts w:ascii="Times New Roman" w:hAnsi="Times New Roman" w:cs="Times New Roman"/>
          <w:color w:val="auto"/>
          <w:sz w:val="24"/>
          <w:szCs w:val="24"/>
        </w:rPr>
        <w:t>is</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able</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to</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certify</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compliance</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with</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all</w:t>
      </w:r>
      <w:r w:rsidRPr="00955636" w:rsidR="006249C2">
        <w:rPr>
          <w:rFonts w:ascii="Times New Roman" w:hAnsi="Times New Roman" w:cs="Times New Roman"/>
          <w:color w:val="auto"/>
          <w:sz w:val="24"/>
          <w:szCs w:val="24"/>
        </w:rPr>
        <w:t xml:space="preserve"> </w:t>
      </w:r>
      <w:r w:rsidRPr="00955636" w:rsidR="00FF6A68">
        <w:rPr>
          <w:rFonts w:ascii="Times New Roman" w:hAnsi="Times New Roman" w:cs="Times New Roman"/>
          <w:color w:val="auto"/>
          <w:sz w:val="24"/>
          <w:szCs w:val="24"/>
        </w:rPr>
        <w:t>provisions</w:t>
      </w:r>
      <w:r w:rsidRPr="00955636" w:rsidR="00AD54D9">
        <w:rPr>
          <w:rFonts w:ascii="Times New Roman" w:hAnsi="Times New Roman" w:cs="Times New Roman"/>
          <w:color w:val="auto"/>
          <w:sz w:val="24"/>
          <w:szCs w:val="24"/>
        </w:rPr>
        <w:t xml:space="preserve"> </w:t>
      </w:r>
      <w:r w:rsidRPr="00955636" w:rsidR="00955636">
        <w:rPr>
          <w:rFonts w:ascii="Times New Roman" w:hAnsi="Times New Roman" w:cs="Times New Roman"/>
          <w:color w:val="auto"/>
          <w:sz w:val="24"/>
          <w:szCs w:val="24"/>
        </w:rPr>
        <w:t xml:space="preserve">under </w:t>
      </w:r>
      <w:r w:rsidR="00955636">
        <w:rPr>
          <w:rFonts w:ascii="Times New Roman" w:hAnsi="Times New Roman" w:cs="Times New Roman"/>
          <w:color w:val="auto"/>
          <w:sz w:val="24"/>
          <w:szCs w:val="24"/>
        </w:rPr>
        <w:t xml:space="preserve">the </w:t>
      </w:r>
      <w:r w:rsidRPr="00955636" w:rsidR="00955636">
        <w:rPr>
          <w:rFonts w:ascii="Times New Roman" w:hAnsi="Times New Roman" w:eastAsia="Times New Roman" w:cs="Times New Roman"/>
          <w:color w:val="auto"/>
          <w:kern w:val="36"/>
          <w:sz w:val="24"/>
          <w:szCs w:val="24"/>
        </w:rPr>
        <w:t>Certification for Paperwork Reduction Act Submissions</w:t>
      </w:r>
    </w:p>
    <w:p w:rsidR="00FF6A68" w:rsidP="00FF6A68" w:rsidRDefault="00FF6A68" w14:paraId="027C8493" w14:textId="77777777">
      <w:pPr>
        <w:pStyle w:val="ListParagraph"/>
        <w:spacing w:after="200" w:line="20" w:lineRule="atLeast"/>
        <w:ind w:left="0"/>
        <w:contextualSpacing/>
      </w:pPr>
    </w:p>
    <w:p w:rsidR="00FC64C0" w:rsidP="00614BC2" w:rsidRDefault="00FC64C0" w14:paraId="6BC40839" w14:textId="77777777"/>
    <w:sectPr w:rsidR="00FC64C0">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5DA7" w14:textId="77777777" w:rsidR="00DA5979" w:rsidRDefault="00DA5979" w:rsidP="005151E7">
      <w:r>
        <w:separator/>
      </w:r>
    </w:p>
  </w:endnote>
  <w:endnote w:type="continuationSeparator" w:id="0">
    <w:p w14:paraId="7949FA51" w14:textId="77777777" w:rsidR="00DA5979" w:rsidRDefault="00DA5979"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22BD" w14:textId="77777777" w:rsidR="00DA5979" w:rsidRDefault="00DA5979" w:rsidP="005151E7">
      <w:r>
        <w:separator/>
      </w:r>
    </w:p>
  </w:footnote>
  <w:footnote w:type="continuationSeparator" w:id="0">
    <w:p w14:paraId="2A335602" w14:textId="77777777" w:rsidR="00DA5979" w:rsidRDefault="00DA5979"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1DC"/>
    <w:rsid w:val="00007248"/>
    <w:rsid w:val="0001002F"/>
    <w:rsid w:val="00011E93"/>
    <w:rsid w:val="00012E7D"/>
    <w:rsid w:val="00020698"/>
    <w:rsid w:val="00020AF1"/>
    <w:rsid w:val="000227E3"/>
    <w:rsid w:val="00034A78"/>
    <w:rsid w:val="000363B1"/>
    <w:rsid w:val="00036574"/>
    <w:rsid w:val="000411D8"/>
    <w:rsid w:val="00052C05"/>
    <w:rsid w:val="00053509"/>
    <w:rsid w:val="00060F21"/>
    <w:rsid w:val="000626E5"/>
    <w:rsid w:val="000633C8"/>
    <w:rsid w:val="0006477D"/>
    <w:rsid w:val="0007671D"/>
    <w:rsid w:val="00077E1F"/>
    <w:rsid w:val="00085FC3"/>
    <w:rsid w:val="00086420"/>
    <w:rsid w:val="0009118D"/>
    <w:rsid w:val="00091ACF"/>
    <w:rsid w:val="00091F7E"/>
    <w:rsid w:val="000930CE"/>
    <w:rsid w:val="0009394C"/>
    <w:rsid w:val="00094D69"/>
    <w:rsid w:val="00097211"/>
    <w:rsid w:val="00097C6E"/>
    <w:rsid w:val="000A079F"/>
    <w:rsid w:val="000A0ADE"/>
    <w:rsid w:val="000A40AD"/>
    <w:rsid w:val="000A7C25"/>
    <w:rsid w:val="000B0000"/>
    <w:rsid w:val="000B32B8"/>
    <w:rsid w:val="000B58B8"/>
    <w:rsid w:val="000C6EF9"/>
    <w:rsid w:val="000D1CCD"/>
    <w:rsid w:val="000D1DD0"/>
    <w:rsid w:val="000D2774"/>
    <w:rsid w:val="000D6844"/>
    <w:rsid w:val="000E150A"/>
    <w:rsid w:val="000E410B"/>
    <w:rsid w:val="000F240E"/>
    <w:rsid w:val="000F373E"/>
    <w:rsid w:val="000F3C7B"/>
    <w:rsid w:val="000F46EE"/>
    <w:rsid w:val="000F551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B30"/>
    <w:rsid w:val="00133DEF"/>
    <w:rsid w:val="00133EFF"/>
    <w:rsid w:val="00134AF5"/>
    <w:rsid w:val="0013711A"/>
    <w:rsid w:val="001372C7"/>
    <w:rsid w:val="001439E9"/>
    <w:rsid w:val="00143A68"/>
    <w:rsid w:val="00143EB7"/>
    <w:rsid w:val="001533CC"/>
    <w:rsid w:val="0015454F"/>
    <w:rsid w:val="00155B1C"/>
    <w:rsid w:val="0016212A"/>
    <w:rsid w:val="00177B76"/>
    <w:rsid w:val="0018244C"/>
    <w:rsid w:val="001850EA"/>
    <w:rsid w:val="001855EE"/>
    <w:rsid w:val="001872CE"/>
    <w:rsid w:val="00194749"/>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3243"/>
    <w:rsid w:val="00205C70"/>
    <w:rsid w:val="002064F2"/>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2A02"/>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1DFB"/>
    <w:rsid w:val="002A352E"/>
    <w:rsid w:val="002A426D"/>
    <w:rsid w:val="002B28DD"/>
    <w:rsid w:val="002B3B53"/>
    <w:rsid w:val="002B3DEB"/>
    <w:rsid w:val="002B450D"/>
    <w:rsid w:val="002B45EB"/>
    <w:rsid w:val="002B73B4"/>
    <w:rsid w:val="002B7F0E"/>
    <w:rsid w:val="002C1B0D"/>
    <w:rsid w:val="002C3BEE"/>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087A"/>
    <w:rsid w:val="00321298"/>
    <w:rsid w:val="00321B23"/>
    <w:rsid w:val="00325310"/>
    <w:rsid w:val="0032601E"/>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3255"/>
    <w:rsid w:val="003D4403"/>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1A25"/>
    <w:rsid w:val="00463F7B"/>
    <w:rsid w:val="00466182"/>
    <w:rsid w:val="00467039"/>
    <w:rsid w:val="00467B64"/>
    <w:rsid w:val="004754CC"/>
    <w:rsid w:val="0047784D"/>
    <w:rsid w:val="0048761A"/>
    <w:rsid w:val="00487F2E"/>
    <w:rsid w:val="00496E33"/>
    <w:rsid w:val="004A3EC5"/>
    <w:rsid w:val="004A71B0"/>
    <w:rsid w:val="004B208C"/>
    <w:rsid w:val="004B3285"/>
    <w:rsid w:val="004B4292"/>
    <w:rsid w:val="004B4661"/>
    <w:rsid w:val="004B5DEA"/>
    <w:rsid w:val="004C398E"/>
    <w:rsid w:val="004C6742"/>
    <w:rsid w:val="004D1F1D"/>
    <w:rsid w:val="004D216E"/>
    <w:rsid w:val="004D3661"/>
    <w:rsid w:val="004E05E1"/>
    <w:rsid w:val="004E1426"/>
    <w:rsid w:val="004F35D6"/>
    <w:rsid w:val="004F4705"/>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0F13"/>
    <w:rsid w:val="0054187E"/>
    <w:rsid w:val="00542EA1"/>
    <w:rsid w:val="00547C17"/>
    <w:rsid w:val="005554D9"/>
    <w:rsid w:val="0055719C"/>
    <w:rsid w:val="00557E33"/>
    <w:rsid w:val="005602A0"/>
    <w:rsid w:val="00562164"/>
    <w:rsid w:val="005626C5"/>
    <w:rsid w:val="0056625C"/>
    <w:rsid w:val="00573AC0"/>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D5E62"/>
    <w:rsid w:val="005E19BD"/>
    <w:rsid w:val="005E61F3"/>
    <w:rsid w:val="005F2543"/>
    <w:rsid w:val="005F485F"/>
    <w:rsid w:val="005F638A"/>
    <w:rsid w:val="00603145"/>
    <w:rsid w:val="00605A6A"/>
    <w:rsid w:val="00610FD4"/>
    <w:rsid w:val="00613474"/>
    <w:rsid w:val="006140C1"/>
    <w:rsid w:val="00614BC2"/>
    <w:rsid w:val="00614D57"/>
    <w:rsid w:val="00622333"/>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1B1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2119"/>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263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35A21"/>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80E78"/>
    <w:rsid w:val="00895B77"/>
    <w:rsid w:val="00896C8D"/>
    <w:rsid w:val="00897C32"/>
    <w:rsid w:val="008A7AB5"/>
    <w:rsid w:val="008B21E3"/>
    <w:rsid w:val="008B32C5"/>
    <w:rsid w:val="008B3D7A"/>
    <w:rsid w:val="008B3FC5"/>
    <w:rsid w:val="008C18E5"/>
    <w:rsid w:val="008C2950"/>
    <w:rsid w:val="008C3498"/>
    <w:rsid w:val="008C4497"/>
    <w:rsid w:val="008C6009"/>
    <w:rsid w:val="008D0DB3"/>
    <w:rsid w:val="008D7122"/>
    <w:rsid w:val="008E3FA4"/>
    <w:rsid w:val="008E405B"/>
    <w:rsid w:val="008E47B7"/>
    <w:rsid w:val="008E4D5B"/>
    <w:rsid w:val="008E50E9"/>
    <w:rsid w:val="008F012E"/>
    <w:rsid w:val="008F0491"/>
    <w:rsid w:val="008F7D73"/>
    <w:rsid w:val="00900426"/>
    <w:rsid w:val="00900807"/>
    <w:rsid w:val="00901A7D"/>
    <w:rsid w:val="00902A76"/>
    <w:rsid w:val="00902DF4"/>
    <w:rsid w:val="009034DB"/>
    <w:rsid w:val="00920072"/>
    <w:rsid w:val="00922D20"/>
    <w:rsid w:val="00931D32"/>
    <w:rsid w:val="009337F9"/>
    <w:rsid w:val="00933B3C"/>
    <w:rsid w:val="00933FFB"/>
    <w:rsid w:val="009376C4"/>
    <w:rsid w:val="0094085E"/>
    <w:rsid w:val="00942593"/>
    <w:rsid w:val="00943C10"/>
    <w:rsid w:val="009456B5"/>
    <w:rsid w:val="009477BC"/>
    <w:rsid w:val="00951DE9"/>
    <w:rsid w:val="0095333B"/>
    <w:rsid w:val="00954DB7"/>
    <w:rsid w:val="00955636"/>
    <w:rsid w:val="009602C9"/>
    <w:rsid w:val="00964B45"/>
    <w:rsid w:val="00965CEA"/>
    <w:rsid w:val="00973B13"/>
    <w:rsid w:val="009850AD"/>
    <w:rsid w:val="00990355"/>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C7007"/>
    <w:rsid w:val="009D0851"/>
    <w:rsid w:val="009D19F5"/>
    <w:rsid w:val="009E2E54"/>
    <w:rsid w:val="009E3B01"/>
    <w:rsid w:val="009E4161"/>
    <w:rsid w:val="009E421D"/>
    <w:rsid w:val="009E42BC"/>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04DD"/>
    <w:rsid w:val="00A82503"/>
    <w:rsid w:val="00A830D8"/>
    <w:rsid w:val="00A83D8F"/>
    <w:rsid w:val="00A84A8B"/>
    <w:rsid w:val="00A917B5"/>
    <w:rsid w:val="00A92D68"/>
    <w:rsid w:val="00A95CC8"/>
    <w:rsid w:val="00AA0C32"/>
    <w:rsid w:val="00AA18E2"/>
    <w:rsid w:val="00AA3661"/>
    <w:rsid w:val="00AA57A7"/>
    <w:rsid w:val="00AB07BE"/>
    <w:rsid w:val="00AB2C54"/>
    <w:rsid w:val="00AB6433"/>
    <w:rsid w:val="00AB67AE"/>
    <w:rsid w:val="00AB7A9A"/>
    <w:rsid w:val="00AC3712"/>
    <w:rsid w:val="00AC69D9"/>
    <w:rsid w:val="00AD1297"/>
    <w:rsid w:val="00AD16E0"/>
    <w:rsid w:val="00AD41FF"/>
    <w:rsid w:val="00AD54D9"/>
    <w:rsid w:val="00AD7B76"/>
    <w:rsid w:val="00AE31CE"/>
    <w:rsid w:val="00AE60F8"/>
    <w:rsid w:val="00AE7EBB"/>
    <w:rsid w:val="00AF19F5"/>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424"/>
    <w:rsid w:val="00B376EB"/>
    <w:rsid w:val="00B44A7C"/>
    <w:rsid w:val="00B44ED7"/>
    <w:rsid w:val="00B50E1E"/>
    <w:rsid w:val="00B54345"/>
    <w:rsid w:val="00B5553E"/>
    <w:rsid w:val="00B55569"/>
    <w:rsid w:val="00B56092"/>
    <w:rsid w:val="00B64190"/>
    <w:rsid w:val="00B648C6"/>
    <w:rsid w:val="00B704E3"/>
    <w:rsid w:val="00B748F2"/>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17C5"/>
    <w:rsid w:val="00C22BA2"/>
    <w:rsid w:val="00C23AEC"/>
    <w:rsid w:val="00C244C7"/>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3520"/>
    <w:rsid w:val="00CD61ED"/>
    <w:rsid w:val="00CD7026"/>
    <w:rsid w:val="00CE1353"/>
    <w:rsid w:val="00CE186B"/>
    <w:rsid w:val="00CF0E10"/>
    <w:rsid w:val="00CF2310"/>
    <w:rsid w:val="00D03D99"/>
    <w:rsid w:val="00D05595"/>
    <w:rsid w:val="00D07342"/>
    <w:rsid w:val="00D1035E"/>
    <w:rsid w:val="00D1044E"/>
    <w:rsid w:val="00D14578"/>
    <w:rsid w:val="00D16603"/>
    <w:rsid w:val="00D20D25"/>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6831"/>
    <w:rsid w:val="00DF023E"/>
    <w:rsid w:val="00DF3012"/>
    <w:rsid w:val="00E023EE"/>
    <w:rsid w:val="00E027C5"/>
    <w:rsid w:val="00E03DA8"/>
    <w:rsid w:val="00E04938"/>
    <w:rsid w:val="00E05379"/>
    <w:rsid w:val="00E100D8"/>
    <w:rsid w:val="00E100ED"/>
    <w:rsid w:val="00E11727"/>
    <w:rsid w:val="00E21390"/>
    <w:rsid w:val="00E22BEE"/>
    <w:rsid w:val="00E24795"/>
    <w:rsid w:val="00E40251"/>
    <w:rsid w:val="00E4186D"/>
    <w:rsid w:val="00E454ED"/>
    <w:rsid w:val="00E47FFB"/>
    <w:rsid w:val="00E5143B"/>
    <w:rsid w:val="00E540C3"/>
    <w:rsid w:val="00E564A0"/>
    <w:rsid w:val="00E5733C"/>
    <w:rsid w:val="00E619F1"/>
    <w:rsid w:val="00E63025"/>
    <w:rsid w:val="00E6698A"/>
    <w:rsid w:val="00E804F6"/>
    <w:rsid w:val="00E84963"/>
    <w:rsid w:val="00E90407"/>
    <w:rsid w:val="00E92441"/>
    <w:rsid w:val="00E93966"/>
    <w:rsid w:val="00E95339"/>
    <w:rsid w:val="00E958E6"/>
    <w:rsid w:val="00E95DD5"/>
    <w:rsid w:val="00EA0638"/>
    <w:rsid w:val="00EA125F"/>
    <w:rsid w:val="00EA1F87"/>
    <w:rsid w:val="00EA2A0B"/>
    <w:rsid w:val="00EA42D8"/>
    <w:rsid w:val="00EA7954"/>
    <w:rsid w:val="00EB1223"/>
    <w:rsid w:val="00EB157F"/>
    <w:rsid w:val="00EB79C7"/>
    <w:rsid w:val="00EC1DE2"/>
    <w:rsid w:val="00EC1ED9"/>
    <w:rsid w:val="00EC2A19"/>
    <w:rsid w:val="00EC6044"/>
    <w:rsid w:val="00EC6E78"/>
    <w:rsid w:val="00ED03DD"/>
    <w:rsid w:val="00ED3650"/>
    <w:rsid w:val="00ED429F"/>
    <w:rsid w:val="00EF124A"/>
    <w:rsid w:val="00EF125F"/>
    <w:rsid w:val="00EF2D85"/>
    <w:rsid w:val="00EF4105"/>
    <w:rsid w:val="00F02953"/>
    <w:rsid w:val="00F05B60"/>
    <w:rsid w:val="00F10C6D"/>
    <w:rsid w:val="00F14C6C"/>
    <w:rsid w:val="00F21D55"/>
    <w:rsid w:val="00F22725"/>
    <w:rsid w:val="00F27F00"/>
    <w:rsid w:val="00F3450D"/>
    <w:rsid w:val="00F403E1"/>
    <w:rsid w:val="00F416B6"/>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18F0"/>
    <w:rsid w:val="00FA262C"/>
    <w:rsid w:val="00FA5E6F"/>
    <w:rsid w:val="00FA7C28"/>
    <w:rsid w:val="00FB10DA"/>
    <w:rsid w:val="00FC64C0"/>
    <w:rsid w:val="00FD21F0"/>
    <w:rsid w:val="00FD48DF"/>
    <w:rsid w:val="00FD7451"/>
    <w:rsid w:val="00FE261D"/>
    <w:rsid w:val="00FE34C2"/>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paragraph" w:styleId="Heading1">
    <w:name w:val="heading 1"/>
    <w:basedOn w:val="Normal"/>
    <w:next w:val="Normal"/>
    <w:link w:val="Heading1Char"/>
    <w:qFormat/>
    <w:rsid w:val="009556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character" w:customStyle="1" w:styleId="Heading1Char">
    <w:name w:val="Heading 1 Char"/>
    <w:basedOn w:val="DefaultParagraphFont"/>
    <w:link w:val="Heading1"/>
    <w:rsid w:val="009556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379">
      <w:bodyDiv w:val="1"/>
      <w:marLeft w:val="0"/>
      <w:marRight w:val="0"/>
      <w:marTop w:val="0"/>
      <w:marBottom w:val="0"/>
      <w:divBdr>
        <w:top w:val="none" w:sz="0" w:space="0" w:color="auto"/>
        <w:left w:val="none" w:sz="0" w:space="0" w:color="auto"/>
        <w:bottom w:val="none" w:sz="0" w:space="0" w:color="auto"/>
        <w:right w:val="none" w:sz="0" w:space="0" w:color="auto"/>
      </w:divBdr>
    </w:div>
    <w:div w:id="174736746">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3037263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3734617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ny.jones@usd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m.wieber@usd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oering@umd.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2.xml><?xml version="1.0" encoding="utf-8"?>
<ds:datastoreItem xmlns:ds="http://schemas.openxmlformats.org/officeDocument/2006/customXml" ds:itemID="{2C956AB9-C193-41F0-BCD7-A03C14F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4.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1859</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7</cp:revision>
  <dcterms:created xsi:type="dcterms:W3CDTF">2022-03-01T17:53:00Z</dcterms:created>
  <dcterms:modified xsi:type="dcterms:W3CDTF">2022-03-03T17:21:00Z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