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44B9" w:rsidR="00201347" w:rsidP="00E12A81" w:rsidRDefault="001F2674" w14:paraId="3D99F753" w14:textId="2593204D">
      <w:pPr>
        <w:pStyle w:val="NoSpacing"/>
        <w:jc w:val="center"/>
        <w:rPr>
          <w:rFonts w:ascii="Calibri" w:hAnsi="Calibri" w:cs="Calibri"/>
          <w:b/>
          <w:sz w:val="24"/>
        </w:rPr>
      </w:pPr>
      <w:r w:rsidRPr="002644B9">
        <w:rPr>
          <w:rFonts w:ascii="Calibri" w:hAnsi="Calibri" w:cs="Calibri"/>
          <w:b/>
          <w:sz w:val="24"/>
        </w:rPr>
        <w:t xml:space="preserve">SUPPORTING </w:t>
      </w:r>
      <w:proofErr w:type="gramStart"/>
      <w:r w:rsidRPr="002644B9">
        <w:rPr>
          <w:rFonts w:ascii="Calibri" w:hAnsi="Calibri" w:cs="Calibri"/>
          <w:b/>
          <w:sz w:val="24"/>
        </w:rPr>
        <w:t>STATEMENT</w:t>
      </w:r>
      <w:proofErr w:type="gramEnd"/>
      <w:r w:rsidRPr="002644B9" w:rsidR="007F2304">
        <w:rPr>
          <w:rFonts w:ascii="Calibri" w:hAnsi="Calibri" w:cs="Calibri"/>
          <w:b/>
          <w:sz w:val="24"/>
        </w:rPr>
        <w:t xml:space="preserve"> A</w:t>
      </w:r>
    </w:p>
    <w:p w:rsidRPr="002644B9" w:rsidR="00E12A81" w:rsidP="00E12A81" w:rsidRDefault="00E12A81" w14:paraId="1AC24A25" w14:textId="77777777">
      <w:pPr>
        <w:pStyle w:val="NoSpacing"/>
        <w:jc w:val="center"/>
        <w:rPr>
          <w:rFonts w:ascii="Calibri" w:hAnsi="Calibri" w:cs="Calibri"/>
          <w:b/>
          <w:sz w:val="24"/>
        </w:rPr>
      </w:pPr>
      <w:r w:rsidRPr="002644B9">
        <w:rPr>
          <w:rFonts w:ascii="Calibri" w:hAnsi="Calibri" w:cs="Calibri"/>
          <w:b/>
          <w:sz w:val="24"/>
        </w:rPr>
        <w:t>U.S. Department of Commerce</w:t>
      </w:r>
    </w:p>
    <w:p w:rsidRPr="002644B9" w:rsidR="00201347" w:rsidP="00E12A81" w:rsidRDefault="005122C5" w14:paraId="6D9F978C" w14:textId="77777777">
      <w:pPr>
        <w:pStyle w:val="NoSpacing"/>
        <w:jc w:val="center"/>
        <w:rPr>
          <w:rFonts w:ascii="Calibri" w:hAnsi="Calibri" w:cs="Calibri"/>
          <w:b/>
          <w:sz w:val="24"/>
        </w:rPr>
      </w:pPr>
      <w:r w:rsidRPr="002644B9">
        <w:rPr>
          <w:rFonts w:ascii="Calibri" w:hAnsi="Calibri" w:cs="Calibri"/>
          <w:b/>
          <w:sz w:val="24"/>
        </w:rPr>
        <w:t>U.S. Census Bureau</w:t>
      </w:r>
    </w:p>
    <w:p w:rsidRPr="002644B9" w:rsidR="00E12A81" w:rsidP="6A580A47" w:rsidRDefault="004135D6" w14:paraId="02DC0E54" w14:textId="18CE9B4B">
      <w:pPr>
        <w:pStyle w:val="NoSpacing"/>
        <w:jc w:val="center"/>
        <w:rPr>
          <w:rFonts w:ascii="Calibri" w:hAnsi="Calibri" w:cs="Calibri"/>
          <w:b/>
          <w:bCs/>
          <w:sz w:val="24"/>
          <w:szCs w:val="24"/>
        </w:rPr>
      </w:pPr>
      <w:r w:rsidRPr="002644B9">
        <w:rPr>
          <w:rFonts w:ascii="Calibri" w:hAnsi="Calibri" w:cs="Calibri"/>
          <w:b/>
          <w:bCs/>
          <w:sz w:val="24"/>
          <w:szCs w:val="24"/>
        </w:rPr>
        <w:t xml:space="preserve">2020 </w:t>
      </w:r>
      <w:r w:rsidRPr="002644B9" w:rsidR="00343061">
        <w:rPr>
          <w:rFonts w:ascii="Calibri" w:hAnsi="Calibri" w:cs="Calibri"/>
          <w:b/>
          <w:bCs/>
          <w:sz w:val="24"/>
          <w:szCs w:val="24"/>
        </w:rPr>
        <w:t>Post-Census Group Quarters Review</w:t>
      </w:r>
      <w:r w:rsidRPr="002644B9" w:rsidR="00D668F2">
        <w:rPr>
          <w:rFonts w:ascii="Calibri" w:hAnsi="Calibri" w:cs="Calibri"/>
          <w:b/>
          <w:bCs/>
          <w:sz w:val="24"/>
          <w:szCs w:val="24"/>
        </w:rPr>
        <w:t xml:space="preserve"> </w:t>
      </w:r>
      <w:r w:rsidRPr="002644B9">
        <w:rPr>
          <w:rFonts w:ascii="Calibri" w:hAnsi="Calibri" w:cs="Calibri"/>
          <w:b/>
          <w:bCs/>
          <w:sz w:val="24"/>
          <w:szCs w:val="24"/>
        </w:rPr>
        <w:t>(</w:t>
      </w:r>
      <w:r w:rsidRPr="002644B9" w:rsidR="00D668F2">
        <w:rPr>
          <w:rFonts w:ascii="Calibri" w:hAnsi="Calibri" w:cs="Calibri"/>
          <w:b/>
          <w:bCs/>
          <w:sz w:val="24"/>
          <w:szCs w:val="24"/>
        </w:rPr>
        <w:t>P</w:t>
      </w:r>
      <w:r w:rsidRPr="002644B9">
        <w:rPr>
          <w:rFonts w:ascii="Calibri" w:hAnsi="Calibri" w:cs="Calibri"/>
          <w:b/>
          <w:bCs/>
          <w:sz w:val="24"/>
          <w:szCs w:val="24"/>
        </w:rPr>
        <w:t>C</w:t>
      </w:r>
      <w:r w:rsidRPr="002644B9" w:rsidR="00D668F2">
        <w:rPr>
          <w:rFonts w:ascii="Calibri" w:hAnsi="Calibri" w:cs="Calibri"/>
          <w:b/>
          <w:bCs/>
          <w:sz w:val="24"/>
          <w:szCs w:val="24"/>
        </w:rPr>
        <w:t>G</w:t>
      </w:r>
      <w:r w:rsidRPr="002644B9">
        <w:rPr>
          <w:rFonts w:ascii="Calibri" w:hAnsi="Calibri" w:cs="Calibri"/>
          <w:b/>
          <w:bCs/>
          <w:sz w:val="24"/>
          <w:szCs w:val="24"/>
        </w:rPr>
        <w:t>QR)</w:t>
      </w:r>
    </w:p>
    <w:p w:rsidRPr="002644B9" w:rsidR="00201347" w:rsidP="00E12A81" w:rsidRDefault="001F2674" w14:paraId="55C6B4DF" w14:textId="682757FE">
      <w:pPr>
        <w:pStyle w:val="NoSpacing"/>
        <w:jc w:val="center"/>
        <w:rPr>
          <w:rFonts w:ascii="Calibri" w:hAnsi="Calibri" w:cs="Calibri"/>
          <w:b/>
          <w:sz w:val="24"/>
          <w:szCs w:val="24"/>
        </w:rPr>
      </w:pPr>
      <w:r w:rsidRPr="1695B83E">
        <w:rPr>
          <w:rFonts w:ascii="Calibri" w:hAnsi="Calibri" w:cs="Calibri"/>
          <w:b/>
          <w:sz w:val="24"/>
          <w:szCs w:val="24"/>
        </w:rPr>
        <w:t xml:space="preserve">OMB Control No. </w:t>
      </w:r>
      <w:r w:rsidRPr="7CDB74B4" w:rsidR="00086E86">
        <w:rPr>
          <w:rFonts w:ascii="Calibri" w:hAnsi="Calibri" w:cs="Calibri"/>
          <w:b/>
          <w:bCs/>
          <w:sz w:val="24"/>
          <w:szCs w:val="24"/>
        </w:rPr>
        <w:t>0607</w:t>
      </w:r>
      <w:r w:rsidRPr="0B3C0849" w:rsidR="00086E86">
        <w:rPr>
          <w:rFonts w:ascii="Calibri" w:hAnsi="Calibri" w:cs="Calibri"/>
          <w:b/>
          <w:bCs/>
          <w:sz w:val="24"/>
          <w:szCs w:val="24"/>
        </w:rPr>
        <w:t>-</w:t>
      </w:r>
      <w:r w:rsidRPr="0A68C3C1" w:rsidR="00086E86">
        <w:rPr>
          <w:rFonts w:ascii="Calibri" w:hAnsi="Calibri" w:cs="Calibri"/>
          <w:b/>
          <w:bCs/>
          <w:sz w:val="24"/>
          <w:szCs w:val="24"/>
        </w:rPr>
        <w:t>XXXX</w:t>
      </w:r>
    </w:p>
    <w:p w:rsidRPr="002644B9" w:rsidR="00201347" w:rsidP="007F2304" w:rsidRDefault="001F2674" w14:paraId="7CBFD60A" w14:textId="77777777">
      <w:pPr>
        <w:pStyle w:val="Heading1"/>
        <w:spacing w:before="199"/>
        <w:ind w:left="0"/>
        <w:rPr>
          <w:rFonts w:ascii="Calibri" w:hAnsi="Calibri" w:cs="Calibri"/>
        </w:rPr>
      </w:pPr>
      <w:r w:rsidRPr="002644B9">
        <w:rPr>
          <w:rFonts w:ascii="Calibri" w:hAnsi="Calibri" w:cs="Calibri"/>
        </w:rPr>
        <w:t>Abstract</w:t>
      </w:r>
    </w:p>
    <w:p w:rsidRPr="002644B9" w:rsidR="00C75544" w:rsidP="6A580A47" w:rsidRDefault="66247C78" w14:paraId="3C3E6070" w14:textId="777AD8CC">
      <w:pPr>
        <w:spacing w:before="144" w:line="259" w:lineRule="auto"/>
        <w:ind w:left="360"/>
        <w:rPr>
          <w:rFonts w:ascii="Calibri" w:hAnsi="Calibri" w:cs="Calibri"/>
          <w:sz w:val="24"/>
          <w:szCs w:val="24"/>
        </w:rPr>
      </w:pPr>
      <w:r w:rsidRPr="3FA3471E">
        <w:rPr>
          <w:rFonts w:ascii="Calibri" w:hAnsi="Calibri" w:cs="Calibri"/>
          <w:sz w:val="24"/>
          <w:szCs w:val="24"/>
        </w:rPr>
        <w:t xml:space="preserve">The purpose of the 2020 </w:t>
      </w:r>
      <w:r w:rsidRPr="3FA3471E" w:rsidR="689BD600">
        <w:rPr>
          <w:rFonts w:ascii="Calibri" w:hAnsi="Calibri" w:cs="Calibri"/>
          <w:sz w:val="24"/>
          <w:szCs w:val="24"/>
        </w:rPr>
        <w:t>Post-Census Group Quarters Review</w:t>
      </w:r>
      <w:r w:rsidRPr="3FA3471E" w:rsidR="28B56C52">
        <w:rPr>
          <w:rFonts w:ascii="Calibri" w:hAnsi="Calibri" w:cs="Calibri"/>
          <w:sz w:val="24"/>
          <w:szCs w:val="24"/>
        </w:rPr>
        <w:t xml:space="preserve"> </w:t>
      </w:r>
      <w:r w:rsidRPr="3FA3471E" w:rsidR="73B1A776">
        <w:rPr>
          <w:rFonts w:ascii="Calibri" w:hAnsi="Calibri" w:cs="Calibri"/>
          <w:sz w:val="24"/>
          <w:szCs w:val="24"/>
        </w:rPr>
        <w:t xml:space="preserve">(2020 PCGQR) </w:t>
      </w:r>
      <w:r w:rsidRPr="3FA3471E">
        <w:rPr>
          <w:rFonts w:ascii="Calibri" w:hAnsi="Calibri" w:cs="Calibri"/>
          <w:sz w:val="24"/>
          <w:szCs w:val="24"/>
        </w:rPr>
        <w:t xml:space="preserve">is to provide a mechanism for governmental units (GUs) to request a review of their official 2020 Census results, specifically those for the population in </w:t>
      </w:r>
      <w:r w:rsidR="0079516C">
        <w:rPr>
          <w:rFonts w:ascii="Calibri" w:hAnsi="Calibri" w:cs="Calibri"/>
          <w:sz w:val="24"/>
          <w:szCs w:val="24"/>
        </w:rPr>
        <w:t>g</w:t>
      </w:r>
      <w:r w:rsidRPr="3FA3471E">
        <w:rPr>
          <w:rFonts w:ascii="Calibri" w:hAnsi="Calibri" w:cs="Calibri"/>
          <w:sz w:val="24"/>
          <w:szCs w:val="24"/>
        </w:rPr>
        <w:t xml:space="preserve">roup </w:t>
      </w:r>
      <w:r w:rsidR="0079516C">
        <w:rPr>
          <w:rFonts w:ascii="Calibri" w:hAnsi="Calibri" w:cs="Calibri"/>
          <w:sz w:val="24"/>
          <w:szCs w:val="24"/>
        </w:rPr>
        <w:t>q</w:t>
      </w:r>
      <w:r w:rsidRPr="3FA3471E">
        <w:rPr>
          <w:rFonts w:ascii="Calibri" w:hAnsi="Calibri" w:cs="Calibri"/>
          <w:sz w:val="24"/>
          <w:szCs w:val="24"/>
        </w:rPr>
        <w:t xml:space="preserve">uarters (GQs). Tribal chairpersons and the highest elected officials (or their representative) from state and local governments in the United States and Puerto Rico can submit a </w:t>
      </w:r>
      <w:r w:rsidRPr="3FA3471E" w:rsidR="0E09887E">
        <w:rPr>
          <w:rFonts w:ascii="Calibri" w:hAnsi="Calibri" w:cs="Calibri"/>
          <w:sz w:val="24"/>
          <w:szCs w:val="24"/>
        </w:rPr>
        <w:t xml:space="preserve">2020 </w:t>
      </w:r>
      <w:r w:rsidRPr="3FA3471E" w:rsidR="0516D1F4">
        <w:rPr>
          <w:rFonts w:ascii="Calibri" w:hAnsi="Calibri" w:cs="Calibri"/>
          <w:sz w:val="24"/>
          <w:szCs w:val="24"/>
        </w:rPr>
        <w:t>PCGQR</w:t>
      </w:r>
      <w:r w:rsidRPr="3FA3471E">
        <w:rPr>
          <w:rFonts w:ascii="Calibri" w:hAnsi="Calibri" w:cs="Calibri"/>
          <w:sz w:val="24"/>
          <w:szCs w:val="24"/>
        </w:rPr>
        <w:t xml:space="preserve"> case to request review of the official 2020 Census counts of </w:t>
      </w:r>
      <w:r w:rsidRPr="3FA3471E" w:rsidR="35F58B1B">
        <w:rPr>
          <w:rFonts w:ascii="Calibri" w:hAnsi="Calibri" w:cs="Calibri"/>
          <w:sz w:val="24"/>
          <w:szCs w:val="24"/>
        </w:rPr>
        <w:t xml:space="preserve">group </w:t>
      </w:r>
      <w:r w:rsidRPr="3FA3471E" w:rsidR="328253A0">
        <w:rPr>
          <w:rFonts w:ascii="Calibri" w:hAnsi="Calibri" w:cs="Calibri"/>
          <w:sz w:val="24"/>
          <w:szCs w:val="24"/>
        </w:rPr>
        <w:t>quarters</w:t>
      </w:r>
      <w:r w:rsidRPr="3FA3471E" w:rsidR="35F58B1B">
        <w:rPr>
          <w:rFonts w:ascii="Calibri" w:hAnsi="Calibri" w:cs="Calibri"/>
          <w:sz w:val="24"/>
          <w:szCs w:val="24"/>
        </w:rPr>
        <w:t xml:space="preserve"> </w:t>
      </w:r>
      <w:r w:rsidRPr="3FA3471E">
        <w:rPr>
          <w:rFonts w:ascii="Calibri" w:hAnsi="Calibri" w:cs="Calibri"/>
          <w:sz w:val="24"/>
          <w:szCs w:val="24"/>
        </w:rPr>
        <w:t xml:space="preserve">population </w:t>
      </w:r>
      <w:r w:rsidRPr="3FA3471E" w:rsidR="35F58B1B">
        <w:rPr>
          <w:rFonts w:ascii="Calibri" w:hAnsi="Calibri" w:cs="Calibri"/>
          <w:sz w:val="24"/>
          <w:szCs w:val="24"/>
        </w:rPr>
        <w:t>counts</w:t>
      </w:r>
      <w:r w:rsidRPr="3FA3471E" w:rsidR="6C62E366">
        <w:rPr>
          <w:rFonts w:ascii="Calibri" w:hAnsi="Calibri" w:cs="Calibri"/>
          <w:sz w:val="24"/>
          <w:szCs w:val="24"/>
        </w:rPr>
        <w:t>.</w:t>
      </w:r>
      <w:r w:rsidRPr="3FA3471E" w:rsidR="50A7E6E0">
        <w:rPr>
          <w:rFonts w:ascii="Calibri" w:hAnsi="Calibri" w:cs="Calibri"/>
          <w:sz w:val="24"/>
          <w:szCs w:val="24"/>
        </w:rPr>
        <w:t xml:space="preserve"> T</w:t>
      </w:r>
      <w:r w:rsidRPr="3FA3471E" w:rsidR="68FBB1D6">
        <w:rPr>
          <w:rFonts w:ascii="Calibri" w:hAnsi="Calibri" w:cs="Calibri"/>
          <w:sz w:val="24"/>
          <w:szCs w:val="24"/>
        </w:rPr>
        <w:t xml:space="preserve">he </w:t>
      </w:r>
      <w:r w:rsidRPr="3FA3471E" w:rsidR="02D0470C">
        <w:rPr>
          <w:rFonts w:ascii="Calibri" w:hAnsi="Calibri" w:cs="Calibri"/>
          <w:sz w:val="24"/>
          <w:szCs w:val="24"/>
        </w:rPr>
        <w:t xml:space="preserve">U.S. </w:t>
      </w:r>
      <w:r w:rsidRPr="3FA3471E" w:rsidR="68FBB1D6">
        <w:rPr>
          <w:rFonts w:ascii="Calibri" w:hAnsi="Calibri" w:cs="Calibri"/>
          <w:sz w:val="24"/>
          <w:szCs w:val="24"/>
        </w:rPr>
        <w:t xml:space="preserve">Census Bureau will review requests </w:t>
      </w:r>
      <w:r w:rsidRPr="3FA3471E" w:rsidR="3758CBF5">
        <w:rPr>
          <w:rFonts w:ascii="Calibri" w:hAnsi="Calibri" w:cs="Calibri"/>
          <w:sz w:val="24"/>
          <w:szCs w:val="24"/>
        </w:rPr>
        <w:t>from the highest elected or appointed officials of tribal, state, and local governmental units for corrections to their 2020 Census count</w:t>
      </w:r>
      <w:r w:rsidRPr="3FA3471E" w:rsidR="50A7E6E0">
        <w:rPr>
          <w:rFonts w:ascii="Calibri" w:hAnsi="Calibri" w:cs="Calibri"/>
          <w:sz w:val="24"/>
          <w:szCs w:val="24"/>
        </w:rPr>
        <w:t xml:space="preserve"> between</w:t>
      </w:r>
      <w:r w:rsidRPr="3FA3471E" w:rsidR="0572B882">
        <w:rPr>
          <w:rFonts w:ascii="Calibri" w:hAnsi="Calibri" w:cs="Calibri"/>
          <w:sz w:val="24"/>
          <w:szCs w:val="24"/>
        </w:rPr>
        <w:t xml:space="preserve"> </w:t>
      </w:r>
      <w:r w:rsidRPr="3FA3471E" w:rsidR="35F58B1B">
        <w:rPr>
          <w:rFonts w:ascii="Calibri" w:hAnsi="Calibri" w:cs="Calibri"/>
          <w:sz w:val="24"/>
          <w:szCs w:val="24"/>
        </w:rPr>
        <w:t xml:space="preserve">June </w:t>
      </w:r>
      <w:r w:rsidRPr="3FA3471E" w:rsidR="4ED2CF07">
        <w:rPr>
          <w:rFonts w:ascii="Calibri" w:hAnsi="Calibri" w:cs="Calibri"/>
          <w:sz w:val="24"/>
          <w:szCs w:val="24"/>
        </w:rPr>
        <w:t>2022</w:t>
      </w:r>
      <w:r w:rsidRPr="3FA3471E" w:rsidR="50A7E6E0">
        <w:rPr>
          <w:rFonts w:ascii="Calibri" w:hAnsi="Calibri" w:cs="Calibri"/>
          <w:sz w:val="24"/>
          <w:szCs w:val="24"/>
        </w:rPr>
        <w:t xml:space="preserve"> and June 30, 2023. </w:t>
      </w:r>
      <w:r w:rsidRPr="3FA3471E" w:rsidR="68FBB1D6">
        <w:rPr>
          <w:rFonts w:ascii="Calibri" w:hAnsi="Calibri" w:cs="Calibri"/>
          <w:sz w:val="24"/>
          <w:szCs w:val="24"/>
        </w:rPr>
        <w:t>The Census Bureau terms thes</w:t>
      </w:r>
      <w:r w:rsidRPr="3FA3471E" w:rsidR="4F6C509E">
        <w:rPr>
          <w:rFonts w:ascii="Calibri" w:hAnsi="Calibri" w:cs="Calibri"/>
          <w:sz w:val="24"/>
          <w:szCs w:val="24"/>
        </w:rPr>
        <w:t>e requests for review a “case</w:t>
      </w:r>
      <w:r w:rsidRPr="3FA3471E" w:rsidR="0572B882">
        <w:rPr>
          <w:rFonts w:ascii="Calibri" w:hAnsi="Calibri" w:cs="Calibri"/>
          <w:sz w:val="24"/>
          <w:szCs w:val="24"/>
        </w:rPr>
        <w:t>.</w:t>
      </w:r>
      <w:r w:rsidRPr="3FA3471E" w:rsidR="4F6C509E">
        <w:rPr>
          <w:rFonts w:ascii="Calibri" w:hAnsi="Calibri" w:cs="Calibri"/>
          <w:sz w:val="24"/>
          <w:szCs w:val="24"/>
        </w:rPr>
        <w:t>”</w:t>
      </w:r>
    </w:p>
    <w:p w:rsidRPr="002644B9" w:rsidR="004135D6" w:rsidP="2DC3C248" w:rsidRDefault="057A7308" w14:paraId="16D56027" w14:textId="75957676">
      <w:pPr>
        <w:pStyle w:val="BodyText"/>
        <w:spacing w:before="158" w:line="259" w:lineRule="auto"/>
        <w:rPr>
          <w:rFonts w:ascii="Calibri" w:hAnsi="Calibri" w:eastAsia="Calibri" w:cs="Calibri"/>
        </w:rPr>
      </w:pPr>
      <w:r w:rsidRPr="002644B9">
        <w:rPr>
          <w:rFonts w:ascii="Calibri" w:hAnsi="Calibri" w:eastAsia="Calibri" w:cs="Calibri"/>
        </w:rPr>
        <w:t>The Census Bureau will conduct 2020 PCGQR case research by examining the 2020 Census records for the 2020 tabulation block(s) identified in the 2020 PCGQR case. All population counts are current as of April 1, 2020. Revised </w:t>
      </w:r>
      <w:r w:rsidRPr="002644B9" w:rsidR="00A154B1">
        <w:rPr>
          <w:rFonts w:ascii="Calibri" w:hAnsi="Calibri" w:eastAsia="Calibri" w:cs="Calibri"/>
        </w:rPr>
        <w:t>GQ</w:t>
      </w:r>
      <w:r w:rsidRPr="002644B9">
        <w:rPr>
          <w:rFonts w:ascii="Calibri" w:hAnsi="Calibri" w:eastAsia="Calibri" w:cs="Calibri"/>
        </w:rPr>
        <w:t xml:space="preserve"> population counts will be provided to the Census Bureau’s Population Estimates Program where they will be included in the baseline data used to produce upcoming annual population estimates. Corresponding changes to demographic characteristics will be incorporated into subsequent rounds of estimates. The estimates developed from the updated population base will also be used by the American Community Survey </w:t>
      </w:r>
      <w:r w:rsidRPr="4F2C2664" w:rsidR="1B8E42D5">
        <w:rPr>
          <w:rFonts w:ascii="Calibri" w:hAnsi="Calibri" w:eastAsia="Calibri" w:cs="Calibri"/>
        </w:rPr>
        <w:t>(</w:t>
      </w:r>
      <w:r w:rsidRPr="002644B9" w:rsidR="0076392F">
        <w:rPr>
          <w:rFonts w:ascii="Calibri" w:hAnsi="Calibri" w:eastAsia="Calibri" w:cs="Calibri"/>
        </w:rPr>
        <w:t xml:space="preserve">ACS) </w:t>
      </w:r>
      <w:r w:rsidRPr="002644B9">
        <w:rPr>
          <w:rFonts w:ascii="Calibri" w:hAnsi="Calibri" w:eastAsia="Calibri" w:cs="Calibri"/>
        </w:rPr>
        <w:t>and the Puerto Rico Community Survey</w:t>
      </w:r>
      <w:r w:rsidRPr="002644B9" w:rsidR="0076392F">
        <w:rPr>
          <w:rFonts w:ascii="Calibri" w:hAnsi="Calibri" w:eastAsia="Calibri" w:cs="Calibri"/>
        </w:rPr>
        <w:t xml:space="preserve"> (PRCS)</w:t>
      </w:r>
      <w:r w:rsidRPr="002644B9">
        <w:rPr>
          <w:rFonts w:ascii="Calibri" w:hAnsi="Calibri" w:eastAsia="Calibri" w:cs="Calibri"/>
        </w:rPr>
        <w:t xml:space="preserve">. No new </w:t>
      </w:r>
      <w:r w:rsidR="00507AD3">
        <w:rPr>
          <w:rFonts w:ascii="Calibri" w:hAnsi="Calibri" w:eastAsia="Calibri" w:cs="Calibri"/>
        </w:rPr>
        <w:t xml:space="preserve">2020 </w:t>
      </w:r>
      <w:r w:rsidRPr="002644B9">
        <w:rPr>
          <w:rFonts w:ascii="Calibri" w:hAnsi="Calibri" w:eastAsia="Calibri" w:cs="Calibri"/>
        </w:rPr>
        <w:t>Census information products will be created by the 2020 PCGQR. This includes no revisions to 2020 Census information products such as the counts delivered to the President for apportionment or the 2020 Census Public Law 94-171 Redistricting Data Files and Geographic Products.</w:t>
      </w:r>
    </w:p>
    <w:p w:rsidRPr="002644B9" w:rsidR="004135D6" w:rsidP="002644B9" w:rsidRDefault="004135D6" w14:paraId="1EC959AD" w14:textId="362D816C">
      <w:pPr>
        <w:spacing w:line="259" w:lineRule="auto"/>
        <w:ind w:left="360"/>
      </w:pPr>
    </w:p>
    <w:p w:rsidRPr="002644B9" w:rsidR="00201347" w:rsidP="007F2304" w:rsidRDefault="001F2674" w14:paraId="2D134F98" w14:textId="77777777">
      <w:pPr>
        <w:pStyle w:val="Heading1"/>
        <w:spacing w:before="124"/>
        <w:ind w:left="0"/>
        <w:rPr>
          <w:rFonts w:ascii="Calibri" w:hAnsi="Calibri" w:cs="Calibri"/>
        </w:rPr>
      </w:pPr>
      <w:r w:rsidRPr="002644B9">
        <w:rPr>
          <w:rFonts w:ascii="Calibri" w:hAnsi="Calibri" w:cs="Calibri"/>
        </w:rPr>
        <w:t>Justification</w:t>
      </w:r>
    </w:p>
    <w:p w:rsidR="00201347" w:rsidP="004B124F" w:rsidRDefault="001F2674" w14:paraId="4E9A3E84" w14:textId="77777777">
      <w:pPr>
        <w:pStyle w:val="Heading1"/>
        <w:numPr>
          <w:ilvl w:val="0"/>
          <w:numId w:val="17"/>
        </w:numPr>
        <w:ind w:left="360"/>
        <w:rPr>
          <w:rFonts w:ascii="Calibri" w:hAnsi="Calibri" w:cs="Calibri"/>
        </w:rPr>
      </w:pPr>
      <w:r w:rsidRPr="002644B9">
        <w:rPr>
          <w:rFonts w:ascii="Calibri" w:hAnsi="Calibri" w:cs="Calibr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F78E9" w:rsidR="00373C6F" w:rsidP="00A25664" w:rsidRDefault="00373C6F" w14:paraId="580F3469" w14:textId="1B025C02">
      <w:pPr>
        <w:spacing w:before="240"/>
        <w:ind w:left="360"/>
        <w:rPr>
          <w:sz w:val="24"/>
          <w:szCs w:val="24"/>
        </w:rPr>
      </w:pPr>
      <w:bookmarkStart w:name="_Hlk79568487" w:id="0"/>
      <w:r w:rsidRPr="005F78E9">
        <w:rPr>
          <w:rFonts w:ascii="Calibri" w:hAnsi="Calibri" w:cs="Calibri"/>
          <w:sz w:val="24"/>
          <w:szCs w:val="24"/>
        </w:rPr>
        <w:t xml:space="preserve">As part of the preparation for the 2020 Count Question Resolution (CQR) program, the Census Bureau published a </w:t>
      </w:r>
      <w:r w:rsidRPr="005F78E9">
        <w:rPr>
          <w:rFonts w:ascii="Calibri" w:hAnsi="Calibri" w:cs="Calibri"/>
          <w:b/>
          <w:bCs/>
          <w:sz w:val="24"/>
          <w:szCs w:val="24"/>
        </w:rPr>
        <w:t>Federal Register Notice</w:t>
      </w:r>
      <w:r w:rsidRPr="005F78E9">
        <w:rPr>
          <w:rFonts w:ascii="Calibri" w:hAnsi="Calibri" w:cs="Calibri"/>
          <w:sz w:val="24"/>
          <w:szCs w:val="24"/>
        </w:rPr>
        <w:t xml:space="preserve"> (</w:t>
      </w:r>
      <w:hyperlink r:id="rId11">
        <w:r w:rsidRPr="005F78E9">
          <w:rPr>
            <w:rStyle w:val="Hyperlink"/>
            <w:rFonts w:eastAsia="Georgia" w:asciiTheme="minorHAnsi" w:hAnsiTheme="minorHAnsi" w:cstheme="minorBidi"/>
            <w:color w:val="auto"/>
            <w:sz w:val="24"/>
            <w:szCs w:val="24"/>
          </w:rPr>
          <w:t>85 FR 47162)</w:t>
        </w:r>
      </w:hyperlink>
      <w:r w:rsidRPr="005F78E9">
        <w:rPr>
          <w:rFonts w:ascii="Calibri" w:hAnsi="Calibri" w:cs="Calibri"/>
          <w:sz w:val="24"/>
          <w:szCs w:val="24"/>
        </w:rPr>
        <w:t xml:space="preserve"> on August 4, 2020</w:t>
      </w:r>
      <w:r w:rsidRPr="005F78E9">
        <w:rPr>
          <w:rFonts w:eastAsia="Georgia" w:asciiTheme="minorHAnsi" w:hAnsiTheme="minorHAnsi" w:cstheme="minorBidi"/>
          <w:sz w:val="24"/>
          <w:szCs w:val="24"/>
        </w:rPr>
        <w:t>.</w:t>
      </w:r>
      <w:r w:rsidRPr="005F78E9">
        <w:rPr>
          <w:rFonts w:ascii="Georgia" w:hAnsi="Georgia" w:eastAsia="Georgia" w:cs="Georgia"/>
          <w:sz w:val="24"/>
          <w:szCs w:val="24"/>
        </w:rPr>
        <w:t xml:space="preserve"> </w:t>
      </w:r>
      <w:r w:rsidRPr="005F78E9">
        <w:rPr>
          <w:rFonts w:ascii="Calibri" w:hAnsi="Calibri" w:cs="Calibri"/>
          <w:sz w:val="24"/>
          <w:szCs w:val="24"/>
        </w:rPr>
        <w:t>The Census Bureau received several comments urging the Census Bureau to expand the CQR program in 2020 to accept and process submissions of population counts for group quarters facilities that the eligible governmental unit believed were not</w:t>
      </w:r>
      <w:r w:rsidR="00021B3B">
        <w:rPr>
          <w:rFonts w:ascii="Calibri" w:hAnsi="Calibri" w:cs="Calibri"/>
          <w:sz w:val="24"/>
          <w:szCs w:val="24"/>
        </w:rPr>
        <w:t xml:space="preserve"> accurately</w:t>
      </w:r>
      <w:r w:rsidRPr="005F78E9">
        <w:rPr>
          <w:rFonts w:ascii="Calibri" w:hAnsi="Calibri" w:cs="Calibri"/>
          <w:sz w:val="24"/>
          <w:szCs w:val="24"/>
        </w:rPr>
        <w:t xml:space="preserve"> collected by the Census Bureau in the 2020 Census enumeration. </w:t>
      </w:r>
      <w:r w:rsidRPr="4A0393ED" w:rsidR="705D07CA">
        <w:rPr>
          <w:rFonts w:ascii="Calibri" w:hAnsi="Calibri" w:cs="Calibri"/>
          <w:sz w:val="24"/>
          <w:szCs w:val="24"/>
        </w:rPr>
        <w:t>Because</w:t>
      </w:r>
      <w:r w:rsidRPr="005F78E9">
        <w:rPr>
          <w:rFonts w:ascii="Calibri" w:hAnsi="Calibri" w:cs="Calibri"/>
          <w:sz w:val="24"/>
          <w:szCs w:val="24"/>
        </w:rPr>
        <w:t xml:space="preserve"> the CQR program cannot be an extension of the decennial enumeration, the Census Bureau was unable to make changes to CQR consistent with these comments. However, the Census Bureau considered these comments in conjunction with its comprehensive program to </w:t>
      </w:r>
      <w:r w:rsidRPr="005F78E9">
        <w:rPr>
          <w:rFonts w:ascii="Calibri" w:hAnsi="Calibri" w:cs="Calibri"/>
          <w:sz w:val="24"/>
          <w:szCs w:val="24"/>
        </w:rPr>
        <w:lastRenderedPageBreak/>
        <w:t>improve the quality of the group quarters and associated population counts and the use of administrative records to support Census Bureau programs under Title 13, United States Code.</w:t>
      </w:r>
    </w:p>
    <w:bookmarkEnd w:id="0"/>
    <w:p w:rsidRPr="002644B9" w:rsidR="00061B65" w:rsidP="4A0393ED" w:rsidRDefault="3987971D" w14:paraId="19BB3FFD" w14:textId="7306FEE6">
      <w:pPr>
        <w:spacing w:before="240"/>
        <w:ind w:left="360"/>
        <w:rPr>
          <w:rFonts w:ascii="Calibri" w:hAnsi="Calibri" w:cs="Calibri"/>
          <w:sz w:val="24"/>
          <w:szCs w:val="24"/>
        </w:rPr>
      </w:pPr>
      <w:r w:rsidRPr="7590867A">
        <w:rPr>
          <w:rFonts w:ascii="Calibri" w:hAnsi="Calibri" w:cs="Calibri"/>
          <w:sz w:val="24"/>
          <w:szCs w:val="24"/>
        </w:rPr>
        <w:t xml:space="preserve">The Census Bureau does not provide Title 13 protected materials to 2020 </w:t>
      </w:r>
      <w:r w:rsidRPr="7590867A" w:rsidR="118B716B">
        <w:rPr>
          <w:rFonts w:ascii="Calibri" w:hAnsi="Calibri" w:cs="Calibri"/>
          <w:sz w:val="24"/>
          <w:szCs w:val="24"/>
        </w:rPr>
        <w:t>P</w:t>
      </w:r>
      <w:r w:rsidRPr="7590867A">
        <w:rPr>
          <w:rFonts w:ascii="Calibri" w:hAnsi="Calibri" w:cs="Calibri"/>
          <w:sz w:val="24"/>
          <w:szCs w:val="24"/>
        </w:rPr>
        <w:t>C</w:t>
      </w:r>
      <w:r w:rsidRPr="7590867A" w:rsidR="118B716B">
        <w:rPr>
          <w:rFonts w:ascii="Calibri" w:hAnsi="Calibri" w:cs="Calibri"/>
          <w:sz w:val="24"/>
          <w:szCs w:val="24"/>
        </w:rPr>
        <w:t>G</w:t>
      </w:r>
      <w:r w:rsidRPr="7590867A">
        <w:rPr>
          <w:rFonts w:ascii="Calibri" w:hAnsi="Calibri" w:cs="Calibri"/>
          <w:sz w:val="24"/>
          <w:szCs w:val="24"/>
        </w:rPr>
        <w:t>QR participants</w:t>
      </w:r>
      <w:r w:rsidR="0079516C">
        <w:rPr>
          <w:rFonts w:ascii="Calibri" w:hAnsi="Calibri" w:cs="Calibri"/>
          <w:sz w:val="24"/>
          <w:szCs w:val="24"/>
        </w:rPr>
        <w:t>,</w:t>
      </w:r>
      <w:r w:rsidRPr="7590867A">
        <w:rPr>
          <w:rFonts w:ascii="Calibri" w:hAnsi="Calibri" w:cs="Calibri"/>
          <w:sz w:val="24"/>
          <w:szCs w:val="24"/>
        </w:rPr>
        <w:t xml:space="preserve"> however, when participants submit </w:t>
      </w:r>
      <w:r w:rsidRPr="7590867A" w:rsidR="1EC347EA">
        <w:rPr>
          <w:rFonts w:ascii="Calibri" w:hAnsi="Calibri" w:cs="Calibri"/>
          <w:sz w:val="24"/>
          <w:szCs w:val="24"/>
        </w:rPr>
        <w:t>group quarters address</w:t>
      </w:r>
      <w:r w:rsidR="00021B3B">
        <w:rPr>
          <w:rFonts w:ascii="Calibri" w:hAnsi="Calibri" w:cs="Calibri"/>
          <w:sz w:val="24"/>
          <w:szCs w:val="24"/>
        </w:rPr>
        <w:t>es</w:t>
      </w:r>
      <w:r w:rsidRPr="7590867A" w:rsidR="583AE6F1">
        <w:rPr>
          <w:rFonts w:ascii="Calibri" w:hAnsi="Calibri" w:cs="Calibri"/>
          <w:sz w:val="24"/>
          <w:szCs w:val="24"/>
        </w:rPr>
        <w:t>, population counts</w:t>
      </w:r>
      <w:r w:rsidRPr="7590867A" w:rsidR="1EC347EA">
        <w:rPr>
          <w:rFonts w:ascii="Calibri" w:hAnsi="Calibri" w:cs="Calibri"/>
          <w:sz w:val="24"/>
          <w:szCs w:val="24"/>
        </w:rPr>
        <w:t xml:space="preserve"> and information abou</w:t>
      </w:r>
      <w:r w:rsidRPr="7590867A" w:rsidR="4DCBD1BA">
        <w:rPr>
          <w:rFonts w:ascii="Calibri" w:hAnsi="Calibri" w:cs="Calibri"/>
          <w:sz w:val="24"/>
          <w:szCs w:val="24"/>
        </w:rPr>
        <w:t>t</w:t>
      </w:r>
      <w:r w:rsidRPr="7590867A" w:rsidR="1EC347EA">
        <w:rPr>
          <w:rFonts w:ascii="Calibri" w:hAnsi="Calibri" w:cs="Calibri"/>
          <w:sz w:val="24"/>
          <w:szCs w:val="24"/>
        </w:rPr>
        <w:t xml:space="preserve"> their residents on April 1, 2020</w:t>
      </w:r>
      <w:r w:rsidRPr="7590867A">
        <w:rPr>
          <w:rFonts w:ascii="Calibri" w:hAnsi="Calibri" w:cs="Calibri"/>
          <w:sz w:val="24"/>
          <w:szCs w:val="24"/>
        </w:rPr>
        <w:t xml:space="preserve">, the Census Bureau will protect the submitted data under </w:t>
      </w:r>
      <w:r w:rsidRPr="7590867A" w:rsidR="138FEF72">
        <w:rPr>
          <w:rFonts w:ascii="Calibri" w:hAnsi="Calibri" w:cs="Calibri"/>
          <w:sz w:val="24"/>
          <w:szCs w:val="24"/>
        </w:rPr>
        <w:t xml:space="preserve">Title 13, U.S.C. Section 9 </w:t>
      </w:r>
      <w:r w:rsidRPr="7590867A">
        <w:rPr>
          <w:rFonts w:ascii="Calibri" w:hAnsi="Calibri" w:cs="Calibri"/>
          <w:sz w:val="24"/>
          <w:szCs w:val="24"/>
        </w:rPr>
        <w:t>that provides for the confidential treatment of census-related information, including individual</w:t>
      </w:r>
      <w:r w:rsidRPr="7590867A" w:rsidR="138FEF72">
        <w:rPr>
          <w:rFonts w:ascii="Calibri" w:hAnsi="Calibri" w:cs="Calibri"/>
          <w:sz w:val="24"/>
          <w:szCs w:val="24"/>
        </w:rPr>
        <w:t xml:space="preserve"> </w:t>
      </w:r>
      <w:r w:rsidRPr="7590867A">
        <w:rPr>
          <w:rFonts w:ascii="Calibri" w:hAnsi="Calibri" w:cs="Calibri"/>
          <w:sz w:val="24"/>
          <w:szCs w:val="24"/>
        </w:rPr>
        <w:t>address</w:t>
      </w:r>
      <w:r w:rsidRPr="7590867A" w:rsidR="1D7F36AA">
        <w:rPr>
          <w:rFonts w:ascii="Calibri" w:hAnsi="Calibri" w:cs="Calibri"/>
          <w:sz w:val="24"/>
          <w:szCs w:val="24"/>
        </w:rPr>
        <w:t xml:space="preserve">.  </w:t>
      </w:r>
    </w:p>
    <w:p w:rsidRPr="002644B9" w:rsidR="00061B65" w:rsidP="00061B65" w:rsidRDefault="00C83058" w14:paraId="7C2BBD3D" w14:textId="687718E6">
      <w:pPr>
        <w:spacing w:before="240"/>
        <w:ind w:left="360"/>
        <w:rPr>
          <w:rFonts w:ascii="Calibri" w:hAnsi="Calibri" w:cs="Calibri"/>
          <w:sz w:val="24"/>
          <w:szCs w:val="24"/>
        </w:rPr>
      </w:pPr>
      <w:r w:rsidRPr="7590867A">
        <w:rPr>
          <w:rFonts w:ascii="Calibri" w:hAnsi="Calibri" w:cs="Calibri"/>
          <w:sz w:val="24"/>
          <w:szCs w:val="24"/>
        </w:rPr>
        <w:t>Title 13, U.S.C.</w:t>
      </w:r>
      <w:r w:rsidR="00922456">
        <w:rPr>
          <w:rFonts w:ascii="Calibri" w:hAnsi="Calibri" w:cs="Calibri"/>
          <w:sz w:val="24"/>
          <w:szCs w:val="24"/>
        </w:rPr>
        <w:t xml:space="preserve"> </w:t>
      </w:r>
      <w:r w:rsidR="00033593">
        <w:rPr>
          <w:rFonts w:ascii="Calibri" w:hAnsi="Calibri" w:cs="Calibri"/>
          <w:sz w:val="24"/>
          <w:szCs w:val="24"/>
        </w:rPr>
        <w:t xml:space="preserve">Section 6 </w:t>
      </w:r>
      <w:r w:rsidR="0082236C">
        <w:rPr>
          <w:rFonts w:ascii="Calibri" w:hAnsi="Calibri" w:cs="Calibri"/>
          <w:sz w:val="24"/>
          <w:szCs w:val="24"/>
        </w:rPr>
        <w:t xml:space="preserve">provides </w:t>
      </w:r>
      <w:r w:rsidR="00104EEE">
        <w:rPr>
          <w:rFonts w:ascii="Calibri" w:hAnsi="Calibri" w:cs="Calibri"/>
          <w:sz w:val="24"/>
          <w:szCs w:val="24"/>
        </w:rPr>
        <w:t xml:space="preserve">the legal authority to the Census Bureau to </w:t>
      </w:r>
      <w:r w:rsidR="007A40E3">
        <w:rPr>
          <w:rFonts w:ascii="Calibri" w:hAnsi="Calibri" w:cs="Calibri"/>
          <w:sz w:val="24"/>
          <w:szCs w:val="24"/>
        </w:rPr>
        <w:t xml:space="preserve">acquire </w:t>
      </w:r>
      <w:r w:rsidR="00140A1F">
        <w:rPr>
          <w:rFonts w:ascii="Calibri" w:hAnsi="Calibri" w:cs="Calibri"/>
          <w:sz w:val="24"/>
          <w:szCs w:val="24"/>
        </w:rPr>
        <w:t>records</w:t>
      </w:r>
      <w:r w:rsidR="000B75B1">
        <w:rPr>
          <w:rFonts w:ascii="Calibri" w:hAnsi="Calibri" w:cs="Calibri"/>
          <w:sz w:val="24"/>
          <w:szCs w:val="24"/>
        </w:rPr>
        <w:t>, reports, or other materials</w:t>
      </w:r>
      <w:r w:rsidR="00DE62FF">
        <w:rPr>
          <w:rFonts w:ascii="Calibri" w:hAnsi="Calibri" w:cs="Calibri"/>
          <w:sz w:val="24"/>
          <w:szCs w:val="24"/>
        </w:rPr>
        <w:t xml:space="preserve"> from </w:t>
      </w:r>
      <w:r w:rsidR="0079516C">
        <w:rPr>
          <w:rFonts w:ascii="Calibri" w:hAnsi="Calibri" w:cs="Calibri"/>
          <w:sz w:val="24"/>
          <w:szCs w:val="24"/>
        </w:rPr>
        <w:t>s</w:t>
      </w:r>
      <w:r w:rsidR="004E43F4">
        <w:rPr>
          <w:rFonts w:ascii="Calibri" w:hAnsi="Calibri" w:cs="Calibri"/>
          <w:sz w:val="24"/>
          <w:szCs w:val="24"/>
        </w:rPr>
        <w:t>tates,</w:t>
      </w:r>
      <w:r w:rsidR="007D0BD9">
        <w:rPr>
          <w:rFonts w:ascii="Calibri" w:hAnsi="Calibri" w:cs="Calibri"/>
          <w:sz w:val="24"/>
          <w:szCs w:val="24"/>
        </w:rPr>
        <w:t xml:space="preserve"> </w:t>
      </w:r>
      <w:r w:rsidR="0055741D">
        <w:rPr>
          <w:rFonts w:ascii="Calibri" w:hAnsi="Calibri" w:cs="Calibri"/>
          <w:sz w:val="24"/>
          <w:szCs w:val="24"/>
        </w:rPr>
        <w:t>counties</w:t>
      </w:r>
      <w:r w:rsidR="007D0BD9">
        <w:rPr>
          <w:rFonts w:ascii="Calibri" w:hAnsi="Calibri" w:cs="Calibri"/>
          <w:sz w:val="24"/>
          <w:szCs w:val="24"/>
        </w:rPr>
        <w:t>,</w:t>
      </w:r>
      <w:r w:rsidR="004E43F4">
        <w:rPr>
          <w:rFonts w:ascii="Calibri" w:hAnsi="Calibri" w:cs="Calibri"/>
          <w:sz w:val="24"/>
          <w:szCs w:val="24"/>
        </w:rPr>
        <w:t xml:space="preserve"> </w:t>
      </w:r>
      <w:r w:rsidR="00D060EF">
        <w:rPr>
          <w:rFonts w:ascii="Calibri" w:hAnsi="Calibri" w:cs="Calibri"/>
          <w:sz w:val="24"/>
          <w:szCs w:val="24"/>
        </w:rPr>
        <w:t>and</w:t>
      </w:r>
      <w:r w:rsidR="00C427BE">
        <w:rPr>
          <w:rFonts w:ascii="Calibri" w:hAnsi="Calibri" w:cs="Calibri"/>
          <w:sz w:val="24"/>
          <w:szCs w:val="24"/>
        </w:rPr>
        <w:t xml:space="preserve"> other</w:t>
      </w:r>
      <w:r w:rsidR="00DE756D">
        <w:rPr>
          <w:rFonts w:ascii="Calibri" w:hAnsi="Calibri" w:cs="Calibri"/>
          <w:sz w:val="24"/>
          <w:szCs w:val="24"/>
        </w:rPr>
        <w:t xml:space="preserve"> </w:t>
      </w:r>
      <w:r w:rsidRPr="4A0393ED" w:rsidR="67EC9620">
        <w:rPr>
          <w:rFonts w:ascii="Calibri" w:hAnsi="Calibri" w:cs="Calibri"/>
          <w:sz w:val="24"/>
          <w:szCs w:val="24"/>
        </w:rPr>
        <w:t>governmental</w:t>
      </w:r>
      <w:r w:rsidR="00FA4C53">
        <w:rPr>
          <w:rFonts w:ascii="Calibri" w:hAnsi="Calibri" w:cs="Calibri"/>
          <w:sz w:val="24"/>
          <w:szCs w:val="24"/>
        </w:rPr>
        <w:t xml:space="preserve"> units</w:t>
      </w:r>
      <w:r w:rsidR="00861852">
        <w:rPr>
          <w:rFonts w:ascii="Calibri" w:hAnsi="Calibri" w:cs="Calibri"/>
          <w:sz w:val="24"/>
          <w:szCs w:val="24"/>
        </w:rPr>
        <w:t xml:space="preserve">, </w:t>
      </w:r>
      <w:r w:rsidR="00787540">
        <w:rPr>
          <w:rFonts w:ascii="Calibri" w:hAnsi="Calibri" w:cs="Calibri"/>
          <w:sz w:val="24"/>
          <w:szCs w:val="24"/>
        </w:rPr>
        <w:t xml:space="preserve">or from </w:t>
      </w:r>
      <w:r w:rsidR="00DE62FF">
        <w:rPr>
          <w:rFonts w:ascii="Calibri" w:hAnsi="Calibri" w:cs="Calibri"/>
          <w:sz w:val="24"/>
          <w:szCs w:val="24"/>
        </w:rPr>
        <w:t>private persons and agencies</w:t>
      </w:r>
      <w:r w:rsidR="007A0E1C">
        <w:rPr>
          <w:rFonts w:ascii="Calibri" w:hAnsi="Calibri" w:cs="Calibri"/>
          <w:sz w:val="24"/>
          <w:szCs w:val="24"/>
        </w:rPr>
        <w:t>.</w:t>
      </w:r>
    </w:p>
    <w:p w:rsidRPr="002644B9" w:rsidR="006F25A0" w:rsidP="2DC3C248" w:rsidRDefault="00061B65" w14:paraId="3C98D039" w14:textId="550427B0">
      <w:pPr>
        <w:spacing w:before="240"/>
        <w:ind w:left="360"/>
        <w:rPr>
          <w:w w:val="105"/>
          <w:sz w:val="24"/>
          <w:szCs w:val="24"/>
        </w:rPr>
      </w:pPr>
      <w:r w:rsidRPr="002644B9">
        <w:rPr>
          <w:rFonts w:asciiTheme="minorHAnsi" w:hAnsiTheme="minorHAnsi" w:cstheme="minorBidi"/>
          <w:w w:val="105"/>
          <w:sz w:val="24"/>
          <w:szCs w:val="24"/>
        </w:rPr>
        <w:t xml:space="preserve">If the Census Bureau makes corrections, </w:t>
      </w:r>
      <w:r w:rsidRPr="002644B9" w:rsidR="7115E046">
        <w:rPr>
          <w:rFonts w:asciiTheme="minorHAnsi" w:hAnsiTheme="minorHAnsi" w:cstheme="minorBidi"/>
          <w:w w:val="105"/>
          <w:sz w:val="24"/>
          <w:szCs w:val="24"/>
        </w:rPr>
        <w:t>r</w:t>
      </w:r>
      <w:r w:rsidRPr="002644B9" w:rsidR="7115E046">
        <w:rPr>
          <w:rFonts w:ascii="Calibri" w:hAnsi="Calibri" w:eastAsia="Calibri" w:cs="Calibri"/>
          <w:sz w:val="24"/>
          <w:szCs w:val="24"/>
        </w:rPr>
        <w:t>evised group quarters population counts will be provided to the Population Estimates Program</w:t>
      </w:r>
      <w:r w:rsidRPr="002644B9" w:rsidR="0076392F">
        <w:rPr>
          <w:rFonts w:ascii="Calibri" w:hAnsi="Calibri" w:eastAsia="Calibri" w:cs="Calibri"/>
          <w:sz w:val="24"/>
          <w:szCs w:val="24"/>
        </w:rPr>
        <w:t>,</w:t>
      </w:r>
      <w:r w:rsidRPr="002644B9" w:rsidR="7115E046">
        <w:rPr>
          <w:rFonts w:ascii="Calibri" w:hAnsi="Calibri" w:eastAsia="Calibri" w:cs="Calibri"/>
          <w:sz w:val="24"/>
          <w:szCs w:val="24"/>
        </w:rPr>
        <w:t xml:space="preserve"> where they will be included in the baseline data used to produce upcoming annual population estimates. Corresponding changes to demographic characteristics will be incorporated into subsequent rounds of estimates. The estimates developed from the updated population base will also be used by the </w:t>
      </w:r>
      <w:r w:rsidRPr="002644B9" w:rsidR="0076392F">
        <w:rPr>
          <w:rFonts w:ascii="Calibri" w:hAnsi="Calibri" w:eastAsia="Calibri" w:cs="Calibri"/>
          <w:sz w:val="24"/>
          <w:szCs w:val="24"/>
        </w:rPr>
        <w:t xml:space="preserve">ACS and </w:t>
      </w:r>
      <w:r w:rsidR="00021B3B">
        <w:rPr>
          <w:rFonts w:ascii="Calibri" w:hAnsi="Calibri" w:eastAsia="Calibri" w:cs="Calibri"/>
          <w:sz w:val="24"/>
          <w:szCs w:val="24"/>
        </w:rPr>
        <w:t xml:space="preserve">the </w:t>
      </w:r>
      <w:r w:rsidRPr="002644B9" w:rsidR="0076392F">
        <w:rPr>
          <w:rFonts w:ascii="Calibri" w:hAnsi="Calibri" w:eastAsia="Calibri" w:cs="Calibri"/>
          <w:sz w:val="24"/>
          <w:szCs w:val="24"/>
        </w:rPr>
        <w:t>PRCS</w:t>
      </w:r>
      <w:r w:rsidRPr="002644B9" w:rsidR="7115E046">
        <w:rPr>
          <w:rFonts w:ascii="Calibri" w:hAnsi="Calibri" w:eastAsia="Calibri" w:cs="Calibri"/>
          <w:sz w:val="24"/>
          <w:szCs w:val="24"/>
        </w:rPr>
        <w:t xml:space="preserve">. No new </w:t>
      </w:r>
      <w:r w:rsidR="00507AD3">
        <w:rPr>
          <w:rFonts w:ascii="Calibri" w:hAnsi="Calibri" w:eastAsia="Calibri" w:cs="Calibri"/>
          <w:sz w:val="24"/>
          <w:szCs w:val="24"/>
        </w:rPr>
        <w:t xml:space="preserve">2020 </w:t>
      </w:r>
      <w:r w:rsidRPr="002644B9" w:rsidR="7115E046">
        <w:rPr>
          <w:rFonts w:ascii="Calibri" w:hAnsi="Calibri" w:eastAsia="Calibri" w:cs="Calibri"/>
          <w:sz w:val="24"/>
          <w:szCs w:val="24"/>
        </w:rPr>
        <w:t>Census information products will be created by the 2020 PCGQR. This includes no revisions to 2020 Census information products such as the counts delivered to the President for apportionment or the 2020 Census Public Law 94-171 Redistricting Data Files and Geographic Products.</w:t>
      </w:r>
    </w:p>
    <w:p w:rsidRPr="002644B9" w:rsidR="002A1D08" w:rsidP="004C5582" w:rsidRDefault="002A1D08" w14:paraId="5A39BBE3" w14:textId="77777777"/>
    <w:p w:rsidRPr="002644B9" w:rsidR="00201347" w:rsidP="7B303A7C" w:rsidRDefault="001F2674" w14:paraId="0C917D96" w14:textId="0601772E">
      <w:pPr>
        <w:pStyle w:val="Heading1"/>
        <w:numPr>
          <w:ilvl w:val="0"/>
          <w:numId w:val="17"/>
        </w:numPr>
        <w:spacing w:before="197"/>
        <w:ind w:left="360"/>
        <w:rPr>
          <w:rFonts w:asciiTheme="minorHAnsi" w:hAnsiTheme="minorHAnsi" w:eastAsiaTheme="minorEastAsia" w:cstheme="minorBidi"/>
        </w:rPr>
      </w:pPr>
      <w:r w:rsidRPr="002644B9">
        <w:rPr>
          <w:rFonts w:ascii="Calibri" w:hAnsi="Calibri" w:cs="Calibri"/>
        </w:rPr>
        <w:t>Indicate how, by whom, and for what purpose the information is to be used. Except for a new collection, indicate the actual use the agency has made of the information received from the current</w:t>
      </w:r>
      <w:r w:rsidRPr="7B303A7C">
        <w:rPr>
          <w:rFonts w:ascii="Calibri" w:hAnsi="Calibri" w:cs="Calibri"/>
        </w:rPr>
        <w:t xml:space="preserve"> </w:t>
      </w:r>
      <w:r w:rsidRPr="002644B9">
        <w:rPr>
          <w:rFonts w:ascii="Calibri" w:hAnsi="Calibri" w:cs="Calibri"/>
        </w:rPr>
        <w:t>collection</w:t>
      </w:r>
    </w:p>
    <w:p w:rsidRPr="002644B9" w:rsidR="2DC3C248" w:rsidP="2DC3C248" w:rsidRDefault="2DC3C248" w14:paraId="15490103" w14:textId="216919B4">
      <w:pPr>
        <w:ind w:left="360"/>
        <w:rPr>
          <w:rFonts w:ascii="Calibri" w:hAnsi="Calibri" w:cs="Calibri"/>
          <w:sz w:val="24"/>
          <w:szCs w:val="24"/>
        </w:rPr>
      </w:pPr>
    </w:p>
    <w:p w:rsidRPr="002644B9" w:rsidR="004C5582" w:rsidP="0085685A" w:rsidRDefault="53F91D90" w14:paraId="29D7CAB3" w14:textId="35E52CD8">
      <w:pPr>
        <w:ind w:left="360"/>
        <w:rPr>
          <w:sz w:val="24"/>
          <w:szCs w:val="24"/>
        </w:rPr>
      </w:pPr>
      <w:r w:rsidRPr="3FA3471E">
        <w:rPr>
          <w:rFonts w:ascii="Calibri" w:hAnsi="Calibri" w:cs="Calibri"/>
          <w:sz w:val="24"/>
          <w:szCs w:val="24"/>
        </w:rPr>
        <w:t>Tribal</w:t>
      </w:r>
      <w:r w:rsidRPr="3FA3471E" w:rsidR="686C838F">
        <w:rPr>
          <w:rFonts w:ascii="Calibri" w:hAnsi="Calibri" w:cs="Calibri"/>
          <w:sz w:val="24"/>
          <w:szCs w:val="24"/>
        </w:rPr>
        <w:t xml:space="preserve"> chairpersons and the highest elected officials (or their representative) from state and local governmental units in the United States and Puerto Rico can </w:t>
      </w:r>
      <w:r w:rsidRPr="3FA3471E" w:rsidR="317FC291">
        <w:rPr>
          <w:rFonts w:ascii="Calibri" w:hAnsi="Calibri" w:cs="Calibri"/>
          <w:sz w:val="24"/>
          <w:szCs w:val="24"/>
        </w:rPr>
        <w:t xml:space="preserve">submit a </w:t>
      </w:r>
      <w:r w:rsidRPr="3FA3471E">
        <w:rPr>
          <w:rFonts w:ascii="Calibri" w:hAnsi="Calibri" w:cs="Calibri"/>
          <w:sz w:val="24"/>
          <w:szCs w:val="24"/>
        </w:rPr>
        <w:t xml:space="preserve">2020 </w:t>
      </w:r>
      <w:r w:rsidRPr="3FA3471E" w:rsidR="28B56C52">
        <w:rPr>
          <w:rFonts w:ascii="Calibri" w:hAnsi="Calibri" w:cs="Calibri"/>
          <w:sz w:val="24"/>
          <w:szCs w:val="24"/>
        </w:rPr>
        <w:t>P</w:t>
      </w:r>
      <w:r w:rsidRPr="3FA3471E" w:rsidR="317FC291">
        <w:rPr>
          <w:rFonts w:ascii="Calibri" w:hAnsi="Calibri" w:cs="Calibri"/>
          <w:sz w:val="24"/>
          <w:szCs w:val="24"/>
        </w:rPr>
        <w:t>C</w:t>
      </w:r>
      <w:r w:rsidRPr="3FA3471E" w:rsidR="28B56C52">
        <w:rPr>
          <w:rFonts w:ascii="Calibri" w:hAnsi="Calibri" w:cs="Calibri"/>
          <w:sz w:val="24"/>
          <w:szCs w:val="24"/>
        </w:rPr>
        <w:t>G</w:t>
      </w:r>
      <w:r w:rsidRPr="3FA3471E" w:rsidR="317FC291">
        <w:rPr>
          <w:rFonts w:ascii="Calibri" w:hAnsi="Calibri" w:cs="Calibri"/>
          <w:sz w:val="24"/>
          <w:szCs w:val="24"/>
        </w:rPr>
        <w:t xml:space="preserve">QR case to </w:t>
      </w:r>
      <w:r w:rsidRPr="3FA3471E" w:rsidR="0F0C4575">
        <w:rPr>
          <w:rFonts w:ascii="Calibri" w:hAnsi="Calibri" w:cs="Calibri"/>
          <w:sz w:val="24"/>
          <w:szCs w:val="24"/>
        </w:rPr>
        <w:t xml:space="preserve">request that the Census Bureau review their population counts for group quarter facilities in a block to correct error(s) affecting the inclusion of group quarters and their population </w:t>
      </w:r>
      <w:r w:rsidR="00021B3B">
        <w:rPr>
          <w:rFonts w:ascii="Calibri" w:hAnsi="Calibri" w:cs="Calibri"/>
          <w:sz w:val="24"/>
          <w:szCs w:val="24"/>
        </w:rPr>
        <w:t>in</w:t>
      </w:r>
      <w:r w:rsidRPr="3FA3471E" w:rsidR="0F0C4575">
        <w:rPr>
          <w:rFonts w:ascii="Calibri" w:hAnsi="Calibri" w:cs="Calibri"/>
          <w:sz w:val="24"/>
          <w:szCs w:val="24"/>
        </w:rPr>
        <w:t xml:space="preserve"> the 2020 Census.</w:t>
      </w:r>
      <w:r w:rsidRPr="3FA3471E" w:rsidR="6DCFCEF7">
        <w:rPr>
          <w:rFonts w:ascii="Calibri" w:hAnsi="Calibri" w:cs="Calibri"/>
          <w:sz w:val="24"/>
          <w:szCs w:val="24"/>
        </w:rPr>
        <w:t xml:space="preserve"> </w:t>
      </w:r>
      <w:r w:rsidRPr="3FA3471E" w:rsidR="2DFB93E1">
        <w:rPr>
          <w:rFonts w:ascii="Calibri" w:hAnsi="Calibri" w:cs="Calibri"/>
          <w:sz w:val="24"/>
          <w:szCs w:val="24"/>
        </w:rPr>
        <w:t>Through this forma</w:t>
      </w:r>
      <w:r w:rsidRPr="3FA3471E" w:rsidR="686C838F">
        <w:rPr>
          <w:rFonts w:ascii="Calibri" w:hAnsi="Calibri" w:cs="Calibri"/>
          <w:sz w:val="24"/>
          <w:szCs w:val="24"/>
        </w:rPr>
        <w:t>l</w:t>
      </w:r>
      <w:r w:rsidRPr="3FA3471E" w:rsidR="2DFB93E1">
        <w:rPr>
          <w:rFonts w:ascii="Calibri" w:hAnsi="Calibri" w:cs="Calibri"/>
          <w:sz w:val="24"/>
          <w:szCs w:val="24"/>
        </w:rPr>
        <w:t xml:space="preserve"> process, </w:t>
      </w:r>
      <w:r w:rsidRPr="3FA3471E" w:rsidR="5548D43D">
        <w:rPr>
          <w:rFonts w:ascii="Calibri" w:hAnsi="Calibri" w:cs="Calibri"/>
          <w:sz w:val="24"/>
          <w:szCs w:val="24"/>
        </w:rPr>
        <w:t xml:space="preserve">occurring </w:t>
      </w:r>
      <w:r w:rsidRPr="00053830" w:rsidR="5548D43D">
        <w:rPr>
          <w:rFonts w:ascii="Calibri" w:hAnsi="Calibri" w:cs="Calibri"/>
          <w:sz w:val="24"/>
          <w:szCs w:val="24"/>
        </w:rPr>
        <w:t xml:space="preserve">between </w:t>
      </w:r>
      <w:r w:rsidRPr="00053830" w:rsidR="6DCFCEF7">
        <w:rPr>
          <w:rFonts w:ascii="Calibri" w:hAnsi="Calibri" w:cs="Calibri"/>
          <w:sz w:val="24"/>
          <w:szCs w:val="24"/>
        </w:rPr>
        <w:t xml:space="preserve">June </w:t>
      </w:r>
      <w:r w:rsidRPr="00053830" w:rsidR="5548D43D">
        <w:rPr>
          <w:rFonts w:ascii="Calibri" w:hAnsi="Calibri" w:cs="Calibri"/>
          <w:sz w:val="24"/>
          <w:szCs w:val="24"/>
        </w:rPr>
        <w:t>202</w:t>
      </w:r>
      <w:r w:rsidRPr="00053830" w:rsidR="34D3E249">
        <w:rPr>
          <w:rFonts w:ascii="Calibri" w:hAnsi="Calibri" w:cs="Calibri"/>
          <w:sz w:val="24"/>
          <w:szCs w:val="24"/>
        </w:rPr>
        <w:t>2</w:t>
      </w:r>
      <w:r w:rsidRPr="3FA3471E" w:rsidR="5548D43D">
        <w:rPr>
          <w:rFonts w:ascii="Calibri" w:hAnsi="Calibri" w:cs="Calibri"/>
          <w:sz w:val="24"/>
          <w:szCs w:val="24"/>
        </w:rPr>
        <w:t xml:space="preserve"> and June 30, 2023, </w:t>
      </w:r>
      <w:r w:rsidRPr="3FA3471E" w:rsidR="2DFB93E1">
        <w:rPr>
          <w:rFonts w:ascii="Calibri" w:hAnsi="Calibri" w:cs="Calibri"/>
          <w:sz w:val="24"/>
          <w:szCs w:val="24"/>
        </w:rPr>
        <w:t>the Censu</w:t>
      </w:r>
      <w:r w:rsidRPr="3FA3471E" w:rsidR="317FC291">
        <w:rPr>
          <w:rFonts w:ascii="Calibri" w:hAnsi="Calibri" w:cs="Calibri"/>
          <w:sz w:val="24"/>
          <w:szCs w:val="24"/>
        </w:rPr>
        <w:t xml:space="preserve">s Bureau </w:t>
      </w:r>
      <w:r w:rsidRPr="3FA3471E" w:rsidR="10652F38">
        <w:rPr>
          <w:rFonts w:ascii="Calibri" w:hAnsi="Calibri" w:cs="Calibri"/>
          <w:sz w:val="24"/>
          <w:szCs w:val="24"/>
        </w:rPr>
        <w:t xml:space="preserve">will conduct </w:t>
      </w:r>
      <w:r w:rsidRPr="3FA3471E" w:rsidR="3170FB66">
        <w:rPr>
          <w:rFonts w:ascii="Calibri" w:hAnsi="Calibri" w:cs="Calibri"/>
          <w:sz w:val="24"/>
          <w:szCs w:val="24"/>
        </w:rPr>
        <w:t xml:space="preserve">2020 </w:t>
      </w:r>
      <w:r w:rsidRPr="3FA3471E" w:rsidR="28B56C52">
        <w:rPr>
          <w:rFonts w:ascii="Calibri" w:hAnsi="Calibri" w:cs="Calibri"/>
          <w:sz w:val="24"/>
          <w:szCs w:val="24"/>
        </w:rPr>
        <w:t>P</w:t>
      </w:r>
      <w:r w:rsidRPr="3FA3471E" w:rsidR="10652F38">
        <w:rPr>
          <w:rFonts w:ascii="Calibri" w:hAnsi="Calibri" w:cs="Calibri"/>
          <w:sz w:val="24"/>
          <w:szCs w:val="24"/>
        </w:rPr>
        <w:t>C</w:t>
      </w:r>
      <w:r w:rsidRPr="3FA3471E" w:rsidR="28B56C52">
        <w:rPr>
          <w:rFonts w:ascii="Calibri" w:hAnsi="Calibri" w:cs="Calibri"/>
          <w:sz w:val="24"/>
          <w:szCs w:val="24"/>
        </w:rPr>
        <w:t>G</w:t>
      </w:r>
      <w:r w:rsidRPr="3FA3471E" w:rsidR="10652F38">
        <w:rPr>
          <w:rFonts w:ascii="Calibri" w:hAnsi="Calibri" w:cs="Calibri"/>
          <w:sz w:val="24"/>
          <w:szCs w:val="24"/>
        </w:rPr>
        <w:t xml:space="preserve">QR case research by examining the </w:t>
      </w:r>
      <w:r w:rsidRPr="3FA3471E" w:rsidR="404A1B76">
        <w:rPr>
          <w:rFonts w:ascii="Calibri" w:hAnsi="Calibri" w:cs="Calibri"/>
          <w:sz w:val="24"/>
          <w:szCs w:val="24"/>
        </w:rPr>
        <w:t>census</w:t>
      </w:r>
      <w:r w:rsidRPr="3FA3471E" w:rsidR="10652F38">
        <w:rPr>
          <w:rFonts w:ascii="Calibri" w:hAnsi="Calibri" w:cs="Calibri"/>
          <w:sz w:val="24"/>
          <w:szCs w:val="24"/>
        </w:rPr>
        <w:t xml:space="preserve"> records for the 2020 tabulation block</w:t>
      </w:r>
      <w:r w:rsidRPr="3FA3471E" w:rsidR="38B939F6">
        <w:rPr>
          <w:rFonts w:ascii="Calibri" w:hAnsi="Calibri" w:cs="Calibri"/>
          <w:sz w:val="24"/>
          <w:szCs w:val="24"/>
        </w:rPr>
        <w:t>(</w:t>
      </w:r>
      <w:r w:rsidRPr="3FA3471E" w:rsidR="10652F38">
        <w:rPr>
          <w:rFonts w:ascii="Calibri" w:hAnsi="Calibri" w:cs="Calibri"/>
          <w:sz w:val="24"/>
          <w:szCs w:val="24"/>
        </w:rPr>
        <w:t>s</w:t>
      </w:r>
      <w:r w:rsidRPr="3FA3471E" w:rsidR="38B939F6">
        <w:rPr>
          <w:rFonts w:ascii="Calibri" w:hAnsi="Calibri" w:cs="Calibri"/>
          <w:sz w:val="24"/>
          <w:szCs w:val="24"/>
        </w:rPr>
        <w:t>)</w:t>
      </w:r>
      <w:r w:rsidRPr="3FA3471E" w:rsidR="10652F38">
        <w:rPr>
          <w:rFonts w:ascii="Calibri" w:hAnsi="Calibri" w:cs="Calibri"/>
          <w:sz w:val="24"/>
          <w:szCs w:val="24"/>
        </w:rPr>
        <w:t xml:space="preserve"> identified in the </w:t>
      </w:r>
      <w:r w:rsidRPr="3FA3471E" w:rsidR="3170FB66">
        <w:rPr>
          <w:rFonts w:ascii="Calibri" w:hAnsi="Calibri" w:cs="Calibri"/>
          <w:sz w:val="24"/>
          <w:szCs w:val="24"/>
        </w:rPr>
        <w:t xml:space="preserve">2020 </w:t>
      </w:r>
      <w:r w:rsidRPr="3FA3471E" w:rsidR="28B56C52">
        <w:rPr>
          <w:rFonts w:ascii="Calibri" w:hAnsi="Calibri" w:cs="Calibri"/>
          <w:sz w:val="24"/>
          <w:szCs w:val="24"/>
        </w:rPr>
        <w:t>P</w:t>
      </w:r>
      <w:r w:rsidRPr="3FA3471E" w:rsidR="10652F38">
        <w:rPr>
          <w:rFonts w:ascii="Calibri" w:hAnsi="Calibri" w:cs="Calibri"/>
          <w:sz w:val="24"/>
          <w:szCs w:val="24"/>
        </w:rPr>
        <w:t>C</w:t>
      </w:r>
      <w:r w:rsidRPr="3FA3471E" w:rsidR="28B56C52">
        <w:rPr>
          <w:rFonts w:ascii="Calibri" w:hAnsi="Calibri" w:cs="Calibri"/>
          <w:sz w:val="24"/>
          <w:szCs w:val="24"/>
        </w:rPr>
        <w:t>G</w:t>
      </w:r>
      <w:r w:rsidRPr="3FA3471E" w:rsidR="10652F38">
        <w:rPr>
          <w:rFonts w:ascii="Calibri" w:hAnsi="Calibri" w:cs="Calibri"/>
          <w:sz w:val="24"/>
          <w:szCs w:val="24"/>
        </w:rPr>
        <w:t>QR case.  For the group quarters that are in-scope, population counts must be as of April 1, 2020</w:t>
      </w:r>
      <w:r w:rsidR="00F15D07">
        <w:rPr>
          <w:rFonts w:ascii="Calibri" w:hAnsi="Calibri" w:cs="Calibri"/>
          <w:sz w:val="24"/>
          <w:szCs w:val="24"/>
        </w:rPr>
        <w:t>. G</w:t>
      </w:r>
      <w:r w:rsidRPr="3FA3471E" w:rsidR="6DCFCEF7">
        <w:rPr>
          <w:rFonts w:ascii="Calibri" w:hAnsi="Calibri" w:cs="Calibri"/>
          <w:sz w:val="24"/>
          <w:szCs w:val="24"/>
        </w:rPr>
        <w:t>roup quarters</w:t>
      </w:r>
      <w:r w:rsidRPr="3FA3471E" w:rsidR="0818CBED">
        <w:rPr>
          <w:rFonts w:ascii="Calibri" w:hAnsi="Calibri" w:cs="Calibri"/>
          <w:sz w:val="24"/>
          <w:szCs w:val="24"/>
        </w:rPr>
        <w:t xml:space="preserve"> </w:t>
      </w:r>
      <w:r w:rsidRPr="3FA3471E" w:rsidR="10652F38">
        <w:rPr>
          <w:rFonts w:ascii="Calibri" w:hAnsi="Calibri" w:cs="Calibri"/>
          <w:sz w:val="24"/>
          <w:szCs w:val="24"/>
        </w:rPr>
        <w:t xml:space="preserve">that </w:t>
      </w:r>
      <w:r w:rsidRPr="3FA3471E" w:rsidR="6DCFCEF7">
        <w:rPr>
          <w:rFonts w:ascii="Calibri" w:hAnsi="Calibri" w:cs="Calibri"/>
          <w:sz w:val="24"/>
          <w:szCs w:val="24"/>
        </w:rPr>
        <w:t>did not exist on April 1, 2020,</w:t>
      </w:r>
      <w:r w:rsidRPr="3FA3471E" w:rsidR="10652F38">
        <w:rPr>
          <w:rFonts w:ascii="Calibri" w:hAnsi="Calibri" w:cs="Calibri"/>
          <w:sz w:val="24"/>
          <w:szCs w:val="24"/>
        </w:rPr>
        <w:t xml:space="preserve"> </w:t>
      </w:r>
      <w:r w:rsidRPr="3FA3471E" w:rsidR="6DCFCEF7">
        <w:rPr>
          <w:rFonts w:ascii="Calibri" w:hAnsi="Calibri" w:cs="Calibri"/>
          <w:sz w:val="24"/>
          <w:szCs w:val="24"/>
        </w:rPr>
        <w:t xml:space="preserve">as well as group quarters that are not in scope (soup kitchens, regularly scheduled mobile food vans, etc.), are not considered. </w:t>
      </w:r>
      <w:r w:rsidRPr="3FA3471E" w:rsidR="10652F38">
        <w:rPr>
          <w:rFonts w:ascii="Calibri" w:hAnsi="Calibri" w:cs="Calibri"/>
          <w:sz w:val="24"/>
          <w:szCs w:val="24"/>
        </w:rPr>
        <w:t xml:space="preserve"> </w:t>
      </w:r>
    </w:p>
    <w:p w:rsidRPr="002644B9" w:rsidR="00D90DD9" w:rsidP="004C5582" w:rsidRDefault="290B26A0" w14:paraId="11265DC2" w14:textId="3407DD34">
      <w:pPr>
        <w:spacing w:before="240"/>
        <w:ind w:left="360"/>
        <w:rPr>
          <w:rFonts w:ascii="Calibri" w:hAnsi="Calibri" w:cs="Calibri"/>
          <w:sz w:val="24"/>
          <w:szCs w:val="24"/>
        </w:rPr>
      </w:pPr>
      <w:r w:rsidRPr="3FA3471E">
        <w:rPr>
          <w:rFonts w:ascii="Calibri" w:hAnsi="Calibri" w:cs="Calibri"/>
          <w:sz w:val="24"/>
          <w:szCs w:val="24"/>
        </w:rPr>
        <w:t xml:space="preserve">Governmental units may participate </w:t>
      </w:r>
      <w:r w:rsidRPr="3FA3471E" w:rsidR="6FFE3105">
        <w:rPr>
          <w:rFonts w:ascii="Calibri" w:hAnsi="Calibri" w:cs="Calibri"/>
          <w:sz w:val="24"/>
          <w:szCs w:val="24"/>
        </w:rPr>
        <w:t>in 2020</w:t>
      </w:r>
      <w:r w:rsidRPr="3FA3471E" w:rsidR="429F3A42">
        <w:rPr>
          <w:rFonts w:ascii="Calibri" w:hAnsi="Calibri" w:cs="Calibri"/>
          <w:sz w:val="24"/>
          <w:szCs w:val="24"/>
        </w:rPr>
        <w:t xml:space="preserve"> </w:t>
      </w:r>
      <w:r w:rsidRPr="3FA3471E" w:rsidR="28B56C52">
        <w:rPr>
          <w:rFonts w:ascii="Calibri" w:hAnsi="Calibri" w:cs="Calibri"/>
          <w:sz w:val="24"/>
          <w:szCs w:val="24"/>
        </w:rPr>
        <w:t>P</w:t>
      </w:r>
      <w:r w:rsidRPr="3FA3471E" w:rsidR="6FFE3105">
        <w:rPr>
          <w:rFonts w:ascii="Calibri" w:hAnsi="Calibri" w:cs="Calibri"/>
          <w:sz w:val="24"/>
          <w:szCs w:val="24"/>
        </w:rPr>
        <w:t>C</w:t>
      </w:r>
      <w:r w:rsidRPr="3FA3471E" w:rsidR="28B56C52">
        <w:rPr>
          <w:rFonts w:ascii="Calibri" w:hAnsi="Calibri" w:cs="Calibri"/>
          <w:sz w:val="24"/>
          <w:szCs w:val="24"/>
        </w:rPr>
        <w:t>G</w:t>
      </w:r>
      <w:r w:rsidRPr="3FA3471E" w:rsidR="6FFE3105">
        <w:rPr>
          <w:rFonts w:ascii="Calibri" w:hAnsi="Calibri" w:cs="Calibri"/>
          <w:sz w:val="24"/>
          <w:szCs w:val="24"/>
        </w:rPr>
        <w:t xml:space="preserve">QR </w:t>
      </w:r>
      <w:r w:rsidRPr="3FA3471E">
        <w:rPr>
          <w:rFonts w:ascii="Calibri" w:hAnsi="Calibri" w:cs="Calibri"/>
          <w:sz w:val="24"/>
          <w:szCs w:val="24"/>
        </w:rPr>
        <w:t>digitally</w:t>
      </w:r>
      <w:r w:rsidRPr="3FA3471E" w:rsidR="778A642A">
        <w:rPr>
          <w:rFonts w:ascii="Calibri" w:hAnsi="Calibri" w:cs="Calibri"/>
          <w:sz w:val="24"/>
          <w:szCs w:val="24"/>
        </w:rPr>
        <w:t xml:space="preserve">, using the 2020 PCGQR </w:t>
      </w:r>
      <w:proofErr w:type="spellStart"/>
      <w:r w:rsidRPr="3FA3471E" w:rsidR="778A642A">
        <w:rPr>
          <w:rFonts w:ascii="Calibri" w:hAnsi="Calibri" w:cs="Calibri"/>
          <w:sz w:val="24"/>
          <w:szCs w:val="24"/>
        </w:rPr>
        <w:t>eResponse</w:t>
      </w:r>
      <w:proofErr w:type="spellEnd"/>
      <w:r w:rsidRPr="3FA3471E" w:rsidR="778A642A">
        <w:rPr>
          <w:rFonts w:ascii="Calibri" w:hAnsi="Calibri" w:cs="Calibri"/>
          <w:sz w:val="24"/>
          <w:szCs w:val="24"/>
        </w:rPr>
        <w:t xml:space="preserve"> template </w:t>
      </w:r>
      <w:r w:rsidRPr="3FA3471E" w:rsidR="16BFF2A1">
        <w:rPr>
          <w:rFonts w:ascii="Calibri" w:hAnsi="Calibri" w:cs="Calibri"/>
          <w:sz w:val="24"/>
          <w:szCs w:val="24"/>
        </w:rPr>
        <w:t xml:space="preserve">(Microsoft EXCEL) </w:t>
      </w:r>
      <w:r w:rsidRPr="3FA3471E" w:rsidR="778A642A">
        <w:rPr>
          <w:rFonts w:ascii="Calibri" w:hAnsi="Calibri" w:cs="Calibri"/>
          <w:sz w:val="24"/>
          <w:szCs w:val="24"/>
        </w:rPr>
        <w:t>to submit update</w:t>
      </w:r>
      <w:r w:rsidRPr="3FA3471E" w:rsidR="36F64DFE">
        <w:rPr>
          <w:rFonts w:ascii="Calibri" w:hAnsi="Calibri" w:cs="Calibri"/>
          <w:sz w:val="24"/>
          <w:szCs w:val="24"/>
        </w:rPr>
        <w:t>d</w:t>
      </w:r>
      <w:r w:rsidRPr="3FA3471E" w:rsidR="778A642A">
        <w:rPr>
          <w:rFonts w:ascii="Calibri" w:hAnsi="Calibri" w:cs="Calibri"/>
          <w:sz w:val="24"/>
          <w:szCs w:val="24"/>
        </w:rPr>
        <w:t xml:space="preserve"> GQ population counts. The template must be submitt</w:t>
      </w:r>
      <w:r w:rsidRPr="3FA3471E" w:rsidR="3D29C3B1">
        <w:rPr>
          <w:rFonts w:ascii="Calibri" w:hAnsi="Calibri" w:cs="Calibri"/>
          <w:sz w:val="24"/>
          <w:szCs w:val="24"/>
        </w:rPr>
        <w:t>ed</w:t>
      </w:r>
      <w:r w:rsidRPr="3FA3471E" w:rsidR="778A642A">
        <w:rPr>
          <w:rFonts w:ascii="Calibri" w:hAnsi="Calibri" w:cs="Calibri"/>
          <w:sz w:val="24"/>
          <w:szCs w:val="24"/>
        </w:rPr>
        <w:t xml:space="preserve"> using the Census Bureau</w:t>
      </w:r>
      <w:r w:rsidR="00F15D07">
        <w:rPr>
          <w:rFonts w:ascii="Calibri" w:hAnsi="Calibri" w:cs="Calibri"/>
          <w:sz w:val="24"/>
          <w:szCs w:val="24"/>
        </w:rPr>
        <w:t>’</w:t>
      </w:r>
      <w:r w:rsidRPr="3FA3471E" w:rsidR="778A642A">
        <w:rPr>
          <w:rFonts w:ascii="Calibri" w:hAnsi="Calibri" w:cs="Calibri"/>
          <w:sz w:val="24"/>
          <w:szCs w:val="24"/>
        </w:rPr>
        <w:t xml:space="preserve">s Secure Web Incoming Module (SWIM). In special circumstances, the governmental units can contact </w:t>
      </w:r>
      <w:r w:rsidRPr="3FA3471E" w:rsidR="3D29C3B1">
        <w:rPr>
          <w:rFonts w:ascii="Calibri" w:hAnsi="Calibri" w:cs="Calibri"/>
          <w:sz w:val="24"/>
          <w:szCs w:val="24"/>
        </w:rPr>
        <w:t xml:space="preserve">2020 </w:t>
      </w:r>
      <w:r w:rsidRPr="3FA3471E" w:rsidR="778A642A">
        <w:rPr>
          <w:rFonts w:ascii="Calibri" w:hAnsi="Calibri" w:cs="Calibri"/>
          <w:sz w:val="24"/>
          <w:szCs w:val="24"/>
        </w:rPr>
        <w:t>PCGQR by phone or email</w:t>
      </w:r>
      <w:r w:rsidRPr="3FA3471E" w:rsidR="778A642A">
        <w:rPr>
          <w:i/>
          <w:iCs/>
        </w:rPr>
        <w:t xml:space="preserve"> </w:t>
      </w:r>
      <w:r w:rsidRPr="00036678" w:rsidR="778A642A">
        <w:rPr>
          <w:rFonts w:asciiTheme="minorHAnsi" w:hAnsiTheme="minorHAnsi" w:eastAsiaTheme="minorEastAsia" w:cstheme="minorBidi"/>
          <w:i/>
          <w:iCs/>
          <w:sz w:val="24"/>
          <w:szCs w:val="24"/>
        </w:rPr>
        <w:t>&lt;</w:t>
      </w:r>
      <w:hyperlink r:id="rId12">
        <w:r w:rsidRPr="00036678" w:rsidR="392D7CD0">
          <w:rPr>
            <w:rStyle w:val="Hyperlink"/>
            <w:rFonts w:asciiTheme="minorHAnsi" w:hAnsiTheme="minorHAnsi" w:eastAsiaTheme="minorEastAsia" w:cstheme="minorBidi"/>
            <w:color w:val="auto"/>
            <w:sz w:val="24"/>
            <w:szCs w:val="24"/>
          </w:rPr>
          <w:t>dcmd.pcgqr@census.gov</w:t>
        </w:r>
      </w:hyperlink>
      <w:r w:rsidRPr="00036678" w:rsidR="778A642A">
        <w:rPr>
          <w:rFonts w:asciiTheme="minorHAnsi" w:hAnsiTheme="minorHAnsi" w:eastAsiaTheme="minorEastAsia" w:cstheme="minorBidi"/>
          <w:i/>
          <w:iCs/>
          <w:sz w:val="24"/>
          <w:szCs w:val="24"/>
        </w:rPr>
        <w:t>&gt;</w:t>
      </w:r>
      <w:r w:rsidRPr="3FA3471E" w:rsidR="778A642A">
        <w:rPr>
          <w:rFonts w:asciiTheme="minorHAnsi" w:hAnsiTheme="minorHAnsi" w:eastAsiaTheme="minorEastAsia" w:cstheme="minorBidi"/>
          <w:i/>
          <w:iCs/>
        </w:rPr>
        <w:t xml:space="preserve"> </w:t>
      </w:r>
      <w:r w:rsidRPr="3FA3471E" w:rsidR="778A642A">
        <w:rPr>
          <w:rFonts w:asciiTheme="minorHAnsi" w:hAnsiTheme="minorHAnsi" w:eastAsiaTheme="minorEastAsia" w:cstheme="minorBidi"/>
          <w:sz w:val="24"/>
          <w:szCs w:val="24"/>
        </w:rPr>
        <w:t>to</w:t>
      </w:r>
      <w:r w:rsidRPr="3FA3471E" w:rsidR="778A642A">
        <w:rPr>
          <w:rFonts w:ascii="Calibri" w:hAnsi="Calibri" w:cs="Calibri"/>
          <w:sz w:val="24"/>
          <w:szCs w:val="24"/>
        </w:rPr>
        <w:t xml:space="preserve"> determine other methods that can be used to submit a case if SWIM cannot be utilized. </w:t>
      </w:r>
    </w:p>
    <w:p w:rsidRPr="002644B9" w:rsidR="004C5582" w:rsidP="004C5582" w:rsidRDefault="00CA70A7" w14:paraId="46CF0F00" w14:textId="64551CF6">
      <w:pPr>
        <w:spacing w:before="240"/>
        <w:ind w:left="360"/>
        <w:rPr>
          <w:rFonts w:ascii="Calibri" w:hAnsi="Calibri" w:cs="Calibri"/>
          <w:sz w:val="24"/>
          <w:szCs w:val="24"/>
        </w:rPr>
      </w:pPr>
      <w:r w:rsidRPr="002644B9">
        <w:rPr>
          <w:rFonts w:ascii="Calibri" w:hAnsi="Calibri" w:cs="Calibri"/>
          <w:sz w:val="24"/>
          <w:szCs w:val="24"/>
        </w:rPr>
        <w:lastRenderedPageBreak/>
        <w:t xml:space="preserve">The Census Bureau uses </w:t>
      </w:r>
      <w:r w:rsidRPr="002644B9" w:rsidR="00107046">
        <w:rPr>
          <w:rFonts w:ascii="Calibri" w:hAnsi="Calibri" w:cs="Calibri"/>
          <w:sz w:val="24"/>
          <w:szCs w:val="24"/>
        </w:rPr>
        <w:t xml:space="preserve">the </w:t>
      </w:r>
      <w:r w:rsidRPr="002644B9" w:rsidR="005A1458">
        <w:rPr>
          <w:rFonts w:ascii="Calibri" w:hAnsi="Calibri" w:cs="Calibri"/>
          <w:sz w:val="24"/>
          <w:szCs w:val="24"/>
        </w:rPr>
        <w:t xml:space="preserve">information provided by 2020 </w:t>
      </w:r>
      <w:r w:rsidRPr="002644B9" w:rsidR="00343061">
        <w:rPr>
          <w:rFonts w:ascii="Calibri" w:hAnsi="Calibri" w:cs="Calibri"/>
          <w:sz w:val="24"/>
          <w:szCs w:val="24"/>
        </w:rPr>
        <w:t>PCGQR</w:t>
      </w:r>
      <w:r w:rsidRPr="002644B9" w:rsidR="00710F91">
        <w:rPr>
          <w:rFonts w:ascii="Calibri" w:hAnsi="Calibri" w:cs="Calibri"/>
          <w:sz w:val="24"/>
          <w:szCs w:val="24"/>
        </w:rPr>
        <w:t xml:space="preserve"> </w:t>
      </w:r>
      <w:r w:rsidRPr="002644B9" w:rsidR="005A1458">
        <w:rPr>
          <w:rFonts w:ascii="Calibri" w:hAnsi="Calibri" w:cs="Calibri"/>
          <w:sz w:val="24"/>
          <w:szCs w:val="24"/>
        </w:rPr>
        <w:t xml:space="preserve">participants to conduct research </w:t>
      </w:r>
      <w:r w:rsidR="00AC10FA">
        <w:rPr>
          <w:rFonts w:ascii="Calibri" w:hAnsi="Calibri" w:cs="Calibri"/>
          <w:sz w:val="24"/>
          <w:szCs w:val="24"/>
        </w:rPr>
        <w:t>within</w:t>
      </w:r>
      <w:r w:rsidRPr="002644B9" w:rsidR="005A1458">
        <w:rPr>
          <w:rFonts w:ascii="Calibri" w:hAnsi="Calibri" w:cs="Calibri"/>
          <w:sz w:val="24"/>
          <w:szCs w:val="24"/>
        </w:rPr>
        <w:t xml:space="preserve"> the 2020 Census enumeration records and</w:t>
      </w:r>
      <w:r w:rsidRPr="002644B9" w:rsidR="002D0C88">
        <w:rPr>
          <w:rFonts w:ascii="Calibri" w:hAnsi="Calibri" w:cs="Calibri"/>
          <w:sz w:val="24"/>
          <w:szCs w:val="24"/>
        </w:rPr>
        <w:t xml:space="preserve"> </w:t>
      </w:r>
      <w:r w:rsidRPr="002644B9" w:rsidR="005A1458">
        <w:rPr>
          <w:rFonts w:ascii="Calibri" w:hAnsi="Calibri" w:cs="Calibri"/>
          <w:sz w:val="24"/>
          <w:szCs w:val="24"/>
        </w:rPr>
        <w:t xml:space="preserve">the agency’s </w:t>
      </w:r>
      <w:r w:rsidRPr="002644B9" w:rsidR="002D0C88">
        <w:rPr>
          <w:rFonts w:ascii="Calibri" w:hAnsi="Calibri" w:cs="Calibri"/>
          <w:sz w:val="24"/>
          <w:szCs w:val="24"/>
        </w:rPr>
        <w:t xml:space="preserve">official </w:t>
      </w:r>
      <w:r w:rsidRPr="002644B9" w:rsidR="005A1458">
        <w:rPr>
          <w:rFonts w:ascii="Calibri" w:hAnsi="Calibri" w:cs="Calibri"/>
          <w:sz w:val="24"/>
          <w:szCs w:val="24"/>
        </w:rPr>
        <w:t>geographic data</w:t>
      </w:r>
      <w:r w:rsidRPr="002644B9" w:rsidR="002D0C88">
        <w:rPr>
          <w:rFonts w:ascii="Calibri" w:hAnsi="Calibri" w:cs="Calibri"/>
          <w:sz w:val="24"/>
          <w:szCs w:val="24"/>
        </w:rPr>
        <w:t>base</w:t>
      </w:r>
      <w:r w:rsidRPr="002644B9" w:rsidR="00AF4D91">
        <w:rPr>
          <w:rFonts w:ascii="Calibri" w:hAnsi="Calibri" w:cs="Calibri"/>
          <w:sz w:val="24"/>
          <w:szCs w:val="24"/>
        </w:rPr>
        <w:t xml:space="preserve"> (i.e., MAF/TIGER System</w:t>
      </w:r>
      <w:r w:rsidRPr="002644B9" w:rsidR="00293AED">
        <w:rPr>
          <w:rFonts w:ascii="Calibri" w:hAnsi="Calibri" w:cs="Calibri"/>
          <w:sz w:val="24"/>
          <w:szCs w:val="24"/>
        </w:rPr>
        <w:t>)</w:t>
      </w:r>
      <w:r w:rsidR="00AC10FA">
        <w:rPr>
          <w:rFonts w:ascii="Calibri" w:hAnsi="Calibri" w:cs="Calibri"/>
          <w:sz w:val="24"/>
          <w:szCs w:val="24"/>
        </w:rPr>
        <w:t>.</w:t>
      </w:r>
      <w:r w:rsidRPr="002644B9" w:rsidR="005A1458">
        <w:rPr>
          <w:rFonts w:ascii="Calibri" w:hAnsi="Calibri" w:cs="Calibri"/>
          <w:sz w:val="24"/>
          <w:szCs w:val="24"/>
        </w:rPr>
        <w:t xml:space="preserve"> </w:t>
      </w:r>
      <w:r w:rsidRPr="002644B9" w:rsidR="001D75D4">
        <w:rPr>
          <w:rFonts w:ascii="Calibri" w:hAnsi="Calibri" w:cs="Calibri"/>
          <w:sz w:val="24"/>
          <w:szCs w:val="24"/>
        </w:rPr>
        <w:t>I</w:t>
      </w:r>
      <w:r w:rsidRPr="002644B9" w:rsidR="005848AD">
        <w:rPr>
          <w:rFonts w:ascii="Calibri" w:hAnsi="Calibri" w:cs="Calibri"/>
          <w:sz w:val="24"/>
          <w:szCs w:val="24"/>
        </w:rPr>
        <w:t xml:space="preserve">nformation </w:t>
      </w:r>
      <w:r w:rsidRPr="002644B9" w:rsidR="001D75D4">
        <w:rPr>
          <w:rFonts w:ascii="Calibri" w:hAnsi="Calibri" w:cs="Calibri"/>
          <w:sz w:val="24"/>
          <w:szCs w:val="24"/>
        </w:rPr>
        <w:t xml:space="preserve">that accompanies a case </w:t>
      </w:r>
      <w:r w:rsidRPr="002644B9" w:rsidR="00107046">
        <w:rPr>
          <w:rFonts w:ascii="Calibri" w:hAnsi="Calibri" w:cs="Calibri"/>
          <w:sz w:val="24"/>
          <w:szCs w:val="24"/>
        </w:rPr>
        <w:t xml:space="preserve">should </w:t>
      </w:r>
      <w:r w:rsidRPr="002644B9" w:rsidR="005848AD">
        <w:rPr>
          <w:rFonts w:ascii="Calibri" w:hAnsi="Calibri" w:cs="Calibri"/>
          <w:sz w:val="24"/>
          <w:szCs w:val="24"/>
        </w:rPr>
        <w:t>include a certification of the accuracy of the information provided</w:t>
      </w:r>
      <w:r w:rsidRPr="002644B9" w:rsidR="00495079">
        <w:rPr>
          <w:rFonts w:ascii="Calibri" w:hAnsi="Calibri" w:cs="Calibri"/>
          <w:sz w:val="24"/>
          <w:szCs w:val="24"/>
        </w:rPr>
        <w:t xml:space="preserve"> (e.g., written correspondence from the highest elected</w:t>
      </w:r>
      <w:r w:rsidRPr="002644B9" w:rsidR="00AA0347">
        <w:rPr>
          <w:rFonts w:ascii="Calibri" w:hAnsi="Calibri" w:cs="Calibri"/>
          <w:sz w:val="24"/>
          <w:szCs w:val="24"/>
        </w:rPr>
        <w:t xml:space="preserve"> or appointed official or their designated representative</w:t>
      </w:r>
      <w:r w:rsidRPr="002644B9" w:rsidR="00495079">
        <w:rPr>
          <w:rFonts w:ascii="Calibri" w:hAnsi="Calibri" w:cs="Calibri"/>
          <w:sz w:val="24"/>
          <w:szCs w:val="24"/>
        </w:rPr>
        <w:t>)</w:t>
      </w:r>
      <w:r w:rsidRPr="002644B9" w:rsidR="005848AD">
        <w:rPr>
          <w:rFonts w:ascii="Calibri" w:hAnsi="Calibri" w:cs="Calibri"/>
          <w:sz w:val="24"/>
          <w:szCs w:val="24"/>
        </w:rPr>
        <w:t xml:space="preserve"> </w:t>
      </w:r>
      <w:r w:rsidRPr="14D23CC2" w:rsidR="005848AD">
        <w:rPr>
          <w:rFonts w:ascii="Calibri" w:hAnsi="Calibri" w:cs="Calibri"/>
          <w:sz w:val="24"/>
          <w:szCs w:val="24"/>
        </w:rPr>
        <w:t>and updated</w:t>
      </w:r>
      <w:r w:rsidRPr="002644B9" w:rsidR="005848AD">
        <w:rPr>
          <w:rFonts w:ascii="Calibri" w:hAnsi="Calibri" w:cs="Calibri"/>
          <w:sz w:val="24"/>
          <w:szCs w:val="24"/>
        </w:rPr>
        <w:t xml:space="preserve"> </w:t>
      </w:r>
      <w:r w:rsidRPr="002644B9" w:rsidR="00D90DD9">
        <w:rPr>
          <w:rFonts w:ascii="Calibri" w:hAnsi="Calibri" w:cs="Calibri"/>
          <w:sz w:val="24"/>
          <w:szCs w:val="24"/>
        </w:rPr>
        <w:t>group quarters population</w:t>
      </w:r>
      <w:r w:rsidRPr="002644B9" w:rsidR="005848AD">
        <w:rPr>
          <w:rFonts w:ascii="Calibri" w:hAnsi="Calibri" w:cs="Calibri"/>
          <w:sz w:val="24"/>
          <w:szCs w:val="24"/>
        </w:rPr>
        <w:t xml:space="preserve"> counts </w:t>
      </w:r>
      <w:r w:rsidRPr="14D23CC2" w:rsidR="005848AD">
        <w:rPr>
          <w:rFonts w:ascii="Calibri" w:hAnsi="Calibri" w:cs="Calibri"/>
          <w:sz w:val="24"/>
          <w:szCs w:val="24"/>
        </w:rPr>
        <w:t xml:space="preserve">in </w:t>
      </w:r>
      <w:r w:rsidRPr="713B2FCB" w:rsidR="005848AD">
        <w:rPr>
          <w:rFonts w:ascii="Calibri" w:hAnsi="Calibri" w:cs="Calibri"/>
          <w:sz w:val="24"/>
          <w:szCs w:val="24"/>
        </w:rPr>
        <w:t xml:space="preserve">the </w:t>
      </w:r>
      <w:r w:rsidRPr="002644B9" w:rsidR="005848AD">
        <w:rPr>
          <w:rFonts w:ascii="Calibri" w:hAnsi="Calibri" w:cs="Calibri"/>
          <w:sz w:val="24"/>
          <w:szCs w:val="24"/>
        </w:rPr>
        <w:t>census block</w:t>
      </w:r>
      <w:r w:rsidRPr="002644B9" w:rsidR="003C3901">
        <w:rPr>
          <w:rFonts w:ascii="Calibri" w:hAnsi="Calibri" w:cs="Calibri"/>
          <w:sz w:val="24"/>
          <w:szCs w:val="24"/>
        </w:rPr>
        <w:t>.</w:t>
      </w:r>
      <w:r w:rsidRPr="002644B9" w:rsidR="003C3901">
        <w:t xml:space="preserve"> </w:t>
      </w:r>
      <w:r w:rsidRPr="002644B9" w:rsidR="003C3901">
        <w:rPr>
          <w:rFonts w:ascii="Calibri" w:hAnsi="Calibri" w:cs="Calibri"/>
          <w:sz w:val="24"/>
          <w:szCs w:val="24"/>
        </w:rPr>
        <w:t xml:space="preserve">The governmental unit representative can also submit characteristics (such as name, age, race, Hispanic origin), </w:t>
      </w:r>
      <w:r w:rsidRPr="09EB2324" w:rsidR="003C3901">
        <w:rPr>
          <w:rFonts w:ascii="Calibri" w:hAnsi="Calibri" w:cs="Calibri"/>
          <w:sz w:val="24"/>
          <w:szCs w:val="24"/>
        </w:rPr>
        <w:t>if</w:t>
      </w:r>
      <w:r w:rsidRPr="002644B9" w:rsidR="003C3901">
        <w:rPr>
          <w:rFonts w:ascii="Calibri" w:hAnsi="Calibri" w:cs="Calibri"/>
          <w:sz w:val="24"/>
          <w:szCs w:val="24"/>
        </w:rPr>
        <w:t xml:space="preserve"> known, but it is not a requirement for the 2020 PCGQR.</w:t>
      </w:r>
    </w:p>
    <w:p w:rsidRPr="002644B9" w:rsidR="004C5582" w:rsidP="004C5582" w:rsidRDefault="009F545A" w14:paraId="1097150F" w14:textId="0E47EBCC">
      <w:pPr>
        <w:spacing w:before="240"/>
        <w:ind w:left="360"/>
        <w:rPr>
          <w:rFonts w:ascii="Calibri" w:hAnsi="Calibri" w:cs="Calibri"/>
          <w:sz w:val="24"/>
          <w:szCs w:val="24"/>
        </w:rPr>
      </w:pPr>
      <w:r w:rsidRPr="002644B9">
        <w:rPr>
          <w:rFonts w:ascii="Calibri" w:hAnsi="Calibri" w:cs="Calibri"/>
          <w:sz w:val="24"/>
          <w:szCs w:val="24"/>
        </w:rPr>
        <w:t xml:space="preserve">If the population count is accepted, the count will be sent to the Census Bureau’s Population Estimates Program to be included in the baseline data used to produce upcoming annual population estimates. Updated data will be included in the next possible population base as the production schedule allows. Corresponding changes to demographic characteristics will be incorporated into subsequent rounds of estimates. The estimates developed from the updated population base will also be used by the American Community Survey and the Puerto Rico Community Survey. </w:t>
      </w:r>
      <w:r w:rsidR="00DC2A64">
        <w:rPr>
          <w:rFonts w:ascii="Calibri" w:hAnsi="Calibri" w:cs="Calibri"/>
          <w:sz w:val="24"/>
          <w:szCs w:val="24"/>
        </w:rPr>
        <w:t>Data</w:t>
      </w:r>
      <w:r w:rsidR="00176ABA">
        <w:rPr>
          <w:rFonts w:ascii="Calibri" w:hAnsi="Calibri" w:cs="Calibri"/>
          <w:sz w:val="24"/>
          <w:szCs w:val="24"/>
        </w:rPr>
        <w:t xml:space="preserve"> received </w:t>
      </w:r>
      <w:r w:rsidR="00272C8E">
        <w:rPr>
          <w:rFonts w:ascii="Calibri" w:hAnsi="Calibri" w:cs="Calibri"/>
          <w:sz w:val="24"/>
          <w:szCs w:val="24"/>
        </w:rPr>
        <w:t xml:space="preserve">as part of </w:t>
      </w:r>
      <w:r w:rsidR="00361AF0">
        <w:rPr>
          <w:rFonts w:ascii="Calibri" w:hAnsi="Calibri" w:cs="Calibri"/>
          <w:sz w:val="24"/>
          <w:szCs w:val="24"/>
        </w:rPr>
        <w:t>a</w:t>
      </w:r>
      <w:r w:rsidR="00322F33">
        <w:rPr>
          <w:rFonts w:ascii="Calibri" w:hAnsi="Calibri" w:cs="Calibri"/>
          <w:sz w:val="24"/>
          <w:szCs w:val="24"/>
        </w:rPr>
        <w:t xml:space="preserve"> </w:t>
      </w:r>
      <w:r w:rsidRPr="002644B9" w:rsidR="00700158">
        <w:rPr>
          <w:rFonts w:ascii="Calibri" w:hAnsi="Calibri" w:cs="Calibri"/>
          <w:sz w:val="24"/>
          <w:szCs w:val="24"/>
        </w:rPr>
        <w:t xml:space="preserve">2020 </w:t>
      </w:r>
      <w:r w:rsidRPr="002644B9" w:rsidR="00343061">
        <w:rPr>
          <w:rFonts w:ascii="Calibri" w:hAnsi="Calibri" w:cs="Calibri"/>
          <w:sz w:val="24"/>
          <w:szCs w:val="24"/>
        </w:rPr>
        <w:t>PCGQR</w:t>
      </w:r>
      <w:r w:rsidRPr="002644B9" w:rsidR="00710F91">
        <w:rPr>
          <w:rFonts w:ascii="Calibri" w:hAnsi="Calibri" w:cs="Calibri"/>
          <w:sz w:val="24"/>
          <w:szCs w:val="24"/>
        </w:rPr>
        <w:t xml:space="preserve"> </w:t>
      </w:r>
      <w:r w:rsidRPr="002644B9" w:rsidR="00700158">
        <w:rPr>
          <w:rFonts w:ascii="Calibri" w:hAnsi="Calibri" w:cs="Calibri"/>
          <w:sz w:val="24"/>
          <w:szCs w:val="24"/>
        </w:rPr>
        <w:t>case</w:t>
      </w:r>
      <w:r w:rsidRPr="002644B9" w:rsidR="00FF7CE7">
        <w:rPr>
          <w:rFonts w:ascii="Calibri" w:hAnsi="Calibri" w:cs="Calibri"/>
          <w:sz w:val="24"/>
          <w:szCs w:val="24"/>
        </w:rPr>
        <w:t>s</w:t>
      </w:r>
      <w:r w:rsidRPr="002644B9" w:rsidR="00700158">
        <w:rPr>
          <w:rFonts w:ascii="Calibri" w:hAnsi="Calibri" w:cs="Calibri"/>
          <w:sz w:val="24"/>
          <w:szCs w:val="24"/>
        </w:rPr>
        <w:t xml:space="preserve"> </w:t>
      </w:r>
      <w:r w:rsidR="00164158">
        <w:rPr>
          <w:rFonts w:ascii="Calibri" w:hAnsi="Calibri" w:cs="Calibri"/>
          <w:sz w:val="24"/>
          <w:szCs w:val="24"/>
        </w:rPr>
        <w:t xml:space="preserve">are </w:t>
      </w:r>
      <w:r w:rsidRPr="002644B9" w:rsidR="00700158">
        <w:rPr>
          <w:rFonts w:ascii="Calibri" w:hAnsi="Calibri" w:cs="Calibri"/>
          <w:sz w:val="24"/>
          <w:szCs w:val="24"/>
        </w:rPr>
        <w:t xml:space="preserve">not shared with anyone outside of the staff involved with 2020 </w:t>
      </w:r>
      <w:r w:rsidRPr="002644B9" w:rsidR="00343061">
        <w:rPr>
          <w:rFonts w:ascii="Calibri" w:hAnsi="Calibri" w:cs="Calibri"/>
          <w:sz w:val="24"/>
          <w:szCs w:val="24"/>
        </w:rPr>
        <w:t>PCGQR</w:t>
      </w:r>
      <w:r w:rsidRPr="002644B9" w:rsidR="00710F91">
        <w:rPr>
          <w:rFonts w:ascii="Calibri" w:hAnsi="Calibri" w:cs="Calibri"/>
          <w:sz w:val="24"/>
          <w:szCs w:val="24"/>
        </w:rPr>
        <w:t xml:space="preserve"> </w:t>
      </w:r>
      <w:r w:rsidRPr="002644B9" w:rsidR="00700158">
        <w:rPr>
          <w:rFonts w:ascii="Calibri" w:hAnsi="Calibri" w:cs="Calibri"/>
          <w:sz w:val="24"/>
          <w:szCs w:val="24"/>
        </w:rPr>
        <w:t xml:space="preserve">processing. </w:t>
      </w:r>
    </w:p>
    <w:p w:rsidRPr="002644B9" w:rsidR="004C5582" w:rsidP="004C5582" w:rsidRDefault="00C46D59" w14:paraId="4CE9FF19" w14:textId="2D046784">
      <w:pPr>
        <w:spacing w:before="240"/>
        <w:ind w:left="360"/>
        <w:rPr>
          <w:rFonts w:ascii="Calibri" w:hAnsi="Calibri" w:cs="Calibri"/>
          <w:sz w:val="24"/>
          <w:szCs w:val="24"/>
        </w:rPr>
      </w:pPr>
      <w:r w:rsidRPr="002644B9">
        <w:rPr>
          <w:rFonts w:ascii="Calibri" w:hAnsi="Calibri" w:cs="Calibri"/>
          <w:sz w:val="24"/>
          <w:szCs w:val="24"/>
        </w:rPr>
        <w:t xml:space="preserve">The Census Bureau will not modify the 2020 Census apportionment counts and will not incorporate </w:t>
      </w:r>
      <w:r w:rsidRPr="002644B9" w:rsidR="00247054">
        <w:rPr>
          <w:rFonts w:ascii="Calibri" w:hAnsi="Calibri" w:cs="Calibri"/>
          <w:sz w:val="24"/>
          <w:szCs w:val="24"/>
        </w:rPr>
        <w:t xml:space="preserve">2020 </w:t>
      </w:r>
      <w:r w:rsidRPr="002644B9" w:rsidR="00710F91">
        <w:rPr>
          <w:rFonts w:ascii="Calibri" w:hAnsi="Calibri" w:cs="Calibri"/>
          <w:sz w:val="24"/>
          <w:szCs w:val="24"/>
        </w:rPr>
        <w:t>P</w:t>
      </w:r>
      <w:r w:rsidRPr="002644B9">
        <w:rPr>
          <w:rFonts w:ascii="Calibri" w:hAnsi="Calibri" w:cs="Calibri"/>
          <w:sz w:val="24"/>
          <w:szCs w:val="24"/>
        </w:rPr>
        <w:t>C</w:t>
      </w:r>
      <w:r w:rsidRPr="002644B9" w:rsidR="00710F91">
        <w:rPr>
          <w:rFonts w:ascii="Calibri" w:hAnsi="Calibri" w:cs="Calibri"/>
          <w:sz w:val="24"/>
          <w:szCs w:val="24"/>
        </w:rPr>
        <w:t>G</w:t>
      </w:r>
      <w:r w:rsidRPr="002644B9">
        <w:rPr>
          <w:rFonts w:ascii="Calibri" w:hAnsi="Calibri" w:cs="Calibri"/>
          <w:sz w:val="24"/>
          <w:szCs w:val="24"/>
        </w:rPr>
        <w:t>QR corrections into the 2020 Census data summary files and tables or retabulate any of the other 2020 Census data products.</w:t>
      </w:r>
    </w:p>
    <w:p w:rsidRPr="002644B9" w:rsidR="00FB43FD" w:rsidP="004C5582" w:rsidRDefault="00C46D59" w14:paraId="1AD67F82" w14:textId="41BBD101">
      <w:pPr>
        <w:spacing w:before="240"/>
        <w:ind w:left="360"/>
        <w:rPr>
          <w:rFonts w:ascii="Calibri" w:hAnsi="Calibri" w:cs="Calibri"/>
          <w:sz w:val="24"/>
          <w:szCs w:val="24"/>
        </w:rPr>
      </w:pPr>
      <w:r w:rsidRPr="002644B9">
        <w:rPr>
          <w:rFonts w:ascii="Calibri" w:hAnsi="Calibri" w:cs="Calibri"/>
          <w:sz w:val="24"/>
          <w:szCs w:val="24"/>
        </w:rPr>
        <w:t>Information quality is an integral part of the pre</w:t>
      </w:r>
      <w:r w:rsidRPr="002644B9" w:rsidR="006F6847">
        <w:rPr>
          <w:rFonts w:ascii="Calibri" w:hAnsi="Calibri" w:cs="Calibri"/>
          <w:sz w:val="24"/>
          <w:szCs w:val="24"/>
        </w:rPr>
        <w:t>-</w:t>
      </w:r>
      <w:r w:rsidRPr="002644B9">
        <w:rPr>
          <w:rFonts w:ascii="Calibri" w:hAnsi="Calibri" w:cs="Calibri"/>
          <w:sz w:val="24"/>
          <w:szCs w:val="24"/>
        </w:rPr>
        <w:t xml:space="preserve">dissemination review of the information disseminated by the Census Bureau (fully described in the </w:t>
      </w:r>
      <w:hyperlink w:history="1" r:id="rId13">
        <w:r w:rsidRPr="00ED49E8">
          <w:rPr>
            <w:rStyle w:val="Hyperlink"/>
            <w:rFonts w:ascii="Calibri" w:hAnsi="Calibri" w:cs="Calibri"/>
            <w:sz w:val="24"/>
            <w:szCs w:val="24"/>
          </w:rPr>
          <w:t>Census Bureau’s Information Quality Guidelines</w:t>
        </w:r>
      </w:hyperlink>
      <w:r w:rsidRPr="002644B9" w:rsidR="00293AED">
        <w:rPr>
          <w:rFonts w:ascii="Calibri" w:hAnsi="Calibri" w:cs="Calibri"/>
          <w:sz w:val="24"/>
          <w:szCs w:val="24"/>
        </w:rPr>
        <w:t>.)</w:t>
      </w:r>
      <w:r w:rsidRPr="002644B9">
        <w:rPr>
          <w:rFonts w:ascii="Calibri" w:hAnsi="Calibri" w:cs="Calibri"/>
          <w:sz w:val="24"/>
          <w:szCs w:val="24"/>
        </w:rPr>
        <w:t xml:space="preserve"> Information quality is also integral to the information collections conducted by the Census Bureau and </w:t>
      </w:r>
      <w:r w:rsidRPr="002644B9" w:rsidR="00F056E5">
        <w:rPr>
          <w:rFonts w:ascii="Calibri" w:hAnsi="Calibri" w:cs="Calibri"/>
          <w:sz w:val="24"/>
          <w:szCs w:val="24"/>
        </w:rPr>
        <w:t xml:space="preserve">is </w:t>
      </w:r>
      <w:r w:rsidRPr="002644B9">
        <w:rPr>
          <w:rFonts w:ascii="Calibri" w:hAnsi="Calibri" w:cs="Calibri"/>
          <w:sz w:val="24"/>
          <w:szCs w:val="24"/>
        </w:rPr>
        <w:t>incorporated into the clearance process required by the Paperwork Reduction Act.</w:t>
      </w:r>
    </w:p>
    <w:p w:rsidRPr="002644B9" w:rsidR="00B82768" w:rsidP="004C5582" w:rsidRDefault="00B82768" w14:paraId="0D0B940D" w14:textId="77777777"/>
    <w:p w:rsidRPr="002644B9" w:rsidR="00201347" w:rsidP="004B124F" w:rsidRDefault="001F2674" w14:paraId="0D6FD0C8" w14:textId="77777777">
      <w:pPr>
        <w:pStyle w:val="Heading1"/>
        <w:numPr>
          <w:ilvl w:val="0"/>
          <w:numId w:val="17"/>
        </w:numPr>
        <w:ind w:left="360"/>
        <w:rPr>
          <w:rFonts w:ascii="Calibri" w:hAnsi="Calibri" w:cs="Calibri"/>
        </w:rPr>
      </w:pPr>
      <w:r w:rsidRPr="002644B9">
        <w:rPr>
          <w:rFonts w:ascii="Calibri" w:hAnsi="Calibri" w:cs="Calibri"/>
        </w:rPr>
        <w:t>Describe whether, and to what extent, the collection of information involves the use of automated, electronic, mechanical, or other technological collection techniques or other forms of information technology, e.g</w:t>
      </w:r>
      <w:r w:rsidRPr="002644B9" w:rsidR="4448981A">
        <w:rPr>
          <w:rFonts w:ascii="Calibri" w:hAnsi="Calibri" w:cs="Calibri"/>
        </w:rPr>
        <w:t>.,</w:t>
      </w:r>
      <w:r w:rsidRPr="002644B9">
        <w:rPr>
          <w:rFonts w:ascii="Calibri" w:hAnsi="Calibri" w:cs="Calibri"/>
        </w:rPr>
        <w:t xml:space="preserve"> permitting electronic submission of responses, and the basis for the decision for adopting this means of collection. Also, describe any consideration of using information technology to reduce</w:t>
      </w:r>
      <w:r w:rsidRPr="002644B9">
        <w:rPr>
          <w:rFonts w:ascii="Calibri" w:hAnsi="Calibri" w:cs="Calibri"/>
          <w:spacing w:val="-6"/>
        </w:rPr>
        <w:t xml:space="preserve"> </w:t>
      </w:r>
      <w:r w:rsidRPr="002644B9">
        <w:rPr>
          <w:rFonts w:ascii="Calibri" w:hAnsi="Calibri" w:cs="Calibri"/>
        </w:rPr>
        <w:t>burden.</w:t>
      </w:r>
    </w:p>
    <w:p w:rsidRPr="002644B9" w:rsidR="00E6080F" w:rsidP="001A16C9" w:rsidRDefault="00E6080F" w14:paraId="2B30F549" w14:textId="3044F21E">
      <w:pPr>
        <w:spacing w:before="240"/>
        <w:ind w:left="360"/>
        <w:rPr>
          <w:rFonts w:ascii="Calibri" w:hAnsi="Calibri" w:cs="Calibri"/>
          <w:sz w:val="24"/>
          <w:szCs w:val="24"/>
        </w:rPr>
      </w:pPr>
      <w:r w:rsidRPr="002644B9">
        <w:rPr>
          <w:rFonts w:ascii="Calibri" w:hAnsi="Calibri" w:cs="Calibri"/>
          <w:sz w:val="24"/>
          <w:szCs w:val="24"/>
        </w:rPr>
        <w:t xml:space="preserve">For the 2020 </w:t>
      </w:r>
      <w:r w:rsidRPr="002644B9" w:rsidR="00343061">
        <w:rPr>
          <w:rFonts w:ascii="Calibri" w:hAnsi="Calibri" w:cs="Calibri"/>
          <w:sz w:val="24"/>
          <w:szCs w:val="24"/>
        </w:rPr>
        <w:t>PCGQR</w:t>
      </w:r>
      <w:r w:rsidRPr="002644B9">
        <w:rPr>
          <w:rFonts w:ascii="Calibri" w:hAnsi="Calibri" w:cs="Calibri"/>
          <w:sz w:val="24"/>
          <w:szCs w:val="24"/>
        </w:rPr>
        <w:t>, the Census Bureau implements information technology by using the internet to disseminate operation</w:t>
      </w:r>
      <w:r w:rsidRPr="002644B9" w:rsidR="00DC700F">
        <w:rPr>
          <w:rFonts w:ascii="Calibri" w:hAnsi="Calibri" w:cs="Calibri"/>
          <w:sz w:val="24"/>
          <w:szCs w:val="24"/>
        </w:rPr>
        <w:t>al materials</w:t>
      </w:r>
      <w:r w:rsidRPr="002644B9" w:rsidR="00A324EA">
        <w:rPr>
          <w:rFonts w:ascii="Calibri" w:hAnsi="Calibri" w:cs="Calibri"/>
          <w:sz w:val="24"/>
          <w:szCs w:val="24"/>
        </w:rPr>
        <w:t xml:space="preserve"> and </w:t>
      </w:r>
      <w:r w:rsidRPr="002644B9" w:rsidR="00DC700F">
        <w:rPr>
          <w:rFonts w:ascii="Calibri" w:hAnsi="Calibri" w:cs="Calibri"/>
          <w:sz w:val="24"/>
          <w:szCs w:val="24"/>
        </w:rPr>
        <w:t>instructions</w:t>
      </w:r>
      <w:r w:rsidRPr="002644B9" w:rsidR="00A324EA">
        <w:rPr>
          <w:rFonts w:ascii="Calibri" w:hAnsi="Calibri" w:cs="Calibri"/>
          <w:sz w:val="24"/>
          <w:szCs w:val="24"/>
        </w:rPr>
        <w:t xml:space="preserve"> </w:t>
      </w:r>
      <w:r w:rsidRPr="002644B9">
        <w:rPr>
          <w:rFonts w:ascii="Calibri" w:hAnsi="Calibri" w:cs="Calibri"/>
          <w:sz w:val="24"/>
          <w:szCs w:val="24"/>
        </w:rPr>
        <w:t xml:space="preserve">as well as </w:t>
      </w:r>
      <w:r w:rsidRPr="002644B9" w:rsidR="00196E89">
        <w:rPr>
          <w:rFonts w:ascii="Calibri" w:hAnsi="Calibri" w:cs="Calibri"/>
          <w:sz w:val="24"/>
          <w:szCs w:val="24"/>
        </w:rPr>
        <w:t xml:space="preserve">using the internet as </w:t>
      </w:r>
      <w:r w:rsidRPr="002644B9">
        <w:rPr>
          <w:rFonts w:ascii="Calibri" w:hAnsi="Calibri" w:cs="Calibri"/>
          <w:sz w:val="24"/>
          <w:szCs w:val="24"/>
        </w:rPr>
        <w:t xml:space="preserve">a means for </w:t>
      </w:r>
      <w:r w:rsidRPr="002644B9" w:rsidR="002B4B6E">
        <w:rPr>
          <w:rFonts w:ascii="Calibri" w:hAnsi="Calibri" w:cs="Calibri"/>
          <w:sz w:val="24"/>
          <w:szCs w:val="24"/>
        </w:rPr>
        <w:t>participants to s</w:t>
      </w:r>
      <w:r w:rsidR="00AC10FA">
        <w:rPr>
          <w:rFonts w:ascii="Calibri" w:hAnsi="Calibri" w:cs="Calibri"/>
          <w:sz w:val="24"/>
          <w:szCs w:val="24"/>
        </w:rPr>
        <w:t>ubmit</w:t>
      </w:r>
      <w:r w:rsidRPr="002644B9" w:rsidR="002B4B6E">
        <w:rPr>
          <w:rFonts w:ascii="Calibri" w:hAnsi="Calibri" w:cs="Calibri"/>
          <w:sz w:val="24"/>
          <w:szCs w:val="24"/>
        </w:rPr>
        <w:t xml:space="preserve"> their </w:t>
      </w:r>
      <w:r w:rsidRPr="002644B9">
        <w:rPr>
          <w:rFonts w:ascii="Calibri" w:hAnsi="Calibri" w:cs="Calibri"/>
          <w:sz w:val="24"/>
          <w:szCs w:val="24"/>
        </w:rPr>
        <w:t xml:space="preserve">cases. </w:t>
      </w:r>
    </w:p>
    <w:p w:rsidRPr="002644B9" w:rsidR="00B82768" w:rsidP="6A580A47" w:rsidRDefault="00E6080F" w14:paraId="0E27B00A" w14:textId="60094030">
      <w:pPr>
        <w:spacing w:before="161"/>
        <w:ind w:left="360"/>
        <w:rPr>
          <w:rFonts w:ascii="Calibri" w:hAnsi="Calibri" w:cs="Calibri"/>
          <w:b/>
          <w:bCs/>
          <w:sz w:val="24"/>
          <w:szCs w:val="24"/>
        </w:rPr>
      </w:pPr>
      <w:r w:rsidRPr="002644B9">
        <w:rPr>
          <w:rFonts w:ascii="Calibri" w:hAnsi="Calibri" w:cs="Calibri"/>
          <w:sz w:val="24"/>
          <w:szCs w:val="24"/>
        </w:rPr>
        <w:t xml:space="preserve">The Census Bureau continuously researches and develops new technology in web services to lessen the burden on </w:t>
      </w:r>
      <w:r w:rsidRPr="002644B9" w:rsidR="002B4B6E">
        <w:rPr>
          <w:rFonts w:ascii="Calibri" w:hAnsi="Calibri" w:cs="Calibri"/>
          <w:sz w:val="24"/>
          <w:szCs w:val="24"/>
        </w:rPr>
        <w:t xml:space="preserve">its </w:t>
      </w:r>
      <w:r w:rsidRPr="002644B9" w:rsidR="00196E89">
        <w:rPr>
          <w:rFonts w:ascii="Calibri" w:hAnsi="Calibri" w:cs="Calibri"/>
          <w:sz w:val="24"/>
          <w:szCs w:val="24"/>
        </w:rPr>
        <w:t>partners</w:t>
      </w:r>
      <w:r w:rsidR="00AC10FA">
        <w:rPr>
          <w:rFonts w:ascii="Calibri" w:hAnsi="Calibri" w:cs="Calibri"/>
          <w:sz w:val="24"/>
          <w:szCs w:val="24"/>
        </w:rPr>
        <w:t xml:space="preserve"> and respondents</w:t>
      </w:r>
      <w:r w:rsidRPr="002644B9" w:rsidR="00196E89">
        <w:rPr>
          <w:rFonts w:ascii="Calibri" w:hAnsi="Calibri" w:cs="Calibri"/>
          <w:sz w:val="24"/>
          <w:szCs w:val="24"/>
        </w:rPr>
        <w:t>. For example, t</w:t>
      </w:r>
      <w:r w:rsidRPr="002644B9">
        <w:rPr>
          <w:rFonts w:ascii="Calibri" w:hAnsi="Calibri" w:cs="Calibri"/>
          <w:sz w:val="24"/>
          <w:szCs w:val="24"/>
        </w:rPr>
        <w:t xml:space="preserve">he Census Bureau </w:t>
      </w:r>
      <w:r w:rsidR="00D53F27">
        <w:rPr>
          <w:rFonts w:ascii="Calibri" w:hAnsi="Calibri" w:cs="Calibri"/>
          <w:sz w:val="24"/>
          <w:szCs w:val="24"/>
        </w:rPr>
        <w:t>modifie</w:t>
      </w:r>
      <w:r w:rsidR="00767297">
        <w:rPr>
          <w:rFonts w:ascii="Calibri" w:hAnsi="Calibri" w:cs="Calibri"/>
          <w:sz w:val="24"/>
          <w:szCs w:val="24"/>
        </w:rPr>
        <w:t xml:space="preserve">d </w:t>
      </w:r>
      <w:r w:rsidRPr="002644B9">
        <w:rPr>
          <w:rFonts w:ascii="Calibri" w:hAnsi="Calibri" w:cs="Calibri"/>
          <w:sz w:val="24"/>
          <w:szCs w:val="24"/>
        </w:rPr>
        <w:t xml:space="preserve">the Secure Web Incoming Module (SWIM) to lessen the participant burden of submitting </w:t>
      </w:r>
      <w:r w:rsidRPr="002644B9" w:rsidR="00247054">
        <w:rPr>
          <w:rFonts w:ascii="Calibri" w:hAnsi="Calibri" w:cs="Calibri"/>
          <w:sz w:val="24"/>
          <w:szCs w:val="24"/>
        </w:rPr>
        <w:t xml:space="preserve">2020 </w:t>
      </w:r>
      <w:r w:rsidRPr="002644B9" w:rsidR="00DE15FA">
        <w:rPr>
          <w:rFonts w:ascii="Calibri" w:hAnsi="Calibri" w:cs="Calibri"/>
          <w:sz w:val="24"/>
          <w:szCs w:val="24"/>
        </w:rPr>
        <w:t>P</w:t>
      </w:r>
      <w:r w:rsidRPr="002644B9">
        <w:rPr>
          <w:rFonts w:ascii="Calibri" w:hAnsi="Calibri" w:cs="Calibri"/>
          <w:sz w:val="24"/>
          <w:szCs w:val="24"/>
        </w:rPr>
        <w:t>C</w:t>
      </w:r>
      <w:r w:rsidRPr="002644B9" w:rsidR="00DE15FA">
        <w:rPr>
          <w:rFonts w:ascii="Calibri" w:hAnsi="Calibri" w:cs="Calibri"/>
          <w:sz w:val="24"/>
          <w:szCs w:val="24"/>
        </w:rPr>
        <w:t>G</w:t>
      </w:r>
      <w:r w:rsidRPr="002644B9">
        <w:rPr>
          <w:rFonts w:ascii="Calibri" w:hAnsi="Calibri" w:cs="Calibri"/>
          <w:sz w:val="24"/>
          <w:szCs w:val="24"/>
        </w:rPr>
        <w:t>QR case</w:t>
      </w:r>
      <w:r w:rsidR="00AC10FA">
        <w:rPr>
          <w:rFonts w:ascii="Calibri" w:hAnsi="Calibri" w:cs="Calibri"/>
          <w:sz w:val="24"/>
          <w:szCs w:val="24"/>
        </w:rPr>
        <w:t>s</w:t>
      </w:r>
      <w:r w:rsidRPr="002644B9">
        <w:rPr>
          <w:rFonts w:ascii="Calibri" w:hAnsi="Calibri" w:cs="Calibri"/>
          <w:sz w:val="24"/>
          <w:szCs w:val="24"/>
        </w:rPr>
        <w:t xml:space="preserve">. Numerous other uses of information technology (e.g., control systems, records retrieval, etc.) within the agency assist internally with organization and management of </w:t>
      </w:r>
      <w:r w:rsidRPr="002644B9" w:rsidR="00DC700F">
        <w:rPr>
          <w:rFonts w:ascii="Calibri" w:hAnsi="Calibri" w:cs="Calibri"/>
          <w:sz w:val="24"/>
          <w:szCs w:val="24"/>
        </w:rPr>
        <w:t xml:space="preserve">the </w:t>
      </w:r>
      <w:r w:rsidRPr="002644B9">
        <w:rPr>
          <w:rFonts w:ascii="Calibri" w:hAnsi="Calibri" w:cs="Calibri"/>
          <w:sz w:val="24"/>
          <w:szCs w:val="24"/>
        </w:rPr>
        <w:t xml:space="preserve">2020 </w:t>
      </w:r>
      <w:r w:rsidRPr="002644B9" w:rsidR="00343061">
        <w:rPr>
          <w:rFonts w:ascii="Calibri" w:hAnsi="Calibri" w:cs="Calibri"/>
          <w:sz w:val="24"/>
          <w:szCs w:val="24"/>
        </w:rPr>
        <w:t>PCGQR</w:t>
      </w:r>
      <w:r w:rsidR="00AC10FA">
        <w:rPr>
          <w:rFonts w:ascii="Calibri" w:hAnsi="Calibri" w:cs="Calibri"/>
          <w:sz w:val="24"/>
          <w:szCs w:val="24"/>
        </w:rPr>
        <w:t xml:space="preserve"> operation</w:t>
      </w:r>
      <w:r w:rsidRPr="002644B9">
        <w:rPr>
          <w:rFonts w:ascii="Calibri" w:hAnsi="Calibri" w:cs="Calibri"/>
          <w:sz w:val="24"/>
          <w:szCs w:val="24"/>
        </w:rPr>
        <w:t>.</w:t>
      </w:r>
    </w:p>
    <w:p w:rsidR="00036678" w:rsidRDefault="00036678" w14:paraId="13D22795" w14:textId="611F9035">
      <w:r>
        <w:br w:type="page"/>
      </w:r>
    </w:p>
    <w:p w:rsidRPr="002644B9" w:rsidR="00201347" w:rsidP="004B124F" w:rsidRDefault="001F2674" w14:paraId="606E298F" w14:textId="15C1670A">
      <w:pPr>
        <w:pStyle w:val="Heading1"/>
        <w:numPr>
          <w:ilvl w:val="0"/>
          <w:numId w:val="17"/>
        </w:numPr>
        <w:ind w:left="360"/>
        <w:rPr>
          <w:rFonts w:ascii="Calibri" w:hAnsi="Calibri" w:cs="Calibri"/>
        </w:rPr>
      </w:pPr>
      <w:r w:rsidRPr="002644B9">
        <w:rPr>
          <w:rFonts w:ascii="Calibri" w:hAnsi="Calibri" w:cs="Calibri"/>
        </w:rPr>
        <w:lastRenderedPageBreak/>
        <w:t>Describe efforts to identify duplication. Show specifically why any similar information already available cannot be used or modified for use for the purposes described in Questi</w:t>
      </w:r>
      <w:r w:rsidRPr="002644B9" w:rsidR="00950370">
        <w:rPr>
          <w:rFonts w:ascii="Calibri" w:hAnsi="Calibri" w:cs="Calibri"/>
        </w:rPr>
        <w:t>on 2.</w:t>
      </w:r>
    </w:p>
    <w:p w:rsidRPr="002644B9" w:rsidR="00E50AF0" w:rsidP="00A25664" w:rsidRDefault="00E50AF0" w14:paraId="5BF966DD" w14:textId="621605A1">
      <w:pPr>
        <w:spacing w:before="240"/>
        <w:ind w:left="360"/>
        <w:rPr>
          <w:rFonts w:ascii="Calibri" w:hAnsi="Calibri" w:cs="Calibri"/>
          <w:sz w:val="24"/>
          <w:szCs w:val="24"/>
        </w:rPr>
      </w:pPr>
      <w:r w:rsidRPr="002644B9">
        <w:rPr>
          <w:rFonts w:ascii="Calibri" w:hAnsi="Calibri" w:cs="Calibri"/>
          <w:sz w:val="24"/>
          <w:szCs w:val="24"/>
        </w:rPr>
        <w:t xml:space="preserve">The 2020 PCGQR is a one-time program that will occur in response to several comments urging the Census Bureau to expand the 2020 </w:t>
      </w:r>
      <w:r w:rsidRPr="51C76D7F">
        <w:rPr>
          <w:rFonts w:ascii="Calibri" w:hAnsi="Calibri" w:cs="Calibri"/>
          <w:sz w:val="24"/>
          <w:szCs w:val="24"/>
        </w:rPr>
        <w:t>Census</w:t>
      </w:r>
      <w:r w:rsidRPr="002644B9">
        <w:rPr>
          <w:rFonts w:ascii="Calibri" w:hAnsi="Calibri" w:cs="Calibri"/>
          <w:sz w:val="24"/>
          <w:szCs w:val="24"/>
        </w:rPr>
        <w:t xml:space="preserve"> CQR </w:t>
      </w:r>
      <w:r w:rsidRPr="72FAB5B3">
        <w:rPr>
          <w:rFonts w:ascii="Calibri" w:hAnsi="Calibri" w:cs="Calibri"/>
          <w:sz w:val="24"/>
          <w:szCs w:val="24"/>
        </w:rPr>
        <w:t>program to</w:t>
      </w:r>
      <w:r w:rsidRPr="002644B9">
        <w:rPr>
          <w:rFonts w:ascii="Calibri" w:hAnsi="Calibri" w:cs="Calibri"/>
          <w:sz w:val="24"/>
          <w:szCs w:val="24"/>
        </w:rPr>
        <w:t xml:space="preserve"> accept and process submissions of population counts for group quarters facilities that the eligible governmental unit believed </w:t>
      </w:r>
      <w:r w:rsidRPr="43995F9D">
        <w:rPr>
          <w:rFonts w:ascii="Calibri" w:hAnsi="Calibri" w:cs="Calibri"/>
          <w:sz w:val="24"/>
          <w:szCs w:val="24"/>
        </w:rPr>
        <w:t>were</w:t>
      </w:r>
      <w:r w:rsidRPr="002644B9">
        <w:rPr>
          <w:rFonts w:ascii="Calibri" w:hAnsi="Calibri" w:cs="Calibri"/>
          <w:sz w:val="24"/>
          <w:szCs w:val="24"/>
        </w:rPr>
        <w:t xml:space="preserve"> not collected </w:t>
      </w:r>
      <w:r w:rsidR="00AC10FA">
        <w:rPr>
          <w:rFonts w:ascii="Calibri" w:hAnsi="Calibri" w:cs="Calibri"/>
          <w:sz w:val="24"/>
          <w:szCs w:val="24"/>
        </w:rPr>
        <w:t xml:space="preserve">accurately </w:t>
      </w:r>
      <w:r w:rsidRPr="002644B9">
        <w:rPr>
          <w:rFonts w:ascii="Calibri" w:hAnsi="Calibri" w:cs="Calibri"/>
          <w:sz w:val="24"/>
          <w:szCs w:val="24"/>
        </w:rPr>
        <w:t xml:space="preserve">by the Census Bureau in the 2020 </w:t>
      </w:r>
      <w:r w:rsidRPr="7141BB66">
        <w:rPr>
          <w:rFonts w:ascii="Calibri" w:hAnsi="Calibri" w:cs="Calibri"/>
          <w:sz w:val="24"/>
          <w:szCs w:val="24"/>
        </w:rPr>
        <w:t>Census</w:t>
      </w:r>
      <w:r w:rsidRPr="002644B9">
        <w:rPr>
          <w:rFonts w:ascii="Calibri" w:hAnsi="Calibri" w:cs="Calibri"/>
          <w:sz w:val="24"/>
          <w:szCs w:val="24"/>
        </w:rPr>
        <w:t xml:space="preserve"> enumeration. Because</w:t>
      </w:r>
      <w:r w:rsidRPr="71220744">
        <w:rPr>
          <w:rFonts w:ascii="Calibri" w:hAnsi="Calibri" w:cs="Calibri"/>
          <w:sz w:val="24"/>
          <w:szCs w:val="24"/>
        </w:rPr>
        <w:t xml:space="preserve"> by law</w:t>
      </w:r>
      <w:r w:rsidRPr="002644B9">
        <w:rPr>
          <w:rFonts w:ascii="Calibri" w:hAnsi="Calibri" w:cs="Calibri"/>
          <w:sz w:val="24"/>
          <w:szCs w:val="24"/>
        </w:rPr>
        <w:t xml:space="preserve"> the CQR program cannot be an extension of the decennial enumeration, the Census Bureau was unable to make changes to CQR consistent with these comments. However, the Census Bureau considered these comments in conjunction with its comprehensive program to improve the quality of the group quarters and associated population counts and the use of administrative records to support Census Bureau programs under Title 13, United States Code. </w:t>
      </w:r>
    </w:p>
    <w:p w:rsidRPr="002644B9" w:rsidR="00B82768" w:rsidP="009B36EA" w:rsidRDefault="00247054" w14:paraId="265EECE8" w14:textId="0117A8FE">
      <w:pPr>
        <w:spacing w:before="161"/>
        <w:ind w:left="360"/>
        <w:rPr>
          <w:rFonts w:ascii="Calibri" w:hAnsi="Calibri" w:cs="Calibri"/>
          <w:bCs/>
          <w:sz w:val="24"/>
        </w:rPr>
      </w:pPr>
      <w:r w:rsidRPr="002644B9">
        <w:rPr>
          <w:rFonts w:ascii="Calibri" w:hAnsi="Calibri" w:cs="Calibri"/>
          <w:bCs/>
          <w:sz w:val="24"/>
        </w:rPr>
        <w:t xml:space="preserve">2020 </w:t>
      </w:r>
      <w:r w:rsidRPr="002644B9" w:rsidR="00DE15FA">
        <w:rPr>
          <w:rFonts w:ascii="Calibri" w:hAnsi="Calibri" w:cs="Calibri"/>
          <w:bCs/>
          <w:sz w:val="24"/>
        </w:rPr>
        <w:t>P</w:t>
      </w:r>
      <w:r w:rsidRPr="002644B9" w:rsidR="00D63872">
        <w:rPr>
          <w:rFonts w:ascii="Calibri" w:hAnsi="Calibri" w:cs="Calibri"/>
          <w:bCs/>
          <w:sz w:val="24"/>
        </w:rPr>
        <w:t>C</w:t>
      </w:r>
      <w:r w:rsidRPr="002644B9" w:rsidR="00DE15FA">
        <w:rPr>
          <w:rFonts w:ascii="Calibri" w:hAnsi="Calibri" w:cs="Calibri"/>
          <w:bCs/>
          <w:sz w:val="24"/>
        </w:rPr>
        <w:t>G</w:t>
      </w:r>
      <w:r w:rsidRPr="002644B9" w:rsidR="00D63872">
        <w:rPr>
          <w:rFonts w:ascii="Calibri" w:hAnsi="Calibri" w:cs="Calibri"/>
          <w:bCs/>
          <w:sz w:val="24"/>
        </w:rPr>
        <w:t xml:space="preserve">QR provides a mechanism for governmental units to request a review of their official 2020 Census </w:t>
      </w:r>
      <w:r w:rsidRPr="002644B9" w:rsidR="00394FCA">
        <w:rPr>
          <w:rFonts w:ascii="Calibri" w:hAnsi="Calibri" w:cs="Calibri"/>
          <w:bCs/>
          <w:sz w:val="24"/>
        </w:rPr>
        <w:t xml:space="preserve">GQ population </w:t>
      </w:r>
      <w:r w:rsidRPr="002644B9" w:rsidR="00D63872">
        <w:rPr>
          <w:rFonts w:ascii="Calibri" w:hAnsi="Calibri" w:cs="Calibri"/>
          <w:bCs/>
          <w:sz w:val="24"/>
        </w:rPr>
        <w:t xml:space="preserve">counts. No other </w:t>
      </w:r>
      <w:r w:rsidRPr="002644B9" w:rsidR="00394FCA">
        <w:rPr>
          <w:rFonts w:ascii="Calibri" w:hAnsi="Calibri" w:cs="Calibri"/>
          <w:bCs/>
          <w:sz w:val="24"/>
        </w:rPr>
        <w:t xml:space="preserve">Census Bureau </w:t>
      </w:r>
      <w:r w:rsidRPr="002644B9" w:rsidR="001A34C2">
        <w:rPr>
          <w:rFonts w:ascii="Calibri" w:hAnsi="Calibri" w:cs="Calibri"/>
          <w:bCs/>
          <w:sz w:val="24"/>
        </w:rPr>
        <w:t xml:space="preserve">program </w:t>
      </w:r>
      <w:r w:rsidRPr="002644B9" w:rsidR="00D63872">
        <w:rPr>
          <w:rFonts w:ascii="Calibri" w:hAnsi="Calibri" w:cs="Calibri"/>
          <w:bCs/>
          <w:sz w:val="24"/>
        </w:rPr>
        <w:t>provides this opportunity.</w:t>
      </w:r>
      <w:r w:rsidRPr="002644B9" w:rsidR="00746A16">
        <w:rPr>
          <w:rFonts w:ascii="Calibri" w:hAnsi="Calibri" w:cs="Calibri"/>
          <w:bCs/>
          <w:sz w:val="24"/>
        </w:rPr>
        <w:t xml:space="preserve"> </w:t>
      </w:r>
    </w:p>
    <w:p w:rsidRPr="002644B9" w:rsidR="00B82768" w:rsidP="004C5582" w:rsidRDefault="00B82768" w14:paraId="60061E4C" w14:textId="77777777"/>
    <w:p w:rsidR="00201347" w:rsidP="009B36EA" w:rsidRDefault="001F2674" w14:paraId="6E07D74F" w14:textId="77777777">
      <w:pPr>
        <w:pStyle w:val="Heading1"/>
        <w:numPr>
          <w:ilvl w:val="0"/>
          <w:numId w:val="17"/>
        </w:numPr>
        <w:spacing w:before="123"/>
        <w:ind w:left="360"/>
        <w:rPr>
          <w:rFonts w:ascii="Calibri" w:hAnsi="Calibri" w:cs="Calibri"/>
        </w:rPr>
      </w:pPr>
      <w:r w:rsidRPr="002644B9">
        <w:rPr>
          <w:rFonts w:ascii="Calibri" w:hAnsi="Calibri" w:cs="Calibri"/>
        </w:rPr>
        <w:t>If the collection of information impacts small businesses or other small entities, describe any methods used to minimize</w:t>
      </w:r>
      <w:r w:rsidRPr="002644B9">
        <w:rPr>
          <w:rFonts w:ascii="Calibri" w:hAnsi="Calibri" w:cs="Calibri"/>
          <w:spacing w:val="-3"/>
        </w:rPr>
        <w:t xml:space="preserve"> </w:t>
      </w:r>
      <w:r w:rsidRPr="002644B9">
        <w:rPr>
          <w:rFonts w:ascii="Calibri" w:hAnsi="Calibri" w:cs="Calibri"/>
        </w:rPr>
        <w:t>burden.</w:t>
      </w:r>
    </w:p>
    <w:p w:rsidRPr="002644B9" w:rsidR="000A4ABF" w:rsidP="001A16C9" w:rsidRDefault="00EA5AAD" w14:paraId="11CEEA05" w14:textId="69A4311E">
      <w:pPr>
        <w:spacing w:before="240"/>
        <w:ind w:left="360"/>
        <w:rPr>
          <w:rFonts w:ascii="Calibri" w:hAnsi="Calibri" w:cs="Calibri"/>
          <w:sz w:val="24"/>
          <w:szCs w:val="24"/>
        </w:rPr>
      </w:pPr>
      <w:r w:rsidRPr="3FCB2590">
        <w:rPr>
          <w:rFonts w:asciiTheme="minorHAnsi" w:hAnsiTheme="minorHAnsi" w:eastAsiaTheme="minorEastAsia" w:cstheme="minorBidi"/>
          <w:sz w:val="24"/>
          <w:szCs w:val="24"/>
        </w:rPr>
        <w:t xml:space="preserve">To reduce burden, the Census Bureau has simplified electronic collection of data for the respondents by creating a designated template for 2020 PCGQR </w:t>
      </w:r>
      <w:proofErr w:type="spellStart"/>
      <w:r w:rsidRPr="3FCB2590">
        <w:rPr>
          <w:rFonts w:asciiTheme="minorHAnsi" w:hAnsiTheme="minorHAnsi" w:eastAsiaTheme="minorEastAsia" w:cstheme="minorBidi"/>
          <w:sz w:val="24"/>
          <w:szCs w:val="24"/>
        </w:rPr>
        <w:t>eResponse</w:t>
      </w:r>
      <w:proofErr w:type="spellEnd"/>
      <w:r w:rsidRPr="3FCB2590">
        <w:rPr>
          <w:rFonts w:asciiTheme="minorHAnsi" w:hAnsiTheme="minorHAnsi" w:eastAsiaTheme="minorEastAsia" w:cstheme="minorBidi"/>
          <w:sz w:val="24"/>
          <w:szCs w:val="24"/>
        </w:rPr>
        <w:t xml:space="preserve"> and enabling the Census Bureau's Secure Web Incoming Module</w:t>
      </w:r>
      <w:r w:rsidRPr="7F849A8C" w:rsidDel="00EA5AAD">
        <w:rPr>
          <w:rFonts w:asciiTheme="minorHAnsi" w:hAnsiTheme="minorHAnsi" w:eastAsiaTheme="minorEastAsia" w:cstheme="minorBidi"/>
          <w:sz w:val="24"/>
          <w:szCs w:val="24"/>
        </w:rPr>
        <w:t xml:space="preserve"> </w:t>
      </w:r>
      <w:r w:rsidRPr="7F849A8C" w:rsidR="004145FA">
        <w:rPr>
          <w:rFonts w:asciiTheme="minorHAnsi" w:hAnsiTheme="minorHAnsi" w:eastAsiaTheme="minorEastAsia" w:cstheme="minorBidi"/>
          <w:sz w:val="24"/>
          <w:szCs w:val="24"/>
        </w:rPr>
        <w:t>(SWIM).</w:t>
      </w:r>
      <w:r w:rsidRPr="002644B9" w:rsidR="000A4ABF">
        <w:rPr>
          <w:rFonts w:ascii="Calibri" w:hAnsi="Calibri" w:cs="Calibri"/>
          <w:sz w:val="24"/>
          <w:szCs w:val="24"/>
        </w:rPr>
        <w:t xml:space="preserve"> In special circumstances, the governmental units can contact 20202 PCGQR by phone or email</w:t>
      </w:r>
      <w:r w:rsidRPr="002644B9" w:rsidR="000A4ABF">
        <w:rPr>
          <w:i/>
        </w:rPr>
        <w:t xml:space="preserve"> </w:t>
      </w:r>
      <w:r w:rsidRPr="002644B9" w:rsidR="000A4ABF">
        <w:rPr>
          <w:rFonts w:ascii="Calibri" w:hAnsi="Calibri" w:cs="Calibri"/>
          <w:sz w:val="24"/>
          <w:szCs w:val="24"/>
        </w:rPr>
        <w:t xml:space="preserve">to determine other methods that can be used to submit a case if SWIM cannot be utilized. </w:t>
      </w:r>
    </w:p>
    <w:p w:rsidRPr="002644B9" w:rsidR="000A4ABF" w:rsidP="000A4ABF" w:rsidRDefault="004145FA" w14:paraId="410809DD" w14:textId="6A086BFC">
      <w:pPr>
        <w:spacing w:before="240"/>
        <w:ind w:left="360"/>
        <w:rPr>
          <w:rFonts w:ascii="Calibri" w:hAnsi="Calibri" w:cs="Calibri"/>
          <w:sz w:val="24"/>
          <w:szCs w:val="24"/>
        </w:rPr>
      </w:pPr>
      <w:r w:rsidRPr="47E6DEF1">
        <w:rPr>
          <w:rFonts w:ascii="Calibri" w:hAnsi="Calibri" w:cs="Calibri"/>
          <w:sz w:val="24"/>
          <w:szCs w:val="24"/>
        </w:rPr>
        <w:t>The</w:t>
      </w:r>
      <w:r w:rsidRPr="47E6DEF1" w:rsidR="001E3896">
        <w:rPr>
          <w:rFonts w:ascii="Calibri" w:hAnsi="Calibri" w:cs="Calibri"/>
          <w:sz w:val="24"/>
          <w:szCs w:val="24"/>
        </w:rPr>
        <w:t xml:space="preserve"> 2020 PCGQR </w:t>
      </w:r>
      <w:proofErr w:type="spellStart"/>
      <w:r w:rsidRPr="47E6DEF1" w:rsidR="001E3896">
        <w:rPr>
          <w:rFonts w:ascii="Calibri" w:hAnsi="Calibri" w:cs="Calibri"/>
          <w:sz w:val="24"/>
          <w:szCs w:val="24"/>
        </w:rPr>
        <w:t>eResponse</w:t>
      </w:r>
      <w:proofErr w:type="spellEnd"/>
      <w:r w:rsidRPr="47E6DEF1" w:rsidR="001E3896">
        <w:rPr>
          <w:rFonts w:ascii="Calibri" w:hAnsi="Calibri" w:cs="Calibri"/>
          <w:sz w:val="24"/>
          <w:szCs w:val="24"/>
        </w:rPr>
        <w:t xml:space="preserve"> template</w:t>
      </w:r>
      <w:r w:rsidR="007B35AC">
        <w:rPr>
          <w:rFonts w:ascii="Calibri" w:hAnsi="Calibri" w:cs="Calibri"/>
          <w:sz w:val="24"/>
          <w:szCs w:val="24"/>
        </w:rPr>
        <w:t>, Participants User Guide</w:t>
      </w:r>
      <w:r w:rsidRPr="65CA5703" w:rsidR="007B35AC">
        <w:rPr>
          <w:rFonts w:ascii="Calibri" w:hAnsi="Calibri" w:cs="Calibri"/>
          <w:sz w:val="24"/>
          <w:szCs w:val="24"/>
        </w:rPr>
        <w:t>,</w:t>
      </w:r>
      <w:r w:rsidR="007B35AC">
        <w:rPr>
          <w:rFonts w:ascii="Calibri" w:hAnsi="Calibri" w:cs="Calibri"/>
          <w:sz w:val="24"/>
          <w:szCs w:val="24"/>
        </w:rPr>
        <w:t xml:space="preserve"> and </w:t>
      </w:r>
      <w:r w:rsidR="00D042E8">
        <w:rPr>
          <w:rFonts w:ascii="Calibri" w:hAnsi="Calibri" w:cs="Calibri"/>
          <w:sz w:val="24"/>
          <w:szCs w:val="24"/>
        </w:rPr>
        <w:t>other materials</w:t>
      </w:r>
      <w:r w:rsidRPr="47E6DEF1" w:rsidR="001E3896">
        <w:rPr>
          <w:rFonts w:ascii="Calibri" w:hAnsi="Calibri" w:cs="Calibri"/>
          <w:sz w:val="24"/>
          <w:szCs w:val="24"/>
        </w:rPr>
        <w:t xml:space="preserve"> </w:t>
      </w:r>
      <w:r w:rsidRPr="002644B9" w:rsidR="008F51EC">
        <w:rPr>
          <w:rFonts w:ascii="Calibri" w:hAnsi="Calibri" w:cs="Calibri"/>
          <w:sz w:val="24"/>
          <w:szCs w:val="24"/>
        </w:rPr>
        <w:t xml:space="preserve">would be </w:t>
      </w:r>
      <w:r w:rsidRPr="002644B9" w:rsidR="00FF5C30">
        <w:rPr>
          <w:rFonts w:ascii="Calibri" w:hAnsi="Calibri" w:cs="Calibri"/>
          <w:sz w:val="24"/>
          <w:szCs w:val="24"/>
        </w:rPr>
        <w:t xml:space="preserve">available </w:t>
      </w:r>
      <w:r w:rsidRPr="002644B9" w:rsidR="002F76FC">
        <w:rPr>
          <w:rFonts w:ascii="Calibri" w:hAnsi="Calibri" w:cs="Calibri"/>
          <w:sz w:val="24"/>
          <w:szCs w:val="24"/>
        </w:rPr>
        <w:t xml:space="preserve">for download </w:t>
      </w:r>
      <w:r w:rsidRPr="002644B9" w:rsidR="008F51EC">
        <w:rPr>
          <w:rFonts w:ascii="Calibri" w:hAnsi="Calibri" w:cs="Calibri"/>
          <w:sz w:val="24"/>
          <w:szCs w:val="24"/>
        </w:rPr>
        <w:t>on</w:t>
      </w:r>
      <w:r w:rsidRPr="002644B9" w:rsidR="00FF5C30">
        <w:rPr>
          <w:rFonts w:ascii="Calibri" w:hAnsi="Calibri" w:cs="Calibri"/>
          <w:sz w:val="24"/>
          <w:szCs w:val="24"/>
        </w:rPr>
        <w:t xml:space="preserve"> the </w:t>
      </w:r>
      <w:r w:rsidRPr="002644B9" w:rsidR="00247054">
        <w:rPr>
          <w:rFonts w:ascii="Calibri" w:hAnsi="Calibri" w:cs="Calibri"/>
          <w:sz w:val="24"/>
          <w:szCs w:val="24"/>
        </w:rPr>
        <w:t xml:space="preserve">2020 </w:t>
      </w:r>
      <w:r w:rsidRPr="002644B9" w:rsidR="00DE15FA">
        <w:rPr>
          <w:rFonts w:ascii="Calibri" w:hAnsi="Calibri" w:cs="Calibri"/>
          <w:sz w:val="24"/>
          <w:szCs w:val="24"/>
        </w:rPr>
        <w:t>P</w:t>
      </w:r>
      <w:r w:rsidRPr="002644B9" w:rsidR="00FF5C30">
        <w:rPr>
          <w:rFonts w:ascii="Calibri" w:hAnsi="Calibri" w:cs="Calibri"/>
          <w:sz w:val="24"/>
          <w:szCs w:val="24"/>
        </w:rPr>
        <w:t>C</w:t>
      </w:r>
      <w:r w:rsidRPr="002644B9" w:rsidR="00DE15FA">
        <w:rPr>
          <w:rFonts w:ascii="Calibri" w:hAnsi="Calibri" w:cs="Calibri"/>
          <w:sz w:val="24"/>
          <w:szCs w:val="24"/>
        </w:rPr>
        <w:t>G</w:t>
      </w:r>
      <w:r w:rsidRPr="002644B9" w:rsidR="00FF5C30">
        <w:rPr>
          <w:rFonts w:ascii="Calibri" w:hAnsi="Calibri" w:cs="Calibri"/>
          <w:sz w:val="24"/>
          <w:szCs w:val="24"/>
        </w:rPr>
        <w:t>QR website.</w:t>
      </w:r>
      <w:r w:rsidRPr="002644B9" w:rsidR="000169F9">
        <w:rPr>
          <w:rFonts w:ascii="Calibri" w:hAnsi="Calibri" w:cs="Calibri"/>
          <w:sz w:val="24"/>
          <w:szCs w:val="24"/>
        </w:rPr>
        <w:t xml:space="preserve"> The Census Bureau also creates and ships </w:t>
      </w:r>
      <w:r w:rsidRPr="002644B9" w:rsidR="007F28B6">
        <w:rPr>
          <w:rFonts w:ascii="Calibri" w:hAnsi="Calibri" w:cs="Calibri"/>
          <w:sz w:val="24"/>
          <w:szCs w:val="24"/>
        </w:rPr>
        <w:t xml:space="preserve">a </w:t>
      </w:r>
      <w:r w:rsidRPr="002644B9" w:rsidR="000169F9">
        <w:rPr>
          <w:rFonts w:ascii="Calibri" w:hAnsi="Calibri" w:cs="Calibri"/>
          <w:sz w:val="24"/>
          <w:szCs w:val="24"/>
        </w:rPr>
        <w:t xml:space="preserve">paper </w:t>
      </w:r>
      <w:r w:rsidRPr="002644B9" w:rsidR="007F28B6">
        <w:rPr>
          <w:rFonts w:ascii="Calibri" w:hAnsi="Calibri" w:cs="Calibri"/>
          <w:sz w:val="24"/>
          <w:szCs w:val="24"/>
        </w:rPr>
        <w:t xml:space="preserve">template and Participants </w:t>
      </w:r>
      <w:r w:rsidR="00AC10FA">
        <w:rPr>
          <w:rFonts w:ascii="Calibri" w:hAnsi="Calibri" w:cs="Calibri"/>
          <w:sz w:val="24"/>
          <w:szCs w:val="24"/>
        </w:rPr>
        <w:t>U</w:t>
      </w:r>
      <w:r w:rsidRPr="002644B9" w:rsidR="007F28B6">
        <w:rPr>
          <w:rFonts w:ascii="Calibri" w:hAnsi="Calibri" w:cs="Calibri"/>
          <w:sz w:val="24"/>
          <w:szCs w:val="24"/>
        </w:rPr>
        <w:t xml:space="preserve">ser </w:t>
      </w:r>
      <w:r w:rsidR="00AC10FA">
        <w:rPr>
          <w:rFonts w:ascii="Calibri" w:hAnsi="Calibri" w:cs="Calibri"/>
          <w:sz w:val="24"/>
          <w:szCs w:val="24"/>
        </w:rPr>
        <w:t>G</w:t>
      </w:r>
      <w:r w:rsidRPr="002644B9" w:rsidR="007F28B6">
        <w:rPr>
          <w:rFonts w:ascii="Calibri" w:hAnsi="Calibri" w:cs="Calibri"/>
          <w:sz w:val="24"/>
          <w:szCs w:val="24"/>
        </w:rPr>
        <w:t>uide</w:t>
      </w:r>
      <w:r w:rsidRPr="002644B9" w:rsidR="000169F9">
        <w:rPr>
          <w:rFonts w:ascii="Calibri" w:hAnsi="Calibri" w:cs="Calibri"/>
          <w:sz w:val="24"/>
          <w:szCs w:val="24"/>
        </w:rPr>
        <w:t xml:space="preserve"> to governmental units upon request.</w:t>
      </w:r>
      <w:r w:rsidRPr="002644B9" w:rsidR="000C1788">
        <w:rPr>
          <w:rFonts w:ascii="Calibri" w:hAnsi="Calibri" w:cs="Calibri"/>
          <w:sz w:val="24"/>
          <w:szCs w:val="24"/>
        </w:rPr>
        <w:t xml:space="preserve"> Lastly, the Census Bureau communicates as much as possible about 2020 </w:t>
      </w:r>
      <w:r w:rsidRPr="002644B9" w:rsidR="00343061">
        <w:rPr>
          <w:rFonts w:ascii="Calibri" w:hAnsi="Calibri" w:cs="Calibri"/>
          <w:sz w:val="24"/>
          <w:szCs w:val="24"/>
        </w:rPr>
        <w:t>PCGQR</w:t>
      </w:r>
      <w:r w:rsidRPr="002644B9" w:rsidR="00DE15FA">
        <w:rPr>
          <w:rFonts w:ascii="Calibri" w:hAnsi="Calibri" w:cs="Calibri"/>
          <w:sz w:val="24"/>
          <w:szCs w:val="24"/>
        </w:rPr>
        <w:t xml:space="preserve"> </w:t>
      </w:r>
      <w:r w:rsidRPr="002644B9" w:rsidR="000C1788">
        <w:rPr>
          <w:rFonts w:ascii="Calibri" w:hAnsi="Calibri" w:cs="Calibri"/>
          <w:sz w:val="24"/>
          <w:szCs w:val="24"/>
        </w:rPr>
        <w:t xml:space="preserve">using email correspondence </w:t>
      </w:r>
      <w:r w:rsidRPr="002644B9" w:rsidR="00F16E1C">
        <w:rPr>
          <w:rFonts w:ascii="Calibri" w:hAnsi="Calibri" w:cs="Calibri"/>
          <w:sz w:val="24"/>
          <w:szCs w:val="24"/>
        </w:rPr>
        <w:t xml:space="preserve">to minimize use of </w:t>
      </w:r>
      <w:r w:rsidRPr="002644B9" w:rsidR="000C1788">
        <w:rPr>
          <w:rFonts w:ascii="Calibri" w:hAnsi="Calibri" w:cs="Calibri"/>
          <w:sz w:val="24"/>
          <w:szCs w:val="24"/>
        </w:rPr>
        <w:t>hard</w:t>
      </w:r>
      <w:r w:rsidRPr="002644B9" w:rsidR="002104A3">
        <w:rPr>
          <w:rFonts w:ascii="Calibri" w:hAnsi="Calibri" w:cs="Calibri"/>
          <w:sz w:val="24"/>
          <w:szCs w:val="24"/>
        </w:rPr>
        <w:t xml:space="preserve"> </w:t>
      </w:r>
      <w:r w:rsidRPr="002644B9" w:rsidR="000C1788">
        <w:rPr>
          <w:rFonts w:ascii="Calibri" w:hAnsi="Calibri" w:cs="Calibri"/>
          <w:sz w:val="24"/>
          <w:szCs w:val="24"/>
        </w:rPr>
        <w:t>copy letters that require supplies and postage.</w:t>
      </w:r>
      <w:r w:rsidRPr="002644B9" w:rsidR="000A4ABF">
        <w:rPr>
          <w:rFonts w:ascii="Calibri" w:hAnsi="Calibri" w:cs="Calibri"/>
          <w:sz w:val="24"/>
          <w:szCs w:val="24"/>
        </w:rPr>
        <w:t xml:space="preserve"> </w:t>
      </w:r>
    </w:p>
    <w:p w:rsidRPr="002644B9" w:rsidR="002644B9" w:rsidP="002644B9" w:rsidRDefault="002644B9" w14:paraId="406A5700" w14:textId="77777777">
      <w:pPr>
        <w:ind w:left="360"/>
        <w:rPr>
          <w:rFonts w:ascii="Calibri" w:hAnsi="Calibri" w:cs="Calibri"/>
          <w:sz w:val="24"/>
          <w:szCs w:val="24"/>
        </w:rPr>
      </w:pPr>
    </w:p>
    <w:p w:rsidRPr="002644B9" w:rsidR="00201347" w:rsidP="00BA3FDC" w:rsidRDefault="001F2674" w14:paraId="16040DF1" w14:textId="77777777">
      <w:pPr>
        <w:pStyle w:val="Heading1"/>
        <w:numPr>
          <w:ilvl w:val="0"/>
          <w:numId w:val="17"/>
        </w:numPr>
        <w:spacing w:before="116"/>
        <w:ind w:left="360"/>
        <w:rPr>
          <w:rFonts w:ascii="Calibri" w:hAnsi="Calibri" w:cs="Calibri"/>
        </w:rPr>
      </w:pPr>
      <w:r w:rsidRPr="002644B9">
        <w:rPr>
          <w:rFonts w:ascii="Calibri" w:hAnsi="Calibri" w:cs="Calibri"/>
        </w:rPr>
        <w:t>Describe the consequence to Federal program or policy acti</w:t>
      </w:r>
      <w:r w:rsidRPr="002644B9" w:rsidR="00060FAF">
        <w:rPr>
          <w:rFonts w:ascii="Calibri" w:hAnsi="Calibri" w:cs="Calibri"/>
        </w:rPr>
        <w:t xml:space="preserve">vities if the collection is not </w:t>
      </w:r>
      <w:r w:rsidRPr="002644B9">
        <w:rPr>
          <w:rFonts w:ascii="Calibri" w:hAnsi="Calibri" w:cs="Calibri"/>
        </w:rPr>
        <w:t>conducted or is conducted less frequently, as well as any technical or legal obstacles to reducing</w:t>
      </w:r>
      <w:r w:rsidRPr="002644B9">
        <w:rPr>
          <w:rFonts w:ascii="Calibri" w:hAnsi="Calibri" w:cs="Calibri"/>
          <w:spacing w:val="-1"/>
        </w:rPr>
        <w:t xml:space="preserve"> </w:t>
      </w:r>
      <w:r w:rsidRPr="002644B9">
        <w:rPr>
          <w:rFonts w:ascii="Calibri" w:hAnsi="Calibri" w:cs="Calibri"/>
        </w:rPr>
        <w:t>burden.</w:t>
      </w:r>
    </w:p>
    <w:p w:rsidRPr="002644B9" w:rsidR="00B82768" w:rsidP="4A0393ED" w:rsidRDefault="012B5EAA" w14:paraId="4B94D5A5" w14:textId="5176B117">
      <w:pPr>
        <w:spacing w:before="161"/>
        <w:ind w:left="360"/>
        <w:rPr>
          <w:rFonts w:ascii="Calibri" w:hAnsi="Calibri" w:cs="Calibri"/>
          <w:sz w:val="24"/>
          <w:szCs w:val="24"/>
        </w:rPr>
      </w:pPr>
      <w:r w:rsidRPr="4A0393ED">
        <w:rPr>
          <w:rFonts w:ascii="Calibri" w:hAnsi="Calibri" w:cs="Calibri"/>
          <w:sz w:val="24"/>
          <w:szCs w:val="24"/>
        </w:rPr>
        <w:t xml:space="preserve">The </w:t>
      </w:r>
      <w:r w:rsidRPr="4A0393ED" w:rsidR="51D715DA">
        <w:rPr>
          <w:rFonts w:ascii="Calibri" w:hAnsi="Calibri" w:cs="Calibri"/>
          <w:sz w:val="24"/>
          <w:szCs w:val="24"/>
        </w:rPr>
        <w:t xml:space="preserve">2020 </w:t>
      </w:r>
      <w:r w:rsidRPr="4A0393ED" w:rsidR="0A49086A">
        <w:rPr>
          <w:rFonts w:ascii="Calibri" w:hAnsi="Calibri" w:cs="Calibri"/>
          <w:sz w:val="24"/>
          <w:szCs w:val="24"/>
        </w:rPr>
        <w:t>P</w:t>
      </w:r>
      <w:r w:rsidRPr="4A0393ED">
        <w:rPr>
          <w:rFonts w:ascii="Calibri" w:hAnsi="Calibri" w:cs="Calibri"/>
          <w:sz w:val="24"/>
          <w:szCs w:val="24"/>
        </w:rPr>
        <w:t>C</w:t>
      </w:r>
      <w:r w:rsidRPr="4A0393ED" w:rsidR="0CC3A269">
        <w:rPr>
          <w:rFonts w:ascii="Calibri" w:hAnsi="Calibri" w:cs="Calibri"/>
          <w:sz w:val="24"/>
          <w:szCs w:val="24"/>
        </w:rPr>
        <w:t>G</w:t>
      </w:r>
      <w:r w:rsidRPr="4A0393ED">
        <w:rPr>
          <w:rFonts w:ascii="Calibri" w:hAnsi="Calibri" w:cs="Calibri"/>
          <w:sz w:val="24"/>
          <w:szCs w:val="24"/>
        </w:rPr>
        <w:t xml:space="preserve">QR </w:t>
      </w:r>
      <w:r w:rsidRPr="4A0393ED" w:rsidR="71AD0F0C">
        <w:rPr>
          <w:rFonts w:ascii="Calibri" w:hAnsi="Calibri" w:cs="Calibri"/>
          <w:sz w:val="24"/>
          <w:szCs w:val="24"/>
        </w:rPr>
        <w:t xml:space="preserve">provides the opportunity for governmental units to correct group quarters population counts, which are used for the purpose stated in question 2. </w:t>
      </w:r>
      <w:r w:rsidRPr="4A0393ED" w:rsidR="4A0393ED">
        <w:rPr>
          <w:rFonts w:ascii="Calibri" w:hAnsi="Calibri" w:cs="Calibri"/>
          <w:sz w:val="24"/>
          <w:szCs w:val="24"/>
        </w:rPr>
        <w:t xml:space="preserve"> </w:t>
      </w:r>
    </w:p>
    <w:p w:rsidR="4A0393ED" w:rsidP="4A0393ED" w:rsidRDefault="4A0393ED" w14:paraId="2C269BFD" w14:textId="4990CBA2">
      <w:pPr>
        <w:spacing w:before="161"/>
        <w:ind w:left="360"/>
        <w:rPr>
          <w:sz w:val="24"/>
          <w:szCs w:val="24"/>
        </w:rPr>
      </w:pPr>
    </w:p>
    <w:p w:rsidRPr="002644B9" w:rsidR="00201347" w:rsidP="00BA3FDC" w:rsidRDefault="001F2674" w14:paraId="74BEDF83" w14:textId="009347EB">
      <w:pPr>
        <w:pStyle w:val="Heading1"/>
        <w:numPr>
          <w:ilvl w:val="0"/>
          <w:numId w:val="17"/>
        </w:numPr>
        <w:spacing w:before="122" w:line="259" w:lineRule="auto"/>
        <w:ind w:left="360"/>
        <w:rPr>
          <w:rFonts w:ascii="Calibri" w:hAnsi="Calibri" w:cs="Calibri"/>
        </w:rPr>
      </w:pPr>
      <w:r w:rsidRPr="002644B9">
        <w:rPr>
          <w:rFonts w:ascii="Calibri" w:hAnsi="Calibri" w:cs="Calibri"/>
        </w:rPr>
        <w:t>Explain any special circumstances that would ca</w:t>
      </w:r>
      <w:r w:rsidRPr="002644B9" w:rsidR="00801977">
        <w:rPr>
          <w:rFonts w:ascii="Calibri" w:hAnsi="Calibri" w:cs="Calibri"/>
        </w:rPr>
        <w:t xml:space="preserve">use an information collection to be </w:t>
      </w:r>
      <w:r w:rsidRPr="002644B9">
        <w:rPr>
          <w:rFonts w:ascii="Calibri" w:hAnsi="Calibri" w:cs="Calibri"/>
        </w:rPr>
        <w:t>conducted in a</w:t>
      </w:r>
      <w:r w:rsidRPr="002644B9">
        <w:rPr>
          <w:rFonts w:ascii="Calibri" w:hAnsi="Calibri" w:cs="Calibri"/>
          <w:spacing w:val="-2"/>
        </w:rPr>
        <w:t xml:space="preserve"> </w:t>
      </w:r>
      <w:r w:rsidRPr="002644B9">
        <w:rPr>
          <w:rFonts w:ascii="Calibri" w:hAnsi="Calibri" w:cs="Calibri"/>
        </w:rPr>
        <w:t>manner:</w:t>
      </w:r>
    </w:p>
    <w:p w:rsidRPr="002644B9" w:rsidR="00201347" w:rsidP="6A580A47" w:rsidRDefault="00E419EC" w14:paraId="29B1D7A1" w14:textId="7E4E8AC3">
      <w:pPr>
        <w:pStyle w:val="ListParagraph"/>
        <w:numPr>
          <w:ilvl w:val="0"/>
          <w:numId w:val="9"/>
        </w:numPr>
        <w:spacing w:before="160"/>
        <w:ind w:left="720"/>
        <w:rPr>
          <w:rFonts w:ascii="Calibri" w:hAnsi="Calibri" w:cs="Calibri"/>
          <w:sz w:val="20"/>
          <w:szCs w:val="20"/>
        </w:rPr>
      </w:pPr>
      <w:r w:rsidRPr="002644B9">
        <w:rPr>
          <w:rFonts w:ascii="Calibri" w:hAnsi="Calibri" w:cs="Calibri"/>
          <w:b/>
          <w:bCs/>
          <w:sz w:val="24"/>
          <w:szCs w:val="24"/>
        </w:rPr>
        <w:t>requiring respondents to report information to the agency more often than</w:t>
      </w:r>
      <w:r w:rsidRPr="002644B9">
        <w:rPr>
          <w:rFonts w:ascii="Calibri" w:hAnsi="Calibri" w:cs="Calibri"/>
          <w:b/>
          <w:bCs/>
          <w:spacing w:val="-16"/>
          <w:sz w:val="24"/>
          <w:szCs w:val="24"/>
        </w:rPr>
        <w:t xml:space="preserve"> </w:t>
      </w:r>
      <w:r w:rsidRPr="002644B9">
        <w:rPr>
          <w:rFonts w:ascii="Calibri" w:hAnsi="Calibri" w:cs="Calibri"/>
          <w:b/>
          <w:bCs/>
          <w:sz w:val="24"/>
          <w:szCs w:val="24"/>
        </w:rPr>
        <w:t>quarterly;</w:t>
      </w:r>
      <w:r w:rsidRPr="002644B9">
        <w:rPr>
          <w:rFonts w:ascii="Calibri" w:hAnsi="Calibri" w:cs="Calibri"/>
          <w:sz w:val="24"/>
          <w:szCs w:val="24"/>
        </w:rPr>
        <w:t xml:space="preserve"> </w:t>
      </w:r>
      <w:r w:rsidRPr="002644B9" w:rsidR="002F76FC">
        <w:rPr>
          <w:rFonts w:ascii="Calibri" w:hAnsi="Calibri" w:cs="Calibri"/>
          <w:sz w:val="24"/>
          <w:szCs w:val="24"/>
        </w:rPr>
        <w:t xml:space="preserve">There </w:t>
      </w:r>
      <w:r w:rsidRPr="002644B9" w:rsidR="00BF38A3">
        <w:rPr>
          <w:rFonts w:ascii="Calibri" w:hAnsi="Calibri" w:cs="Calibri"/>
          <w:sz w:val="24"/>
          <w:szCs w:val="24"/>
        </w:rPr>
        <w:t>are no</w:t>
      </w:r>
      <w:r w:rsidRPr="002644B9" w:rsidR="002F76FC">
        <w:rPr>
          <w:rFonts w:ascii="Calibri" w:hAnsi="Calibri" w:cs="Calibri"/>
          <w:sz w:val="24"/>
          <w:szCs w:val="24"/>
        </w:rPr>
        <w:t xml:space="preserve"> </w:t>
      </w:r>
      <w:r w:rsidRPr="002644B9" w:rsidR="00603C30">
        <w:rPr>
          <w:rFonts w:ascii="Calibri" w:hAnsi="Calibri" w:cs="Calibri"/>
          <w:sz w:val="24"/>
          <w:szCs w:val="24"/>
        </w:rPr>
        <w:t>special circumstance</w:t>
      </w:r>
      <w:r w:rsidRPr="002644B9" w:rsidR="00BF38A3">
        <w:rPr>
          <w:rFonts w:ascii="Calibri" w:hAnsi="Calibri" w:cs="Calibri"/>
          <w:sz w:val="24"/>
          <w:szCs w:val="24"/>
        </w:rPr>
        <w:t>s</w:t>
      </w:r>
      <w:r w:rsidRPr="002644B9" w:rsidR="00603C30">
        <w:rPr>
          <w:rFonts w:ascii="Calibri" w:hAnsi="Calibri" w:cs="Calibri"/>
          <w:sz w:val="24"/>
          <w:szCs w:val="24"/>
        </w:rPr>
        <w:t xml:space="preserve"> </w:t>
      </w:r>
      <w:r w:rsidRPr="002644B9" w:rsidR="00D05728">
        <w:rPr>
          <w:rFonts w:ascii="Calibri" w:hAnsi="Calibri" w:cs="Calibri"/>
          <w:sz w:val="24"/>
          <w:szCs w:val="24"/>
        </w:rPr>
        <w:t xml:space="preserve">in 2020 </w:t>
      </w:r>
      <w:r w:rsidRPr="002644B9" w:rsidR="00343061">
        <w:rPr>
          <w:rFonts w:ascii="Calibri" w:hAnsi="Calibri" w:cs="Calibri"/>
          <w:sz w:val="24"/>
          <w:szCs w:val="24"/>
        </w:rPr>
        <w:t>PCGQR</w:t>
      </w:r>
      <w:r w:rsidRPr="002644B9" w:rsidR="00635B45">
        <w:rPr>
          <w:rFonts w:ascii="Calibri" w:hAnsi="Calibri" w:cs="Calibri"/>
          <w:sz w:val="24"/>
          <w:szCs w:val="24"/>
        </w:rPr>
        <w:t xml:space="preserve"> </w:t>
      </w:r>
      <w:r w:rsidRPr="002644B9" w:rsidR="00046F26">
        <w:rPr>
          <w:rFonts w:ascii="Calibri" w:hAnsi="Calibri" w:cs="Calibri"/>
          <w:sz w:val="24"/>
          <w:szCs w:val="24"/>
        </w:rPr>
        <w:t>that require</w:t>
      </w:r>
      <w:r w:rsidRPr="002644B9" w:rsidR="00603C30">
        <w:rPr>
          <w:rFonts w:ascii="Calibri" w:hAnsi="Calibri" w:cs="Calibri"/>
          <w:sz w:val="24"/>
          <w:szCs w:val="24"/>
        </w:rPr>
        <w:t xml:space="preserve"> </w:t>
      </w:r>
      <w:r w:rsidRPr="002644B9" w:rsidR="002F76FC">
        <w:rPr>
          <w:rFonts w:ascii="Calibri" w:hAnsi="Calibri" w:cs="Calibri"/>
          <w:sz w:val="24"/>
          <w:szCs w:val="24"/>
        </w:rPr>
        <w:t xml:space="preserve">governmental units to report </w:t>
      </w:r>
      <w:r w:rsidRPr="002644B9" w:rsidR="00BF38A3">
        <w:rPr>
          <w:rFonts w:ascii="Calibri" w:hAnsi="Calibri" w:cs="Calibri"/>
          <w:sz w:val="24"/>
          <w:szCs w:val="24"/>
        </w:rPr>
        <w:t xml:space="preserve">to the Census Bureau </w:t>
      </w:r>
      <w:r w:rsidRPr="002644B9" w:rsidR="00603C30">
        <w:rPr>
          <w:rFonts w:ascii="Calibri" w:hAnsi="Calibri" w:cs="Calibri"/>
          <w:sz w:val="24"/>
          <w:szCs w:val="24"/>
        </w:rPr>
        <w:t>more often than quarterly.</w:t>
      </w:r>
    </w:p>
    <w:p w:rsidRPr="002644B9" w:rsidR="00201347" w:rsidP="6A580A47" w:rsidRDefault="00E419EC" w14:paraId="1CA4CE55" w14:textId="5C647B5C">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lastRenderedPageBreak/>
        <w:t>requiring respondents to prepare a written response to a collection of information in fewer than 30 days after receipt of it;</w:t>
      </w:r>
      <w:r w:rsidRPr="002644B9">
        <w:rPr>
          <w:rFonts w:ascii="Calibri" w:hAnsi="Calibri" w:cs="Calibri"/>
          <w:sz w:val="24"/>
          <w:szCs w:val="24"/>
        </w:rPr>
        <w:t xml:space="preserve"> </w:t>
      </w:r>
      <w:r w:rsidRPr="002644B9" w:rsidR="00603C30">
        <w:rPr>
          <w:rFonts w:ascii="Calibri" w:hAnsi="Calibri" w:cs="Calibri"/>
          <w:sz w:val="24"/>
          <w:szCs w:val="24"/>
        </w:rPr>
        <w:t xml:space="preserve">There </w:t>
      </w:r>
      <w:r w:rsidRPr="002644B9" w:rsidR="00BF38A3">
        <w:rPr>
          <w:rFonts w:ascii="Calibri" w:hAnsi="Calibri" w:cs="Calibri"/>
          <w:sz w:val="24"/>
          <w:szCs w:val="24"/>
        </w:rPr>
        <w:t>are</w:t>
      </w:r>
      <w:r w:rsidRPr="002644B9" w:rsidR="00603C30">
        <w:rPr>
          <w:rFonts w:ascii="Calibri" w:hAnsi="Calibri" w:cs="Calibri"/>
          <w:sz w:val="24"/>
          <w:szCs w:val="24"/>
        </w:rPr>
        <w:t xml:space="preserve"> </w:t>
      </w:r>
      <w:r w:rsidRPr="002644B9" w:rsidR="00BF38A3">
        <w:rPr>
          <w:rFonts w:ascii="Calibri" w:hAnsi="Calibri" w:cs="Calibri"/>
          <w:sz w:val="24"/>
          <w:szCs w:val="24"/>
        </w:rPr>
        <w:t xml:space="preserve">no </w:t>
      </w:r>
      <w:r w:rsidRPr="002644B9" w:rsidR="00603C30">
        <w:rPr>
          <w:rFonts w:ascii="Calibri" w:hAnsi="Calibri" w:cs="Calibri"/>
          <w:sz w:val="24"/>
          <w:szCs w:val="24"/>
        </w:rPr>
        <w:t>special circumstance</w:t>
      </w:r>
      <w:r w:rsidRPr="002644B9" w:rsidR="00BF38A3">
        <w:rPr>
          <w:rFonts w:ascii="Calibri" w:hAnsi="Calibri" w:cs="Calibri"/>
          <w:sz w:val="24"/>
          <w:szCs w:val="24"/>
        </w:rPr>
        <w:t>s</w:t>
      </w:r>
      <w:r w:rsidRPr="002644B9" w:rsidR="00801977">
        <w:rPr>
          <w:rFonts w:ascii="Calibri" w:hAnsi="Calibri" w:cs="Calibri"/>
          <w:sz w:val="24"/>
          <w:szCs w:val="24"/>
        </w:rPr>
        <w:t xml:space="preserve"> </w:t>
      </w:r>
      <w:r w:rsidRPr="002644B9" w:rsidR="00046F26">
        <w:rPr>
          <w:rFonts w:ascii="Calibri" w:hAnsi="Calibri" w:cs="Calibri"/>
          <w:sz w:val="24"/>
          <w:szCs w:val="24"/>
        </w:rPr>
        <w:t xml:space="preserve">that require </w:t>
      </w:r>
      <w:r w:rsidRPr="002644B9" w:rsidR="00603C30">
        <w:rPr>
          <w:rFonts w:ascii="Calibri" w:hAnsi="Calibri" w:cs="Calibri"/>
          <w:sz w:val="24"/>
          <w:szCs w:val="24"/>
        </w:rPr>
        <w:t xml:space="preserve">governmental units to prepare a written response in fewer than 30 days from the </w:t>
      </w:r>
      <w:r w:rsidRPr="002644B9" w:rsidR="00D05728">
        <w:rPr>
          <w:rFonts w:ascii="Calibri" w:hAnsi="Calibri" w:cs="Calibri"/>
          <w:sz w:val="24"/>
          <w:szCs w:val="24"/>
        </w:rPr>
        <w:t>star</w:t>
      </w:r>
      <w:r w:rsidRPr="002644B9" w:rsidR="00801977">
        <w:rPr>
          <w:rFonts w:ascii="Calibri" w:hAnsi="Calibri" w:cs="Calibri"/>
          <w:sz w:val="24"/>
          <w:szCs w:val="24"/>
        </w:rPr>
        <w:t xml:space="preserve">t of 2020 </w:t>
      </w:r>
      <w:r w:rsidRPr="002644B9" w:rsidR="00343061">
        <w:rPr>
          <w:rFonts w:ascii="Calibri" w:hAnsi="Calibri" w:cs="Calibri"/>
          <w:sz w:val="24"/>
          <w:szCs w:val="24"/>
        </w:rPr>
        <w:t>PCGQR</w:t>
      </w:r>
      <w:r w:rsidRPr="002644B9" w:rsidR="00603C30">
        <w:rPr>
          <w:rFonts w:ascii="Calibri" w:hAnsi="Calibri" w:cs="Calibri"/>
          <w:sz w:val="24"/>
          <w:szCs w:val="24"/>
        </w:rPr>
        <w:t>.</w:t>
      </w:r>
    </w:p>
    <w:p w:rsidRPr="002644B9" w:rsidR="00201347" w:rsidP="6A580A47" w:rsidRDefault="00E419EC" w14:paraId="10AA5D52" w14:textId="6AC8968C">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t>requiring respondents to submit more than an original and two copies of any</w:t>
      </w:r>
      <w:r w:rsidRPr="002644B9">
        <w:rPr>
          <w:rFonts w:ascii="Calibri" w:hAnsi="Calibri" w:cs="Calibri"/>
          <w:b/>
          <w:bCs/>
          <w:spacing w:val="-16"/>
          <w:sz w:val="24"/>
          <w:szCs w:val="24"/>
        </w:rPr>
        <w:t xml:space="preserve"> </w:t>
      </w:r>
      <w:r w:rsidRPr="002644B9">
        <w:rPr>
          <w:rFonts w:ascii="Calibri" w:hAnsi="Calibri" w:cs="Calibri"/>
          <w:b/>
          <w:bCs/>
          <w:sz w:val="24"/>
          <w:szCs w:val="24"/>
        </w:rPr>
        <w:t xml:space="preserve">document; </w:t>
      </w:r>
      <w:r w:rsidRPr="002644B9" w:rsidR="00BF38A3">
        <w:rPr>
          <w:rFonts w:ascii="Calibri" w:hAnsi="Calibri" w:cs="Calibri"/>
          <w:sz w:val="24"/>
          <w:szCs w:val="24"/>
        </w:rPr>
        <w:t xml:space="preserve">There are no special circumstances </w:t>
      </w:r>
      <w:r w:rsidRPr="002644B9" w:rsidR="00D05728">
        <w:rPr>
          <w:rFonts w:ascii="Calibri" w:hAnsi="Calibri" w:cs="Calibri"/>
          <w:sz w:val="24"/>
          <w:szCs w:val="24"/>
        </w:rPr>
        <w:t xml:space="preserve">in 2020 </w:t>
      </w:r>
      <w:r w:rsidRPr="002644B9" w:rsidR="00343061">
        <w:rPr>
          <w:rFonts w:ascii="Calibri" w:hAnsi="Calibri" w:cs="Calibri"/>
          <w:sz w:val="24"/>
          <w:szCs w:val="24"/>
        </w:rPr>
        <w:t>PCGQR</w:t>
      </w:r>
      <w:r w:rsidRPr="002644B9" w:rsidR="00635B45">
        <w:rPr>
          <w:rFonts w:ascii="Calibri" w:hAnsi="Calibri" w:cs="Calibri"/>
          <w:sz w:val="24"/>
          <w:szCs w:val="24"/>
        </w:rPr>
        <w:t xml:space="preserve"> </w:t>
      </w:r>
      <w:r w:rsidRPr="002644B9" w:rsidR="00046F26">
        <w:rPr>
          <w:rFonts w:ascii="Calibri" w:hAnsi="Calibri" w:cs="Calibri"/>
          <w:sz w:val="24"/>
          <w:szCs w:val="24"/>
        </w:rPr>
        <w:t xml:space="preserve">that require </w:t>
      </w:r>
      <w:r w:rsidRPr="002644B9" w:rsidR="00BF38A3">
        <w:rPr>
          <w:rFonts w:ascii="Calibri" w:hAnsi="Calibri" w:cs="Calibri"/>
          <w:sz w:val="24"/>
          <w:szCs w:val="24"/>
        </w:rPr>
        <w:t>governmental units to submit more than an original and two copies of any document they submit with their case.</w:t>
      </w:r>
    </w:p>
    <w:p w:rsidRPr="002644B9" w:rsidR="00201347" w:rsidP="6A580A47" w:rsidRDefault="00E419EC" w14:paraId="4F71E0AE" w14:textId="57642953">
      <w:pPr>
        <w:pStyle w:val="ListParagraph"/>
        <w:numPr>
          <w:ilvl w:val="0"/>
          <w:numId w:val="9"/>
        </w:numPr>
        <w:spacing w:before="158"/>
        <w:ind w:left="720"/>
        <w:rPr>
          <w:rFonts w:ascii="Calibri" w:hAnsi="Calibri" w:cs="Calibri"/>
          <w:sz w:val="20"/>
          <w:szCs w:val="20"/>
        </w:rPr>
      </w:pPr>
      <w:r w:rsidRPr="002644B9">
        <w:rPr>
          <w:rFonts w:ascii="Calibri" w:hAnsi="Calibri" w:cs="Calibri"/>
          <w:b/>
          <w:bCs/>
          <w:sz w:val="24"/>
          <w:szCs w:val="24"/>
        </w:rPr>
        <w:t>requiring respondents to retain records, other than health, medical, government contract, grant-in-aid, or tax records for more than three</w:t>
      </w:r>
      <w:r w:rsidRPr="002644B9">
        <w:rPr>
          <w:rFonts w:ascii="Calibri" w:hAnsi="Calibri" w:cs="Calibri"/>
          <w:b/>
          <w:bCs/>
          <w:spacing w:val="-4"/>
          <w:sz w:val="24"/>
          <w:szCs w:val="24"/>
        </w:rPr>
        <w:t xml:space="preserve"> </w:t>
      </w:r>
      <w:r w:rsidRPr="002644B9">
        <w:rPr>
          <w:rFonts w:ascii="Calibri" w:hAnsi="Calibri" w:cs="Calibri"/>
          <w:b/>
          <w:bCs/>
          <w:sz w:val="24"/>
          <w:szCs w:val="24"/>
        </w:rPr>
        <w:t>years;</w:t>
      </w:r>
      <w:r w:rsidRPr="002644B9">
        <w:rPr>
          <w:rFonts w:ascii="Calibri" w:hAnsi="Calibri" w:cs="Calibri"/>
          <w:sz w:val="24"/>
          <w:szCs w:val="24"/>
        </w:rPr>
        <w:t xml:space="preserve"> </w:t>
      </w:r>
      <w:r w:rsidRPr="002644B9" w:rsidR="00BF38A3">
        <w:rPr>
          <w:rFonts w:ascii="Calibri" w:hAnsi="Calibri" w:cs="Calibri"/>
          <w:sz w:val="24"/>
          <w:szCs w:val="24"/>
        </w:rPr>
        <w:t xml:space="preserve">There are no special circumstances </w:t>
      </w:r>
      <w:r w:rsidRPr="002644B9" w:rsidR="00D05728">
        <w:rPr>
          <w:rFonts w:ascii="Calibri" w:hAnsi="Calibri" w:cs="Calibri"/>
          <w:sz w:val="24"/>
          <w:szCs w:val="24"/>
        </w:rPr>
        <w:t xml:space="preserve">in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046F26">
        <w:rPr>
          <w:rFonts w:ascii="Calibri" w:hAnsi="Calibri" w:cs="Calibri"/>
          <w:sz w:val="24"/>
          <w:szCs w:val="24"/>
        </w:rPr>
        <w:t>that require</w:t>
      </w:r>
      <w:r w:rsidRPr="002644B9" w:rsidR="00BF38A3">
        <w:rPr>
          <w:rFonts w:ascii="Calibri" w:hAnsi="Calibri" w:cs="Calibri"/>
          <w:sz w:val="24"/>
          <w:szCs w:val="24"/>
        </w:rPr>
        <w:t xml:space="preserve"> governmental units</w:t>
      </w:r>
      <w:r w:rsidRPr="002644B9" w:rsidR="00046F26">
        <w:rPr>
          <w:rFonts w:ascii="Calibri" w:hAnsi="Calibri" w:cs="Calibri"/>
          <w:sz w:val="24"/>
          <w:szCs w:val="24"/>
        </w:rPr>
        <w:t xml:space="preserve"> to retain records</w:t>
      </w:r>
      <w:r w:rsidRPr="002644B9" w:rsidR="00D05728">
        <w:rPr>
          <w:rFonts w:ascii="Calibri" w:hAnsi="Calibri" w:cs="Calibri"/>
          <w:sz w:val="24"/>
          <w:szCs w:val="24"/>
        </w:rPr>
        <w:t xml:space="preserve"> for</w:t>
      </w:r>
      <w:r w:rsidRPr="002644B9" w:rsidR="00046F26">
        <w:rPr>
          <w:rFonts w:ascii="Calibri" w:hAnsi="Calibri" w:cs="Calibri"/>
          <w:sz w:val="24"/>
          <w:szCs w:val="24"/>
        </w:rPr>
        <w:t xml:space="preserve"> more than three years.</w:t>
      </w:r>
    </w:p>
    <w:p w:rsidRPr="002644B9" w:rsidR="00201347" w:rsidP="6A580A47" w:rsidRDefault="00E419EC" w14:paraId="6B6C121A" w14:textId="5ACE3BB2">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t>in connection with a statistical survey, that is not designed to produce valid and reliable results that can be generalized to the universe of</w:t>
      </w:r>
      <w:r w:rsidRPr="002644B9">
        <w:rPr>
          <w:rFonts w:ascii="Calibri" w:hAnsi="Calibri" w:cs="Calibri"/>
          <w:b/>
          <w:bCs/>
          <w:spacing w:val="-5"/>
          <w:sz w:val="24"/>
          <w:szCs w:val="24"/>
        </w:rPr>
        <w:t xml:space="preserve"> </w:t>
      </w:r>
      <w:r w:rsidRPr="002644B9">
        <w:rPr>
          <w:rFonts w:ascii="Calibri" w:hAnsi="Calibri" w:cs="Calibri"/>
          <w:b/>
          <w:bCs/>
          <w:sz w:val="24"/>
          <w:szCs w:val="24"/>
        </w:rPr>
        <w:t>study;</w:t>
      </w:r>
      <w:r w:rsidRPr="002644B9">
        <w:rPr>
          <w:rFonts w:ascii="Calibri" w:hAnsi="Calibri" w:cs="Calibri"/>
          <w:sz w:val="24"/>
          <w:szCs w:val="24"/>
        </w:rPr>
        <w:t xml:space="preserve"> </w:t>
      </w:r>
      <w:r w:rsidRPr="002644B9" w:rsidR="00046F26">
        <w:rPr>
          <w:rFonts w:ascii="Calibri" w:hAnsi="Calibri" w:cs="Calibri"/>
          <w:sz w:val="24"/>
          <w:szCs w:val="24"/>
        </w:rPr>
        <w:t xml:space="preserve">There are no special circumstances because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046F26">
        <w:rPr>
          <w:rFonts w:ascii="Calibri" w:hAnsi="Calibri" w:cs="Calibri"/>
          <w:sz w:val="24"/>
          <w:szCs w:val="24"/>
        </w:rPr>
        <w:t>is not a statistical survey</w:t>
      </w:r>
      <w:r w:rsidRPr="002644B9" w:rsidR="00046F26">
        <w:rPr>
          <w:rFonts w:ascii="Calibri" w:hAnsi="Calibri" w:cs="Calibri"/>
          <w:b/>
          <w:bCs/>
          <w:sz w:val="24"/>
          <w:szCs w:val="24"/>
        </w:rPr>
        <w:t>.</w:t>
      </w:r>
    </w:p>
    <w:p w:rsidRPr="002644B9" w:rsidR="00201347" w:rsidP="6A580A47" w:rsidRDefault="00E419EC" w14:paraId="032EB8FB" w14:textId="697380AE">
      <w:pPr>
        <w:pStyle w:val="ListParagraph"/>
        <w:numPr>
          <w:ilvl w:val="0"/>
          <w:numId w:val="9"/>
        </w:numPr>
        <w:spacing w:before="159"/>
        <w:ind w:left="720"/>
        <w:rPr>
          <w:rFonts w:ascii="Calibri" w:hAnsi="Calibri" w:cs="Calibri"/>
          <w:sz w:val="20"/>
          <w:szCs w:val="20"/>
        </w:rPr>
      </w:pPr>
      <w:r w:rsidRPr="002644B9">
        <w:rPr>
          <w:rFonts w:ascii="Calibri" w:hAnsi="Calibri" w:cs="Calibri"/>
          <w:b/>
          <w:bCs/>
          <w:sz w:val="24"/>
          <w:szCs w:val="24"/>
        </w:rPr>
        <w:t>requiring the use of a statistical data classification that has not been reviewed and approved by OMB;</w:t>
      </w:r>
      <w:r w:rsidRPr="002644B9">
        <w:rPr>
          <w:rFonts w:ascii="Calibri" w:hAnsi="Calibri" w:cs="Calibri"/>
          <w:sz w:val="24"/>
          <w:szCs w:val="24"/>
        </w:rPr>
        <w:t xml:space="preserve"> </w:t>
      </w:r>
      <w:r w:rsidRPr="002644B9" w:rsidR="00D05728">
        <w:rPr>
          <w:rFonts w:ascii="Calibri" w:hAnsi="Calibri" w:cs="Calibri"/>
          <w:sz w:val="24"/>
          <w:szCs w:val="24"/>
        </w:rPr>
        <w:t xml:space="preserve">There are no special circumstances in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D05728">
        <w:rPr>
          <w:rFonts w:ascii="Calibri" w:hAnsi="Calibri" w:cs="Calibri"/>
          <w:sz w:val="24"/>
          <w:szCs w:val="24"/>
        </w:rPr>
        <w:t>that require the use of a statistical data classification that has not been reviewed and approved by OMB.</w:t>
      </w:r>
    </w:p>
    <w:p w:rsidRPr="002644B9" w:rsidR="00201347" w:rsidP="6A580A47" w:rsidRDefault="00E419EC" w14:paraId="6D8434DF" w14:textId="524269DE">
      <w:pPr>
        <w:pStyle w:val="ListParagraph"/>
        <w:numPr>
          <w:ilvl w:val="0"/>
          <w:numId w:val="9"/>
        </w:numPr>
        <w:ind w:left="720"/>
        <w:rPr>
          <w:rFonts w:ascii="Calibri" w:hAnsi="Calibri" w:cs="Calibri"/>
          <w:sz w:val="20"/>
          <w:szCs w:val="20"/>
        </w:rPr>
      </w:pPr>
      <w:r w:rsidRPr="002644B9">
        <w:rPr>
          <w:rFonts w:ascii="Calibri" w:hAnsi="Calibri" w:cs="Calibri"/>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2644B9">
        <w:rPr>
          <w:rFonts w:ascii="Calibri" w:hAnsi="Calibri" w:cs="Calibri"/>
          <w:b/>
          <w:bCs/>
          <w:spacing w:val="-6"/>
          <w:sz w:val="24"/>
          <w:szCs w:val="24"/>
        </w:rPr>
        <w:t xml:space="preserve"> </w:t>
      </w:r>
      <w:r w:rsidRPr="002644B9">
        <w:rPr>
          <w:rFonts w:ascii="Calibri" w:hAnsi="Calibri" w:cs="Calibri"/>
          <w:b/>
          <w:bCs/>
          <w:sz w:val="24"/>
          <w:szCs w:val="24"/>
        </w:rPr>
        <w:t>or</w:t>
      </w:r>
      <w:r w:rsidRPr="002644B9">
        <w:rPr>
          <w:rFonts w:ascii="Calibri" w:hAnsi="Calibri" w:cs="Calibri"/>
          <w:sz w:val="24"/>
          <w:szCs w:val="24"/>
        </w:rPr>
        <w:t xml:space="preserve"> </w:t>
      </w:r>
      <w:r w:rsidRPr="002644B9" w:rsidR="00D05728">
        <w:rPr>
          <w:rFonts w:ascii="Calibri" w:hAnsi="Calibri" w:cs="Calibri"/>
          <w:sz w:val="24"/>
          <w:szCs w:val="24"/>
        </w:rPr>
        <w:t xml:space="preserve">There are no special circumstances in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D05728">
        <w:rPr>
          <w:rFonts w:ascii="Calibri" w:hAnsi="Calibri" w:cs="Calibri"/>
          <w:sz w:val="24"/>
          <w:szCs w:val="24"/>
        </w:rPr>
        <w:t xml:space="preserve">that </w:t>
      </w:r>
      <w:r w:rsidRPr="002644B9" w:rsidR="00F25CEE">
        <w:rPr>
          <w:rFonts w:ascii="Calibri" w:hAnsi="Calibri" w:cs="Calibri"/>
          <w:sz w:val="24"/>
          <w:szCs w:val="24"/>
        </w:rPr>
        <w:t>violate confidentiality.</w:t>
      </w:r>
    </w:p>
    <w:p w:rsidRPr="002644B9" w:rsidR="00060FAF" w:rsidP="6A580A47" w:rsidRDefault="00E419EC" w14:paraId="1F6ACA81" w14:textId="46A7D379">
      <w:pPr>
        <w:pStyle w:val="ListParagraph"/>
        <w:numPr>
          <w:ilvl w:val="0"/>
          <w:numId w:val="9"/>
        </w:numPr>
        <w:spacing w:before="160"/>
        <w:ind w:left="720"/>
        <w:rPr>
          <w:rFonts w:ascii="Calibri" w:hAnsi="Calibri" w:cs="Calibri"/>
          <w:sz w:val="20"/>
          <w:szCs w:val="20"/>
        </w:rPr>
      </w:pPr>
      <w:r w:rsidRPr="002644B9">
        <w:rPr>
          <w:rFonts w:ascii="Calibri" w:hAnsi="Calibri" w:cs="Calibri"/>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2644B9">
        <w:rPr>
          <w:rFonts w:ascii="Calibri" w:hAnsi="Calibri" w:cs="Calibri"/>
          <w:b/>
          <w:bCs/>
          <w:spacing w:val="-3"/>
          <w:sz w:val="24"/>
          <w:szCs w:val="24"/>
        </w:rPr>
        <w:t xml:space="preserve"> </w:t>
      </w:r>
      <w:r w:rsidRPr="002644B9">
        <w:rPr>
          <w:rFonts w:ascii="Calibri" w:hAnsi="Calibri" w:cs="Calibri"/>
          <w:b/>
          <w:bCs/>
          <w:sz w:val="24"/>
          <w:szCs w:val="24"/>
        </w:rPr>
        <w:t>law.</w:t>
      </w:r>
      <w:r w:rsidRPr="002644B9">
        <w:rPr>
          <w:rFonts w:ascii="Calibri" w:hAnsi="Calibri" w:cs="Calibri"/>
          <w:sz w:val="24"/>
          <w:szCs w:val="24"/>
        </w:rPr>
        <w:t xml:space="preserve"> </w:t>
      </w:r>
      <w:r w:rsidRPr="002644B9" w:rsidR="00D05728">
        <w:rPr>
          <w:rFonts w:ascii="Calibri" w:hAnsi="Calibri" w:cs="Calibri"/>
          <w:sz w:val="24"/>
          <w:szCs w:val="24"/>
        </w:rPr>
        <w:t>There are no special circumstances that require</w:t>
      </w:r>
      <w:r w:rsidRPr="002644B9" w:rsidR="00F25CEE">
        <w:rPr>
          <w:rFonts w:ascii="Calibri" w:hAnsi="Calibri" w:cs="Calibri"/>
          <w:sz w:val="24"/>
          <w:szCs w:val="24"/>
        </w:rPr>
        <w:t xml:space="preserve"> the inclusion of </w:t>
      </w:r>
      <w:r w:rsidRPr="002644B9" w:rsidR="00D05728">
        <w:rPr>
          <w:rFonts w:ascii="Calibri" w:hAnsi="Calibri" w:cs="Calibri"/>
          <w:sz w:val="24"/>
          <w:szCs w:val="24"/>
        </w:rPr>
        <w:t>proprietary trade secrets or other confidential information</w:t>
      </w:r>
      <w:r w:rsidRPr="002644B9" w:rsidR="00F25CEE">
        <w:rPr>
          <w:rFonts w:ascii="Calibri" w:hAnsi="Calibri" w:cs="Calibri"/>
          <w:sz w:val="24"/>
          <w:szCs w:val="24"/>
        </w:rPr>
        <w:t xml:space="preserve"> with 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sidR="00F25CEE">
        <w:rPr>
          <w:rFonts w:ascii="Calibri" w:hAnsi="Calibri" w:cs="Calibri"/>
          <w:sz w:val="24"/>
          <w:szCs w:val="24"/>
        </w:rPr>
        <w:t>case</w:t>
      </w:r>
      <w:r w:rsidRPr="002644B9" w:rsidR="00D05728">
        <w:rPr>
          <w:rFonts w:ascii="Calibri" w:hAnsi="Calibri" w:cs="Calibri"/>
          <w:sz w:val="24"/>
          <w:szCs w:val="24"/>
        </w:rPr>
        <w:t>.</w:t>
      </w:r>
    </w:p>
    <w:p w:rsidRPr="002644B9" w:rsidR="00060FAF" w:rsidP="00BA3FDC" w:rsidRDefault="00D06EAB" w14:paraId="3DEEC669" w14:textId="63D8AFFC">
      <w:pPr>
        <w:spacing w:before="240"/>
        <w:ind w:left="360"/>
        <w:rPr>
          <w:rFonts w:ascii="Calibri" w:hAnsi="Calibri" w:cs="Calibri"/>
          <w:bCs/>
          <w:sz w:val="24"/>
        </w:rPr>
      </w:pPr>
      <w:r w:rsidRPr="002644B9">
        <w:rPr>
          <w:rFonts w:ascii="Calibri" w:hAnsi="Calibri" w:cs="Calibri"/>
          <w:bCs/>
          <w:sz w:val="24"/>
        </w:rPr>
        <w:t>In summary, there are no special circumstances for this collection.</w:t>
      </w:r>
    </w:p>
    <w:p w:rsidRPr="002644B9" w:rsidR="00FD5546" w:rsidP="004C5582" w:rsidRDefault="00FD5546" w14:paraId="0AE44D89" w14:textId="77777777"/>
    <w:p w:rsidRPr="002644B9" w:rsidR="00201347" w:rsidP="00FD5546" w:rsidRDefault="001F2674" w14:paraId="011B0591" w14:textId="55A6DCA5">
      <w:pPr>
        <w:pStyle w:val="Heading1"/>
        <w:numPr>
          <w:ilvl w:val="0"/>
          <w:numId w:val="17"/>
        </w:numPr>
        <w:spacing w:before="125"/>
        <w:ind w:left="360"/>
        <w:rPr>
          <w:rFonts w:ascii="Calibri" w:hAnsi="Calibri" w:cs="Calibri"/>
        </w:rPr>
      </w:pPr>
      <w:bookmarkStart w:name="_Hlk64532410" w:id="1"/>
      <w:r w:rsidRPr="002644B9">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2644B9">
        <w:rPr>
          <w:rFonts w:ascii="Calibri" w:hAnsi="Calibri" w:cs="Calibri"/>
          <w:spacing w:val="-17"/>
        </w:rPr>
        <w:t xml:space="preserve"> </w:t>
      </w:r>
      <w:r w:rsidRPr="002644B9">
        <w:rPr>
          <w:rFonts w:ascii="Calibri" w:hAnsi="Calibri" w:cs="Calibri"/>
        </w:rPr>
        <w:t>burden.</w:t>
      </w:r>
    </w:p>
    <w:p w:rsidRPr="002644B9" w:rsidR="0056581F" w:rsidP="001440C2" w:rsidRDefault="0056581F" w14:paraId="2F54815D" w14:textId="77777777">
      <w:pPr>
        <w:pStyle w:val="BodyText"/>
        <w:spacing w:before="159"/>
        <w:ind w:left="360"/>
        <w:rPr>
          <w:rFonts w:ascii="Calibri" w:hAnsi="Calibri" w:cs="Calibri"/>
          <w:b/>
          <w:bCs/>
        </w:rPr>
      </w:pPr>
      <w:r w:rsidRPr="002644B9">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644B9" w:rsidR="00055DD2" w:rsidP="00055DD2" w:rsidRDefault="00D06EAB" w14:paraId="36B732C0" w14:textId="60238A65">
      <w:pPr>
        <w:spacing w:before="240"/>
        <w:ind w:left="360"/>
        <w:rPr>
          <w:rFonts w:ascii="Calibri" w:hAnsi="Calibri" w:cs="Calibri"/>
          <w:sz w:val="24"/>
          <w:szCs w:val="24"/>
        </w:rPr>
      </w:pPr>
      <w:bookmarkStart w:name="_Hlk88646016" w:id="2"/>
      <w:r w:rsidRPr="002644B9">
        <w:rPr>
          <w:rFonts w:ascii="Calibri" w:hAnsi="Calibri" w:cs="Calibri"/>
          <w:sz w:val="24"/>
          <w:szCs w:val="24"/>
        </w:rPr>
        <w:t xml:space="preserve">The public had an opportunity to review and submit comments on the </w:t>
      </w:r>
      <w:r w:rsidRPr="002644B9" w:rsidR="00666816">
        <w:rPr>
          <w:rFonts w:ascii="Calibri" w:hAnsi="Calibri" w:cs="Calibri"/>
          <w:sz w:val="24"/>
          <w:szCs w:val="24"/>
        </w:rPr>
        <w:t xml:space="preserve">2020 </w:t>
      </w:r>
      <w:r w:rsidRPr="002644B9" w:rsidR="00343061">
        <w:rPr>
          <w:rFonts w:ascii="Calibri" w:hAnsi="Calibri" w:cs="Calibri"/>
          <w:sz w:val="24"/>
          <w:szCs w:val="24"/>
        </w:rPr>
        <w:t>PCGQR</w:t>
      </w:r>
      <w:r w:rsidRPr="002644B9" w:rsidR="004F7F86">
        <w:rPr>
          <w:rFonts w:ascii="Calibri" w:hAnsi="Calibri" w:cs="Calibri"/>
          <w:sz w:val="24"/>
          <w:szCs w:val="24"/>
        </w:rPr>
        <w:t xml:space="preserve"> </w:t>
      </w:r>
      <w:r w:rsidRPr="002644B9">
        <w:rPr>
          <w:rFonts w:ascii="Calibri" w:hAnsi="Calibri" w:cs="Calibri"/>
          <w:sz w:val="24"/>
          <w:szCs w:val="24"/>
        </w:rPr>
        <w:t>during the 60-Day Notice of the Proposed Information Collection. The notice for public comment, titled “</w:t>
      </w:r>
      <w:r w:rsidRPr="002644B9" w:rsidR="001E0040">
        <w:rPr>
          <w:rFonts w:ascii="Calibri" w:hAnsi="Calibri" w:cs="Calibri"/>
          <w:sz w:val="24"/>
          <w:szCs w:val="24"/>
        </w:rPr>
        <w:t xml:space="preserve">2020 </w:t>
      </w:r>
      <w:r w:rsidRPr="002644B9" w:rsidR="001E0040">
        <w:rPr>
          <w:rFonts w:ascii="Calibri" w:hAnsi="Calibri" w:cs="Calibri"/>
          <w:sz w:val="24"/>
          <w:szCs w:val="24"/>
        </w:rPr>
        <w:lastRenderedPageBreak/>
        <w:t>Post-Census Group Quarters Review</w:t>
      </w:r>
      <w:r w:rsidR="007C24E2">
        <w:rPr>
          <w:rFonts w:ascii="Calibri" w:hAnsi="Calibri" w:cs="Calibri"/>
          <w:sz w:val="24"/>
          <w:szCs w:val="24"/>
        </w:rPr>
        <w:t>,</w:t>
      </w:r>
      <w:r w:rsidRPr="002644B9">
        <w:rPr>
          <w:rFonts w:ascii="Calibri" w:hAnsi="Calibri" w:cs="Calibri"/>
          <w:sz w:val="24"/>
          <w:szCs w:val="24"/>
        </w:rPr>
        <w:t xml:space="preserve">” </w:t>
      </w:r>
      <w:r w:rsidRPr="002644B9" w:rsidR="003C208B">
        <w:rPr>
          <w:rFonts w:ascii="Calibri" w:hAnsi="Calibri" w:cs="Calibri"/>
          <w:sz w:val="24"/>
          <w:szCs w:val="24"/>
        </w:rPr>
        <w:t>appeared</w:t>
      </w:r>
      <w:r w:rsidRPr="002644B9">
        <w:rPr>
          <w:rFonts w:ascii="Calibri" w:hAnsi="Calibri" w:cs="Calibri"/>
          <w:sz w:val="24"/>
          <w:szCs w:val="24"/>
        </w:rPr>
        <w:t xml:space="preserve"> in the Federal Register </w:t>
      </w:r>
      <w:r w:rsidRPr="002644B9" w:rsidR="004F7F86">
        <w:rPr>
          <w:rFonts w:ascii="Calibri" w:hAnsi="Calibri" w:cs="Calibri"/>
          <w:sz w:val="24"/>
          <w:szCs w:val="24"/>
        </w:rPr>
        <w:t>November 19</w:t>
      </w:r>
      <w:r w:rsidRPr="002644B9" w:rsidR="00EC0B9A">
        <w:rPr>
          <w:rFonts w:ascii="Calibri" w:hAnsi="Calibri" w:cs="Calibri"/>
          <w:sz w:val="24"/>
          <w:szCs w:val="24"/>
        </w:rPr>
        <w:t>, 202</w:t>
      </w:r>
      <w:r w:rsidRPr="002644B9" w:rsidR="004F7F86">
        <w:rPr>
          <w:rFonts w:ascii="Calibri" w:hAnsi="Calibri" w:cs="Calibri"/>
          <w:sz w:val="24"/>
          <w:szCs w:val="24"/>
        </w:rPr>
        <w:t>1</w:t>
      </w:r>
      <w:r w:rsidRPr="002644B9">
        <w:rPr>
          <w:rFonts w:ascii="Calibri" w:hAnsi="Calibri" w:cs="Calibri"/>
          <w:sz w:val="24"/>
          <w:szCs w:val="24"/>
        </w:rPr>
        <w:t xml:space="preserve"> (Vol</w:t>
      </w:r>
      <w:r w:rsidRPr="002644B9" w:rsidR="00E0090B">
        <w:rPr>
          <w:rFonts w:ascii="Calibri" w:hAnsi="Calibri" w:cs="Calibri"/>
          <w:sz w:val="24"/>
          <w:szCs w:val="24"/>
        </w:rPr>
        <w:t>.</w:t>
      </w:r>
      <w:r w:rsidRPr="002644B9">
        <w:rPr>
          <w:rFonts w:ascii="Calibri" w:hAnsi="Calibri" w:cs="Calibri"/>
          <w:sz w:val="24"/>
          <w:szCs w:val="24"/>
        </w:rPr>
        <w:t xml:space="preserve"> </w:t>
      </w:r>
      <w:r w:rsidRPr="002644B9" w:rsidR="008B7F30">
        <w:rPr>
          <w:rFonts w:ascii="Calibri" w:hAnsi="Calibri" w:cs="Calibri"/>
          <w:sz w:val="24"/>
          <w:szCs w:val="24"/>
        </w:rPr>
        <w:t>8</w:t>
      </w:r>
      <w:r w:rsidRPr="002644B9" w:rsidR="004F7F86">
        <w:rPr>
          <w:rFonts w:ascii="Calibri" w:hAnsi="Calibri" w:cs="Calibri"/>
          <w:sz w:val="24"/>
          <w:szCs w:val="24"/>
        </w:rPr>
        <w:t>6</w:t>
      </w:r>
      <w:r w:rsidRPr="002644B9" w:rsidR="0050012F">
        <w:rPr>
          <w:rFonts w:ascii="Calibri" w:hAnsi="Calibri" w:cs="Calibri"/>
          <w:sz w:val="24"/>
          <w:szCs w:val="24"/>
        </w:rPr>
        <w:t xml:space="preserve"> FR </w:t>
      </w:r>
      <w:r w:rsidRPr="002644B9" w:rsidR="004F7F86">
        <w:rPr>
          <w:rFonts w:ascii="Calibri" w:hAnsi="Calibri" w:cs="Calibri"/>
          <w:sz w:val="24"/>
          <w:szCs w:val="24"/>
        </w:rPr>
        <w:t>64896</w:t>
      </w:r>
      <w:r w:rsidRPr="002644B9">
        <w:rPr>
          <w:rFonts w:ascii="Calibri" w:hAnsi="Calibri" w:cs="Calibri"/>
          <w:sz w:val="24"/>
          <w:szCs w:val="24"/>
        </w:rPr>
        <w:t>)</w:t>
      </w:r>
      <w:r w:rsidRPr="002644B9" w:rsidR="008C63D0">
        <w:rPr>
          <w:rFonts w:ascii="Calibri" w:hAnsi="Calibri" w:cs="Calibri"/>
          <w:sz w:val="24"/>
          <w:szCs w:val="24"/>
        </w:rPr>
        <w:t>,</w:t>
      </w:r>
      <w:r w:rsidRPr="002644B9">
        <w:rPr>
          <w:rFonts w:ascii="Calibri" w:hAnsi="Calibri" w:cs="Calibri"/>
          <w:sz w:val="24"/>
          <w:szCs w:val="24"/>
        </w:rPr>
        <w:t xml:space="preserve"> with a consideration period ending </w:t>
      </w:r>
      <w:r w:rsidRPr="002644B9" w:rsidR="004F7F86">
        <w:rPr>
          <w:rFonts w:ascii="Calibri" w:hAnsi="Calibri" w:cs="Calibri"/>
          <w:sz w:val="24"/>
          <w:szCs w:val="24"/>
        </w:rPr>
        <w:t>January</w:t>
      </w:r>
      <w:r w:rsidRPr="002644B9" w:rsidR="00E0090B">
        <w:rPr>
          <w:rFonts w:ascii="Calibri" w:hAnsi="Calibri" w:cs="Calibri"/>
          <w:sz w:val="24"/>
          <w:szCs w:val="24"/>
        </w:rPr>
        <w:t xml:space="preserve"> </w:t>
      </w:r>
      <w:r w:rsidRPr="002644B9" w:rsidR="004F7F86">
        <w:rPr>
          <w:rFonts w:ascii="Calibri" w:hAnsi="Calibri" w:cs="Calibri"/>
          <w:sz w:val="24"/>
          <w:szCs w:val="24"/>
        </w:rPr>
        <w:t>18</w:t>
      </w:r>
      <w:r w:rsidRPr="002644B9">
        <w:rPr>
          <w:rFonts w:ascii="Calibri" w:hAnsi="Calibri" w:cs="Calibri"/>
          <w:sz w:val="24"/>
          <w:szCs w:val="24"/>
        </w:rPr>
        <w:t>, 202</w:t>
      </w:r>
      <w:r w:rsidRPr="002644B9" w:rsidR="004F7F86">
        <w:rPr>
          <w:rFonts w:ascii="Calibri" w:hAnsi="Calibri" w:cs="Calibri"/>
          <w:sz w:val="24"/>
          <w:szCs w:val="24"/>
        </w:rPr>
        <w:t>2</w:t>
      </w:r>
      <w:r w:rsidRPr="002644B9">
        <w:rPr>
          <w:rFonts w:ascii="Calibri" w:hAnsi="Calibri" w:cs="Calibri"/>
          <w:sz w:val="24"/>
          <w:szCs w:val="24"/>
        </w:rPr>
        <w:t xml:space="preserve">. The Census Bureau </w:t>
      </w:r>
      <w:r w:rsidRPr="002644B9" w:rsidR="000B29F0">
        <w:rPr>
          <w:rFonts w:ascii="Calibri" w:hAnsi="Calibri" w:cs="Calibri"/>
          <w:sz w:val="24"/>
          <w:szCs w:val="24"/>
        </w:rPr>
        <w:t>received 34 set</w:t>
      </w:r>
      <w:r w:rsidR="00892AEA">
        <w:rPr>
          <w:rFonts w:ascii="Calibri" w:hAnsi="Calibri" w:cs="Calibri"/>
          <w:sz w:val="24"/>
          <w:szCs w:val="24"/>
        </w:rPr>
        <w:t>s</w:t>
      </w:r>
      <w:r w:rsidRPr="002644B9" w:rsidR="000B29F0">
        <w:rPr>
          <w:rFonts w:ascii="Calibri" w:hAnsi="Calibri" w:cs="Calibri"/>
          <w:sz w:val="24"/>
          <w:szCs w:val="24"/>
        </w:rPr>
        <w:t xml:space="preserve"> of </w:t>
      </w:r>
      <w:r w:rsidRPr="002644B9" w:rsidR="00816F6A">
        <w:rPr>
          <w:rFonts w:ascii="Calibri" w:hAnsi="Calibri" w:cs="Calibri"/>
          <w:sz w:val="24"/>
          <w:szCs w:val="24"/>
        </w:rPr>
        <w:t>comments</w:t>
      </w:r>
      <w:r w:rsidRPr="002644B9" w:rsidR="008226A0">
        <w:rPr>
          <w:rFonts w:ascii="Calibri" w:hAnsi="Calibri" w:cs="Calibri"/>
          <w:sz w:val="24"/>
          <w:szCs w:val="24"/>
        </w:rPr>
        <w:t xml:space="preserve"> during the </w:t>
      </w:r>
      <w:r w:rsidRPr="002644B9" w:rsidR="00816F6A">
        <w:rPr>
          <w:rFonts w:ascii="Calibri" w:hAnsi="Calibri" w:cs="Calibri"/>
          <w:sz w:val="24"/>
          <w:szCs w:val="24"/>
        </w:rPr>
        <w:t>comment</w:t>
      </w:r>
      <w:r w:rsidRPr="002644B9" w:rsidR="008226A0">
        <w:rPr>
          <w:rFonts w:ascii="Calibri" w:hAnsi="Calibri" w:cs="Calibri"/>
          <w:sz w:val="24"/>
          <w:szCs w:val="24"/>
        </w:rPr>
        <w:t xml:space="preserve"> period</w:t>
      </w:r>
      <w:r w:rsidRPr="002644B9" w:rsidR="00EF3243">
        <w:rPr>
          <w:rFonts w:ascii="Calibri" w:hAnsi="Calibri" w:cs="Calibri"/>
          <w:sz w:val="24"/>
          <w:szCs w:val="24"/>
        </w:rPr>
        <w:t>.</w:t>
      </w:r>
      <w:r w:rsidRPr="002644B9" w:rsidR="008226A0">
        <w:rPr>
          <w:rFonts w:ascii="Calibri" w:hAnsi="Calibri" w:cs="Calibri"/>
          <w:sz w:val="24"/>
          <w:szCs w:val="24"/>
        </w:rPr>
        <w:t xml:space="preserve"> </w:t>
      </w:r>
      <w:r w:rsidRPr="4F2C2664" w:rsidR="10DB1233">
        <w:rPr>
          <w:rFonts w:ascii="Calibri" w:hAnsi="Calibri" w:cs="Calibri"/>
          <w:sz w:val="24"/>
          <w:szCs w:val="24"/>
        </w:rPr>
        <w:t>Thirty</w:t>
      </w:r>
      <w:r w:rsidR="000D6D35">
        <w:rPr>
          <w:rFonts w:ascii="Calibri" w:hAnsi="Calibri" w:cs="Calibri"/>
          <w:sz w:val="24"/>
          <w:szCs w:val="24"/>
        </w:rPr>
        <w:t>-one</w:t>
      </w:r>
      <w:r w:rsidRPr="002644B9" w:rsidR="00055DD2">
        <w:rPr>
          <w:rFonts w:ascii="Calibri" w:hAnsi="Calibri" w:cs="Calibri"/>
          <w:sz w:val="24"/>
          <w:szCs w:val="24"/>
        </w:rPr>
        <w:t xml:space="preserve"> sets of comments contained comparable language regarding support for the proposed new program, 2020 Post-Census Group Quarters Review (2020 PCGQR)</w:t>
      </w:r>
      <w:r w:rsidR="000D6D35">
        <w:rPr>
          <w:rFonts w:ascii="Calibri" w:hAnsi="Calibri" w:cs="Calibri"/>
          <w:sz w:val="24"/>
          <w:szCs w:val="24"/>
        </w:rPr>
        <w:t xml:space="preserve">, </w:t>
      </w:r>
      <w:r w:rsidR="00FD6090">
        <w:rPr>
          <w:rFonts w:ascii="Calibri" w:hAnsi="Calibri" w:cs="Calibri"/>
          <w:sz w:val="24"/>
          <w:szCs w:val="24"/>
        </w:rPr>
        <w:t xml:space="preserve">as well as “capacity building” remarks related to leveraging assistance from notable, long-time Census </w:t>
      </w:r>
      <w:r w:rsidR="007C24E2">
        <w:rPr>
          <w:rFonts w:ascii="Calibri" w:hAnsi="Calibri" w:cs="Calibri"/>
          <w:sz w:val="24"/>
          <w:szCs w:val="24"/>
        </w:rPr>
        <w:t xml:space="preserve">Bureau </w:t>
      </w:r>
      <w:r w:rsidR="00FD6090">
        <w:rPr>
          <w:rFonts w:ascii="Calibri" w:hAnsi="Calibri" w:cs="Calibri"/>
          <w:sz w:val="24"/>
          <w:szCs w:val="24"/>
        </w:rPr>
        <w:t>partners such as Federal-State Cooperative on Population Estimates, State Data Centers, and other stakeholder associations.</w:t>
      </w:r>
    </w:p>
    <w:p w:rsidRPr="002644B9" w:rsidR="00060FAF" w:rsidP="6A580A47" w:rsidRDefault="008226A0" w14:paraId="3656B9AB" w14:textId="2D22CED6">
      <w:pPr>
        <w:spacing w:before="161"/>
        <w:ind w:left="360"/>
        <w:rPr>
          <w:rFonts w:ascii="Calibri" w:hAnsi="Calibri" w:cs="Calibri"/>
          <w:sz w:val="24"/>
          <w:szCs w:val="24"/>
        </w:rPr>
      </w:pPr>
      <w:r w:rsidRPr="002644B9">
        <w:rPr>
          <w:rFonts w:ascii="Calibri" w:hAnsi="Calibri" w:cs="Calibri"/>
          <w:sz w:val="24"/>
          <w:szCs w:val="24"/>
        </w:rPr>
        <w:t>The Census Bureau’s summarization of the comments received and its replies to those comments are below</w:t>
      </w:r>
      <w:bookmarkEnd w:id="2"/>
      <w:r w:rsidRPr="002644B9" w:rsidR="00D06EAB">
        <w:rPr>
          <w:rFonts w:ascii="Calibri" w:hAnsi="Calibri" w:cs="Calibri"/>
          <w:sz w:val="24"/>
          <w:szCs w:val="24"/>
        </w:rPr>
        <w:t xml:space="preserve">. </w:t>
      </w:r>
      <w:bookmarkEnd w:id="1"/>
    </w:p>
    <w:p w:rsidRPr="002644B9" w:rsidR="00FF4953" w:rsidP="00AB5271" w:rsidRDefault="00307EE6" w14:paraId="7EEEEC9C" w14:textId="77777777">
      <w:pPr>
        <w:pStyle w:val="ListParagraph"/>
        <w:numPr>
          <w:ilvl w:val="0"/>
          <w:numId w:val="18"/>
        </w:numPr>
        <w:spacing w:before="240"/>
        <w:rPr>
          <w:rFonts w:ascii="Calibri" w:hAnsi="Calibri" w:cs="Calibri"/>
          <w:bCs/>
          <w:sz w:val="24"/>
          <w:szCs w:val="24"/>
        </w:rPr>
      </w:pPr>
      <w:r w:rsidRPr="002644B9">
        <w:rPr>
          <w:rFonts w:ascii="Calibri" w:hAnsi="Calibri" w:cs="Calibri"/>
          <w:bCs/>
          <w:sz w:val="24"/>
          <w:szCs w:val="24"/>
        </w:rPr>
        <w:t>Wants the Census Bureau to provide the opportunity to review the population counts of GQs.</w:t>
      </w:r>
    </w:p>
    <w:p w:rsidRPr="002644B9" w:rsidR="00307EE6" w:rsidP="00FF4953" w:rsidRDefault="00B0214E" w14:paraId="1A0954DD" w14:textId="14A1B786">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The 2020 PCGQR provide</w:t>
      </w:r>
      <w:r w:rsidR="00892AEA">
        <w:rPr>
          <w:rStyle w:val="normaltextrun"/>
          <w:rFonts w:ascii="Calibri" w:hAnsi="Calibri" w:cs="Calibri"/>
          <w:i/>
          <w:iCs/>
          <w:sz w:val="24"/>
          <w:szCs w:val="24"/>
          <w:shd w:val="clear" w:color="auto" w:fill="FFFFFF"/>
        </w:rPr>
        <w:t>s</w:t>
      </w:r>
      <w:r w:rsidRPr="002644B9">
        <w:rPr>
          <w:rStyle w:val="normaltextrun"/>
          <w:rFonts w:ascii="Calibri" w:hAnsi="Calibri" w:cs="Calibri"/>
          <w:i/>
          <w:iCs/>
          <w:sz w:val="24"/>
          <w:szCs w:val="24"/>
          <w:shd w:val="clear" w:color="auto" w:fill="FFFFFF"/>
        </w:rPr>
        <w:t xml:space="preserve"> governmental units the opportunity to submit population counts based on residency criteria for enumerated or non-enumerated group quarters that ​(1) existed and w</w:t>
      </w:r>
      <w:r w:rsidR="00892AEA">
        <w:rPr>
          <w:rStyle w:val="normaltextrun"/>
          <w:rFonts w:ascii="Calibri" w:hAnsi="Calibri" w:cs="Calibri"/>
          <w:i/>
          <w:iCs/>
          <w:sz w:val="24"/>
          <w:szCs w:val="24"/>
          <w:shd w:val="clear" w:color="auto" w:fill="FFFFFF"/>
        </w:rPr>
        <w:t>ere</w:t>
      </w:r>
      <w:r w:rsidRPr="002644B9">
        <w:rPr>
          <w:rStyle w:val="normaltextrun"/>
          <w:rFonts w:ascii="Calibri" w:hAnsi="Calibri" w:cs="Calibri"/>
          <w:i/>
          <w:iCs/>
          <w:sz w:val="24"/>
          <w:szCs w:val="24"/>
          <w:shd w:val="clear" w:color="auto" w:fill="FFFFFF"/>
        </w:rPr>
        <w:t xml:space="preserve"> available for occupancy on April 1, 2020, ​and </w:t>
      </w:r>
      <w:r w:rsidRPr="002644B9" w:rsidR="00FB01D9">
        <w:rPr>
          <w:rStyle w:val="normaltextrun"/>
          <w:rFonts w:ascii="Calibri" w:hAnsi="Calibri" w:cs="Calibri"/>
          <w:i/>
          <w:iCs/>
          <w:sz w:val="24"/>
          <w:szCs w:val="24"/>
          <w:shd w:val="clear" w:color="auto" w:fill="FFFFFF"/>
        </w:rPr>
        <w:t xml:space="preserve">(2) </w:t>
      </w:r>
      <w:r w:rsidR="00892AEA">
        <w:rPr>
          <w:rStyle w:val="normaltextrun"/>
          <w:rFonts w:ascii="Calibri" w:hAnsi="Calibri" w:cs="Calibri"/>
          <w:i/>
          <w:iCs/>
          <w:sz w:val="24"/>
          <w:szCs w:val="24"/>
          <w:shd w:val="clear" w:color="auto" w:fill="FFFFFF"/>
        </w:rPr>
        <w:t xml:space="preserve">at which </w:t>
      </w:r>
      <w:r w:rsidRPr="002644B9" w:rsidR="00FB01D9">
        <w:rPr>
          <w:rStyle w:val="normaltextrun"/>
          <w:rFonts w:ascii="Calibri" w:hAnsi="Calibri" w:cs="Calibri"/>
          <w:i/>
          <w:iCs/>
          <w:sz w:val="24"/>
          <w:szCs w:val="24"/>
          <w:shd w:val="clear" w:color="auto" w:fill="FFFFFF"/>
        </w:rPr>
        <w:t>residents would have been listed on the roster of the group quarter on April 1, 2020, if not ​sent home or somewhere else because of the nationwide shutdown due to the pandemic​</w:t>
      </w:r>
      <w:r w:rsidR="00592187">
        <w:rPr>
          <w:rStyle w:val="normaltextrun"/>
          <w:rFonts w:ascii="Calibri" w:hAnsi="Calibri" w:cs="Calibri"/>
          <w:i/>
          <w:iCs/>
          <w:sz w:val="24"/>
          <w:szCs w:val="24"/>
          <w:shd w:val="clear" w:color="auto" w:fill="FFFFFF"/>
        </w:rPr>
        <w:t>.</w:t>
      </w:r>
      <w:r w:rsidRPr="002644B9" w:rsidR="00FB01D9">
        <w:rPr>
          <w:rStyle w:val="normaltextrun"/>
          <w:rFonts w:ascii="Calibri" w:hAnsi="Calibri" w:cs="Calibri"/>
          <w:i/>
          <w:iCs/>
          <w:sz w:val="24"/>
          <w:szCs w:val="24"/>
          <w:shd w:val="clear" w:color="auto" w:fill="FFFFFF"/>
        </w:rPr>
        <w:t xml:space="preserve"> Most GQ types are in</w:t>
      </w:r>
      <w:r w:rsidR="00892AEA">
        <w:rPr>
          <w:rStyle w:val="normaltextrun"/>
          <w:rFonts w:ascii="Calibri" w:hAnsi="Calibri" w:cs="Calibri"/>
          <w:i/>
          <w:iCs/>
          <w:sz w:val="24"/>
          <w:szCs w:val="24"/>
          <w:shd w:val="clear" w:color="auto" w:fill="FFFFFF"/>
        </w:rPr>
        <w:t xml:space="preserve"> </w:t>
      </w:r>
      <w:r w:rsidRPr="002644B9" w:rsidR="00FB01D9">
        <w:rPr>
          <w:rStyle w:val="normaltextrun"/>
          <w:rFonts w:ascii="Calibri" w:hAnsi="Calibri" w:cs="Calibri"/>
          <w:i/>
          <w:iCs/>
          <w:sz w:val="24"/>
          <w:szCs w:val="24"/>
          <w:shd w:val="clear" w:color="auto" w:fill="FFFFFF"/>
        </w:rPr>
        <w:t>scope for inclusion in the 2020 PCGQR</w:t>
      </w:r>
      <w:r w:rsidRPr="002644B9" w:rsidR="00FB01D9">
        <w:rPr>
          <w:rStyle w:val="normaltextrun"/>
          <w:rFonts w:ascii="Calibri" w:hAnsi="Calibri" w:cs="Calibri"/>
          <w:sz w:val="24"/>
          <w:szCs w:val="24"/>
          <w:shd w:val="clear" w:color="auto" w:fill="FFFFFF"/>
        </w:rPr>
        <w:t>.</w:t>
      </w:r>
    </w:p>
    <w:p w:rsidRPr="002644B9" w:rsidR="006D1421" w:rsidP="00FB01D9" w:rsidRDefault="00C95627" w14:paraId="68FA2DBD" w14:textId="3C5AFD09">
      <w:pPr>
        <w:pStyle w:val="ListParagraph"/>
        <w:numPr>
          <w:ilvl w:val="0"/>
          <w:numId w:val="18"/>
        </w:numPr>
        <w:rPr>
          <w:rFonts w:ascii="Calibri" w:hAnsi="Calibri" w:cs="Calibri"/>
          <w:bCs/>
          <w:sz w:val="24"/>
          <w:szCs w:val="24"/>
        </w:rPr>
      </w:pPr>
      <w:r w:rsidRPr="002644B9">
        <w:rPr>
          <w:rFonts w:ascii="Calibri" w:hAnsi="Calibri" w:cs="Calibri"/>
          <w:bCs/>
          <w:sz w:val="24"/>
          <w:szCs w:val="24"/>
        </w:rPr>
        <w:t>Wants</w:t>
      </w:r>
      <w:r w:rsidRPr="002644B9" w:rsidR="006D1421">
        <w:rPr>
          <w:rFonts w:ascii="Calibri" w:hAnsi="Calibri" w:cs="Calibri"/>
          <w:bCs/>
          <w:sz w:val="24"/>
          <w:szCs w:val="24"/>
        </w:rPr>
        <w:t xml:space="preserve"> the Census Bureau to provide in-scope GQs for 2020 PCGQR.</w:t>
      </w:r>
    </w:p>
    <w:p w:rsidRPr="002644B9" w:rsidR="0056182C" w:rsidP="00FF4953" w:rsidRDefault="0056182C" w14:paraId="274C3824" w14:textId="40EA4888">
      <w:pPr>
        <w:pStyle w:val="paragraph"/>
        <w:spacing w:before="240" w:beforeAutospacing="0" w:after="0" w:afterAutospacing="0"/>
        <w:ind w:left="1080"/>
        <w:textAlignment w:val="baseline"/>
        <w:rPr>
          <w:rFonts w:ascii="Calibri" w:hAnsi="Calibri" w:cs="Calibri"/>
          <w:i/>
          <w:iCs/>
        </w:rPr>
      </w:pPr>
      <w:r w:rsidRPr="002644B9">
        <w:rPr>
          <w:rStyle w:val="normaltextrun"/>
          <w:rFonts w:ascii="Calibri" w:hAnsi="Calibri" w:cs="Calibri"/>
          <w:i/>
          <w:iCs/>
          <w:shd w:val="clear" w:color="auto" w:fill="FFFFFF"/>
        </w:rPr>
        <w:t>Most GQs are included in</w:t>
      </w:r>
      <w:r w:rsidRPr="002644B9">
        <w:rPr>
          <w:rStyle w:val="normaltextrun"/>
          <w:rFonts w:ascii="Calibri" w:hAnsi="Calibri" w:cs="Calibri"/>
          <w:i/>
          <w:iCs/>
        </w:rPr>
        <w:t xml:space="preserve"> the</w:t>
      </w:r>
      <w:r w:rsidRPr="002644B9">
        <w:rPr>
          <w:rStyle w:val="normaltextrun"/>
          <w:rFonts w:ascii="Calibri" w:hAnsi="Calibri" w:cs="Calibri"/>
          <w:i/>
          <w:iCs/>
          <w:shd w:val="clear" w:color="auto" w:fill="FFFFFF"/>
        </w:rPr>
        <w:t xml:space="preserve"> 2020 PCGQR. The GQs not included are </w:t>
      </w:r>
      <w:r w:rsidR="007C24E2">
        <w:rPr>
          <w:rStyle w:val="normaltextrun"/>
          <w:rFonts w:ascii="Calibri" w:hAnsi="Calibri" w:cs="Calibri"/>
          <w:i/>
          <w:iCs/>
          <w:shd w:val="clear" w:color="auto" w:fill="FFFFFF"/>
        </w:rPr>
        <w:t>s</w:t>
      </w:r>
      <w:r w:rsidRPr="002644B9">
        <w:rPr>
          <w:rStyle w:val="normaltextrun"/>
          <w:rFonts w:ascii="Calibri" w:hAnsi="Calibri" w:cs="Calibri"/>
          <w:i/>
          <w:iCs/>
          <w:shd w:val="clear" w:color="auto" w:fill="FFFFFF"/>
        </w:rPr>
        <w:t>ervice</w:t>
      </w:r>
      <w:r w:rsidR="007C24E2">
        <w:rPr>
          <w:rStyle w:val="normaltextrun"/>
          <w:rFonts w:ascii="Calibri" w:hAnsi="Calibri" w:cs="Calibri"/>
          <w:i/>
          <w:iCs/>
          <w:shd w:val="clear" w:color="auto" w:fill="FFFFFF"/>
        </w:rPr>
        <w:t>-b</w:t>
      </w:r>
      <w:r w:rsidRPr="002644B9">
        <w:rPr>
          <w:rStyle w:val="normaltextrun"/>
          <w:rFonts w:ascii="Calibri" w:hAnsi="Calibri" w:cs="Calibri"/>
          <w:i/>
          <w:iCs/>
          <w:shd w:val="clear" w:color="auto" w:fill="FFFFFF"/>
        </w:rPr>
        <w:t>ased locations such as Soup Kitchens (702), Regularly Scheduled Mobile Food Vans (704), Targeted Non-Sheltered Outdoor Locations (706) and sensitive GQ types such as Domestic Violence Shelters. Service</w:t>
      </w:r>
      <w:r w:rsidR="007C24E2">
        <w:rPr>
          <w:rStyle w:val="normaltextrun"/>
          <w:rFonts w:ascii="Calibri" w:hAnsi="Calibri" w:cs="Calibri"/>
          <w:i/>
          <w:iCs/>
          <w:shd w:val="clear" w:color="auto" w:fill="FFFFFF"/>
        </w:rPr>
        <w:t>-b</w:t>
      </w:r>
      <w:r w:rsidRPr="002644B9">
        <w:rPr>
          <w:rStyle w:val="normaltextrun"/>
          <w:rFonts w:ascii="Calibri" w:hAnsi="Calibri" w:cs="Calibri"/>
          <w:i/>
          <w:iCs/>
          <w:shd w:val="clear" w:color="auto" w:fill="FFFFFF"/>
        </w:rPr>
        <w:t>ased locations do not record the number of people who show up at the location on Census Day for service.</w:t>
      </w:r>
      <w:r w:rsidRPr="002644B9">
        <w:rPr>
          <w:rStyle w:val="normaltextrun"/>
          <w:rFonts w:ascii="Calibri" w:hAnsi="Calibri" w:cs="Calibri"/>
          <w:i/>
          <w:iCs/>
        </w:rPr>
        <w:t> </w:t>
      </w:r>
      <w:r w:rsidRPr="002644B9">
        <w:rPr>
          <w:rStyle w:val="normaltextrun"/>
          <w:rFonts w:ascii="Calibri" w:hAnsi="Calibri" w:cs="Calibri"/>
          <w:i/>
          <w:iCs/>
          <w:shd w:val="clear" w:color="auto" w:fill="FFFFFF"/>
        </w:rPr>
        <w:t>Enumerators counted everyone who was in line for service or counted them where they were sleeping. </w:t>
      </w:r>
      <w:r w:rsidRPr="002644B9">
        <w:rPr>
          <w:rStyle w:val="normaltextrun"/>
          <w:rFonts w:ascii="Calibri" w:hAnsi="Calibri" w:cs="Calibri"/>
          <w:i/>
          <w:iCs/>
        </w:rPr>
        <w:t>However, Emergency and Transitional Shelters (with Sleeping Facilities) For People Experiencing Homelessness (703), are in-scope. Other i</w:t>
      </w:r>
      <w:r w:rsidRPr="002644B9">
        <w:rPr>
          <w:rStyle w:val="normaltextrun"/>
          <w:rFonts w:ascii="Calibri" w:hAnsi="Calibri" w:cs="Calibri"/>
          <w:i/>
          <w:iCs/>
          <w:shd w:val="clear" w:color="auto" w:fill="FFFFFF"/>
        </w:rPr>
        <w:t>n-scope GQ types are: </w:t>
      </w:r>
      <w:r w:rsidRPr="002644B9">
        <w:rPr>
          <w:rStyle w:val="eop"/>
          <w:rFonts w:ascii="Calibri" w:hAnsi="Calibri" w:eastAsia="Arial" w:cs="Calibri"/>
          <w:i/>
          <w:iCs/>
        </w:rPr>
        <w:t> </w:t>
      </w:r>
    </w:p>
    <w:p w:rsidRPr="002644B9" w:rsidR="0056182C" w:rsidP="00FB01D9" w:rsidRDefault="0056182C" w14:paraId="321278F2" w14:textId="77777777">
      <w:pPr>
        <w:pStyle w:val="paragraph"/>
        <w:numPr>
          <w:ilvl w:val="0"/>
          <w:numId w:val="27"/>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Correctional Facilities for Adults (101-106)</w:t>
      </w:r>
      <w:r w:rsidRPr="002644B9">
        <w:rPr>
          <w:rStyle w:val="eop"/>
          <w:rFonts w:ascii="Calibri" w:hAnsi="Calibri" w:eastAsia="Arial" w:cs="Calibri"/>
          <w:i/>
          <w:iCs/>
        </w:rPr>
        <w:t> </w:t>
      </w:r>
    </w:p>
    <w:p w:rsidRPr="002644B9" w:rsidR="0056182C" w:rsidP="00FB01D9" w:rsidRDefault="0056182C" w14:paraId="09B6BAC7"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Juvenile Facilities (201-203)</w:t>
      </w:r>
      <w:r w:rsidRPr="002644B9">
        <w:rPr>
          <w:rStyle w:val="eop"/>
          <w:rFonts w:ascii="Calibri" w:hAnsi="Calibri" w:eastAsia="Arial" w:cs="Calibri"/>
          <w:i/>
          <w:iCs/>
        </w:rPr>
        <w:t> </w:t>
      </w:r>
    </w:p>
    <w:p w:rsidRPr="002644B9" w:rsidR="0056182C" w:rsidP="00FB01D9" w:rsidRDefault="0056182C" w14:paraId="4228161F"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Nursing Facilities/Skilled-Nursing Facilities (301)</w:t>
      </w:r>
      <w:r w:rsidRPr="002644B9">
        <w:rPr>
          <w:rStyle w:val="eop"/>
          <w:rFonts w:ascii="Calibri" w:hAnsi="Calibri" w:eastAsia="Arial" w:cs="Calibri"/>
          <w:i/>
          <w:iCs/>
        </w:rPr>
        <w:t> </w:t>
      </w:r>
    </w:p>
    <w:p w:rsidRPr="002644B9" w:rsidR="0056182C" w:rsidP="00FB01D9" w:rsidRDefault="0056182C" w14:paraId="16E57516"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Other Institutional Facilities (401-405)</w:t>
      </w:r>
      <w:r w:rsidRPr="002644B9">
        <w:rPr>
          <w:rStyle w:val="eop"/>
          <w:rFonts w:ascii="Calibri" w:hAnsi="Calibri" w:eastAsia="Arial" w:cs="Calibri"/>
          <w:i/>
          <w:iCs/>
        </w:rPr>
        <w:t> </w:t>
      </w:r>
    </w:p>
    <w:p w:rsidRPr="002644B9" w:rsidR="0056182C" w:rsidP="00FB01D9" w:rsidRDefault="0056182C" w14:paraId="7BC98DF4"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College/University Student Housing (501-502)</w:t>
      </w:r>
      <w:r w:rsidRPr="002644B9">
        <w:rPr>
          <w:rStyle w:val="eop"/>
          <w:rFonts w:ascii="Calibri" w:hAnsi="Calibri" w:eastAsia="Arial" w:cs="Calibri"/>
          <w:i/>
          <w:iCs/>
        </w:rPr>
        <w:t> </w:t>
      </w:r>
    </w:p>
    <w:p w:rsidRPr="002644B9" w:rsidR="0056182C" w:rsidP="00FB01D9" w:rsidRDefault="0056182C" w14:paraId="7E57B5FC" w14:textId="77777777">
      <w:pPr>
        <w:pStyle w:val="paragraph"/>
        <w:numPr>
          <w:ilvl w:val="0"/>
          <w:numId w:val="28"/>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Military Quarters (601-602)</w:t>
      </w:r>
      <w:r w:rsidRPr="002644B9">
        <w:rPr>
          <w:rStyle w:val="eop"/>
          <w:rFonts w:ascii="Calibri" w:hAnsi="Calibri" w:eastAsia="Arial" w:cs="Calibri"/>
          <w:i/>
          <w:iCs/>
        </w:rPr>
        <w:t> </w:t>
      </w:r>
    </w:p>
    <w:p w:rsidRPr="002644B9" w:rsidR="0056182C" w:rsidP="00FB01D9" w:rsidRDefault="0056182C" w14:paraId="05ED7791" w14:textId="77777777">
      <w:pPr>
        <w:pStyle w:val="paragraph"/>
        <w:numPr>
          <w:ilvl w:val="0"/>
          <w:numId w:val="29"/>
        </w:numPr>
        <w:tabs>
          <w:tab w:val="clear" w:pos="720"/>
          <w:tab w:val="num" w:pos="1800"/>
        </w:tabs>
        <w:spacing w:before="0" w:beforeAutospacing="0" w:after="0" w:afterAutospacing="0"/>
        <w:ind w:left="1800"/>
        <w:textAlignment w:val="baseline"/>
        <w:rPr>
          <w:rFonts w:ascii="Calibri" w:hAnsi="Calibri" w:cs="Calibri"/>
          <w:i/>
          <w:iCs/>
        </w:rPr>
      </w:pPr>
      <w:r w:rsidRPr="002644B9">
        <w:rPr>
          <w:rStyle w:val="normaltextrun"/>
          <w:rFonts w:ascii="Calibri" w:hAnsi="Calibri" w:cs="Calibri"/>
          <w:i/>
          <w:iCs/>
          <w:shd w:val="clear" w:color="auto" w:fill="FFFFFF"/>
        </w:rPr>
        <w:t>Emergency and Transitional Shelters (with Sleeping Facilities) for People Experiencing Homelessness (701)</w:t>
      </w:r>
      <w:r w:rsidRPr="002644B9">
        <w:rPr>
          <w:rStyle w:val="eop"/>
          <w:rFonts w:ascii="Calibri" w:hAnsi="Calibri" w:eastAsia="Arial" w:cs="Calibri"/>
          <w:i/>
          <w:iCs/>
        </w:rPr>
        <w:t> </w:t>
      </w:r>
    </w:p>
    <w:p w:rsidRPr="002644B9" w:rsidR="0056182C" w:rsidP="00FB01D9" w:rsidRDefault="0056182C" w14:paraId="0210A243" w14:textId="77777777">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Group Homes Intended for Adults (801)</w:t>
      </w:r>
      <w:r w:rsidRPr="002644B9">
        <w:rPr>
          <w:rStyle w:val="eop"/>
          <w:rFonts w:ascii="Calibri" w:hAnsi="Calibri" w:eastAsia="Arial" w:cs="Calibri"/>
          <w:i/>
          <w:iCs/>
        </w:rPr>
        <w:t> </w:t>
      </w:r>
    </w:p>
    <w:p w:rsidRPr="002644B9" w:rsidR="0056182C" w:rsidP="00FB01D9" w:rsidRDefault="0056182C" w14:paraId="532D9ABD" w14:textId="77777777">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Residential Treatment Centers for Adults (802)</w:t>
      </w:r>
      <w:r w:rsidRPr="002644B9">
        <w:rPr>
          <w:rStyle w:val="eop"/>
          <w:rFonts w:ascii="Calibri" w:hAnsi="Calibri" w:eastAsia="Arial" w:cs="Calibri"/>
          <w:i/>
          <w:iCs/>
        </w:rPr>
        <w:t> </w:t>
      </w:r>
    </w:p>
    <w:p w:rsidRPr="002644B9" w:rsidR="0056182C" w:rsidP="00FB01D9" w:rsidRDefault="0056182C" w14:paraId="1796198F" w14:textId="77777777">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i/>
          <w:iCs/>
        </w:rPr>
      </w:pPr>
      <w:r w:rsidRPr="002644B9">
        <w:rPr>
          <w:rStyle w:val="normaltextrun"/>
          <w:rFonts w:ascii="Calibri" w:hAnsi="Calibri" w:cs="Calibri"/>
          <w:i/>
          <w:iCs/>
          <w:shd w:val="clear" w:color="auto" w:fill="FFFFFF"/>
        </w:rPr>
        <w:t>Workers’ Group Living Quarters and Job Corps Centers (901)</w:t>
      </w:r>
      <w:r w:rsidRPr="002644B9">
        <w:rPr>
          <w:rStyle w:val="eop"/>
          <w:rFonts w:ascii="Calibri" w:hAnsi="Calibri" w:eastAsia="Arial" w:cs="Calibri"/>
          <w:i/>
          <w:iCs/>
        </w:rPr>
        <w:t> </w:t>
      </w:r>
    </w:p>
    <w:p w:rsidRPr="002644B9" w:rsidR="0056182C" w:rsidP="00FB01D9" w:rsidRDefault="0056182C" w14:paraId="3150BC18" w14:textId="2CBD7BDB">
      <w:pPr>
        <w:pStyle w:val="paragraph"/>
        <w:numPr>
          <w:ilvl w:val="0"/>
          <w:numId w:val="29"/>
        </w:numPr>
        <w:tabs>
          <w:tab w:val="clear" w:pos="720"/>
          <w:tab w:val="num" w:pos="1800"/>
        </w:tabs>
        <w:spacing w:before="0" w:beforeAutospacing="0" w:after="0" w:afterAutospacing="0"/>
        <w:ind w:left="1440" w:firstLine="0"/>
        <w:textAlignment w:val="baseline"/>
        <w:rPr>
          <w:rFonts w:ascii="Calibri" w:hAnsi="Calibri" w:cs="Calibri"/>
        </w:rPr>
      </w:pPr>
      <w:r w:rsidRPr="002644B9">
        <w:rPr>
          <w:rStyle w:val="normaltextrun"/>
          <w:rFonts w:ascii="Calibri" w:hAnsi="Calibri" w:cs="Calibri"/>
          <w:i/>
          <w:iCs/>
          <w:shd w:val="clear" w:color="auto" w:fill="FFFFFF"/>
        </w:rPr>
        <w:t>Living Quarters for Victims of Natural Disasters (903)</w:t>
      </w:r>
      <w:r w:rsidRPr="002644B9">
        <w:rPr>
          <w:rStyle w:val="eop"/>
          <w:rFonts w:ascii="Calibri" w:hAnsi="Calibri" w:eastAsia="Arial" w:cs="Calibri"/>
        </w:rPr>
        <w:t> </w:t>
      </w:r>
    </w:p>
    <w:p w:rsidRPr="001A16C9" w:rsidR="00C95627" w:rsidP="001A16C9" w:rsidRDefault="00C95627" w14:paraId="3C8A2D05" w14:textId="3A4C4DD2">
      <w:pPr>
        <w:pStyle w:val="ListParagraph"/>
        <w:numPr>
          <w:ilvl w:val="0"/>
          <w:numId w:val="18"/>
        </w:numPr>
        <w:rPr>
          <w:rFonts w:ascii="Calibri" w:hAnsi="Calibri" w:cs="Calibri"/>
          <w:bCs/>
          <w:sz w:val="24"/>
          <w:szCs w:val="24"/>
        </w:rPr>
      </w:pPr>
      <w:r w:rsidRPr="001A16C9">
        <w:rPr>
          <w:rFonts w:ascii="Calibri" w:hAnsi="Calibri" w:cs="Calibri"/>
          <w:bCs/>
          <w:sz w:val="24"/>
          <w:szCs w:val="24"/>
        </w:rPr>
        <w:t>Wants the Census Bureau to</w:t>
      </w:r>
      <w:r w:rsidRPr="001A16C9" w:rsidR="003D5599">
        <w:rPr>
          <w:rFonts w:ascii="Calibri" w:hAnsi="Calibri" w:cs="Calibri"/>
          <w:bCs/>
          <w:sz w:val="24"/>
          <w:szCs w:val="24"/>
        </w:rPr>
        <w:t xml:space="preserve"> </w:t>
      </w:r>
      <w:r w:rsidRPr="001A16C9" w:rsidR="2E1174C6">
        <w:rPr>
          <w:rFonts w:ascii="Calibri" w:hAnsi="Calibri" w:cs="Calibri"/>
          <w:sz w:val="24"/>
          <w:szCs w:val="24"/>
        </w:rPr>
        <w:t>indicate</w:t>
      </w:r>
      <w:r w:rsidRPr="001A16C9" w:rsidR="003D5599">
        <w:rPr>
          <w:rFonts w:ascii="Calibri" w:hAnsi="Calibri" w:cs="Calibri"/>
          <w:bCs/>
          <w:sz w:val="24"/>
          <w:szCs w:val="24"/>
        </w:rPr>
        <w:t xml:space="preserve"> minimum population for cases submitted.</w:t>
      </w:r>
    </w:p>
    <w:p w:rsidRPr="002644B9" w:rsidR="003D5599" w:rsidP="001A16C9" w:rsidRDefault="002D5593" w14:paraId="33B2B76B" w14:textId="1B0A3F30">
      <w:pPr>
        <w:spacing w:before="240"/>
        <w:ind w:left="1080"/>
        <w:rPr>
          <w:rStyle w:val="normaltextrun"/>
          <w:rFonts w:eastAsia="Times New Roman"/>
          <w:i/>
          <w:iCs/>
          <w:sz w:val="24"/>
          <w:szCs w:val="24"/>
          <w:shd w:val="clear" w:color="auto" w:fill="FFFFFF"/>
          <w:lang w:bidi="ar-SA"/>
        </w:rPr>
      </w:pPr>
      <w:r w:rsidRPr="002644B9">
        <w:rPr>
          <w:rStyle w:val="normaltextrun"/>
          <w:rFonts w:ascii="Calibri" w:hAnsi="Calibri" w:eastAsia="Times New Roman" w:cs="Calibri"/>
          <w:i/>
          <w:iCs/>
          <w:sz w:val="24"/>
          <w:szCs w:val="24"/>
          <w:shd w:val="clear" w:color="auto" w:fill="FFFFFF"/>
          <w:lang w:bidi="ar-SA"/>
        </w:rPr>
        <w:lastRenderedPageBreak/>
        <w:t xml:space="preserve">The 2020 PCGQR does not have a minimum population threshold. Governmental units can submit any </w:t>
      </w:r>
      <w:r w:rsidR="006647E3">
        <w:rPr>
          <w:rStyle w:val="normaltextrun"/>
          <w:rFonts w:ascii="Calibri" w:hAnsi="Calibri" w:eastAsia="Times New Roman" w:cs="Calibri"/>
          <w:i/>
          <w:iCs/>
          <w:sz w:val="24"/>
          <w:szCs w:val="24"/>
          <w:shd w:val="clear" w:color="auto" w:fill="FFFFFF"/>
          <w:lang w:bidi="ar-SA"/>
        </w:rPr>
        <w:t xml:space="preserve">in-scope </w:t>
      </w:r>
      <w:r w:rsidRPr="002644B9">
        <w:rPr>
          <w:rStyle w:val="normaltextrun"/>
          <w:rFonts w:ascii="Calibri" w:hAnsi="Calibri" w:eastAsia="Times New Roman" w:cs="Calibri"/>
          <w:i/>
          <w:iCs/>
          <w:sz w:val="24"/>
          <w:szCs w:val="24"/>
          <w:shd w:val="clear" w:color="auto" w:fill="FFFFFF"/>
          <w:lang w:bidi="ar-SA"/>
        </w:rPr>
        <w:t>GQ by block that is inside the boundaries of the governmental unit.</w:t>
      </w:r>
    </w:p>
    <w:p w:rsidRPr="002644B9" w:rsidR="00C95627" w:rsidP="00FB01D9" w:rsidRDefault="002D5593" w14:paraId="12326C54" w14:textId="7C8E4B7F">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D30B90">
        <w:rPr>
          <w:rFonts w:ascii="Calibri" w:hAnsi="Calibri" w:cs="Calibri"/>
          <w:bCs/>
          <w:sz w:val="24"/>
          <w:szCs w:val="24"/>
        </w:rPr>
        <w:t>examine administrative records and other evidence submitted for a case, whether a facility has an existing record in the Master Address File (MAF) or not.</w:t>
      </w:r>
    </w:p>
    <w:p w:rsidRPr="002644B9" w:rsidR="00B72CEB" w:rsidP="001A16C9" w:rsidRDefault="00B72CEB" w14:paraId="79F33966" w14:textId="7326CE0E">
      <w:pPr>
        <w:spacing w:before="240"/>
        <w:ind w:left="1080"/>
        <w:rPr>
          <w:rFonts w:ascii="Calibri" w:hAnsi="Calibri" w:cs="Calibri"/>
          <w:bCs/>
          <w:i/>
          <w:iCs/>
          <w:sz w:val="24"/>
          <w:szCs w:val="24"/>
        </w:rPr>
      </w:pPr>
      <w:r w:rsidRPr="002644B9">
        <w:rPr>
          <w:rStyle w:val="normaltextrun"/>
          <w:rFonts w:ascii="Calibri" w:hAnsi="Calibri" w:cs="Calibri"/>
          <w:i/>
          <w:iCs/>
          <w:sz w:val="24"/>
          <w:szCs w:val="24"/>
          <w:shd w:val="clear" w:color="auto" w:fill="FFFFFF"/>
        </w:rPr>
        <w:t>All cases</w:t>
      </w:r>
      <w:r w:rsidR="00892AEA">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along with submitted administrative records</w:t>
      </w:r>
      <w:r w:rsidR="00892AEA">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will be reviewed. Records submitted will be reviewed to determine if it is a valid case. Only GQs in the MAF are in-scope for 2020 PCGQR. Examples of acceptable </w:t>
      </w:r>
      <w:r w:rsidR="007C24E2">
        <w:rPr>
          <w:rStyle w:val="normaltextrun"/>
          <w:rFonts w:ascii="Calibri" w:hAnsi="Calibri" w:cs="Calibri"/>
          <w:i/>
          <w:iCs/>
          <w:sz w:val="24"/>
          <w:szCs w:val="24"/>
          <w:shd w:val="clear" w:color="auto" w:fill="FFFFFF"/>
        </w:rPr>
        <w:t>a</w:t>
      </w:r>
      <w:r w:rsidRPr="002644B9">
        <w:rPr>
          <w:rStyle w:val="normaltextrun"/>
          <w:rFonts w:ascii="Calibri" w:hAnsi="Calibri" w:cs="Calibri"/>
          <w:i/>
          <w:iCs/>
          <w:sz w:val="24"/>
          <w:szCs w:val="24"/>
          <w:shd w:val="clear" w:color="auto" w:fill="FFFFFF"/>
        </w:rPr>
        <w:t>dmin</w:t>
      </w:r>
      <w:r w:rsidR="007C24E2">
        <w:rPr>
          <w:rStyle w:val="normaltextrun"/>
          <w:rFonts w:ascii="Calibri" w:hAnsi="Calibri" w:cs="Calibri"/>
          <w:i/>
          <w:iCs/>
          <w:sz w:val="24"/>
          <w:szCs w:val="24"/>
          <w:shd w:val="clear" w:color="auto" w:fill="FFFFFF"/>
        </w:rPr>
        <w:t>istrative</w:t>
      </w:r>
      <w:r w:rsidRPr="002644B9">
        <w:rPr>
          <w:rStyle w:val="normaltextrun"/>
          <w:rFonts w:ascii="Calibri" w:hAnsi="Calibri" w:cs="Calibri"/>
          <w:i/>
          <w:iCs/>
          <w:sz w:val="24"/>
          <w:szCs w:val="24"/>
          <w:shd w:val="clear" w:color="auto" w:fill="FFFFFF"/>
        </w:rPr>
        <w:t xml:space="preserve"> </w:t>
      </w:r>
      <w:r w:rsidR="007C24E2">
        <w:rPr>
          <w:rStyle w:val="normaltextrun"/>
          <w:rFonts w:ascii="Calibri" w:hAnsi="Calibri" w:cs="Calibri"/>
          <w:i/>
          <w:iCs/>
          <w:sz w:val="24"/>
          <w:szCs w:val="24"/>
          <w:shd w:val="clear" w:color="auto" w:fill="FFFFFF"/>
        </w:rPr>
        <w:t>r</w:t>
      </w:r>
      <w:r w:rsidRPr="002644B9">
        <w:rPr>
          <w:rStyle w:val="normaltextrun"/>
          <w:rFonts w:ascii="Calibri" w:hAnsi="Calibri" w:cs="Calibri"/>
          <w:i/>
          <w:iCs/>
          <w:sz w:val="24"/>
          <w:szCs w:val="24"/>
          <w:shd w:val="clear" w:color="auto" w:fill="FFFFFF"/>
        </w:rPr>
        <w:t>ecords include state administrative records, records from individual GQ facilities</w:t>
      </w:r>
      <w:r w:rsidR="007C24E2">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or umbrella organizations such as the Bureau of Prisons. </w:t>
      </w:r>
    </w:p>
    <w:p w:rsidRPr="002644B9" w:rsidR="00D30B90" w:rsidP="00FB01D9" w:rsidRDefault="00B72CEB" w14:paraId="57376E37" w14:textId="49B8145C">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w:t>
      </w:r>
      <w:r w:rsidRPr="002644B9" w:rsidR="005933AB">
        <w:rPr>
          <w:rFonts w:ascii="Calibri" w:hAnsi="Calibri" w:cs="Calibri"/>
          <w:bCs/>
          <w:sz w:val="24"/>
          <w:szCs w:val="24"/>
        </w:rPr>
        <w:t xml:space="preserve">to specify and define the types of records that will be accepted in a 2020 PCGQR case.   </w:t>
      </w:r>
    </w:p>
    <w:p w:rsidRPr="002644B9" w:rsidR="005933AB" w:rsidP="001A16C9" w:rsidRDefault="00141CAC" w14:paraId="11F6D1B8" w14:textId="6CB9AC8E">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Administrative records vary per jurisdiction. Examples of acceptable </w:t>
      </w:r>
      <w:r w:rsidR="00D94B2B">
        <w:rPr>
          <w:rStyle w:val="normaltextrun"/>
          <w:rFonts w:ascii="Calibri" w:hAnsi="Calibri" w:cs="Calibri"/>
          <w:i/>
          <w:iCs/>
          <w:sz w:val="24"/>
          <w:szCs w:val="24"/>
          <w:shd w:val="clear" w:color="auto" w:fill="FFFFFF"/>
        </w:rPr>
        <w:t>a</w:t>
      </w:r>
      <w:r w:rsidRPr="002644B9">
        <w:rPr>
          <w:rStyle w:val="normaltextrun"/>
          <w:rFonts w:ascii="Calibri" w:hAnsi="Calibri" w:cs="Calibri"/>
          <w:i/>
          <w:iCs/>
          <w:sz w:val="24"/>
          <w:szCs w:val="24"/>
          <w:shd w:val="clear" w:color="auto" w:fill="FFFFFF"/>
        </w:rPr>
        <w:t xml:space="preserve">dministrative </w:t>
      </w:r>
      <w:r w:rsidR="00D94B2B">
        <w:rPr>
          <w:rStyle w:val="normaltextrun"/>
          <w:rFonts w:ascii="Calibri" w:hAnsi="Calibri" w:cs="Calibri"/>
          <w:i/>
          <w:iCs/>
          <w:sz w:val="24"/>
          <w:szCs w:val="24"/>
          <w:shd w:val="clear" w:color="auto" w:fill="FFFFFF"/>
        </w:rPr>
        <w:t>r</w:t>
      </w:r>
      <w:r w:rsidRPr="002644B9">
        <w:rPr>
          <w:rStyle w:val="normaltextrun"/>
          <w:rFonts w:ascii="Calibri" w:hAnsi="Calibri" w:cs="Calibri"/>
          <w:i/>
          <w:iCs/>
          <w:sz w:val="24"/>
          <w:szCs w:val="24"/>
          <w:shd w:val="clear" w:color="auto" w:fill="FFFFFF"/>
        </w:rPr>
        <w:t xml:space="preserve">ecords include records from </w:t>
      </w:r>
      <w:r w:rsidRPr="4F2C2664" w:rsidR="48EE7AB0">
        <w:rPr>
          <w:rStyle w:val="normaltextrun"/>
          <w:rFonts w:ascii="Calibri" w:hAnsi="Calibri" w:cs="Calibri"/>
          <w:i/>
          <w:iCs/>
          <w:sz w:val="24"/>
          <w:szCs w:val="24"/>
          <w:shd w:val="clear" w:color="auto" w:fill="FFFFFF"/>
        </w:rPr>
        <w:t>individual</w:t>
      </w:r>
      <w:r w:rsidRPr="002644B9">
        <w:rPr>
          <w:rStyle w:val="normaltextrun"/>
          <w:rFonts w:ascii="Calibri" w:hAnsi="Calibri" w:cs="Calibri"/>
          <w:i/>
          <w:iCs/>
          <w:sz w:val="24"/>
          <w:szCs w:val="24"/>
          <w:shd w:val="clear" w:color="auto" w:fill="FFFFFF"/>
        </w:rPr>
        <w:t xml:space="preserve"> GQ facilities or the umbrella origination</w:t>
      </w:r>
      <w:r w:rsidR="006647E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such as the Bureau of Prisons</w:t>
      </w:r>
      <w:r w:rsidR="006647E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and state administrative records. Additional examples of acceptable administrative records are provided in the participant guide. </w:t>
      </w:r>
      <w:r w:rsidRPr="002644B9">
        <w:rPr>
          <w:rStyle w:val="eop"/>
          <w:rFonts w:ascii="Calibri" w:hAnsi="Calibri" w:cs="Calibri"/>
          <w:sz w:val="24"/>
          <w:szCs w:val="24"/>
          <w:shd w:val="clear" w:color="auto" w:fill="FFFFFF"/>
        </w:rPr>
        <w:t> </w:t>
      </w:r>
      <w:r w:rsidRPr="002644B9" w:rsidR="005933AB">
        <w:rPr>
          <w:rFonts w:ascii="Calibri" w:hAnsi="Calibri" w:cs="Calibri"/>
          <w:bCs/>
          <w:sz w:val="24"/>
          <w:szCs w:val="24"/>
        </w:rPr>
        <w:tab/>
      </w:r>
    </w:p>
    <w:p w:rsidRPr="002644B9" w:rsidR="00CC5775" w:rsidP="00FF4953" w:rsidRDefault="00CC5775" w14:paraId="6AAEFA46" w14:textId="16B5589D">
      <w:pPr>
        <w:pStyle w:val="ListParagraph"/>
        <w:numPr>
          <w:ilvl w:val="0"/>
          <w:numId w:val="18"/>
        </w:numPr>
        <w:spacing w:before="240" w:after="240"/>
        <w:rPr>
          <w:rFonts w:ascii="Calibri" w:hAnsi="Calibri" w:cs="Calibri"/>
          <w:bCs/>
          <w:sz w:val="24"/>
          <w:szCs w:val="24"/>
        </w:rPr>
      </w:pPr>
      <w:r w:rsidRPr="002644B9">
        <w:rPr>
          <w:rFonts w:ascii="Calibri" w:hAnsi="Calibri" w:cs="Calibri"/>
          <w:bCs/>
          <w:sz w:val="24"/>
          <w:szCs w:val="24"/>
        </w:rPr>
        <w:t xml:space="preserve">Wants the Census Bureau to provide the opportunity to correct demographic characteristics and </w:t>
      </w:r>
      <w:r w:rsidRPr="3E4E3F08">
        <w:rPr>
          <w:rFonts w:ascii="Calibri" w:hAnsi="Calibri" w:cs="Calibri"/>
          <w:sz w:val="24"/>
          <w:szCs w:val="24"/>
        </w:rPr>
        <w:t>to</w:t>
      </w:r>
      <w:r w:rsidRPr="002644B9">
        <w:rPr>
          <w:rFonts w:ascii="Calibri" w:hAnsi="Calibri" w:cs="Calibri"/>
          <w:bCs/>
          <w:sz w:val="24"/>
          <w:szCs w:val="24"/>
        </w:rPr>
        <w:t xml:space="preserve"> use </w:t>
      </w:r>
      <w:r w:rsidRPr="2917C5A6">
        <w:rPr>
          <w:rFonts w:ascii="Calibri" w:hAnsi="Calibri" w:cs="Calibri"/>
          <w:sz w:val="24"/>
          <w:szCs w:val="24"/>
        </w:rPr>
        <w:t>administrative</w:t>
      </w:r>
      <w:r w:rsidRPr="002644B9">
        <w:rPr>
          <w:rFonts w:ascii="Calibri" w:hAnsi="Calibri" w:cs="Calibri"/>
          <w:bCs/>
          <w:sz w:val="24"/>
          <w:szCs w:val="24"/>
        </w:rPr>
        <w:t xml:space="preserve"> records to correct them. </w:t>
      </w:r>
    </w:p>
    <w:p w:rsidRPr="002644B9" w:rsidR="00CC5775" w:rsidP="14BB13EF" w:rsidRDefault="00884B4B" w14:paraId="1628BA87" w14:textId="6D0330A2">
      <w:pPr>
        <w:spacing w:before="240" w:after="240"/>
        <w:ind w:left="1080"/>
        <w:rPr>
          <w:rFonts w:ascii="Calibri" w:hAnsi="Calibri" w:cs="Calibri"/>
          <w:bCs/>
          <w:i/>
          <w:iCs/>
          <w:sz w:val="24"/>
          <w:szCs w:val="24"/>
        </w:rPr>
      </w:pPr>
      <w:r w:rsidRPr="002644B9">
        <w:rPr>
          <w:rStyle w:val="normaltextrun"/>
          <w:rFonts w:ascii="Calibri" w:hAnsi="Calibri" w:cs="Calibri"/>
          <w:i/>
          <w:iCs/>
          <w:sz w:val="24"/>
          <w:szCs w:val="24"/>
          <w:shd w:val="clear" w:color="auto" w:fill="FFFFFF"/>
        </w:rPr>
        <w:t xml:space="preserve">The 2020 PCGQR allows the opportunity for governmental units to submit population counts for GQs in a block believed to be undercounted or missed on April 1, 2020. The governmental unit representative can also submit characteristics, if known, but it is not a requirement for the 2020 PCGQR. If the population count is accepted, the count will be </w:t>
      </w:r>
      <w:r w:rsidRPr="0009CDA6" w:rsidR="7D17BB4A">
        <w:rPr>
          <w:rStyle w:val="normaltextrun"/>
          <w:rFonts w:ascii="Calibri" w:hAnsi="Calibri" w:cs="Calibri"/>
          <w:i/>
          <w:iCs/>
          <w:sz w:val="24"/>
          <w:szCs w:val="24"/>
          <w:shd w:val="clear" w:color="auto" w:fill="FFFFFF"/>
        </w:rPr>
        <w:t xml:space="preserve">sent </w:t>
      </w:r>
      <w:r w:rsidRPr="0009CDA6" w:rsidR="216A641B">
        <w:rPr>
          <w:rStyle w:val="normaltextrun"/>
          <w:rFonts w:ascii="Calibri" w:hAnsi="Calibri" w:cs="Calibri"/>
          <w:i/>
          <w:iCs/>
          <w:sz w:val="24"/>
          <w:szCs w:val="24"/>
        </w:rPr>
        <w:t>in</w:t>
      </w:r>
      <w:r w:rsidRPr="07F4C6C2" w:rsidR="65B26619">
        <w:rPr>
          <w:rStyle w:val="normaltextrun"/>
          <w:rFonts w:ascii="Calibri" w:hAnsi="Calibri" w:cs="Calibri"/>
          <w:i/>
          <w:iCs/>
          <w:sz w:val="24"/>
          <w:szCs w:val="24"/>
        </w:rPr>
        <w:t> the baseline data used</w:t>
      </w:r>
      <w:r w:rsidRPr="07F4C6C2" w:rsidR="623A8C3D">
        <w:rPr>
          <w:rStyle w:val="normaltextrun"/>
          <w:rFonts w:ascii="Calibri" w:hAnsi="Calibri" w:cs="Calibri"/>
          <w:i/>
          <w:iCs/>
          <w:sz w:val="24"/>
          <w:szCs w:val="24"/>
        </w:rPr>
        <w:t xml:space="preserve"> to </w:t>
      </w:r>
      <w:r w:rsidRPr="07F4C6C2" w:rsidR="65B26619">
        <w:rPr>
          <w:rStyle w:val="normaltextrun"/>
          <w:rFonts w:ascii="Calibri" w:hAnsi="Calibri" w:cs="Calibri"/>
          <w:i/>
          <w:iCs/>
          <w:sz w:val="24"/>
          <w:szCs w:val="24"/>
        </w:rPr>
        <w:t>produce upcoming annual</w:t>
      </w:r>
      <w:r w:rsidRPr="07F4C6C2" w:rsidR="623A8C3D">
        <w:rPr>
          <w:rStyle w:val="normaltextrun"/>
          <w:rFonts w:ascii="Calibri" w:hAnsi="Calibri" w:cs="Calibri"/>
          <w:i/>
          <w:iCs/>
          <w:sz w:val="24"/>
          <w:szCs w:val="24"/>
        </w:rPr>
        <w:t xml:space="preserve"> </w:t>
      </w:r>
      <w:r w:rsidRPr="07F4C6C2" w:rsidR="65B26619">
        <w:rPr>
          <w:rStyle w:val="normaltextrun"/>
          <w:rFonts w:ascii="Calibri" w:hAnsi="Calibri" w:cs="Calibri"/>
          <w:i/>
          <w:iCs/>
          <w:sz w:val="24"/>
          <w:szCs w:val="24"/>
        </w:rPr>
        <w:t>population estimates</w:t>
      </w:r>
      <w:r w:rsidRPr="07F4C6C2" w:rsidR="623A8C3D">
        <w:rPr>
          <w:rStyle w:val="normaltextrun"/>
          <w:rFonts w:ascii="Calibri" w:hAnsi="Calibri" w:cs="Calibri"/>
          <w:i/>
          <w:iCs/>
          <w:sz w:val="24"/>
          <w:szCs w:val="24"/>
        </w:rPr>
        <w:t>.</w:t>
      </w:r>
      <w:r w:rsidRPr="42B2394A" w:rsidR="1BD990B6">
        <w:rPr>
          <w:rStyle w:val="normaltextrun"/>
          <w:rFonts w:ascii="Calibri" w:hAnsi="Calibri" w:cs="Calibri"/>
          <w:i/>
          <w:iCs/>
          <w:sz w:val="24"/>
          <w:szCs w:val="24"/>
          <w:shd w:val="clear" w:color="auto" w:fill="FFFFFF"/>
        </w:rPr>
        <w:t> Updated</w:t>
      </w:r>
      <w:r w:rsidRPr="002644B9">
        <w:rPr>
          <w:rStyle w:val="normaltextrun"/>
          <w:rFonts w:ascii="Calibri" w:hAnsi="Calibri" w:cs="Calibri"/>
          <w:i/>
          <w:iCs/>
          <w:sz w:val="24"/>
          <w:szCs w:val="24"/>
          <w:shd w:val="clear" w:color="auto" w:fill="FFFFFF"/>
        </w:rPr>
        <w:t xml:space="preserve"> data will be included in the </w:t>
      </w:r>
      <w:r w:rsidRPr="42B2394A" w:rsidR="1BD990B6">
        <w:rPr>
          <w:rStyle w:val="normaltextrun"/>
          <w:rFonts w:ascii="Calibri" w:hAnsi="Calibri" w:cs="Calibri"/>
          <w:i/>
          <w:iCs/>
          <w:sz w:val="24"/>
          <w:szCs w:val="24"/>
          <w:shd w:val="clear" w:color="auto" w:fill="FFFFFF"/>
        </w:rPr>
        <w:t>next possible population</w:t>
      </w:r>
      <w:r w:rsidRPr="002644B9">
        <w:rPr>
          <w:rStyle w:val="normaltextrun"/>
          <w:rFonts w:ascii="Calibri" w:hAnsi="Calibri" w:cs="Calibri"/>
          <w:i/>
          <w:iCs/>
          <w:sz w:val="24"/>
          <w:szCs w:val="24"/>
          <w:shd w:val="clear" w:color="auto" w:fill="FFFFFF"/>
        </w:rPr>
        <w:t xml:space="preserve"> base as the production </w:t>
      </w:r>
      <w:r w:rsidRPr="228A31C1" w:rsidR="7D17BB4A">
        <w:rPr>
          <w:rStyle w:val="normaltextrun"/>
          <w:rFonts w:ascii="Calibri" w:hAnsi="Calibri" w:cs="Calibri"/>
          <w:i/>
          <w:iCs/>
          <w:sz w:val="24"/>
          <w:szCs w:val="24"/>
          <w:shd w:val="clear" w:color="auto" w:fill="FFFFFF"/>
        </w:rPr>
        <w:t xml:space="preserve">schedule </w:t>
      </w:r>
      <w:r w:rsidRPr="228A31C1" w:rsidR="7D17BB4A">
        <w:rPr>
          <w:rStyle w:val="normaltextrun"/>
          <w:rFonts w:ascii="Calibri" w:hAnsi="Calibri" w:cs="Calibri"/>
          <w:i/>
          <w:iCs/>
          <w:sz w:val="24"/>
          <w:szCs w:val="24"/>
        </w:rPr>
        <w:t>allows.</w:t>
      </w:r>
      <w:r w:rsidRPr="16E9F841" w:rsidR="216A641B">
        <w:rPr>
          <w:rStyle w:val="normaltextrun"/>
          <w:rFonts w:ascii="Calibri" w:hAnsi="Calibri" w:cs="Calibri"/>
          <w:i/>
          <w:iCs/>
          <w:sz w:val="24"/>
          <w:szCs w:val="24"/>
        </w:rPr>
        <w:t> Corresponding changes</w:t>
      </w:r>
      <w:r w:rsidRPr="16E9F841" w:rsidR="7D17BB4A">
        <w:rPr>
          <w:rStyle w:val="normaltextrun"/>
          <w:rFonts w:ascii="Calibri" w:hAnsi="Calibri" w:cs="Calibri"/>
          <w:i/>
          <w:iCs/>
          <w:sz w:val="24"/>
          <w:szCs w:val="24"/>
        </w:rPr>
        <w:t xml:space="preserve"> to demographic </w:t>
      </w:r>
      <w:r w:rsidRPr="16E9F841" w:rsidR="216A641B">
        <w:rPr>
          <w:rStyle w:val="normaltextrun"/>
          <w:rFonts w:ascii="Calibri" w:hAnsi="Calibri" w:cs="Calibri"/>
          <w:i/>
          <w:iCs/>
          <w:sz w:val="24"/>
          <w:szCs w:val="24"/>
        </w:rPr>
        <w:t>characteristics will</w:t>
      </w:r>
      <w:r w:rsidRPr="16E9F841" w:rsidR="7D17BB4A">
        <w:rPr>
          <w:rStyle w:val="normaltextrun"/>
          <w:rFonts w:ascii="Calibri" w:hAnsi="Calibri" w:cs="Calibri"/>
          <w:i/>
          <w:iCs/>
          <w:sz w:val="24"/>
          <w:szCs w:val="24"/>
        </w:rPr>
        <w:t xml:space="preserve"> </w:t>
      </w:r>
      <w:r w:rsidR="006647E3">
        <w:rPr>
          <w:rStyle w:val="normaltextrun"/>
          <w:rFonts w:ascii="Calibri" w:hAnsi="Calibri" w:cs="Calibri"/>
          <w:i/>
          <w:iCs/>
          <w:sz w:val="24"/>
          <w:szCs w:val="24"/>
        </w:rPr>
        <w:t xml:space="preserve">also </w:t>
      </w:r>
      <w:r w:rsidRPr="16E9F841" w:rsidR="7D17BB4A">
        <w:rPr>
          <w:rStyle w:val="normaltextrun"/>
          <w:rFonts w:ascii="Calibri" w:hAnsi="Calibri" w:cs="Calibri"/>
          <w:i/>
          <w:iCs/>
          <w:sz w:val="24"/>
          <w:szCs w:val="24"/>
        </w:rPr>
        <w:t>be incorporated into subsequent rounds of estimates.</w:t>
      </w:r>
      <w:r w:rsidRPr="16E9F841" w:rsidR="216A641B">
        <w:rPr>
          <w:rStyle w:val="normaltextrun"/>
          <w:rFonts w:ascii="Calibri" w:hAnsi="Calibri" w:cs="Calibri"/>
          <w:i/>
          <w:iCs/>
          <w:sz w:val="24"/>
          <w:szCs w:val="24"/>
        </w:rPr>
        <w:t> The</w:t>
      </w:r>
      <w:r w:rsidRPr="16E9F841" w:rsidR="7D17BB4A">
        <w:rPr>
          <w:rStyle w:val="normaltextrun"/>
          <w:rFonts w:ascii="Calibri" w:hAnsi="Calibri" w:cs="Calibri"/>
          <w:i/>
          <w:iCs/>
          <w:sz w:val="24"/>
          <w:szCs w:val="24"/>
        </w:rPr>
        <w:t xml:space="preserve"> estimates developed from the updated population base will also be used by the American Community Survey and the Puerto Rico Community Survey.</w:t>
      </w:r>
      <w:r w:rsidRPr="16E9F841" w:rsidR="216A641B">
        <w:rPr>
          <w:rStyle w:val="normaltextrun"/>
          <w:rFonts w:ascii="Calibri" w:hAnsi="Calibri" w:cs="Calibri"/>
          <w:i/>
          <w:iCs/>
          <w:sz w:val="24"/>
          <w:szCs w:val="24"/>
        </w:rPr>
        <w:t> The</w:t>
      </w:r>
      <w:r w:rsidRPr="16E9F841" w:rsidR="7D17BB4A">
        <w:rPr>
          <w:rStyle w:val="normaltextrun"/>
          <w:rFonts w:ascii="Calibri" w:hAnsi="Calibri" w:cs="Calibri"/>
          <w:i/>
          <w:iCs/>
          <w:sz w:val="24"/>
          <w:szCs w:val="24"/>
        </w:rPr>
        <w:t xml:space="preserve"> revised counts will not be included in any 2020 Census data or data products such as apportionment or redistricting data</w:t>
      </w:r>
      <w:r w:rsidRPr="16E9F841" w:rsidR="7D17BB4A">
        <w:rPr>
          <w:rStyle w:val="normaltextrun"/>
          <w:rFonts w:ascii="Calibri" w:hAnsi="Calibri" w:cs="Calibri"/>
          <w:i/>
          <w:iCs/>
          <w:sz w:val="24"/>
          <w:szCs w:val="24"/>
          <w:shd w:val="clear" w:color="auto" w:fill="FFFFFF"/>
        </w:rPr>
        <w:t>.</w:t>
      </w:r>
      <w:r w:rsidRPr="16E9F841" w:rsidR="216A641B">
        <w:rPr>
          <w:rStyle w:val="normaltextrun"/>
          <w:rFonts w:ascii="Calibri" w:hAnsi="Calibri" w:cs="Calibri"/>
          <w:i/>
          <w:iCs/>
          <w:sz w:val="24"/>
          <w:szCs w:val="24"/>
          <w:shd w:val="clear" w:color="auto" w:fill="FFFFFF"/>
        </w:rPr>
        <w:t> </w:t>
      </w:r>
      <w:r w:rsidRPr="16E9F841" w:rsidR="7D17BB4A">
        <w:rPr>
          <w:rStyle w:val="eop"/>
          <w:rFonts w:ascii="Calibri" w:hAnsi="Calibri" w:cs="Calibri"/>
          <w:i/>
          <w:iCs/>
          <w:sz w:val="24"/>
          <w:szCs w:val="24"/>
          <w:shd w:val="clear" w:color="auto" w:fill="FFFFFF"/>
        </w:rPr>
        <w:t> </w:t>
      </w:r>
    </w:p>
    <w:p w:rsidRPr="002644B9" w:rsidR="005B47EE" w:rsidP="00FF4953" w:rsidRDefault="00141CAC" w14:paraId="1E16DDD2" w14:textId="695B328B">
      <w:pPr>
        <w:pStyle w:val="ListParagraph"/>
        <w:numPr>
          <w:ilvl w:val="0"/>
          <w:numId w:val="18"/>
        </w:numPr>
        <w:spacing w:before="240" w:after="240"/>
        <w:rPr>
          <w:rFonts w:ascii="Calibri" w:hAnsi="Calibri" w:cs="Calibri"/>
          <w:bCs/>
          <w:sz w:val="24"/>
          <w:szCs w:val="24"/>
        </w:rPr>
      </w:pPr>
      <w:r w:rsidRPr="002644B9">
        <w:rPr>
          <w:rFonts w:ascii="Calibri" w:hAnsi="Calibri" w:cs="Calibri"/>
          <w:bCs/>
          <w:sz w:val="24"/>
          <w:szCs w:val="24"/>
        </w:rPr>
        <w:t>Wants the Census Bureau</w:t>
      </w:r>
      <w:r w:rsidRPr="002644B9" w:rsidR="005B47EE">
        <w:rPr>
          <w:rFonts w:ascii="Calibri" w:hAnsi="Calibri" w:cs="Calibri"/>
          <w:bCs/>
          <w:sz w:val="24"/>
          <w:szCs w:val="24"/>
        </w:rPr>
        <w:t xml:space="preserve"> to make available the number of GQ facilities by type at the block level.</w:t>
      </w:r>
    </w:p>
    <w:p w:rsidRPr="002644B9" w:rsidR="005B47EE" w:rsidP="00FF4953" w:rsidRDefault="00684826" w14:paraId="57ADD621" w14:textId="2E6DA3CC">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Updates to the GQ </w:t>
      </w:r>
      <w:r w:rsidR="00D94B2B">
        <w:rPr>
          <w:rStyle w:val="normaltextrun"/>
          <w:rFonts w:ascii="Calibri" w:hAnsi="Calibri" w:cs="Calibri"/>
          <w:i/>
          <w:iCs/>
          <w:sz w:val="24"/>
          <w:szCs w:val="24"/>
          <w:shd w:val="clear" w:color="auto" w:fill="FFFFFF"/>
        </w:rPr>
        <w:t>t</w:t>
      </w:r>
      <w:r w:rsidRPr="002644B9">
        <w:rPr>
          <w:rStyle w:val="normaltextrun"/>
          <w:rFonts w:ascii="Calibri" w:hAnsi="Calibri" w:cs="Calibri"/>
          <w:i/>
          <w:iCs/>
          <w:sz w:val="24"/>
          <w:szCs w:val="24"/>
          <w:shd w:val="clear" w:color="auto" w:fill="FFFFFF"/>
        </w:rPr>
        <w:t xml:space="preserve">ypes can be incorporated into the population estimates for use in upcoming vintages of estimates data. However, the GQ population by block is available at </w:t>
      </w:r>
      <w:hyperlink w:tgtFrame="_blank" w:history="1" r:id="rId14">
        <w:r w:rsidRPr="002644B9">
          <w:rPr>
            <w:rStyle w:val="normaltextrun"/>
            <w:rFonts w:ascii="Calibri" w:hAnsi="Calibri" w:cs="Calibri"/>
            <w:i/>
            <w:iCs/>
            <w:sz w:val="24"/>
            <w:szCs w:val="24"/>
            <w:u w:val="single"/>
            <w:shd w:val="clear" w:color="auto" w:fill="FFFFFF"/>
          </w:rPr>
          <w:t>https://data.census.gov/cedsci</w:t>
        </w:r>
      </w:hyperlink>
      <w:r w:rsidRPr="002644B9">
        <w:rPr>
          <w:rStyle w:val="normaltextrun"/>
          <w:rFonts w:ascii="Calibri" w:hAnsi="Calibri" w:cs="Calibri"/>
          <w:i/>
          <w:iCs/>
          <w:sz w:val="24"/>
          <w:szCs w:val="24"/>
          <w:shd w:val="clear" w:color="auto" w:fill="FFFFFF"/>
        </w:rPr>
        <w:t xml:space="preserve"> by major GQ type</w:t>
      </w:r>
      <w:r w:rsidR="006647E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located in Table P5.</w:t>
      </w:r>
      <w:r w:rsidRPr="002644B9">
        <w:rPr>
          <w:rStyle w:val="eop"/>
          <w:rFonts w:ascii="Calibri" w:hAnsi="Calibri" w:cs="Calibri"/>
          <w:sz w:val="24"/>
          <w:szCs w:val="24"/>
          <w:shd w:val="clear" w:color="auto" w:fill="FFFFFF"/>
        </w:rPr>
        <w:t> </w:t>
      </w:r>
    </w:p>
    <w:p w:rsidR="001A16C9" w:rsidRDefault="001A16C9" w14:paraId="0867E8B7" w14:textId="77777777">
      <w:pPr>
        <w:rPr>
          <w:rFonts w:ascii="Calibri" w:hAnsi="Calibri" w:cs="Calibri"/>
          <w:bCs/>
          <w:sz w:val="24"/>
          <w:szCs w:val="24"/>
        </w:rPr>
      </w:pPr>
      <w:r>
        <w:rPr>
          <w:rFonts w:ascii="Calibri" w:hAnsi="Calibri" w:cs="Calibri"/>
          <w:bCs/>
          <w:sz w:val="24"/>
          <w:szCs w:val="24"/>
        </w:rPr>
        <w:br w:type="page"/>
      </w:r>
    </w:p>
    <w:p w:rsidRPr="002644B9" w:rsidR="00C95627" w:rsidP="00FB01D9" w:rsidRDefault="00684826" w14:paraId="21D9A928" w14:textId="35EE0C4B">
      <w:pPr>
        <w:pStyle w:val="ListParagraph"/>
        <w:numPr>
          <w:ilvl w:val="0"/>
          <w:numId w:val="18"/>
        </w:numPr>
        <w:rPr>
          <w:rFonts w:ascii="Calibri" w:hAnsi="Calibri" w:cs="Calibri"/>
          <w:bCs/>
          <w:sz w:val="24"/>
          <w:szCs w:val="24"/>
        </w:rPr>
      </w:pPr>
      <w:r w:rsidRPr="002644B9">
        <w:rPr>
          <w:rFonts w:ascii="Calibri" w:hAnsi="Calibri" w:cs="Calibri"/>
          <w:bCs/>
          <w:sz w:val="24"/>
          <w:szCs w:val="24"/>
        </w:rPr>
        <w:lastRenderedPageBreak/>
        <w:t>Wants the Census Bureau to</w:t>
      </w:r>
      <w:r w:rsidRPr="002644B9" w:rsidR="00255B22">
        <w:rPr>
          <w:rFonts w:ascii="Calibri" w:hAnsi="Calibri" w:cs="Calibri"/>
          <w:bCs/>
          <w:sz w:val="24"/>
          <w:szCs w:val="24"/>
        </w:rPr>
        <w:t xml:space="preserve"> reach out to stakeholders for guidance in setting the quality standards for acceptable administrative records.</w:t>
      </w:r>
    </w:p>
    <w:p w:rsidR="00B82BA1" w:rsidP="008600BE" w:rsidRDefault="00B82BA1" w14:paraId="53C2AEA0" w14:textId="58845146">
      <w:pPr>
        <w:ind w:left="1080"/>
        <w:rPr>
          <w:rStyle w:val="normaltextrun"/>
          <w:rFonts w:ascii="Calibri" w:hAnsi="Calibri" w:cs="Calibri"/>
          <w:i/>
          <w:iCs/>
          <w:sz w:val="24"/>
          <w:szCs w:val="24"/>
          <w:shd w:val="clear" w:color="auto" w:fill="FFFFFF"/>
        </w:rPr>
      </w:pPr>
      <w:r>
        <w:rPr>
          <w:rStyle w:val="normaltextrun"/>
          <w:rFonts w:ascii="Calibri" w:hAnsi="Calibri" w:cs="Calibri"/>
          <w:i/>
          <w:iCs/>
          <w:sz w:val="24"/>
          <w:szCs w:val="24"/>
          <w:shd w:val="clear" w:color="auto" w:fill="FFFFFF"/>
        </w:rPr>
        <w:t xml:space="preserve">2020 PCGQR </w:t>
      </w:r>
      <w:r w:rsidRPr="00B82BA1">
        <w:rPr>
          <w:rStyle w:val="normaltextrun"/>
          <w:rFonts w:ascii="Calibri" w:hAnsi="Calibri" w:cs="Calibri"/>
          <w:i/>
          <w:iCs/>
          <w:sz w:val="24"/>
          <w:szCs w:val="24"/>
          <w:shd w:val="clear" w:color="auto" w:fill="FFFFFF"/>
        </w:rPr>
        <w:t xml:space="preserve">standards for administrative records </w:t>
      </w:r>
      <w:r w:rsidR="008E5E11">
        <w:rPr>
          <w:rStyle w:val="normaltextrun"/>
          <w:rFonts w:ascii="Calibri" w:hAnsi="Calibri" w:cs="Calibri"/>
          <w:i/>
          <w:iCs/>
          <w:sz w:val="24"/>
          <w:szCs w:val="24"/>
          <w:shd w:val="clear" w:color="auto" w:fill="FFFFFF"/>
        </w:rPr>
        <w:t xml:space="preserve">are those </w:t>
      </w:r>
      <w:r w:rsidRPr="00B82BA1">
        <w:rPr>
          <w:rStyle w:val="normaltextrun"/>
          <w:rFonts w:ascii="Calibri" w:hAnsi="Calibri" w:cs="Calibri"/>
          <w:i/>
          <w:iCs/>
          <w:sz w:val="24"/>
          <w:szCs w:val="24"/>
          <w:shd w:val="clear" w:color="auto" w:fill="FFFFFF"/>
        </w:rPr>
        <w:t>uses across the Census Bureau for a myriad of purposes – enumeration, data validation, evaluation, etc.</w:t>
      </w:r>
    </w:p>
    <w:p w:rsidRPr="002644B9" w:rsidR="00255B22" w:rsidP="008600BE" w:rsidRDefault="00255B22" w14:paraId="40E3E8D1" w14:textId="6B698957">
      <w:pPr>
        <w:ind w:left="1080"/>
        <w:rPr>
          <w:rFonts w:ascii="Calibri" w:hAnsi="Calibri" w:cs="Calibri"/>
          <w:bCs/>
          <w:sz w:val="24"/>
          <w:szCs w:val="24"/>
        </w:rPr>
      </w:pPr>
    </w:p>
    <w:p w:rsidRPr="002644B9" w:rsidR="00C95627" w:rsidP="00036678" w:rsidRDefault="008600BE" w14:paraId="18A00358" w14:textId="1AEE614C">
      <w:pPr>
        <w:pStyle w:val="ListParagraph"/>
        <w:numPr>
          <w:ilvl w:val="0"/>
          <w:numId w:val="18"/>
        </w:numPr>
        <w:spacing w:before="0"/>
        <w:rPr>
          <w:rFonts w:ascii="Calibri" w:hAnsi="Calibri" w:cs="Calibri"/>
          <w:bCs/>
          <w:sz w:val="24"/>
          <w:szCs w:val="24"/>
        </w:rPr>
      </w:pPr>
      <w:r w:rsidRPr="002644B9">
        <w:rPr>
          <w:rFonts w:ascii="Calibri" w:hAnsi="Calibri" w:cs="Calibri"/>
          <w:bCs/>
          <w:sz w:val="24"/>
          <w:szCs w:val="24"/>
        </w:rPr>
        <w:t xml:space="preserve">Wants the Census Bureau to </w:t>
      </w:r>
      <w:r w:rsidRPr="002644B9" w:rsidR="003A72EF">
        <w:rPr>
          <w:rFonts w:ascii="Calibri" w:hAnsi="Calibri" w:cs="Calibri"/>
          <w:bCs/>
          <w:sz w:val="24"/>
          <w:szCs w:val="24"/>
        </w:rPr>
        <w:t>utilize Federal States Cooperative for Population Estimates (FSCPE) expertise and data.</w:t>
      </w:r>
    </w:p>
    <w:p w:rsidR="001A16C9" w:rsidP="001A16C9" w:rsidRDefault="001F6D4D" w14:paraId="71EF3819" w14:textId="5F44B8C8">
      <w:pPr>
        <w:pStyle w:val="paragraph"/>
        <w:spacing w:before="240" w:beforeAutospacing="0" w:after="0" w:afterAutospacing="0"/>
        <w:ind w:left="1080"/>
        <w:textAlignment w:val="baseline"/>
        <w:rPr>
          <w:rStyle w:val="eop"/>
          <w:rFonts w:ascii="Calibri" w:hAnsi="Calibri" w:eastAsia="Arial" w:cs="Calibri"/>
        </w:rPr>
      </w:pPr>
      <w:r w:rsidRPr="002644B9">
        <w:rPr>
          <w:rStyle w:val="normaltextrun"/>
          <w:rFonts w:ascii="Calibri" w:hAnsi="Calibri" w:cs="Calibri"/>
          <w:i/>
          <w:iCs/>
          <w:shd w:val="clear" w:color="auto" w:fill="FFFFFF"/>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 </w:t>
      </w:r>
      <w:r w:rsidRPr="002644B9">
        <w:rPr>
          <w:rStyle w:val="eop"/>
          <w:rFonts w:ascii="Calibri" w:hAnsi="Calibri" w:eastAsia="Arial" w:cs="Calibri"/>
        </w:rPr>
        <w:t> </w:t>
      </w:r>
    </w:p>
    <w:p w:rsidRPr="00032EEE" w:rsidR="00032EEE" w:rsidP="001A16C9" w:rsidRDefault="00032EEE" w14:paraId="584E0CDD" w14:textId="77777777">
      <w:pPr>
        <w:pStyle w:val="paragraph"/>
        <w:spacing w:before="240" w:beforeAutospacing="0" w:after="0" w:afterAutospacing="0"/>
        <w:ind w:left="1080"/>
        <w:textAlignment w:val="baseline"/>
        <w:rPr>
          <w:rStyle w:val="normaltextrun"/>
          <w:rFonts w:ascii="Calibri" w:hAnsi="Calibri" w:cs="Calibri"/>
          <w:i/>
          <w:iCs/>
        </w:rPr>
      </w:pPr>
      <w:r w:rsidRPr="00032EEE">
        <w:rPr>
          <w:rStyle w:val="normaltextrun"/>
          <w:rFonts w:ascii="Calibri" w:hAnsi="Calibri" w:cs="Calibri"/>
          <w:i/>
          <w:iCs/>
        </w:rPr>
        <w:t>Members of the FSCPE or other organization, such as a college or university administrator, can assist the governmental units with the preparation and submission of a case.</w:t>
      </w:r>
    </w:p>
    <w:p w:rsidRPr="002644B9" w:rsidR="00C95627" w:rsidP="00FB01D9" w:rsidRDefault="001F6D4D" w14:paraId="008F3366" w14:textId="100B0F40">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174ABE">
        <w:rPr>
          <w:rFonts w:ascii="Calibri" w:hAnsi="Calibri" w:cs="Calibri"/>
          <w:bCs/>
          <w:sz w:val="24"/>
          <w:szCs w:val="24"/>
        </w:rPr>
        <w:t>provide governmental units appropriate resources and training.</w:t>
      </w:r>
    </w:p>
    <w:p w:rsidRPr="002644B9" w:rsidR="00174ABE" w:rsidP="00174ABE" w:rsidRDefault="00174ABE" w14:paraId="1354B663" w14:textId="437C189E">
      <w:pPr>
        <w:pStyle w:val="ListParagraph"/>
        <w:ind w:left="1080" w:firstLine="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 xml:space="preserve">A </w:t>
      </w:r>
      <w:r w:rsidR="00010F9B">
        <w:rPr>
          <w:rStyle w:val="normaltextrun"/>
          <w:rFonts w:ascii="Calibri" w:hAnsi="Calibri" w:cs="Calibri"/>
          <w:i/>
          <w:iCs/>
          <w:sz w:val="24"/>
          <w:szCs w:val="24"/>
          <w:shd w:val="clear" w:color="auto" w:fill="FFFFFF"/>
        </w:rPr>
        <w:t>P</w:t>
      </w:r>
      <w:r w:rsidRPr="002644B9">
        <w:rPr>
          <w:rStyle w:val="normaltextrun"/>
          <w:rFonts w:ascii="Calibri" w:hAnsi="Calibri" w:cs="Calibri"/>
          <w:i/>
          <w:iCs/>
          <w:sz w:val="24"/>
          <w:szCs w:val="24"/>
          <w:shd w:val="clear" w:color="auto" w:fill="FFFFFF"/>
        </w:rPr>
        <w:t xml:space="preserve">articipant </w:t>
      </w:r>
      <w:r w:rsidR="00010F9B">
        <w:rPr>
          <w:rStyle w:val="normaltextrun"/>
          <w:rFonts w:ascii="Calibri" w:hAnsi="Calibri" w:cs="Calibri"/>
          <w:i/>
          <w:iCs/>
          <w:sz w:val="24"/>
          <w:szCs w:val="24"/>
          <w:shd w:val="clear" w:color="auto" w:fill="FFFFFF"/>
        </w:rPr>
        <w:t>U</w:t>
      </w:r>
      <w:r w:rsidRPr="002644B9">
        <w:rPr>
          <w:rStyle w:val="normaltextrun"/>
          <w:rFonts w:ascii="Calibri" w:hAnsi="Calibri" w:cs="Calibri"/>
          <w:i/>
          <w:iCs/>
          <w:sz w:val="24"/>
          <w:szCs w:val="24"/>
          <w:shd w:val="clear" w:color="auto" w:fill="FFFFFF"/>
        </w:rPr>
        <w:t xml:space="preserve">ser </w:t>
      </w:r>
      <w:r w:rsidR="00010F9B">
        <w:rPr>
          <w:rStyle w:val="normaltextrun"/>
          <w:rFonts w:ascii="Calibri" w:hAnsi="Calibri" w:cs="Calibri"/>
          <w:i/>
          <w:iCs/>
          <w:sz w:val="24"/>
          <w:szCs w:val="24"/>
          <w:shd w:val="clear" w:color="auto" w:fill="FFFFFF"/>
        </w:rPr>
        <w:t>G</w:t>
      </w:r>
      <w:r w:rsidRPr="002644B9">
        <w:rPr>
          <w:rStyle w:val="normaltextrun"/>
          <w:rFonts w:ascii="Calibri" w:hAnsi="Calibri" w:cs="Calibri"/>
          <w:i/>
          <w:iCs/>
          <w:sz w:val="24"/>
          <w:szCs w:val="24"/>
          <w:shd w:val="clear" w:color="auto" w:fill="FFFFFF"/>
        </w:rPr>
        <w:t>uide and other materials will be available for all governmental units on the 2020 PCGQR website</w:t>
      </w:r>
      <w:r w:rsidRPr="4EF3B8BC" w:rsidR="04FDDF65">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 xml:space="preserve">The Census Bureau may also conduct webinars and leverage stakeholders to assist states with submissions and messaging. Additional assistance will be available over the phone and/or by sending an email to </w:t>
      </w:r>
      <w:r w:rsidRPr="4F2C2664" w:rsidR="5C72B38C">
        <w:rPr>
          <w:rStyle w:val="normaltextrun"/>
          <w:rFonts w:ascii="Calibri" w:hAnsi="Calibri" w:cs="Calibri"/>
          <w:i/>
          <w:iCs/>
          <w:sz w:val="24"/>
          <w:szCs w:val="24"/>
          <w:shd w:val="clear" w:color="auto" w:fill="FFFFFF"/>
        </w:rPr>
        <w:t>&lt;</w:t>
      </w:r>
      <w:hyperlink w:tgtFrame="_blank" w:history="1" r:id="rId15">
        <w:r w:rsidRPr="002644B9">
          <w:rPr>
            <w:rStyle w:val="normaltextrun"/>
            <w:rFonts w:ascii="Calibri" w:hAnsi="Calibri" w:cs="Calibri"/>
            <w:i/>
            <w:iCs/>
            <w:sz w:val="24"/>
            <w:szCs w:val="24"/>
            <w:u w:val="single"/>
            <w:shd w:val="clear" w:color="auto" w:fill="FFFFFF"/>
          </w:rPr>
          <w:t>dcmd.pcgqr@census.gov</w:t>
        </w:r>
        <w:r w:rsidRPr="4F2C2664" w:rsidR="5C72B38C">
          <w:rPr>
            <w:rStyle w:val="normaltextrun"/>
            <w:rFonts w:ascii="Calibri" w:hAnsi="Calibri" w:cs="Calibri"/>
            <w:i/>
            <w:iCs/>
            <w:sz w:val="24"/>
            <w:szCs w:val="24"/>
            <w:u w:val="single"/>
            <w:shd w:val="clear" w:color="auto" w:fill="FFFFFF"/>
          </w:rPr>
          <w:t>&gt;</w:t>
        </w:r>
      </w:hyperlink>
      <w:r w:rsidRPr="002644B9">
        <w:rPr>
          <w:rStyle w:val="normaltextrun"/>
          <w:rFonts w:ascii="Calibri" w:hAnsi="Calibri" w:cs="Calibri"/>
          <w:i/>
          <w:iCs/>
          <w:sz w:val="24"/>
          <w:szCs w:val="24"/>
          <w:shd w:val="clear" w:color="auto" w:fill="FFFFFF"/>
        </w:rPr>
        <w:t>.</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174ABE" w:rsidP="00E37B29" w:rsidRDefault="00E37B29" w14:paraId="1E071E2D" w14:textId="390ACACA">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5151C7">
        <w:rPr>
          <w:rFonts w:ascii="Calibri" w:hAnsi="Calibri" w:cs="Calibri"/>
          <w:bCs/>
          <w:sz w:val="24"/>
          <w:szCs w:val="24"/>
        </w:rPr>
        <w:t>encourage stakeholders to assist governmental units.</w:t>
      </w:r>
    </w:p>
    <w:p w:rsidR="001A16C9" w:rsidP="001A16C9" w:rsidRDefault="001A16C9" w14:paraId="73497105" w14:textId="77777777">
      <w:pPr>
        <w:pStyle w:val="paragraph"/>
        <w:spacing w:before="240" w:beforeAutospacing="0" w:after="0" w:afterAutospacing="0"/>
        <w:ind w:left="1080"/>
        <w:textAlignment w:val="baseline"/>
        <w:rPr>
          <w:rStyle w:val="eop"/>
          <w:rFonts w:ascii="Calibri" w:hAnsi="Calibri" w:eastAsia="Arial" w:cs="Calibri"/>
        </w:rPr>
      </w:pPr>
      <w:r w:rsidRPr="002644B9">
        <w:rPr>
          <w:rStyle w:val="normaltextrun"/>
          <w:rFonts w:ascii="Calibri" w:hAnsi="Calibri" w:cs="Calibri"/>
          <w:i/>
          <w:iCs/>
          <w:shd w:val="clear" w:color="auto" w:fill="FFFFFF"/>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 </w:t>
      </w:r>
      <w:r w:rsidRPr="002644B9">
        <w:rPr>
          <w:rStyle w:val="eop"/>
          <w:rFonts w:ascii="Calibri" w:hAnsi="Calibri" w:eastAsia="Arial" w:cs="Calibri"/>
        </w:rPr>
        <w:t> </w:t>
      </w:r>
    </w:p>
    <w:p w:rsidRPr="00032EEE" w:rsidR="001A16C9" w:rsidP="001A16C9" w:rsidRDefault="001A16C9" w14:paraId="002751BE" w14:textId="77777777">
      <w:pPr>
        <w:pStyle w:val="paragraph"/>
        <w:spacing w:before="240" w:beforeAutospacing="0" w:after="0" w:afterAutospacing="0"/>
        <w:ind w:left="1080"/>
        <w:textAlignment w:val="baseline"/>
        <w:rPr>
          <w:rStyle w:val="normaltextrun"/>
          <w:rFonts w:ascii="Calibri" w:hAnsi="Calibri" w:cs="Calibri"/>
          <w:i/>
          <w:iCs/>
        </w:rPr>
      </w:pPr>
      <w:r w:rsidRPr="00032EEE">
        <w:rPr>
          <w:rStyle w:val="normaltextrun"/>
          <w:rFonts w:ascii="Calibri" w:hAnsi="Calibri" w:cs="Calibri"/>
          <w:i/>
          <w:iCs/>
        </w:rPr>
        <w:t>Members of the FSCPE or other organization, such as a college or university administrator, can assist the governmental units with the preparation and submission of a case.</w:t>
      </w:r>
    </w:p>
    <w:p w:rsidRPr="002644B9" w:rsidR="002F6075" w:rsidP="00B04782" w:rsidRDefault="002F6075" w14:paraId="11F4FEEE" w14:textId="62376437">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3277CF">
        <w:rPr>
          <w:rFonts w:ascii="Calibri" w:hAnsi="Calibri" w:cs="Calibri"/>
          <w:bCs/>
          <w:sz w:val="24"/>
          <w:szCs w:val="24"/>
        </w:rPr>
        <w:t>allow governmental units the opportunity to help fill NRFU gaps.</w:t>
      </w:r>
    </w:p>
    <w:p w:rsidRPr="002644B9" w:rsidR="003277CF" w:rsidP="003277CF" w:rsidRDefault="003277CF" w14:paraId="020C6B26" w14:textId="6826BAD4">
      <w:pPr>
        <w:pStyle w:val="ListParagraph"/>
        <w:ind w:left="1080" w:firstLine="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The 2020 PCGQR will allow state, local, and tribal officials the opportunity to fill in the gaps for possible updating of population counts for GQs. If the population count is accepted, </w:t>
      </w:r>
      <w:r w:rsidRPr="4EF3B8BC" w:rsidR="3D3C2E32">
        <w:rPr>
          <w:rStyle w:val="normaltextrun"/>
          <w:rFonts w:ascii="Calibri" w:hAnsi="Calibri" w:cs="Calibri"/>
          <w:i/>
          <w:iCs/>
          <w:sz w:val="24"/>
          <w:szCs w:val="24"/>
          <w:shd w:val="clear" w:color="auto" w:fill="FFFFFF"/>
        </w:rPr>
        <w:t xml:space="preserve">updates will </w:t>
      </w:r>
      <w:r w:rsidRPr="002644B9">
        <w:rPr>
          <w:rStyle w:val="normaltextrun"/>
          <w:rFonts w:ascii="Calibri" w:hAnsi="Calibri" w:cs="Calibri"/>
          <w:i/>
          <w:iCs/>
          <w:sz w:val="24"/>
          <w:szCs w:val="24"/>
          <w:shd w:val="clear" w:color="auto" w:fill="FFFFFF"/>
        </w:rPr>
        <w:t xml:space="preserve">be sent </w:t>
      </w:r>
      <w:r w:rsidRPr="4EF3B8BC" w:rsidR="3D3C2E32">
        <w:rPr>
          <w:rStyle w:val="normaltextrun"/>
          <w:rFonts w:ascii="Calibri" w:hAnsi="Calibri" w:cs="Calibri"/>
          <w:i/>
          <w:iCs/>
          <w:sz w:val="24"/>
          <w:szCs w:val="24"/>
          <w:shd w:val="clear" w:color="auto" w:fill="FFFFFF"/>
        </w:rPr>
        <w:t>to the Census</w:t>
      </w:r>
      <w:r w:rsidRPr="002644B9">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Bureau’s Population</w:t>
      </w:r>
      <w:r w:rsidRPr="002644B9">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Estimates Program where</w:t>
      </w:r>
      <w:r w:rsidRPr="002644B9">
        <w:rPr>
          <w:rStyle w:val="normaltextrun"/>
          <w:rFonts w:ascii="Calibri" w:hAnsi="Calibri" w:cs="Calibri"/>
          <w:i/>
          <w:iCs/>
          <w:sz w:val="24"/>
          <w:szCs w:val="24"/>
          <w:shd w:val="clear" w:color="auto" w:fill="FFFFFF"/>
        </w:rPr>
        <w:t xml:space="preserve"> they will </w:t>
      </w:r>
      <w:r w:rsidRPr="4EF3B8BC" w:rsidR="3D3C2E32">
        <w:rPr>
          <w:rStyle w:val="normaltextrun"/>
          <w:rFonts w:ascii="Calibri" w:hAnsi="Calibri" w:cs="Calibri"/>
          <w:i/>
          <w:iCs/>
          <w:sz w:val="24"/>
          <w:szCs w:val="24"/>
          <w:shd w:val="clear" w:color="auto" w:fill="FFFFFF"/>
        </w:rPr>
        <w:t>be included</w:t>
      </w:r>
      <w:r w:rsidRPr="002644B9">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in the baseline data used</w:t>
      </w:r>
      <w:r w:rsidRPr="002644B9">
        <w:rPr>
          <w:rStyle w:val="normaltextrun"/>
          <w:rFonts w:ascii="Calibri" w:hAnsi="Calibri" w:cs="Calibri"/>
          <w:i/>
          <w:iCs/>
          <w:sz w:val="24"/>
          <w:szCs w:val="24"/>
          <w:shd w:val="clear" w:color="auto" w:fill="FFFFFF"/>
        </w:rPr>
        <w:t xml:space="preserve"> to </w:t>
      </w:r>
      <w:r w:rsidRPr="4EF3B8BC" w:rsidR="3D3C2E32">
        <w:rPr>
          <w:rStyle w:val="normaltextrun"/>
          <w:rFonts w:ascii="Calibri" w:hAnsi="Calibri" w:cs="Calibri"/>
          <w:i/>
          <w:iCs/>
          <w:sz w:val="24"/>
          <w:szCs w:val="24"/>
          <w:shd w:val="clear" w:color="auto" w:fill="FFFFFF"/>
        </w:rPr>
        <w:t>produce upcoming annual</w:t>
      </w:r>
      <w:r w:rsidR="00010F9B">
        <w:rPr>
          <w:rStyle w:val="normaltextrun"/>
          <w:rFonts w:ascii="Calibri" w:hAnsi="Calibri" w:cs="Calibri"/>
          <w:i/>
          <w:iCs/>
          <w:sz w:val="24"/>
          <w:szCs w:val="24"/>
          <w:shd w:val="clear" w:color="auto" w:fill="FFFFFF"/>
        </w:rPr>
        <w:t xml:space="preserve"> </w:t>
      </w:r>
      <w:r w:rsidRPr="4EF3B8BC" w:rsidR="3D3C2E32">
        <w:rPr>
          <w:rStyle w:val="normaltextrun"/>
          <w:rFonts w:ascii="Calibri" w:hAnsi="Calibri" w:cs="Calibri"/>
          <w:i/>
          <w:iCs/>
          <w:sz w:val="24"/>
          <w:szCs w:val="24"/>
          <w:shd w:val="clear" w:color="auto" w:fill="FFFFFF"/>
        </w:rPr>
        <w:t>population estimates</w:t>
      </w:r>
      <w:r w:rsidRPr="002644B9">
        <w:rPr>
          <w:rStyle w:val="normaltextrun"/>
          <w:rFonts w:ascii="Calibri" w:hAnsi="Calibri" w:cs="Calibri"/>
          <w:i/>
          <w:iCs/>
          <w:sz w:val="24"/>
          <w:szCs w:val="24"/>
          <w:shd w:val="clear" w:color="auto" w:fill="FFFFFF"/>
        </w:rPr>
        <w:t>.</w:t>
      </w:r>
      <w:r w:rsidRPr="4EF3B8BC" w:rsidR="3D3C2E32">
        <w:rPr>
          <w:rStyle w:val="normaltextrun"/>
          <w:rFonts w:ascii="Calibri" w:hAnsi="Calibri" w:cs="Calibri"/>
          <w:i/>
          <w:iCs/>
          <w:sz w:val="24"/>
          <w:szCs w:val="24"/>
          <w:shd w:val="clear" w:color="auto" w:fill="FFFFFF"/>
        </w:rPr>
        <w:t> </w:t>
      </w:r>
      <w:r w:rsidRPr="002644B9">
        <w:rPr>
          <w:rStyle w:val="normaltextrun"/>
          <w:rFonts w:ascii="Calibri" w:hAnsi="Calibri" w:cs="Calibri"/>
          <w:i/>
          <w:iCs/>
          <w:sz w:val="24"/>
          <w:szCs w:val="24"/>
          <w:shd w:val="clear" w:color="auto" w:fill="FFFFFF"/>
        </w:rPr>
        <w:t xml:space="preserve">Updated data will be included in the </w:t>
      </w:r>
      <w:r w:rsidRPr="4EF3B8BC" w:rsidR="3D3C2E32">
        <w:rPr>
          <w:rStyle w:val="normaltextrun"/>
          <w:rFonts w:ascii="Calibri" w:hAnsi="Calibri" w:cs="Calibri"/>
          <w:i/>
          <w:iCs/>
          <w:sz w:val="24"/>
          <w:szCs w:val="24"/>
          <w:shd w:val="clear" w:color="auto" w:fill="FFFFFF"/>
        </w:rPr>
        <w:t>next possible population</w:t>
      </w:r>
      <w:r w:rsidRPr="002644B9">
        <w:rPr>
          <w:rStyle w:val="normaltextrun"/>
          <w:rFonts w:ascii="Calibri" w:hAnsi="Calibri" w:cs="Calibri"/>
          <w:i/>
          <w:iCs/>
          <w:sz w:val="24"/>
          <w:szCs w:val="24"/>
          <w:shd w:val="clear" w:color="auto" w:fill="FFFFFF"/>
        </w:rPr>
        <w:t xml:space="preserve"> base as the production schedule allows.</w:t>
      </w:r>
      <w:r w:rsidRPr="4EF3B8BC" w:rsidR="3D3C2E32">
        <w:rPr>
          <w:rStyle w:val="normaltextrun"/>
          <w:rFonts w:ascii="Calibri" w:hAnsi="Calibri" w:cs="Calibri"/>
          <w:i/>
          <w:iCs/>
          <w:sz w:val="24"/>
          <w:szCs w:val="24"/>
          <w:shd w:val="clear" w:color="auto" w:fill="FFFFFF"/>
        </w:rPr>
        <w:t> Corresponding changes</w:t>
      </w:r>
      <w:r w:rsidRPr="002644B9">
        <w:rPr>
          <w:rStyle w:val="normaltextrun"/>
          <w:rFonts w:ascii="Calibri" w:hAnsi="Calibri" w:cs="Calibri"/>
          <w:i/>
          <w:iCs/>
          <w:sz w:val="24"/>
          <w:szCs w:val="24"/>
          <w:shd w:val="clear" w:color="auto" w:fill="FFFFFF"/>
        </w:rPr>
        <w:t xml:space="preserve"> to demographic </w:t>
      </w:r>
      <w:r w:rsidRPr="4EF3B8BC" w:rsidR="3D3C2E32">
        <w:rPr>
          <w:rStyle w:val="normaltextrun"/>
          <w:rFonts w:ascii="Calibri" w:hAnsi="Calibri" w:cs="Calibri"/>
          <w:i/>
          <w:iCs/>
          <w:sz w:val="24"/>
          <w:szCs w:val="24"/>
          <w:shd w:val="clear" w:color="auto" w:fill="FFFFFF"/>
        </w:rPr>
        <w:t>characteristics will</w:t>
      </w:r>
      <w:r w:rsidRPr="002644B9">
        <w:rPr>
          <w:rStyle w:val="normaltextrun"/>
          <w:rFonts w:ascii="Calibri" w:hAnsi="Calibri" w:cs="Calibri"/>
          <w:i/>
          <w:iCs/>
          <w:sz w:val="24"/>
          <w:szCs w:val="24"/>
          <w:shd w:val="clear" w:color="auto" w:fill="FFFFFF"/>
        </w:rPr>
        <w:t xml:space="preserve"> be incorporated into subsequent rounds of estimates.</w:t>
      </w:r>
      <w:r w:rsidRPr="4EF3B8BC" w:rsidR="3D3C2E32">
        <w:rPr>
          <w:rStyle w:val="normaltextrun"/>
          <w:rFonts w:ascii="Calibri" w:hAnsi="Calibri" w:cs="Calibri"/>
          <w:i/>
          <w:iCs/>
          <w:sz w:val="24"/>
          <w:szCs w:val="24"/>
          <w:shd w:val="clear" w:color="auto" w:fill="FFFFFF"/>
        </w:rPr>
        <w:t> The</w:t>
      </w:r>
      <w:r w:rsidRPr="002644B9">
        <w:rPr>
          <w:rStyle w:val="normaltextrun"/>
          <w:rFonts w:ascii="Calibri" w:hAnsi="Calibri" w:cs="Calibri"/>
          <w:i/>
          <w:iCs/>
          <w:sz w:val="24"/>
          <w:szCs w:val="24"/>
          <w:shd w:val="clear" w:color="auto" w:fill="FFFFFF"/>
        </w:rPr>
        <w:t xml:space="preserve"> estimates developed from the </w:t>
      </w:r>
      <w:r w:rsidRPr="002644B9">
        <w:rPr>
          <w:rStyle w:val="normaltextrun"/>
          <w:rFonts w:ascii="Calibri" w:hAnsi="Calibri" w:cs="Calibri"/>
          <w:i/>
          <w:iCs/>
          <w:sz w:val="24"/>
          <w:szCs w:val="24"/>
          <w:shd w:val="clear" w:color="auto" w:fill="FFFFFF"/>
        </w:rPr>
        <w:lastRenderedPageBreak/>
        <w:t>updated population base will also be used by the American Community Survey and the Puerto Rico Community Survey.</w:t>
      </w:r>
      <w:r w:rsidRPr="4EF3B8BC" w:rsidR="3D3C2E32">
        <w:rPr>
          <w:rStyle w:val="normaltextrun"/>
          <w:rFonts w:ascii="Calibri" w:hAnsi="Calibri" w:cs="Calibri"/>
          <w:i/>
          <w:iCs/>
          <w:sz w:val="24"/>
          <w:szCs w:val="24"/>
          <w:shd w:val="clear" w:color="auto" w:fill="FFFFFF"/>
        </w:rPr>
        <w:t> The</w:t>
      </w:r>
      <w:r w:rsidRPr="002644B9">
        <w:rPr>
          <w:rStyle w:val="normaltextrun"/>
          <w:rFonts w:ascii="Calibri" w:hAnsi="Calibri" w:cs="Calibri"/>
          <w:i/>
          <w:iCs/>
          <w:sz w:val="24"/>
          <w:szCs w:val="24"/>
          <w:shd w:val="clear" w:color="auto" w:fill="FFFFFF"/>
        </w:rPr>
        <w:t xml:space="preserve"> revised counts will not be included in any 2020 Census data or data products such as apportionment or redistricting data.</w:t>
      </w:r>
      <w:r w:rsidRPr="002644B9" w:rsidR="3D3C2E32">
        <w:rPr>
          <w:rStyle w:val="normaltextrun"/>
          <w:rFonts w:ascii="Calibri" w:hAnsi="Calibri" w:cs="Calibri"/>
          <w:sz w:val="24"/>
          <w:szCs w:val="24"/>
          <w:shd w:val="clear" w:color="auto" w:fill="FFFFFF"/>
        </w:rPr>
        <w:t> </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2F6075" w:rsidP="00B04782" w:rsidRDefault="003277CF" w14:paraId="230AB007" w14:textId="24BB4D58">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953841">
        <w:rPr>
          <w:rFonts w:ascii="Calibri" w:hAnsi="Calibri" w:cs="Calibri"/>
          <w:bCs/>
          <w:sz w:val="24"/>
          <w:szCs w:val="24"/>
        </w:rPr>
        <w:t xml:space="preserve">apply consistent definitions and standards to accept administrative records.  </w:t>
      </w:r>
    </w:p>
    <w:p w:rsidRPr="002644B9" w:rsidR="00852B5F" w:rsidP="001A16C9" w:rsidRDefault="00852B5F" w14:paraId="4CF97339" w14:textId="3DF2CED5">
      <w:pPr>
        <w:spacing w:before="240"/>
        <w:ind w:left="108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Definitions will be consistent with the 2020 Decennial Census. Definitions can be found in the 2020 PCGQR template and </w:t>
      </w:r>
      <w:r w:rsidR="00010F9B">
        <w:rPr>
          <w:rStyle w:val="normaltextrun"/>
          <w:rFonts w:ascii="Calibri" w:hAnsi="Calibri" w:cs="Calibri"/>
          <w:i/>
          <w:iCs/>
          <w:sz w:val="24"/>
          <w:szCs w:val="24"/>
          <w:shd w:val="clear" w:color="auto" w:fill="FFFFFF"/>
        </w:rPr>
        <w:t>P</w:t>
      </w:r>
      <w:r w:rsidRPr="002644B9">
        <w:rPr>
          <w:rStyle w:val="normaltextrun"/>
          <w:rFonts w:ascii="Calibri" w:hAnsi="Calibri" w:cs="Calibri"/>
          <w:i/>
          <w:iCs/>
          <w:sz w:val="24"/>
          <w:szCs w:val="24"/>
          <w:shd w:val="clear" w:color="auto" w:fill="FFFFFF"/>
        </w:rPr>
        <w:t xml:space="preserve">articipants </w:t>
      </w:r>
      <w:r w:rsidR="00010F9B">
        <w:rPr>
          <w:rStyle w:val="normaltextrun"/>
          <w:rFonts w:ascii="Calibri" w:hAnsi="Calibri" w:cs="Calibri"/>
          <w:i/>
          <w:iCs/>
          <w:sz w:val="24"/>
          <w:szCs w:val="24"/>
          <w:shd w:val="clear" w:color="auto" w:fill="FFFFFF"/>
        </w:rPr>
        <w:t>User G</w:t>
      </w:r>
      <w:r w:rsidRPr="002644B9">
        <w:rPr>
          <w:rStyle w:val="normaltextrun"/>
          <w:rFonts w:ascii="Calibri" w:hAnsi="Calibri" w:cs="Calibri"/>
          <w:i/>
          <w:iCs/>
          <w:sz w:val="24"/>
          <w:szCs w:val="24"/>
          <w:shd w:val="clear" w:color="auto" w:fill="FFFFFF"/>
        </w:rPr>
        <w:t>uide.</w:t>
      </w:r>
      <w:r w:rsidRPr="002644B9">
        <w:rPr>
          <w:rStyle w:val="normaltextrun"/>
          <w:rFonts w:ascii="Calibri" w:hAnsi="Calibri" w:cs="Calibri"/>
          <w:sz w:val="24"/>
          <w:szCs w:val="24"/>
          <w:shd w:val="clear" w:color="auto" w:fill="FFFFFF"/>
        </w:rPr>
        <w:t> </w:t>
      </w:r>
    </w:p>
    <w:p w:rsidRPr="002644B9" w:rsidR="002F6075" w:rsidP="00B04782" w:rsidRDefault="00852B5F" w14:paraId="3347A5D0" w14:textId="463B2F98">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0F4962">
        <w:rPr>
          <w:rFonts w:ascii="Calibri" w:hAnsi="Calibri" w:cs="Calibri"/>
          <w:bCs/>
          <w:sz w:val="24"/>
          <w:szCs w:val="24"/>
        </w:rPr>
        <w:t>adopt consistent residence definitions and standards.</w:t>
      </w:r>
    </w:p>
    <w:p w:rsidRPr="002644B9" w:rsidR="000F4962" w:rsidP="000F4962" w:rsidRDefault="000F4962" w14:paraId="679DAED0" w14:textId="79260827">
      <w:pPr>
        <w:pStyle w:val="ListParagraph"/>
        <w:ind w:left="1080" w:firstLine="0"/>
        <w:rPr>
          <w:rFonts w:ascii="Calibri" w:hAnsi="Calibri" w:cs="Calibri"/>
          <w:bCs/>
          <w:sz w:val="24"/>
          <w:szCs w:val="24"/>
        </w:rPr>
      </w:pPr>
      <w:r w:rsidRPr="002644B9">
        <w:rPr>
          <w:rStyle w:val="normaltextrun"/>
          <w:rFonts w:ascii="Calibri" w:hAnsi="Calibri" w:cs="Calibri"/>
          <w:i/>
          <w:iCs/>
          <w:sz w:val="24"/>
          <w:szCs w:val="24"/>
          <w:shd w:val="clear" w:color="auto" w:fill="FFFFFF"/>
        </w:rPr>
        <w:t xml:space="preserve">The 2020 Census Residence Criteria and Residence Situations </w:t>
      </w:r>
      <w:r w:rsidR="00DE5D57">
        <w:rPr>
          <w:rStyle w:val="normaltextrun"/>
          <w:rFonts w:ascii="Calibri" w:hAnsi="Calibri" w:cs="Calibri"/>
          <w:i/>
          <w:iCs/>
          <w:sz w:val="24"/>
          <w:szCs w:val="24"/>
          <w:shd w:val="clear" w:color="auto" w:fill="FFFFFF"/>
        </w:rPr>
        <w:t xml:space="preserve">published February </w:t>
      </w:r>
      <w:r w:rsidRPr="00D51FF9" w:rsidR="00DE5D57">
        <w:rPr>
          <w:rStyle w:val="normaltextrun"/>
          <w:rFonts w:ascii="Calibri" w:hAnsi="Calibri" w:cs="Calibri"/>
          <w:i/>
          <w:iCs/>
          <w:sz w:val="24"/>
          <w:szCs w:val="24"/>
        </w:rPr>
        <w:t>5, 2018</w:t>
      </w:r>
      <w:r w:rsidR="00D94B2B">
        <w:rPr>
          <w:rStyle w:val="normaltextrun"/>
          <w:rFonts w:ascii="Calibri" w:hAnsi="Calibri" w:cs="Calibri"/>
          <w:i/>
          <w:iCs/>
          <w:sz w:val="24"/>
          <w:szCs w:val="24"/>
        </w:rPr>
        <w:t>,</w:t>
      </w:r>
      <w:r w:rsidR="00D51FF9">
        <w:rPr>
          <w:rStyle w:val="normaltextrun"/>
          <w:rFonts w:ascii="Calibri" w:hAnsi="Calibri" w:cs="Calibri"/>
          <w:i/>
          <w:iCs/>
          <w:sz w:val="24"/>
          <w:szCs w:val="24"/>
        </w:rPr>
        <w:t xml:space="preserve"> </w:t>
      </w:r>
      <w:r w:rsidRPr="002644B9">
        <w:rPr>
          <w:rStyle w:val="normaltextrun"/>
          <w:rFonts w:ascii="Calibri" w:hAnsi="Calibri" w:cs="Calibri"/>
          <w:i/>
          <w:iCs/>
          <w:sz w:val="24"/>
          <w:szCs w:val="24"/>
          <w:shd w:val="clear" w:color="auto" w:fill="FFFFFF"/>
        </w:rPr>
        <w:t xml:space="preserve">are available at </w:t>
      </w:r>
      <w:hyperlink w:history="1" r:id="rId16">
        <w:r w:rsidRPr="00ED49E8">
          <w:rPr>
            <w:rStyle w:val="Hyperlink"/>
            <w:rFonts w:ascii="Calibri" w:hAnsi="Calibri" w:cs="Calibri"/>
            <w:i/>
            <w:iCs/>
            <w:sz w:val="24"/>
            <w:szCs w:val="24"/>
            <w:shd w:val="clear" w:color="auto" w:fill="FFFFFF"/>
          </w:rPr>
          <w:t>https://www2.census.gov/programs-surveys/decennial/2020/program-management/memo-series/2020-memo-2018_04-appendix.pdf</w:t>
        </w:r>
      </w:hyperlink>
      <w:r w:rsidRPr="002644B9">
        <w:rPr>
          <w:rStyle w:val="normaltextrun"/>
          <w:rFonts w:ascii="Calibri" w:hAnsi="Calibri" w:cs="Calibri"/>
          <w:i/>
          <w:iCs/>
          <w:sz w:val="24"/>
          <w:szCs w:val="24"/>
          <w:shd w:val="clear" w:color="auto" w:fill="FFFFFF"/>
        </w:rPr>
        <w:t>. </w:t>
      </w:r>
      <w:r w:rsidRPr="002644B9">
        <w:rPr>
          <w:rStyle w:val="eop"/>
          <w:rFonts w:ascii="Calibri" w:hAnsi="Calibri" w:cs="Calibri"/>
          <w:sz w:val="24"/>
          <w:szCs w:val="24"/>
          <w:shd w:val="clear" w:color="auto" w:fill="FFFFFF"/>
        </w:rPr>
        <w:t> </w:t>
      </w:r>
    </w:p>
    <w:p w:rsidRPr="002644B9" w:rsidR="000F4962" w:rsidP="00B04782" w:rsidRDefault="000F4962" w14:paraId="2064631E" w14:textId="5E166C59">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A771C9">
        <w:rPr>
          <w:rFonts w:ascii="Calibri" w:hAnsi="Calibri" w:cs="Calibri"/>
          <w:bCs/>
          <w:sz w:val="24"/>
          <w:szCs w:val="24"/>
        </w:rPr>
        <w:t xml:space="preserve">enhance 2020 PCGQR collection methods to include the option for online submission.  </w:t>
      </w:r>
    </w:p>
    <w:p w:rsidRPr="002644B9" w:rsidR="00A771C9" w:rsidP="3FA3471E" w:rsidRDefault="28E1AB68" w14:paraId="1D4772D8" w14:textId="3E5AE909">
      <w:pPr>
        <w:pStyle w:val="ListParagraph"/>
        <w:ind w:left="1080" w:firstLine="0"/>
        <w:rPr>
          <w:rFonts w:ascii="Calibri" w:hAnsi="Calibri" w:cs="Calibri"/>
          <w:sz w:val="24"/>
          <w:szCs w:val="24"/>
        </w:rPr>
      </w:pPr>
      <w:r w:rsidRPr="3FA3471E">
        <w:rPr>
          <w:rStyle w:val="normaltextrun"/>
          <w:rFonts w:ascii="Calibri" w:hAnsi="Calibri" w:cs="Calibri"/>
          <w:i/>
          <w:iCs/>
          <w:sz w:val="24"/>
          <w:szCs w:val="24"/>
          <w:shd w:val="clear" w:color="auto" w:fill="FFFFFF"/>
        </w:rPr>
        <w:t xml:space="preserve">The 2020 PCGQR will allow states, local and tribal officials the opportunity to update their GQ population counts by filling the 2020 PCGQR </w:t>
      </w:r>
      <w:proofErr w:type="spellStart"/>
      <w:r w:rsidRPr="3FA3471E">
        <w:rPr>
          <w:rStyle w:val="spellingerror"/>
          <w:rFonts w:ascii="Calibri" w:hAnsi="Calibri" w:cs="Calibri"/>
          <w:i/>
          <w:iCs/>
          <w:sz w:val="24"/>
          <w:szCs w:val="24"/>
          <w:shd w:val="clear" w:color="auto" w:fill="FFFFFF"/>
        </w:rPr>
        <w:t>eResponse</w:t>
      </w:r>
      <w:proofErr w:type="spellEnd"/>
      <w:r w:rsidRPr="3FA3471E">
        <w:rPr>
          <w:rStyle w:val="normaltextrun"/>
          <w:rFonts w:ascii="Calibri" w:hAnsi="Calibri" w:cs="Calibri"/>
          <w:i/>
          <w:iCs/>
          <w:sz w:val="24"/>
          <w:szCs w:val="24"/>
          <w:shd w:val="clear" w:color="auto" w:fill="FFFFFF"/>
        </w:rPr>
        <w:t xml:space="preserve"> template with their </w:t>
      </w:r>
      <w:r w:rsidRPr="3FA3471E" w:rsidR="5E988AA3">
        <w:rPr>
          <w:rStyle w:val="normaltextrun"/>
          <w:rFonts w:ascii="Calibri" w:hAnsi="Calibri" w:cs="Calibri"/>
          <w:i/>
          <w:iCs/>
          <w:sz w:val="24"/>
          <w:szCs w:val="24"/>
          <w:shd w:val="clear" w:color="auto" w:fill="FFFFFF"/>
        </w:rPr>
        <w:t>update</w:t>
      </w:r>
      <w:r w:rsidRPr="3FA3471E">
        <w:rPr>
          <w:rStyle w:val="normaltextrun"/>
          <w:rFonts w:ascii="Calibri" w:hAnsi="Calibri" w:cs="Calibri"/>
          <w:i/>
          <w:iCs/>
          <w:sz w:val="24"/>
          <w:szCs w:val="24"/>
          <w:shd w:val="clear" w:color="auto" w:fill="FFFFFF"/>
        </w:rPr>
        <w:t xml:space="preserve"> and </w:t>
      </w:r>
      <w:r w:rsidRPr="3FA3471E" w:rsidR="5E988AA3">
        <w:rPr>
          <w:rStyle w:val="normaltextrun"/>
          <w:rFonts w:ascii="Calibri" w:hAnsi="Calibri" w:cs="Calibri"/>
          <w:i/>
          <w:iCs/>
          <w:sz w:val="24"/>
          <w:szCs w:val="24"/>
          <w:shd w:val="clear" w:color="auto" w:fill="FFFFFF"/>
        </w:rPr>
        <w:t>submission</w:t>
      </w:r>
      <w:r w:rsidRPr="3FA3471E">
        <w:rPr>
          <w:rStyle w:val="normaltextrun"/>
          <w:rFonts w:ascii="Calibri" w:hAnsi="Calibri" w:cs="Calibri"/>
          <w:i/>
          <w:iCs/>
          <w:sz w:val="24"/>
          <w:szCs w:val="24"/>
          <w:shd w:val="clear" w:color="auto" w:fill="FFFFFF"/>
        </w:rPr>
        <w:t xml:space="preserve"> using the Census Bureau</w:t>
      </w:r>
      <w:r w:rsidR="00853B03">
        <w:rPr>
          <w:rStyle w:val="normaltextrun"/>
          <w:rFonts w:ascii="Calibri" w:hAnsi="Calibri" w:cs="Calibri"/>
          <w:i/>
          <w:iCs/>
          <w:sz w:val="24"/>
          <w:szCs w:val="24"/>
          <w:shd w:val="clear" w:color="auto" w:fill="FFFFFF"/>
        </w:rPr>
        <w:t>’</w:t>
      </w:r>
      <w:r w:rsidRPr="3FA3471E">
        <w:rPr>
          <w:rStyle w:val="normaltextrun"/>
          <w:rFonts w:ascii="Calibri" w:hAnsi="Calibri" w:cs="Calibri"/>
          <w:i/>
          <w:iCs/>
          <w:sz w:val="24"/>
          <w:szCs w:val="24"/>
          <w:shd w:val="clear" w:color="auto" w:fill="FFFFFF"/>
        </w:rPr>
        <w:t>s Secure Web Incoming Module (SWIM). In special circumstances, the governmental units can contact the 2020 PCGQR by phone or email &lt;</w:t>
      </w:r>
      <w:hyperlink w:tgtFrame="_blank" w:history="1" r:id="rId17">
        <w:r w:rsidRPr="3FA3471E">
          <w:rPr>
            <w:rStyle w:val="normaltextrun"/>
            <w:rFonts w:ascii="Calibri" w:hAnsi="Calibri" w:cs="Calibri"/>
            <w:i/>
            <w:iCs/>
            <w:sz w:val="24"/>
            <w:szCs w:val="24"/>
            <w:u w:val="single"/>
            <w:shd w:val="clear" w:color="auto" w:fill="FFFFFF"/>
          </w:rPr>
          <w:t>dcmd.pcgqr@census.gov</w:t>
        </w:r>
      </w:hyperlink>
      <w:r w:rsidRPr="3FA3471E">
        <w:rPr>
          <w:rStyle w:val="normaltextrun"/>
          <w:rFonts w:ascii="Calibri" w:hAnsi="Calibri" w:cs="Calibri"/>
          <w:i/>
          <w:iCs/>
          <w:sz w:val="24"/>
          <w:szCs w:val="24"/>
          <w:shd w:val="clear" w:color="auto" w:fill="FFFFFF"/>
        </w:rPr>
        <w:t xml:space="preserve">&gt; to determine other methods that can be used to submit a case if SWIM cannot be utilized. Please see the </w:t>
      </w:r>
      <w:r w:rsidR="00010F9B">
        <w:rPr>
          <w:rStyle w:val="normaltextrun"/>
          <w:rFonts w:ascii="Calibri" w:hAnsi="Calibri" w:cs="Calibri"/>
          <w:i/>
          <w:iCs/>
          <w:sz w:val="24"/>
          <w:szCs w:val="24"/>
          <w:shd w:val="clear" w:color="auto" w:fill="FFFFFF"/>
        </w:rPr>
        <w:t>P</w:t>
      </w:r>
      <w:r w:rsidRPr="3FA3471E">
        <w:rPr>
          <w:rStyle w:val="normaltextrun"/>
          <w:rFonts w:ascii="Calibri" w:hAnsi="Calibri" w:cs="Calibri"/>
          <w:i/>
          <w:iCs/>
          <w:sz w:val="24"/>
          <w:szCs w:val="24"/>
          <w:shd w:val="clear" w:color="auto" w:fill="FFFFFF"/>
        </w:rPr>
        <w:t xml:space="preserve">articipants </w:t>
      </w:r>
      <w:r w:rsidR="00010F9B">
        <w:rPr>
          <w:rStyle w:val="normaltextrun"/>
          <w:rFonts w:ascii="Calibri" w:hAnsi="Calibri" w:cs="Calibri"/>
          <w:i/>
          <w:iCs/>
          <w:sz w:val="24"/>
          <w:szCs w:val="24"/>
          <w:shd w:val="clear" w:color="auto" w:fill="FFFFFF"/>
        </w:rPr>
        <w:t>U</w:t>
      </w:r>
      <w:r w:rsidRPr="3FA3471E">
        <w:rPr>
          <w:rStyle w:val="normaltextrun"/>
          <w:rFonts w:ascii="Calibri" w:hAnsi="Calibri" w:cs="Calibri"/>
          <w:i/>
          <w:iCs/>
          <w:sz w:val="24"/>
          <w:szCs w:val="24"/>
          <w:shd w:val="clear" w:color="auto" w:fill="FFFFFF"/>
        </w:rPr>
        <w:t xml:space="preserve">ser </w:t>
      </w:r>
      <w:r w:rsidR="00010F9B">
        <w:rPr>
          <w:rStyle w:val="normaltextrun"/>
          <w:rFonts w:ascii="Calibri" w:hAnsi="Calibri" w:cs="Calibri"/>
          <w:i/>
          <w:iCs/>
          <w:sz w:val="24"/>
          <w:szCs w:val="24"/>
          <w:shd w:val="clear" w:color="auto" w:fill="FFFFFF"/>
        </w:rPr>
        <w:t>G</w:t>
      </w:r>
      <w:r w:rsidRPr="3FA3471E">
        <w:rPr>
          <w:rStyle w:val="normaltextrun"/>
          <w:rFonts w:ascii="Calibri" w:hAnsi="Calibri" w:cs="Calibri"/>
          <w:i/>
          <w:iCs/>
          <w:sz w:val="24"/>
          <w:szCs w:val="24"/>
          <w:shd w:val="clear" w:color="auto" w:fill="FFFFFF"/>
        </w:rPr>
        <w:t>uide for instructions.</w:t>
      </w:r>
      <w:r w:rsidRPr="002644B9">
        <w:rPr>
          <w:rStyle w:val="normaltextrun"/>
          <w:rFonts w:ascii="Calibri" w:hAnsi="Calibri" w:cs="Calibri"/>
          <w:sz w:val="24"/>
          <w:szCs w:val="24"/>
          <w:shd w:val="clear" w:color="auto" w:fill="FFFFFF"/>
        </w:rPr>
        <w:t>  </w:t>
      </w:r>
    </w:p>
    <w:p w:rsidRPr="002644B9" w:rsidR="002F6075" w:rsidP="00B04782" w:rsidRDefault="00A771C9" w14:paraId="45E99F17" w14:textId="1ED2A22D">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4F2C2664" w:rsidR="06FB88A7">
        <w:rPr>
          <w:rFonts w:ascii="Calibri" w:hAnsi="Calibri" w:cs="Calibri"/>
          <w:sz w:val="24"/>
          <w:szCs w:val="24"/>
        </w:rPr>
        <w:t>consider</w:t>
      </w:r>
      <w:r w:rsidRPr="002644B9" w:rsidR="005356FD">
        <w:rPr>
          <w:rFonts w:ascii="Calibri" w:hAnsi="Calibri" w:cs="Calibri"/>
          <w:bCs/>
          <w:sz w:val="24"/>
          <w:szCs w:val="24"/>
        </w:rPr>
        <w:t xml:space="preserve"> </w:t>
      </w:r>
      <w:r w:rsidR="007C24E2">
        <w:rPr>
          <w:rFonts w:ascii="Calibri" w:hAnsi="Calibri" w:cs="Calibri"/>
          <w:bCs/>
          <w:sz w:val="24"/>
          <w:szCs w:val="24"/>
        </w:rPr>
        <w:t>o</w:t>
      </w:r>
      <w:r w:rsidRPr="002644B9" w:rsidR="005356FD">
        <w:rPr>
          <w:rFonts w:ascii="Calibri" w:hAnsi="Calibri" w:cs="Calibri"/>
          <w:bCs/>
          <w:sz w:val="24"/>
          <w:szCs w:val="24"/>
        </w:rPr>
        <w:t>ff-campus apartments designed for student residences in-scope for 2020 PCGQR.</w:t>
      </w:r>
    </w:p>
    <w:p w:rsidRPr="002644B9" w:rsidR="005356FD" w:rsidP="005356FD" w:rsidRDefault="00952330" w14:paraId="2F257AB3" w14:textId="22E7DBCE">
      <w:pPr>
        <w:pStyle w:val="ListParagraph"/>
        <w:ind w:left="1080" w:firstLine="0"/>
        <w:rPr>
          <w:rFonts w:ascii="Calibri" w:hAnsi="Calibri" w:cs="Calibri"/>
          <w:bCs/>
          <w:sz w:val="24"/>
          <w:szCs w:val="24"/>
        </w:rPr>
      </w:pPr>
      <w:r w:rsidRPr="002644B9">
        <w:rPr>
          <w:rStyle w:val="normaltextrun"/>
          <w:rFonts w:ascii="Calibri" w:hAnsi="Calibri" w:cs="Calibri"/>
          <w:i/>
          <w:iCs/>
          <w:sz w:val="24"/>
          <w:szCs w:val="24"/>
          <w:shd w:val="clear" w:color="auto" w:fill="FFFFFF"/>
        </w:rPr>
        <w:t>Most off</w:t>
      </w:r>
      <w:r w:rsidR="00853B0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campus student housing is considered a housing unit and not a group quarters as defined by the US Census Bureau. Off</w:t>
      </w:r>
      <w:r w:rsidR="00853B0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campus student housing that are considered group quarters as defined by the 2020 Group Quarters Definitions are eligible. Housing units are out</w:t>
      </w:r>
      <w:r w:rsidR="00010F9B">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of</w:t>
      </w:r>
      <w:r w:rsidR="00010F9B">
        <w:rPr>
          <w:rStyle w:val="normaltextrun"/>
          <w:rFonts w:ascii="Calibri" w:hAnsi="Calibri" w:cs="Calibri"/>
          <w:i/>
          <w:iCs/>
          <w:sz w:val="24"/>
          <w:szCs w:val="24"/>
          <w:shd w:val="clear" w:color="auto" w:fill="FFFFFF"/>
        </w:rPr>
        <w:t xml:space="preserve"> </w:t>
      </w:r>
      <w:r w:rsidRPr="002644B9">
        <w:rPr>
          <w:rStyle w:val="normaltextrun"/>
          <w:rFonts w:ascii="Calibri" w:hAnsi="Calibri" w:cs="Calibri"/>
          <w:i/>
          <w:iCs/>
          <w:sz w:val="24"/>
          <w:szCs w:val="24"/>
          <w:shd w:val="clear" w:color="auto" w:fill="FFFFFF"/>
        </w:rPr>
        <w:t xml:space="preserve">scope for the 2020 PCGQR. For additional information, please see the definitions for student housing in the </w:t>
      </w:r>
      <w:r w:rsidR="00682792">
        <w:rPr>
          <w:rStyle w:val="normaltextrun"/>
          <w:rFonts w:ascii="Calibri" w:hAnsi="Calibri" w:cs="Calibri"/>
          <w:i/>
          <w:iCs/>
          <w:sz w:val="24"/>
          <w:szCs w:val="24"/>
          <w:shd w:val="clear" w:color="auto" w:fill="FFFFFF"/>
        </w:rPr>
        <w:t>P</w:t>
      </w:r>
      <w:r w:rsidRPr="002644B9">
        <w:rPr>
          <w:rStyle w:val="normaltextrun"/>
          <w:rFonts w:ascii="Calibri" w:hAnsi="Calibri" w:cs="Calibri"/>
          <w:i/>
          <w:iCs/>
          <w:sz w:val="24"/>
          <w:szCs w:val="24"/>
          <w:shd w:val="clear" w:color="auto" w:fill="FFFFFF"/>
        </w:rPr>
        <w:t xml:space="preserve">articipant </w:t>
      </w:r>
      <w:r w:rsidR="00682792">
        <w:rPr>
          <w:rStyle w:val="normaltextrun"/>
          <w:rFonts w:ascii="Calibri" w:hAnsi="Calibri" w:cs="Calibri"/>
          <w:i/>
          <w:iCs/>
          <w:sz w:val="24"/>
          <w:szCs w:val="24"/>
          <w:shd w:val="clear" w:color="auto" w:fill="FFFFFF"/>
        </w:rPr>
        <w:t>U</w:t>
      </w:r>
      <w:r w:rsidRPr="002644B9">
        <w:rPr>
          <w:rStyle w:val="normaltextrun"/>
          <w:rFonts w:ascii="Calibri" w:hAnsi="Calibri" w:cs="Calibri"/>
          <w:i/>
          <w:iCs/>
          <w:sz w:val="24"/>
          <w:szCs w:val="24"/>
          <w:shd w:val="clear" w:color="auto" w:fill="FFFFFF"/>
        </w:rPr>
        <w:t xml:space="preserve">ser </w:t>
      </w:r>
      <w:r w:rsidR="00682792">
        <w:rPr>
          <w:rStyle w:val="normaltextrun"/>
          <w:rFonts w:ascii="Calibri" w:hAnsi="Calibri" w:cs="Calibri"/>
          <w:i/>
          <w:iCs/>
          <w:sz w:val="24"/>
          <w:szCs w:val="24"/>
          <w:shd w:val="clear" w:color="auto" w:fill="FFFFFF"/>
        </w:rPr>
        <w:t>G</w:t>
      </w:r>
      <w:r w:rsidRPr="002644B9">
        <w:rPr>
          <w:rStyle w:val="normaltextrun"/>
          <w:rFonts w:ascii="Calibri" w:hAnsi="Calibri" w:cs="Calibri"/>
          <w:i/>
          <w:iCs/>
          <w:sz w:val="24"/>
          <w:szCs w:val="24"/>
          <w:shd w:val="clear" w:color="auto" w:fill="FFFFFF"/>
        </w:rPr>
        <w:t>uide or on our website &lt;TBD&gt;.</w:t>
      </w:r>
      <w:r w:rsidRPr="002644B9">
        <w:rPr>
          <w:rStyle w:val="eop"/>
          <w:rFonts w:ascii="Calibri" w:hAnsi="Calibri" w:cs="Calibri"/>
          <w:sz w:val="24"/>
          <w:szCs w:val="24"/>
          <w:shd w:val="clear" w:color="auto" w:fill="FFFFFF"/>
        </w:rPr>
        <w:t> </w:t>
      </w:r>
    </w:p>
    <w:p w:rsidRPr="002644B9" w:rsidR="002F6075" w:rsidP="00B04782" w:rsidRDefault="00952330" w14:paraId="5B07839C" w14:textId="78F46154">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CF3FF8">
        <w:rPr>
          <w:rFonts w:ascii="Calibri" w:hAnsi="Calibri" w:cs="Calibri"/>
          <w:bCs/>
          <w:sz w:val="24"/>
          <w:szCs w:val="24"/>
        </w:rPr>
        <w:t>encourage governmental units to utilize their networks to access college and university administrative records for 2020 PCGQR.</w:t>
      </w:r>
    </w:p>
    <w:p w:rsidR="00784539" w:rsidP="001A16C9" w:rsidRDefault="00784539" w14:paraId="4C4EA898" w14:textId="6BFDC42E">
      <w:pPr>
        <w:spacing w:before="240"/>
        <w:ind w:left="1080"/>
        <w:rPr>
          <w:rStyle w:val="normaltextrun"/>
          <w:rFonts w:ascii="Calibri" w:hAnsi="Calibri" w:cs="Calibri"/>
          <w:i/>
          <w:iCs/>
          <w:sz w:val="24"/>
          <w:szCs w:val="24"/>
        </w:rPr>
      </w:pPr>
      <w:r w:rsidRPr="00784539">
        <w:rPr>
          <w:rStyle w:val="normaltextrun"/>
          <w:rFonts w:ascii="Calibri" w:hAnsi="Calibri" w:cs="Calibri"/>
          <w:i/>
          <w:iCs/>
          <w:sz w:val="24"/>
          <w:szCs w:val="24"/>
        </w:rPr>
        <w:t>Members of the FSCPE or other organization, such as a college or university administrator, can assist the governmental units with the preparation and submission of a case</w:t>
      </w:r>
      <w:r w:rsidR="003D3D52">
        <w:rPr>
          <w:rStyle w:val="normaltextrun"/>
          <w:rFonts w:ascii="Calibri" w:hAnsi="Calibri" w:cs="Calibri"/>
          <w:i/>
          <w:iCs/>
          <w:sz w:val="24"/>
          <w:szCs w:val="24"/>
        </w:rPr>
        <w:t>.</w:t>
      </w:r>
    </w:p>
    <w:p w:rsidRPr="002644B9" w:rsidR="002F6075" w:rsidP="00CE07D8" w:rsidRDefault="00CF3FF8" w14:paraId="6CFE2CDA" w14:textId="4E163663">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4A7FB6">
        <w:rPr>
          <w:rFonts w:ascii="Calibri" w:hAnsi="Calibri" w:cs="Calibri"/>
          <w:bCs/>
          <w:sz w:val="24"/>
          <w:szCs w:val="24"/>
        </w:rPr>
        <w:t xml:space="preserve">offer </w:t>
      </w:r>
      <w:r w:rsidRPr="002644B9" w:rsidR="001E0155">
        <w:rPr>
          <w:rFonts w:ascii="Calibri" w:hAnsi="Calibri" w:cs="Calibri"/>
          <w:bCs/>
          <w:sz w:val="24"/>
          <w:szCs w:val="24"/>
        </w:rPr>
        <w:t xml:space="preserve">the </w:t>
      </w:r>
      <w:r w:rsidRPr="002644B9" w:rsidR="004A7FB6">
        <w:rPr>
          <w:rFonts w:ascii="Calibri" w:hAnsi="Calibri" w:cs="Calibri"/>
          <w:bCs/>
          <w:sz w:val="24"/>
          <w:szCs w:val="24"/>
        </w:rPr>
        <w:t xml:space="preserve">2020 PCGQR Program free or </w:t>
      </w:r>
      <w:r w:rsidRPr="002644B9" w:rsidR="001E0155">
        <w:rPr>
          <w:rFonts w:ascii="Calibri" w:hAnsi="Calibri" w:cs="Calibri"/>
          <w:bCs/>
          <w:sz w:val="24"/>
          <w:szCs w:val="24"/>
        </w:rPr>
        <w:t xml:space="preserve">at </w:t>
      </w:r>
      <w:r w:rsidRPr="002644B9" w:rsidR="004A7FB6">
        <w:rPr>
          <w:rFonts w:ascii="Calibri" w:hAnsi="Calibri" w:cs="Calibri"/>
          <w:bCs/>
          <w:sz w:val="24"/>
          <w:szCs w:val="24"/>
        </w:rPr>
        <w:t>minimal cost to government entities.</w:t>
      </w:r>
    </w:p>
    <w:p w:rsidRPr="00A25664" w:rsidR="00032EEE" w:rsidP="00A25664" w:rsidRDefault="009552EE" w14:paraId="3A446F1C" w14:textId="078D419C">
      <w:pPr>
        <w:spacing w:before="240"/>
        <w:ind w:left="1080"/>
        <w:rPr>
          <w:rStyle w:val="normaltextrun"/>
          <w:rFonts w:ascii="Calibri" w:hAnsi="Calibri" w:cs="Calibri"/>
          <w:i/>
          <w:iCs/>
          <w:sz w:val="24"/>
          <w:szCs w:val="24"/>
        </w:rPr>
      </w:pPr>
      <w:r w:rsidRPr="002644B9">
        <w:rPr>
          <w:rStyle w:val="normaltextrun"/>
          <w:rFonts w:ascii="Calibri" w:hAnsi="Calibri" w:cs="Calibri"/>
          <w:i/>
          <w:iCs/>
          <w:sz w:val="24"/>
          <w:szCs w:val="24"/>
        </w:rPr>
        <w:t>The governmental unit participation in the 2020 PCGQR is available at no cost.</w:t>
      </w:r>
      <w:r w:rsidR="00B82BA1">
        <w:rPr>
          <w:rStyle w:val="normaltextrun"/>
          <w:rFonts w:ascii="Calibri" w:hAnsi="Calibri" w:cs="Calibri"/>
          <w:i/>
          <w:iCs/>
          <w:sz w:val="24"/>
          <w:szCs w:val="24"/>
        </w:rPr>
        <w:t xml:space="preserve"> 2020 PCGQR participants </w:t>
      </w:r>
      <w:r w:rsidRPr="00B82BA1" w:rsidR="00B82BA1">
        <w:rPr>
          <w:rStyle w:val="normaltextrun"/>
          <w:rFonts w:ascii="Calibri" w:hAnsi="Calibri" w:cs="Calibri"/>
          <w:i/>
          <w:iCs/>
          <w:sz w:val="24"/>
          <w:szCs w:val="24"/>
        </w:rPr>
        <w:t xml:space="preserve">will not be reimbursed </w:t>
      </w:r>
      <w:r w:rsidR="00B82BA1">
        <w:rPr>
          <w:rStyle w:val="normaltextrun"/>
          <w:rFonts w:ascii="Calibri" w:hAnsi="Calibri" w:cs="Calibri"/>
          <w:i/>
          <w:iCs/>
          <w:sz w:val="24"/>
          <w:szCs w:val="24"/>
        </w:rPr>
        <w:t xml:space="preserve">by Census Bureau </w:t>
      </w:r>
      <w:r w:rsidRPr="00B82BA1" w:rsidR="00B82BA1">
        <w:rPr>
          <w:rStyle w:val="normaltextrun"/>
          <w:rFonts w:ascii="Calibri" w:hAnsi="Calibri" w:cs="Calibri"/>
          <w:i/>
          <w:iCs/>
          <w:sz w:val="24"/>
          <w:szCs w:val="24"/>
        </w:rPr>
        <w:t>for any cost associated with their submission</w:t>
      </w:r>
      <w:r w:rsidR="00032EEE">
        <w:rPr>
          <w:rStyle w:val="normaltextrun"/>
          <w:rFonts w:ascii="Calibri" w:hAnsi="Calibri" w:cs="Calibri"/>
          <w:i/>
          <w:iCs/>
          <w:sz w:val="24"/>
          <w:szCs w:val="24"/>
        </w:rPr>
        <w:t>.</w:t>
      </w:r>
    </w:p>
    <w:p w:rsidRPr="002644B9" w:rsidR="00334B41" w:rsidP="00334B41" w:rsidRDefault="00334B41" w14:paraId="7BC21B72" w14:textId="3A145D1A">
      <w:pPr>
        <w:pStyle w:val="ListParagraph"/>
        <w:numPr>
          <w:ilvl w:val="0"/>
          <w:numId w:val="18"/>
        </w:numPr>
        <w:rPr>
          <w:rFonts w:ascii="Calibri" w:hAnsi="Calibri" w:cs="Calibri"/>
          <w:bCs/>
          <w:sz w:val="24"/>
          <w:szCs w:val="24"/>
        </w:rPr>
      </w:pPr>
      <w:r w:rsidRPr="002644B9">
        <w:rPr>
          <w:rFonts w:ascii="Calibri" w:hAnsi="Calibri" w:cs="Calibri"/>
          <w:bCs/>
          <w:sz w:val="24"/>
          <w:szCs w:val="24"/>
        </w:rPr>
        <w:lastRenderedPageBreak/>
        <w:t>Wants the Census Bureau to make corrections to population counts available to the public and stakeholders</w:t>
      </w:r>
      <w:r w:rsidRPr="002644B9" w:rsidR="006755BC">
        <w:rPr>
          <w:rFonts w:ascii="Calibri" w:hAnsi="Calibri" w:cs="Calibri"/>
          <w:bCs/>
          <w:sz w:val="24"/>
          <w:szCs w:val="24"/>
        </w:rPr>
        <w:t xml:space="preserve"> and retain information of the decisions and changes made.</w:t>
      </w:r>
    </w:p>
    <w:p w:rsidRPr="002644B9" w:rsidR="00334B41" w:rsidP="001A16C9" w:rsidRDefault="16843C58" w14:paraId="5120C778" w14:textId="1EA8B7AA">
      <w:pPr>
        <w:spacing w:before="240"/>
        <w:ind w:left="1080"/>
        <w:rPr>
          <w:i/>
          <w:sz w:val="24"/>
          <w:szCs w:val="24"/>
        </w:rPr>
      </w:pPr>
      <w:r w:rsidRPr="1AFEF620">
        <w:rPr>
          <w:rStyle w:val="normaltextrun"/>
          <w:rFonts w:ascii="Calibri" w:hAnsi="Calibri" w:cs="Calibri"/>
          <w:i/>
          <w:iCs/>
          <w:sz w:val="24"/>
          <w:szCs w:val="24"/>
          <w:shd w:val="clear" w:color="auto" w:fill="FFFFFF"/>
        </w:rPr>
        <w:t>A letter with the decision will be sent to the highest elected official by email or mail.</w:t>
      </w:r>
      <w:r w:rsidRPr="002644B9">
        <w:rPr>
          <w:rStyle w:val="normaltextrun"/>
          <w:rFonts w:ascii="Calibri" w:hAnsi="Calibri" w:cs="Calibri"/>
          <w:sz w:val="24"/>
          <w:szCs w:val="24"/>
          <w:shd w:val="clear" w:color="auto" w:fill="FFFFFF"/>
        </w:rPr>
        <w:t xml:space="preserve"> </w:t>
      </w:r>
      <w:r w:rsidRPr="1AFEF620">
        <w:rPr>
          <w:rStyle w:val="normaltextrun"/>
          <w:rFonts w:ascii="Calibri" w:hAnsi="Calibri" w:cs="Calibri"/>
          <w:i/>
          <w:iCs/>
          <w:sz w:val="24"/>
          <w:szCs w:val="24"/>
          <w:shd w:val="clear" w:color="auto" w:fill="FFFFFF"/>
        </w:rPr>
        <w:t xml:space="preserve">If the population count is accepted, </w:t>
      </w:r>
      <w:r w:rsidRPr="4EF3B8BC" w:rsidR="30AFBB8B">
        <w:rPr>
          <w:rStyle w:val="normaltextrun"/>
          <w:rFonts w:ascii="Calibri" w:hAnsi="Calibri" w:cs="Calibri"/>
          <w:i/>
          <w:iCs/>
          <w:sz w:val="24"/>
          <w:szCs w:val="24"/>
          <w:shd w:val="clear" w:color="auto" w:fill="FFFFFF"/>
        </w:rPr>
        <w:t>updates will</w:t>
      </w:r>
      <w:r w:rsidRPr="1AFEF620">
        <w:rPr>
          <w:rStyle w:val="normaltextrun"/>
          <w:rFonts w:ascii="Calibri" w:hAnsi="Calibri" w:cs="Calibri"/>
          <w:i/>
          <w:iCs/>
          <w:sz w:val="24"/>
          <w:szCs w:val="24"/>
          <w:shd w:val="clear" w:color="auto" w:fill="FFFFFF"/>
        </w:rPr>
        <w:t xml:space="preserve"> be sent to the</w:t>
      </w:r>
      <w:r w:rsidRPr="69611DC8">
        <w:rPr>
          <w:rStyle w:val="normaltextrun"/>
          <w:rFonts w:ascii="Calibri" w:hAnsi="Calibri" w:cs="Calibri"/>
          <w:i/>
          <w:iCs/>
          <w:sz w:val="24"/>
          <w:szCs w:val="24"/>
          <w:shd w:val="clear" w:color="auto" w:fill="FFFFFF"/>
        </w:rPr>
        <w:t xml:space="preserve"> </w:t>
      </w:r>
      <w:r w:rsidRPr="69611DC8">
        <w:rPr>
          <w:rStyle w:val="normaltextrun"/>
          <w:rFonts w:ascii="Calibri" w:hAnsi="Calibri" w:cs="Calibri"/>
          <w:i/>
          <w:iCs/>
          <w:sz w:val="24"/>
          <w:szCs w:val="24"/>
        </w:rPr>
        <w:t>Census Bureau’s Population Estimates Program where they will be included</w:t>
      </w:r>
      <w:r w:rsidRPr="69611DC8" w:rsidR="69611DC8">
        <w:rPr>
          <w:rStyle w:val="normaltextrun"/>
          <w:rFonts w:ascii="Calibri" w:hAnsi="Calibri" w:cs="Calibri"/>
          <w:i/>
          <w:iCs/>
          <w:sz w:val="24"/>
          <w:szCs w:val="24"/>
        </w:rPr>
        <w:t xml:space="preserve"> </w:t>
      </w:r>
      <w:r w:rsidRPr="32B26543">
        <w:rPr>
          <w:rStyle w:val="normaltextrun"/>
          <w:rFonts w:ascii="Calibri" w:hAnsi="Calibri" w:cs="Calibri"/>
          <w:i/>
          <w:iCs/>
          <w:sz w:val="24"/>
          <w:szCs w:val="24"/>
        </w:rPr>
        <w:t>in the baseline data used to produce upcoming annual population estimates. Updated data will be included in the next possible population base as the production schedule allows. Corresponding changes to demographic characteristics will be incorporated into subsequent rounds of estimates. The estimates developed from the updated population base will also be used by the American Community Survey and the Puerto Rico Community Survey. </w:t>
      </w:r>
      <w:r w:rsidRPr="00083A22" w:rsidR="006C0D2E">
        <w:rPr>
          <w:rFonts w:ascii="Calibri" w:hAnsi="Calibri" w:eastAsia="Calibri" w:cs="Calibri"/>
          <w:i/>
          <w:iCs/>
          <w:color w:val="000000" w:themeColor="text1"/>
          <w:sz w:val="24"/>
          <w:szCs w:val="24"/>
        </w:rPr>
        <w:t>After the new annual estimates are available to the public on the regularly scheduled release dates, certified group quarters population counts can be provided by request to the highest elected official of the governmental unit.</w:t>
      </w:r>
      <w:r w:rsidR="006C0D2E">
        <w:rPr>
          <w:rFonts w:ascii="Calibri" w:hAnsi="Calibri" w:eastAsia="Calibri" w:cs="Calibri"/>
          <w:i/>
          <w:iCs/>
          <w:color w:val="000000" w:themeColor="text1"/>
          <w:sz w:val="24"/>
          <w:szCs w:val="24"/>
        </w:rPr>
        <w:t xml:space="preserve"> </w:t>
      </w:r>
      <w:r w:rsidRPr="32B26543">
        <w:rPr>
          <w:rStyle w:val="normaltextrun"/>
          <w:rFonts w:ascii="Calibri" w:hAnsi="Calibri" w:cs="Calibri"/>
          <w:i/>
          <w:iCs/>
          <w:sz w:val="24"/>
          <w:szCs w:val="24"/>
        </w:rPr>
        <w:t>The revised counts will not be included in any 2020 Census data or data products such as apportionment or redistricting data</w:t>
      </w:r>
      <w:r w:rsidRPr="32B26543" w:rsidR="32B26543">
        <w:rPr>
          <w:rStyle w:val="normaltextrun"/>
          <w:rFonts w:ascii="Calibri" w:hAnsi="Calibri" w:cs="Calibri"/>
          <w:i/>
          <w:iCs/>
          <w:sz w:val="24"/>
          <w:szCs w:val="24"/>
        </w:rPr>
        <w:t xml:space="preserve"> </w:t>
      </w:r>
      <w:r w:rsidRPr="69611DC8">
        <w:rPr>
          <w:rStyle w:val="normaltextrun"/>
          <w:rFonts w:ascii="Calibri" w:hAnsi="Calibri" w:cs="Calibri"/>
          <w:i/>
          <w:sz w:val="24"/>
          <w:szCs w:val="24"/>
        </w:rPr>
        <w:t>Census Bureau’s Population Estimates Program where they will be </w:t>
      </w:r>
      <w:r w:rsidRPr="69611DC8" w:rsidDel="16843C58">
        <w:rPr>
          <w:rStyle w:val="normaltextrun"/>
          <w:rFonts w:ascii="Calibri" w:hAnsi="Calibri" w:cs="Calibri"/>
          <w:i/>
          <w:sz w:val="24"/>
          <w:szCs w:val="24"/>
        </w:rPr>
        <w:t>included</w:t>
      </w:r>
      <w:r w:rsidRPr="1AFEF620">
        <w:rPr>
          <w:rStyle w:val="normaltextrun"/>
          <w:rFonts w:ascii="Calibri" w:hAnsi="Calibri" w:cs="Calibri"/>
          <w:i/>
          <w:iCs/>
          <w:sz w:val="24"/>
          <w:szCs w:val="24"/>
        </w:rPr>
        <w:t>.</w:t>
      </w:r>
      <w:r w:rsidRPr="23C05BED">
        <w:rPr>
          <w:rStyle w:val="normaltextrun"/>
          <w:rFonts w:ascii="Calibri" w:hAnsi="Calibri" w:cs="Calibri"/>
          <w:sz w:val="24"/>
          <w:szCs w:val="24"/>
        </w:rPr>
        <w:t> </w:t>
      </w:r>
      <w:r w:rsidRPr="23C05BED" w:rsidR="23C05BED">
        <w:rPr>
          <w:rFonts w:ascii="Calibri" w:hAnsi="Calibri" w:cs="Calibri"/>
          <w:sz w:val="24"/>
          <w:szCs w:val="24"/>
        </w:rPr>
        <w:t xml:space="preserve"> </w:t>
      </w:r>
    </w:p>
    <w:p w:rsidRPr="002644B9" w:rsidR="00EC0F3B" w:rsidP="00EC0F3B" w:rsidRDefault="00EC0F3B" w14:paraId="549C9648" w14:textId="254A097B">
      <w:pPr>
        <w:pStyle w:val="ListParagraph"/>
        <w:numPr>
          <w:ilvl w:val="0"/>
          <w:numId w:val="18"/>
        </w:numPr>
        <w:rPr>
          <w:i/>
          <w:sz w:val="24"/>
          <w:szCs w:val="24"/>
        </w:rPr>
      </w:pPr>
      <w:r w:rsidRPr="23C05BED">
        <w:rPr>
          <w:rFonts w:ascii="Calibri" w:hAnsi="Calibri" w:cs="Calibri"/>
          <w:sz w:val="24"/>
          <w:szCs w:val="24"/>
          <w:shd w:val="clear" w:color="auto" w:fill="FFFFFF"/>
        </w:rPr>
        <w:t xml:space="preserve">Wants the Census Bureau to </w:t>
      </w:r>
      <w:r w:rsidRPr="002644B9" w:rsidR="00885517">
        <w:rPr>
          <w:rFonts w:ascii="Calibri" w:hAnsi="Calibri" w:cs="Calibri"/>
          <w:bCs/>
          <w:sz w:val="24"/>
          <w:szCs w:val="24"/>
        </w:rPr>
        <w:t>exclude the party who made the error from participation in deciding a case.</w:t>
      </w:r>
    </w:p>
    <w:p w:rsidRPr="002644B9" w:rsidR="00885517" w:rsidP="00A25664" w:rsidRDefault="00B17B26" w14:paraId="3BB19D6D" w14:textId="252C8CCE">
      <w:pPr>
        <w:spacing w:before="240"/>
        <w:ind w:left="108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 xml:space="preserve">Census </w:t>
      </w:r>
      <w:r w:rsidR="00853B03">
        <w:rPr>
          <w:rStyle w:val="normaltextrun"/>
          <w:rFonts w:ascii="Calibri" w:hAnsi="Calibri" w:cs="Calibri"/>
          <w:i/>
          <w:iCs/>
          <w:sz w:val="24"/>
          <w:szCs w:val="24"/>
          <w:shd w:val="clear" w:color="auto" w:fill="FFFFFF"/>
        </w:rPr>
        <w:t>Bureau s</w:t>
      </w:r>
      <w:r w:rsidRPr="002644B9">
        <w:rPr>
          <w:rStyle w:val="normaltextrun"/>
          <w:rFonts w:ascii="Calibri" w:hAnsi="Calibri" w:cs="Calibri"/>
          <w:i/>
          <w:iCs/>
          <w:sz w:val="24"/>
          <w:szCs w:val="24"/>
          <w:shd w:val="clear" w:color="auto" w:fill="FFFFFF"/>
        </w:rPr>
        <w:t xml:space="preserve">ubject </w:t>
      </w:r>
      <w:r w:rsidR="00853B03">
        <w:rPr>
          <w:rStyle w:val="normaltextrun"/>
          <w:rFonts w:ascii="Calibri" w:hAnsi="Calibri" w:cs="Calibri"/>
          <w:i/>
          <w:iCs/>
          <w:sz w:val="24"/>
          <w:szCs w:val="24"/>
          <w:shd w:val="clear" w:color="auto" w:fill="FFFFFF"/>
        </w:rPr>
        <w:t>m</w:t>
      </w:r>
      <w:r w:rsidRPr="002644B9">
        <w:rPr>
          <w:rStyle w:val="normaltextrun"/>
          <w:rFonts w:ascii="Calibri" w:hAnsi="Calibri" w:cs="Calibri"/>
          <w:i/>
          <w:iCs/>
          <w:sz w:val="24"/>
          <w:szCs w:val="24"/>
          <w:shd w:val="clear" w:color="auto" w:fill="FFFFFF"/>
        </w:rPr>
        <w:t xml:space="preserve">atter </w:t>
      </w:r>
      <w:r w:rsidR="00853B03">
        <w:rPr>
          <w:rStyle w:val="normaltextrun"/>
          <w:rFonts w:ascii="Calibri" w:hAnsi="Calibri" w:cs="Calibri"/>
          <w:i/>
          <w:iCs/>
          <w:sz w:val="24"/>
          <w:szCs w:val="24"/>
          <w:shd w:val="clear" w:color="auto" w:fill="FFFFFF"/>
        </w:rPr>
        <w:t>e</w:t>
      </w:r>
      <w:r w:rsidRPr="4EF3B8BC" w:rsidR="15A83D9B">
        <w:rPr>
          <w:rStyle w:val="normaltextrun"/>
          <w:rFonts w:ascii="Calibri" w:hAnsi="Calibri" w:cs="Calibri"/>
          <w:i/>
          <w:iCs/>
          <w:sz w:val="24"/>
          <w:szCs w:val="24"/>
          <w:shd w:val="clear" w:color="auto" w:fill="FFFFFF"/>
        </w:rPr>
        <w:t>xperts</w:t>
      </w:r>
      <w:r w:rsidRPr="002644B9">
        <w:rPr>
          <w:rStyle w:val="normaltextrun"/>
          <w:rFonts w:ascii="Calibri" w:hAnsi="Calibri" w:cs="Calibri"/>
          <w:i/>
          <w:iCs/>
          <w:sz w:val="24"/>
          <w:szCs w:val="24"/>
          <w:shd w:val="clear" w:color="auto" w:fill="FFFFFF"/>
        </w:rPr>
        <w:t xml:space="preserve"> will review every case</w:t>
      </w:r>
      <w:r w:rsidRPr="4520C9DC">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 xml:space="preserve"> and a letter with the decision will be sent to the highest elected official by email or mail. </w:t>
      </w:r>
      <w:r w:rsidRPr="002644B9">
        <w:rPr>
          <w:rStyle w:val="eop"/>
          <w:rFonts w:ascii="Calibri" w:hAnsi="Calibri" w:cs="Calibri"/>
          <w:sz w:val="24"/>
          <w:szCs w:val="24"/>
          <w:shd w:val="clear" w:color="auto" w:fill="FFFFFF"/>
        </w:rPr>
        <w:t> </w:t>
      </w:r>
    </w:p>
    <w:p w:rsidR="00B17B26" w:rsidP="00B17B26" w:rsidRDefault="00B17B26" w14:paraId="6B090ACF" w14:textId="3D547AC8">
      <w:pPr>
        <w:pStyle w:val="ListParagraph"/>
        <w:numPr>
          <w:ilvl w:val="0"/>
          <w:numId w:val="18"/>
        </w:numPr>
        <w:rPr>
          <w:rFonts w:ascii="Calibri" w:hAnsi="Calibri" w:cs="Calibri"/>
          <w:bCs/>
          <w:sz w:val="24"/>
          <w:szCs w:val="24"/>
        </w:rPr>
      </w:pPr>
      <w:r w:rsidRPr="002644B9">
        <w:rPr>
          <w:rFonts w:ascii="Calibri" w:hAnsi="Calibri" w:cs="Calibri"/>
          <w:bCs/>
          <w:sz w:val="24"/>
          <w:szCs w:val="24"/>
        </w:rPr>
        <w:t xml:space="preserve">Wants the Census Bureau to </w:t>
      </w:r>
      <w:r w:rsidRPr="002644B9" w:rsidR="002D0ED1">
        <w:rPr>
          <w:rFonts w:ascii="Calibri" w:hAnsi="Calibri" w:cs="Calibri"/>
          <w:bCs/>
          <w:sz w:val="24"/>
          <w:szCs w:val="24"/>
        </w:rPr>
        <w:t xml:space="preserve">allow any </w:t>
      </w:r>
      <w:r w:rsidRPr="002644B9" w:rsidR="00C94CDE">
        <w:rPr>
          <w:rFonts w:ascii="Calibri" w:hAnsi="Calibri" w:cs="Calibri"/>
          <w:bCs/>
          <w:sz w:val="24"/>
          <w:szCs w:val="24"/>
        </w:rPr>
        <w:t xml:space="preserve">interested </w:t>
      </w:r>
      <w:r w:rsidRPr="002644B9" w:rsidR="002D0ED1">
        <w:rPr>
          <w:rFonts w:ascii="Calibri" w:hAnsi="Calibri" w:cs="Calibri"/>
          <w:bCs/>
          <w:sz w:val="24"/>
          <w:szCs w:val="24"/>
        </w:rPr>
        <w:t>party to submit 2020 PCGQR cases.</w:t>
      </w:r>
    </w:p>
    <w:p w:rsidRPr="002644B9" w:rsidR="005331C2" w:rsidP="005331C2" w:rsidRDefault="005331C2" w14:paraId="6CF7258B" w14:textId="77777777">
      <w:pPr>
        <w:pStyle w:val="ListParagraph"/>
        <w:ind w:left="1080" w:firstLine="0"/>
        <w:rPr>
          <w:rFonts w:ascii="Calibri" w:hAnsi="Calibri" w:cs="Calibri"/>
          <w:bCs/>
          <w:sz w:val="24"/>
          <w:szCs w:val="24"/>
        </w:rPr>
      </w:pPr>
    </w:p>
    <w:p w:rsidRPr="002644B9" w:rsidR="00600BFF" w:rsidP="00600BFF" w:rsidRDefault="00600BFF" w14:paraId="3917BD3D" w14:textId="41AF0733">
      <w:pPr>
        <w:pStyle w:val="paragraph"/>
        <w:spacing w:before="0" w:beforeAutospacing="0" w:after="0" w:afterAutospacing="0"/>
        <w:ind w:left="1080"/>
        <w:textAlignment w:val="baseline"/>
        <w:rPr>
          <w:rStyle w:val="eop"/>
          <w:rFonts w:ascii="Calibri" w:hAnsi="Calibri" w:eastAsia="Arial" w:cs="Calibri"/>
        </w:rPr>
      </w:pPr>
      <w:r w:rsidRPr="002644B9">
        <w:rPr>
          <w:rStyle w:val="normaltextrun"/>
          <w:rFonts w:ascii="Calibri" w:hAnsi="Calibri" w:cs="Calibri"/>
          <w:i/>
          <w:iCs/>
          <w:shd w:val="clear" w:color="auto" w:fill="FFFFFF"/>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w:t>
      </w:r>
      <w:r w:rsidRPr="002644B9">
        <w:rPr>
          <w:rStyle w:val="normaltextrun"/>
          <w:rFonts w:ascii="Calibri" w:hAnsi="Calibri" w:cs="Calibri"/>
          <w:shd w:val="clear" w:color="auto" w:fill="FFFFFF"/>
        </w:rPr>
        <w:t> </w:t>
      </w:r>
      <w:r w:rsidRPr="002644B9">
        <w:rPr>
          <w:rStyle w:val="eop"/>
          <w:rFonts w:ascii="Calibri" w:hAnsi="Calibri" w:eastAsia="Arial" w:cs="Calibri"/>
        </w:rPr>
        <w:t> </w:t>
      </w:r>
    </w:p>
    <w:p w:rsidR="003D3D52" w:rsidP="001A16C9" w:rsidRDefault="003D3D52" w14:paraId="61692EB5" w14:textId="77777777">
      <w:pPr>
        <w:spacing w:before="240"/>
        <w:ind w:left="1080"/>
        <w:rPr>
          <w:rStyle w:val="normaltextrun"/>
          <w:rFonts w:ascii="Calibri" w:hAnsi="Calibri" w:cs="Calibri"/>
          <w:i/>
          <w:iCs/>
          <w:sz w:val="24"/>
          <w:szCs w:val="24"/>
        </w:rPr>
      </w:pPr>
      <w:r w:rsidRPr="00784539">
        <w:rPr>
          <w:rStyle w:val="normaltextrun"/>
          <w:rFonts w:ascii="Calibri" w:hAnsi="Calibri" w:cs="Calibri"/>
          <w:i/>
          <w:iCs/>
          <w:sz w:val="24"/>
          <w:szCs w:val="24"/>
        </w:rPr>
        <w:t>Members of the FSCPE or other organization, such as a college or university administrator, can assist the governmental units with the preparation and submission of a case</w:t>
      </w:r>
      <w:r>
        <w:rPr>
          <w:rStyle w:val="normaltextrun"/>
          <w:rFonts w:ascii="Calibri" w:hAnsi="Calibri" w:cs="Calibri"/>
          <w:i/>
          <w:iCs/>
          <w:sz w:val="24"/>
          <w:szCs w:val="24"/>
        </w:rPr>
        <w:t>.</w:t>
      </w:r>
    </w:p>
    <w:p w:rsidRPr="002644B9" w:rsidR="00600BFF" w:rsidP="00600BFF" w:rsidRDefault="00600BFF" w14:paraId="7AF41589" w14:textId="4E8C42B7">
      <w:pPr>
        <w:pStyle w:val="paragraph"/>
        <w:spacing w:before="0" w:beforeAutospacing="0" w:after="0" w:afterAutospacing="0"/>
        <w:ind w:left="1080"/>
        <w:textAlignment w:val="baseline"/>
        <w:rPr>
          <w:rStyle w:val="eop"/>
          <w:rFonts w:ascii="Calibri" w:hAnsi="Calibri" w:eastAsia="Arial" w:cs="Calibri"/>
        </w:rPr>
      </w:pPr>
    </w:p>
    <w:p w:rsidRPr="002644B9" w:rsidR="00600BFF" w:rsidP="00600BFF" w:rsidRDefault="00066D8D" w14:paraId="59E2DAF1" w14:textId="6ED165C3">
      <w:pPr>
        <w:pStyle w:val="paragraph"/>
        <w:numPr>
          <w:ilvl w:val="0"/>
          <w:numId w:val="18"/>
        </w:numPr>
        <w:spacing w:before="0" w:beforeAutospacing="0" w:after="0" w:afterAutospacing="0"/>
        <w:textAlignment w:val="baseline"/>
        <w:rPr>
          <w:rFonts w:ascii="Segoe UI" w:hAnsi="Segoe UI" w:cs="Segoe UI"/>
        </w:rPr>
      </w:pPr>
      <w:r w:rsidRPr="002644B9">
        <w:rPr>
          <w:rFonts w:ascii="Calibri" w:hAnsi="Calibri" w:cs="Calibri"/>
        </w:rPr>
        <w:t>Wants the Census Bureau to list the benefits of 2020 PCGQR.</w:t>
      </w:r>
    </w:p>
    <w:p w:rsidRPr="002644B9" w:rsidR="00066D8D" w:rsidP="001A16C9" w:rsidRDefault="4172C30A" w14:paraId="483AB68D" w14:textId="4960488D">
      <w:pPr>
        <w:pStyle w:val="paragraph"/>
        <w:spacing w:before="240" w:beforeAutospacing="0" w:after="0" w:afterAutospacing="0"/>
        <w:ind w:left="1080"/>
        <w:textAlignment w:val="baseline"/>
        <w:rPr>
          <w:rStyle w:val="eop"/>
          <w:rFonts w:ascii="Calibri" w:hAnsi="Calibri" w:cs="Calibri"/>
          <w:i/>
          <w:iCs/>
          <w:shd w:val="clear" w:color="auto" w:fill="FFFFFF"/>
        </w:rPr>
      </w:pPr>
      <w:r w:rsidRPr="7590867A">
        <w:rPr>
          <w:rStyle w:val="normaltextrun"/>
          <w:rFonts w:ascii="Calibri" w:hAnsi="Calibri" w:cs="Calibri"/>
          <w:i/>
          <w:iCs/>
          <w:shd w:val="clear" w:color="auto" w:fill="FFFFFF"/>
        </w:rPr>
        <w:t>2020 PCGQR updated data will be included in the next population base estimates as the production schedule allows. Similarly, updates to total group quarters population counts may be incorporated before corresponding changes to demographic characteristics. The estimates developed from the updated population base will also be used by the American Community Survey and the Puerto Rico Community Survey. </w:t>
      </w:r>
      <w:r w:rsidRPr="7590867A">
        <w:rPr>
          <w:rStyle w:val="eop"/>
          <w:rFonts w:ascii="Calibri" w:hAnsi="Calibri" w:cs="Calibri"/>
          <w:i/>
          <w:iCs/>
          <w:shd w:val="clear" w:color="auto" w:fill="FFFFFF"/>
        </w:rPr>
        <w:t> </w:t>
      </w:r>
    </w:p>
    <w:p w:rsidRPr="002644B9" w:rsidR="00001277" w:rsidP="00001277" w:rsidRDefault="00001277" w14:paraId="0DCC1C3F" w14:textId="6A645A40">
      <w:pPr>
        <w:pStyle w:val="paragraph"/>
        <w:spacing w:before="0" w:beforeAutospacing="0" w:after="0" w:afterAutospacing="0"/>
        <w:ind w:left="1080"/>
        <w:textAlignment w:val="baseline"/>
        <w:rPr>
          <w:rStyle w:val="eop"/>
          <w:rFonts w:ascii="Calibri" w:hAnsi="Calibri" w:cs="Calibri"/>
          <w:i/>
          <w:iCs/>
          <w:shd w:val="clear" w:color="auto" w:fill="FFFFFF"/>
        </w:rPr>
      </w:pPr>
    </w:p>
    <w:p w:rsidRPr="002644B9" w:rsidR="00001277" w:rsidP="00001277" w:rsidRDefault="000D1F5C" w14:paraId="26E74063" w14:textId="36FF0EA0">
      <w:pPr>
        <w:pStyle w:val="paragraph"/>
        <w:numPr>
          <w:ilvl w:val="0"/>
          <w:numId w:val="18"/>
        </w:numPr>
        <w:spacing w:before="0" w:beforeAutospacing="0" w:after="0" w:afterAutospacing="0"/>
        <w:textAlignment w:val="baseline"/>
        <w:rPr>
          <w:rFonts w:ascii="Segoe UI" w:hAnsi="Segoe UI" w:cs="Segoe UI"/>
          <w:i/>
          <w:iCs/>
        </w:rPr>
      </w:pPr>
      <w:r w:rsidRPr="002644B9">
        <w:rPr>
          <w:rFonts w:ascii="Calibri" w:hAnsi="Calibri" w:cs="Calibri"/>
        </w:rPr>
        <w:t xml:space="preserve">Wants the Census Bureau to </w:t>
      </w:r>
      <w:r w:rsidRPr="002644B9" w:rsidR="00574E77">
        <w:rPr>
          <w:rFonts w:ascii="Calibri" w:hAnsi="Calibri" w:cs="Calibri"/>
        </w:rPr>
        <w:t>remove MAF forecasting limitations.</w:t>
      </w:r>
    </w:p>
    <w:p w:rsidRPr="002644B9" w:rsidR="001303BE" w:rsidP="001A16C9" w:rsidRDefault="001303BE" w14:paraId="2052C2DB" w14:textId="760FCF58">
      <w:pPr>
        <w:pStyle w:val="paragraph"/>
        <w:spacing w:before="240" w:beforeAutospacing="0" w:after="0" w:afterAutospacing="0"/>
        <w:ind w:left="1080"/>
        <w:textAlignment w:val="baseline"/>
        <w:rPr>
          <w:rFonts w:ascii="Segoe UI" w:hAnsi="Segoe UI" w:cs="Segoe UI"/>
          <w:i/>
          <w:iCs/>
        </w:rPr>
      </w:pPr>
      <w:r w:rsidRPr="002644B9">
        <w:rPr>
          <w:rStyle w:val="normaltextrun"/>
          <w:rFonts w:ascii="Calibri" w:hAnsi="Calibri" w:cs="Calibri"/>
          <w:i/>
          <w:iCs/>
          <w:shd w:val="clear" w:color="auto" w:fill="FFFFFF"/>
        </w:rPr>
        <w:t>Only GQs in the Master Address File are in-scope for the 2020 PCGQR.</w:t>
      </w:r>
      <w:r w:rsidRPr="002644B9">
        <w:rPr>
          <w:rStyle w:val="normaltextrun"/>
          <w:rFonts w:ascii="Calibri" w:hAnsi="Calibri" w:cs="Calibri"/>
          <w:shd w:val="clear" w:color="auto" w:fill="FFFFFF"/>
        </w:rPr>
        <w:t> </w:t>
      </w:r>
    </w:p>
    <w:p w:rsidRPr="002644B9" w:rsidR="00600BFF" w:rsidP="001303BE" w:rsidRDefault="2BF4D3EC" w14:paraId="6862FB91" w14:textId="250C9247">
      <w:pPr>
        <w:pStyle w:val="ListParagraph"/>
        <w:numPr>
          <w:ilvl w:val="0"/>
          <w:numId w:val="18"/>
        </w:numPr>
        <w:spacing w:before="240"/>
        <w:rPr>
          <w:rFonts w:ascii="Calibri" w:hAnsi="Calibri" w:cs="Calibri"/>
          <w:sz w:val="24"/>
          <w:szCs w:val="24"/>
        </w:rPr>
      </w:pPr>
      <w:bookmarkStart w:name="_Hlk89407594" w:id="3"/>
      <w:r w:rsidRPr="23360074">
        <w:rPr>
          <w:rFonts w:ascii="Calibri" w:hAnsi="Calibri" w:cs="Calibri"/>
          <w:sz w:val="24"/>
          <w:szCs w:val="24"/>
        </w:rPr>
        <w:lastRenderedPageBreak/>
        <w:t>Wants</w:t>
      </w:r>
      <w:r w:rsidRPr="002644B9" w:rsidR="001303BE">
        <w:rPr>
          <w:rFonts w:ascii="Calibri" w:hAnsi="Calibri" w:cs="Calibri"/>
          <w:sz w:val="24"/>
          <w:szCs w:val="24"/>
        </w:rPr>
        <w:t xml:space="preserve"> the Census Bureau to </w:t>
      </w:r>
      <w:r w:rsidRPr="002644B9" w:rsidR="00041F33">
        <w:rPr>
          <w:rFonts w:ascii="Calibri" w:hAnsi="Calibri" w:cs="Calibri"/>
          <w:sz w:val="24"/>
          <w:szCs w:val="24"/>
        </w:rPr>
        <w:t>develop acceptable GQs errata to update the MAF.</w:t>
      </w:r>
    </w:p>
    <w:p w:rsidRPr="002644B9" w:rsidR="00041F33" w:rsidP="00041F33" w:rsidRDefault="00041F33" w14:paraId="3B952C84" w14:textId="53D06863">
      <w:pPr>
        <w:spacing w:before="240"/>
        <w:ind w:left="1080"/>
        <w:rPr>
          <w:rFonts w:ascii="Calibri" w:hAnsi="Calibri" w:cs="Calibri"/>
          <w:sz w:val="24"/>
          <w:szCs w:val="24"/>
        </w:rPr>
      </w:pPr>
      <w:r w:rsidRPr="002644B9">
        <w:rPr>
          <w:rStyle w:val="normaltextrun"/>
          <w:rFonts w:ascii="Calibri" w:hAnsi="Calibri" w:cs="Calibri"/>
          <w:i/>
          <w:iCs/>
          <w:sz w:val="24"/>
          <w:szCs w:val="24"/>
          <w:shd w:val="clear" w:color="auto" w:fill="FFFFFF"/>
        </w:rPr>
        <w:t>Population counts for approved records will be updated in the Master Address File.</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600BFF" w:rsidP="00041F33" w:rsidRDefault="00041F33" w14:paraId="6BC4AD0A" w14:textId="40B0B2A2">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the Census Bureau to </w:t>
      </w:r>
      <w:r w:rsidRPr="002644B9" w:rsidR="00A254BB">
        <w:rPr>
          <w:rFonts w:ascii="Calibri" w:hAnsi="Calibri" w:cs="Calibri"/>
          <w:sz w:val="24"/>
          <w:szCs w:val="24"/>
        </w:rPr>
        <w:t>allow governmental units to partner with other entities to identify population issues.</w:t>
      </w:r>
    </w:p>
    <w:p w:rsidRPr="002644B9" w:rsidR="00A254BB" w:rsidP="00A254BB" w:rsidRDefault="00C61811" w14:paraId="55C1BB1B" w14:textId="5F04D601">
      <w:pPr>
        <w:spacing w:before="240"/>
        <w:ind w:left="1080"/>
        <w:rPr>
          <w:rStyle w:val="normaltextrun"/>
          <w:rFonts w:ascii="Calibri" w:hAnsi="Calibri" w:cs="Calibri"/>
          <w:i/>
          <w:iCs/>
          <w:sz w:val="24"/>
          <w:szCs w:val="24"/>
        </w:rPr>
      </w:pPr>
      <w:r w:rsidRPr="002644B9">
        <w:rPr>
          <w:rStyle w:val="normaltextrun"/>
          <w:rFonts w:ascii="Calibri" w:hAnsi="Calibri" w:cs="Calibri"/>
          <w:i/>
          <w:iCs/>
          <w:sz w:val="24"/>
          <w:szCs w:val="24"/>
        </w:rPr>
        <w:t>The 2020 PCGQR provides a mechanism for tribal, state, and local governmental units in the United States and Puerto Rico, or their designated representatives, to submit a request that the Census Bureau review their population counts for group quarter facilities by block to correct error(s) affecting the inclusion of group quarters and their population during the 2020 Census. The governmental unit can partner with any person or entities that can help them prepare a valid case. </w:t>
      </w:r>
    </w:p>
    <w:p w:rsidRPr="002644B9" w:rsidR="00C61811" w:rsidP="00C61811" w:rsidRDefault="00C61811" w14:paraId="5792DB33" w14:textId="39227235">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the Census Bureau to </w:t>
      </w:r>
      <w:r w:rsidRPr="002644B9" w:rsidR="009F3793">
        <w:rPr>
          <w:rFonts w:ascii="Calibri" w:hAnsi="Calibri" w:cs="Calibri"/>
          <w:sz w:val="24"/>
          <w:szCs w:val="24"/>
        </w:rPr>
        <w:t xml:space="preserve">allow the FSCPE steering committee to </w:t>
      </w:r>
      <w:proofErr w:type="gramStart"/>
      <w:r w:rsidRPr="4F2C2664" w:rsidR="3E447906">
        <w:rPr>
          <w:rFonts w:ascii="Calibri" w:hAnsi="Calibri" w:cs="Calibri"/>
          <w:sz w:val="24"/>
          <w:szCs w:val="24"/>
        </w:rPr>
        <w:t>offer</w:t>
      </w:r>
      <w:r w:rsidRPr="002644B9" w:rsidR="009F3793">
        <w:rPr>
          <w:rFonts w:ascii="Calibri" w:hAnsi="Calibri" w:cs="Calibri"/>
          <w:sz w:val="24"/>
          <w:szCs w:val="24"/>
        </w:rPr>
        <w:t xml:space="preserve"> assistance</w:t>
      </w:r>
      <w:proofErr w:type="gramEnd"/>
      <w:r w:rsidRPr="002644B9" w:rsidR="009F3793">
        <w:rPr>
          <w:rFonts w:ascii="Calibri" w:hAnsi="Calibri" w:cs="Calibri"/>
          <w:sz w:val="24"/>
          <w:szCs w:val="24"/>
        </w:rPr>
        <w:t xml:space="preserve"> from the FSCPE membership in a Count Review-like program</w:t>
      </w:r>
      <w:r w:rsidRPr="6C3B5EEF" w:rsidR="009F3793">
        <w:rPr>
          <w:rFonts w:ascii="Calibri" w:hAnsi="Calibri" w:cs="Calibri"/>
          <w:sz w:val="24"/>
          <w:szCs w:val="24"/>
        </w:rPr>
        <w:t>,</w:t>
      </w:r>
      <w:r w:rsidRPr="002644B9" w:rsidR="009F3793">
        <w:rPr>
          <w:rFonts w:ascii="Calibri" w:hAnsi="Calibri" w:cs="Calibri"/>
          <w:sz w:val="24"/>
          <w:szCs w:val="24"/>
        </w:rPr>
        <w:t xml:space="preserve"> as they </w:t>
      </w:r>
      <w:r w:rsidRPr="4F2C2664" w:rsidR="3E447906">
        <w:rPr>
          <w:rFonts w:ascii="Calibri" w:hAnsi="Calibri" w:cs="Calibri"/>
          <w:sz w:val="24"/>
          <w:szCs w:val="24"/>
        </w:rPr>
        <w:t>recognize</w:t>
      </w:r>
      <w:r w:rsidRPr="002644B9" w:rsidR="009F3793">
        <w:rPr>
          <w:rFonts w:ascii="Calibri" w:hAnsi="Calibri" w:cs="Calibri"/>
          <w:sz w:val="24"/>
          <w:szCs w:val="24"/>
        </w:rPr>
        <w:t xml:space="preserve"> the challenges of the GQ enumeration. Many of the members prepared for the Count Review GQ event that got canceled.  </w:t>
      </w:r>
    </w:p>
    <w:p w:rsidRPr="002644B9" w:rsidR="009F3793" w:rsidP="009F3793" w:rsidRDefault="006B7C85" w14:paraId="5FD55413" w14:textId="175A7F6E">
      <w:pPr>
        <w:spacing w:before="240"/>
        <w:ind w:left="108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 xml:space="preserve">Modified Count Review Operation event 2 was conducted in September 2020. </w:t>
      </w:r>
      <w:r w:rsidRPr="4EF3B8BC" w:rsidR="68979DD0">
        <w:rPr>
          <w:rStyle w:val="normaltextrun"/>
          <w:rFonts w:ascii="Calibri" w:hAnsi="Calibri" w:cs="Calibri"/>
          <w:i/>
          <w:iCs/>
          <w:sz w:val="24"/>
          <w:szCs w:val="24"/>
          <w:shd w:val="clear" w:color="auto" w:fill="FFFFFF"/>
        </w:rPr>
        <w:t xml:space="preserve">FSCPE members may have the opportunity to assist in some capacity with the 2020 PCGQR.  </w:t>
      </w:r>
      <w:r w:rsidRPr="002644B9" w:rsidR="68979DD0">
        <w:rPr>
          <w:rStyle w:val="eop"/>
          <w:rFonts w:ascii="Calibri" w:hAnsi="Calibri" w:cs="Calibri"/>
          <w:sz w:val="24"/>
          <w:szCs w:val="24"/>
          <w:shd w:val="clear" w:color="auto" w:fill="FFFFFF"/>
        </w:rPr>
        <w:t> </w:t>
      </w:r>
    </w:p>
    <w:p w:rsidRPr="002644B9" w:rsidR="006B7C85" w:rsidP="00AD33F8" w:rsidRDefault="003D3D52" w14:paraId="7D8F3223" w14:textId="2C2FA0B4">
      <w:pPr>
        <w:pStyle w:val="paragraph"/>
        <w:spacing w:before="240" w:beforeAutospacing="0" w:after="240" w:afterAutospacing="0"/>
        <w:ind w:left="1080"/>
        <w:textAlignment w:val="baseline"/>
        <w:rPr>
          <w:rStyle w:val="eop"/>
          <w:rFonts w:ascii="Calibri" w:hAnsi="Calibri" w:eastAsia="Arial" w:cs="Calibri"/>
        </w:rPr>
      </w:pPr>
      <w:r w:rsidRPr="003D3D52">
        <w:rPr>
          <w:rStyle w:val="normaltextrun"/>
          <w:rFonts w:ascii="Calibri" w:hAnsi="Calibri" w:cs="Calibri"/>
          <w:i/>
          <w:iCs/>
          <w:shd w:val="clear" w:color="auto" w:fill="FFFFFF"/>
        </w:rPr>
        <w:t>Members of the FSCPE or other organization, such as a college or university administrator, can assist the governmental units with the preparation and submission of a case.</w:t>
      </w:r>
    </w:p>
    <w:p w:rsidRPr="002644B9" w:rsidR="006B7C85" w:rsidP="7590867A" w:rsidRDefault="79A8B61F" w14:paraId="40123FEA" w14:textId="3B9DA9DD">
      <w:pPr>
        <w:pStyle w:val="paragraph"/>
        <w:numPr>
          <w:ilvl w:val="0"/>
          <w:numId w:val="18"/>
        </w:numPr>
        <w:spacing w:before="0" w:beforeAutospacing="0" w:after="0" w:afterAutospacing="0"/>
        <w:textAlignment w:val="baseline"/>
        <w:rPr>
          <w:rStyle w:val="eop"/>
          <w:rFonts w:ascii="Calibri" w:hAnsi="Calibri" w:eastAsia="Arial" w:cs="Calibri"/>
        </w:rPr>
      </w:pPr>
      <w:r w:rsidRPr="7590867A">
        <w:rPr>
          <w:rStyle w:val="eop"/>
          <w:rFonts w:ascii="Calibri" w:hAnsi="Calibri" w:eastAsia="Arial" w:cs="Calibri"/>
        </w:rPr>
        <w:t xml:space="preserve">Wants the Census Bureau to be more lenient with access to </w:t>
      </w:r>
      <w:r w:rsidRPr="7590867A" w:rsidR="4E7DF84B">
        <w:rPr>
          <w:rStyle w:val="eop"/>
          <w:rFonts w:ascii="Calibri" w:hAnsi="Calibri" w:eastAsia="Arial" w:cs="Calibri"/>
        </w:rPr>
        <w:t>Title</w:t>
      </w:r>
      <w:r w:rsidRPr="7590867A">
        <w:rPr>
          <w:rStyle w:val="eop"/>
          <w:rFonts w:ascii="Calibri" w:hAnsi="Calibri" w:eastAsia="Arial" w:cs="Calibri"/>
        </w:rPr>
        <w:t xml:space="preserve"> 13 protected data</w:t>
      </w:r>
      <w:r w:rsidRPr="7590867A" w:rsidR="026A1BED">
        <w:rPr>
          <w:rStyle w:val="eop"/>
          <w:rFonts w:ascii="Calibri" w:hAnsi="Calibri" w:eastAsia="Arial" w:cs="Calibri"/>
        </w:rPr>
        <w:t>.</w:t>
      </w:r>
    </w:p>
    <w:p w:rsidRPr="002644B9" w:rsidR="004E6D35" w:rsidP="00AD33F8" w:rsidRDefault="026A1BED" w14:paraId="167AB341" w14:textId="49672810">
      <w:pPr>
        <w:pStyle w:val="paragraph"/>
        <w:spacing w:before="240" w:beforeAutospacing="0" w:after="0" w:afterAutospacing="0"/>
        <w:ind w:left="1080"/>
        <w:textAlignment w:val="baseline"/>
        <w:rPr>
          <w:rStyle w:val="eop"/>
          <w:rFonts w:ascii="Calibri" w:hAnsi="Calibri" w:eastAsia="Arial" w:cs="Calibri"/>
        </w:rPr>
      </w:pPr>
      <w:r w:rsidRPr="7590867A">
        <w:rPr>
          <w:rStyle w:val="normaltextrun"/>
          <w:rFonts w:ascii="Calibri" w:hAnsi="Calibri" w:cs="Calibri"/>
          <w:i/>
          <w:iCs/>
          <w:shd w:val="clear" w:color="auto" w:fill="FFFFFF"/>
        </w:rPr>
        <w:t xml:space="preserve">No </w:t>
      </w:r>
      <w:r w:rsidRPr="7590867A" w:rsidR="693F7C21">
        <w:rPr>
          <w:rStyle w:val="normaltextrun"/>
          <w:rFonts w:ascii="Calibri" w:hAnsi="Calibri" w:cs="Calibri"/>
          <w:i/>
          <w:iCs/>
          <w:shd w:val="clear" w:color="auto" w:fill="FFFFFF"/>
        </w:rPr>
        <w:t>Title</w:t>
      </w:r>
      <w:r w:rsidRPr="7590867A">
        <w:rPr>
          <w:rStyle w:val="normaltextrun"/>
          <w:rFonts w:ascii="Calibri" w:hAnsi="Calibri" w:cs="Calibri"/>
          <w:i/>
          <w:iCs/>
          <w:shd w:val="clear" w:color="auto" w:fill="FFFFFF"/>
        </w:rPr>
        <w:t xml:space="preserve"> 13 data sworn status will be required for anyone preparing or submitting 2020 PCGQR cases.</w:t>
      </w:r>
      <w:r w:rsidRPr="002644B9">
        <w:rPr>
          <w:rStyle w:val="normaltextrun"/>
          <w:rFonts w:ascii="Calibri" w:hAnsi="Calibri" w:cs="Calibri"/>
          <w:shd w:val="clear" w:color="auto" w:fill="FFFFFF"/>
        </w:rPr>
        <w:t> </w:t>
      </w:r>
      <w:r w:rsidRPr="002644B9">
        <w:rPr>
          <w:rStyle w:val="eop"/>
          <w:rFonts w:ascii="Calibri" w:hAnsi="Calibri" w:cs="Calibri"/>
          <w:shd w:val="clear" w:color="auto" w:fill="FFFFFF"/>
        </w:rPr>
        <w:t> </w:t>
      </w:r>
    </w:p>
    <w:p w:rsidRPr="002644B9" w:rsidR="006B7C85" w:rsidP="004E6D35" w:rsidRDefault="004E6D35" w14:paraId="1A1CBC5B" w14:textId="668814C2">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the Census Bureau to </w:t>
      </w:r>
      <w:r w:rsidRPr="002644B9" w:rsidR="005005FE">
        <w:rPr>
          <w:rFonts w:ascii="Calibri" w:hAnsi="Calibri" w:cs="Calibri"/>
          <w:sz w:val="24"/>
          <w:szCs w:val="24"/>
        </w:rPr>
        <w:t>provide high-quality submissions and reduce out-of-scope data submissions.</w:t>
      </w:r>
    </w:p>
    <w:p w:rsidRPr="002644B9" w:rsidR="005005FE" w:rsidP="005005FE" w:rsidRDefault="002961EE" w14:paraId="0D914560" w14:textId="37FB9680">
      <w:pPr>
        <w:spacing w:before="240"/>
        <w:ind w:left="1080"/>
        <w:rPr>
          <w:rStyle w:val="eop"/>
          <w:rFonts w:ascii="Calibri" w:hAnsi="Calibri" w:cs="Calibri"/>
          <w:sz w:val="24"/>
          <w:szCs w:val="24"/>
          <w:shd w:val="clear" w:color="auto" w:fill="FFFFFF"/>
        </w:rPr>
      </w:pPr>
      <w:r w:rsidRPr="002644B9">
        <w:rPr>
          <w:rStyle w:val="normaltextrun"/>
          <w:rFonts w:ascii="Calibri" w:hAnsi="Calibri" w:cs="Calibri"/>
          <w:i/>
          <w:iCs/>
          <w:sz w:val="24"/>
          <w:szCs w:val="24"/>
          <w:shd w:val="clear" w:color="auto" w:fill="FFFFFF"/>
        </w:rPr>
        <w:t>The 2020 PCGQR will provide an efficient means for governmental units to provide data.</w:t>
      </w:r>
      <w:r w:rsidRPr="002644B9">
        <w:rPr>
          <w:rStyle w:val="normaltextrun"/>
          <w:rFonts w:ascii="Calibri" w:hAnsi="Calibri" w:cs="Calibri"/>
          <w:sz w:val="24"/>
          <w:szCs w:val="24"/>
          <w:shd w:val="clear" w:color="auto" w:fill="FFFFFF"/>
        </w:rPr>
        <w:t> </w:t>
      </w:r>
      <w:r w:rsidRPr="002644B9">
        <w:rPr>
          <w:rStyle w:val="eop"/>
          <w:rFonts w:ascii="Calibri" w:hAnsi="Calibri" w:cs="Calibri"/>
          <w:sz w:val="24"/>
          <w:szCs w:val="24"/>
          <w:shd w:val="clear" w:color="auto" w:fill="FFFFFF"/>
        </w:rPr>
        <w:t> </w:t>
      </w:r>
    </w:p>
    <w:p w:rsidRPr="002644B9" w:rsidR="002961EE" w:rsidP="002961EE" w:rsidRDefault="002961EE" w14:paraId="49C96C90" w14:textId="16F1C923">
      <w:pPr>
        <w:pStyle w:val="ListParagraph"/>
        <w:numPr>
          <w:ilvl w:val="0"/>
          <w:numId w:val="18"/>
        </w:numPr>
        <w:spacing w:before="240"/>
        <w:rPr>
          <w:rFonts w:ascii="Calibri" w:hAnsi="Calibri" w:cs="Calibri"/>
          <w:sz w:val="24"/>
          <w:szCs w:val="24"/>
        </w:rPr>
      </w:pPr>
      <w:r w:rsidRPr="002644B9">
        <w:rPr>
          <w:rFonts w:ascii="Calibri" w:hAnsi="Calibri" w:cs="Calibri"/>
          <w:sz w:val="24"/>
          <w:szCs w:val="24"/>
        </w:rPr>
        <w:t xml:space="preserve">Wants </w:t>
      </w:r>
      <w:r w:rsidRPr="002644B9" w:rsidR="0023413F">
        <w:rPr>
          <w:rFonts w:ascii="Calibri" w:hAnsi="Calibri" w:cs="Calibri"/>
          <w:sz w:val="24"/>
          <w:szCs w:val="24"/>
        </w:rPr>
        <w:t xml:space="preserve">the Census Bureau to capture </w:t>
      </w:r>
      <w:r w:rsidRPr="7F7FD52F" w:rsidR="0023413F">
        <w:rPr>
          <w:rFonts w:ascii="Calibri" w:hAnsi="Calibri" w:cs="Calibri"/>
          <w:sz w:val="24"/>
          <w:szCs w:val="24"/>
        </w:rPr>
        <w:t>senior</w:t>
      </w:r>
      <w:r w:rsidRPr="002644B9" w:rsidR="0023413F">
        <w:rPr>
          <w:rFonts w:ascii="Calibri" w:hAnsi="Calibri" w:cs="Calibri"/>
          <w:sz w:val="24"/>
          <w:szCs w:val="24"/>
        </w:rPr>
        <w:t xml:space="preserve"> living facilities since the individuals living in them have addresses.</w:t>
      </w:r>
    </w:p>
    <w:p w:rsidR="00AD33F8" w:rsidP="007C0550" w:rsidRDefault="00A834DA" w14:paraId="5E497E25" w14:textId="03B585C5">
      <w:pPr>
        <w:spacing w:before="240"/>
        <w:ind w:left="1080"/>
        <w:rPr>
          <w:rStyle w:val="normaltextrun"/>
          <w:rFonts w:ascii="Calibri" w:hAnsi="Calibri" w:cs="Calibri"/>
          <w:sz w:val="24"/>
          <w:szCs w:val="24"/>
        </w:rPr>
      </w:pPr>
      <w:r w:rsidRPr="002644B9">
        <w:rPr>
          <w:rStyle w:val="normaltextrun"/>
          <w:rFonts w:ascii="Calibri" w:hAnsi="Calibri" w:cs="Calibri"/>
          <w:i/>
          <w:iCs/>
          <w:sz w:val="24"/>
          <w:szCs w:val="24"/>
          <w:shd w:val="clear" w:color="auto" w:fill="FFFFFF"/>
        </w:rPr>
        <w:t>Senior living facilities that are considered housing units are enumerated like other housing units and are not eligible for the 2020 PCGQR. However, if there is a floor or wing of the senior facility that offers 24</w:t>
      </w:r>
      <w:r w:rsidR="00853B03">
        <w:rPr>
          <w:rStyle w:val="normaltextrun"/>
          <w:rFonts w:ascii="Calibri" w:hAnsi="Calibri" w:cs="Calibri"/>
          <w:i/>
          <w:iCs/>
          <w:sz w:val="24"/>
          <w:szCs w:val="24"/>
          <w:shd w:val="clear" w:color="auto" w:fill="FFFFFF"/>
        </w:rPr>
        <w:t>-</w:t>
      </w:r>
      <w:r w:rsidRPr="002644B9">
        <w:rPr>
          <w:rStyle w:val="normaltextrun"/>
          <w:rFonts w:ascii="Calibri" w:hAnsi="Calibri" w:cs="Calibri"/>
          <w:i/>
          <w:iCs/>
          <w:sz w:val="24"/>
          <w:szCs w:val="24"/>
          <w:shd w:val="clear" w:color="auto" w:fill="FFFFFF"/>
        </w:rPr>
        <w:t>hour/7-day skilled nursing care</w:t>
      </w:r>
      <w:r w:rsidR="00853B03">
        <w:rPr>
          <w:rStyle w:val="normaltextrun"/>
          <w:rFonts w:ascii="Calibri" w:hAnsi="Calibri" w:cs="Calibri"/>
          <w:i/>
          <w:iCs/>
          <w:sz w:val="24"/>
          <w:szCs w:val="24"/>
          <w:shd w:val="clear" w:color="auto" w:fill="FFFFFF"/>
        </w:rPr>
        <w:t>, then</w:t>
      </w:r>
      <w:r w:rsidRPr="002644B9">
        <w:rPr>
          <w:rStyle w:val="normaltextrun"/>
          <w:rFonts w:ascii="Calibri" w:hAnsi="Calibri" w:cs="Calibri"/>
          <w:i/>
          <w:iCs/>
          <w:sz w:val="24"/>
          <w:szCs w:val="24"/>
          <w:shd w:val="clear" w:color="auto" w:fill="FFFFFF"/>
        </w:rPr>
        <w:t xml:space="preserve"> that floor or wing is considered a GQ. Nursing homes are also considered GQs. If GUs believe a nursing home or a senior living facility’s floor or wing was undercounted, then the GU is welcome to submit that case. The 2020 PCGQR will allow governmental units to provide a population count for GQs they believe may have been undercounted because of the </w:t>
      </w:r>
      <w:r w:rsidRPr="07FC440E" w:rsidR="1807FA6C">
        <w:rPr>
          <w:rStyle w:val="normaltextrun"/>
          <w:rFonts w:ascii="Calibri" w:hAnsi="Calibri" w:cs="Calibri"/>
          <w:i/>
          <w:iCs/>
          <w:sz w:val="24"/>
          <w:szCs w:val="24"/>
          <w:shd w:val="clear" w:color="auto" w:fill="FFFFFF"/>
        </w:rPr>
        <w:t>p</w:t>
      </w:r>
      <w:r w:rsidRPr="07FC440E">
        <w:rPr>
          <w:rStyle w:val="normaltextrun"/>
          <w:rFonts w:ascii="Calibri" w:hAnsi="Calibri" w:cs="Calibri"/>
          <w:i/>
          <w:iCs/>
          <w:sz w:val="24"/>
          <w:szCs w:val="24"/>
          <w:shd w:val="clear" w:color="auto" w:fill="FFFFFF"/>
        </w:rPr>
        <w:t>andemic</w:t>
      </w:r>
      <w:r w:rsidRPr="002644B9">
        <w:rPr>
          <w:rStyle w:val="normaltextrun"/>
          <w:rFonts w:ascii="Calibri" w:hAnsi="Calibri" w:cs="Calibri"/>
          <w:i/>
          <w:iCs/>
          <w:sz w:val="24"/>
          <w:szCs w:val="24"/>
          <w:shd w:val="clear" w:color="auto" w:fill="FFFFFF"/>
        </w:rPr>
        <w:t xml:space="preserve"> or missed on April 1, 2020. </w:t>
      </w:r>
    </w:p>
    <w:p w:rsidRPr="00822C62" w:rsidR="00822C62" w:rsidP="00822C62" w:rsidRDefault="736ECA9B" w14:paraId="14655CBD" w14:textId="20B58EC9">
      <w:pPr>
        <w:pStyle w:val="ListParagraph"/>
        <w:numPr>
          <w:ilvl w:val="0"/>
          <w:numId w:val="18"/>
        </w:numPr>
        <w:spacing w:before="240"/>
        <w:rPr>
          <w:rFonts w:ascii="Calibri" w:hAnsi="Calibri" w:cs="Calibri"/>
          <w:i/>
          <w:iCs/>
          <w:sz w:val="24"/>
          <w:szCs w:val="24"/>
          <w:shd w:val="clear" w:color="auto" w:fill="FFFFFF"/>
        </w:rPr>
      </w:pPr>
      <w:r w:rsidRPr="736ECA9B">
        <w:rPr>
          <w:rStyle w:val="normaltextrun"/>
          <w:rFonts w:ascii="Calibri" w:hAnsi="Calibri" w:cs="Calibri"/>
          <w:sz w:val="24"/>
          <w:szCs w:val="24"/>
        </w:rPr>
        <w:lastRenderedPageBreak/>
        <w:t>Wants the Census</w:t>
      </w:r>
      <w:r w:rsidR="003B7E06">
        <w:rPr>
          <w:rStyle w:val="normaltextrun"/>
          <w:rFonts w:ascii="Calibri" w:hAnsi="Calibri" w:cs="Calibri"/>
          <w:sz w:val="24"/>
          <w:szCs w:val="24"/>
        </w:rPr>
        <w:t xml:space="preserve"> Bureau</w:t>
      </w:r>
      <w:r w:rsidRPr="736ECA9B">
        <w:rPr>
          <w:rStyle w:val="normaltextrun"/>
          <w:rFonts w:ascii="Calibri" w:hAnsi="Calibri" w:cs="Calibri"/>
          <w:sz w:val="24"/>
          <w:szCs w:val="24"/>
        </w:rPr>
        <w:t xml:space="preserve"> to accept </w:t>
      </w:r>
      <w:r w:rsidRPr="3FB22471" w:rsidR="2F77B9F9">
        <w:rPr>
          <w:rStyle w:val="normaltextrun"/>
          <w:rFonts w:ascii="Calibri" w:hAnsi="Calibri" w:cs="Calibri"/>
          <w:sz w:val="24"/>
          <w:szCs w:val="24"/>
        </w:rPr>
        <w:t>cases</w:t>
      </w:r>
      <w:r w:rsidRPr="3FB22471" w:rsidR="3FB22471">
        <w:rPr>
          <w:rStyle w:val="normaltextrun"/>
          <w:rFonts w:ascii="Calibri" w:hAnsi="Calibri" w:cs="Calibri"/>
          <w:sz w:val="24"/>
          <w:szCs w:val="24"/>
        </w:rPr>
        <w:t xml:space="preserve"> </w:t>
      </w:r>
      <w:r w:rsidRPr="3FB22471">
        <w:rPr>
          <w:rStyle w:val="normaltextrun"/>
          <w:rFonts w:ascii="Calibri" w:hAnsi="Calibri" w:cs="Calibri"/>
          <w:sz w:val="24"/>
          <w:szCs w:val="24"/>
        </w:rPr>
        <w:t xml:space="preserve">under PCGQR that could also be </w:t>
      </w:r>
      <w:r w:rsidRPr="1E7EDC3D">
        <w:rPr>
          <w:rStyle w:val="normaltextrun"/>
          <w:rFonts w:ascii="Calibri" w:hAnsi="Calibri" w:cs="Calibri"/>
          <w:sz w:val="24"/>
          <w:szCs w:val="24"/>
        </w:rPr>
        <w:t xml:space="preserve">filed </w:t>
      </w:r>
      <w:r w:rsidRPr="64DE115C">
        <w:rPr>
          <w:rStyle w:val="normaltextrun"/>
          <w:rFonts w:ascii="Calibri" w:hAnsi="Calibri" w:cs="Calibri"/>
          <w:sz w:val="24"/>
          <w:szCs w:val="24"/>
        </w:rPr>
        <w:t>under CQR.</w:t>
      </w:r>
      <w:r w:rsidRPr="11DD9AB1">
        <w:rPr>
          <w:rFonts w:ascii="Calibri" w:hAnsi="Calibri" w:eastAsia="Calibri" w:cs="Calibri"/>
          <w:i/>
          <w:color w:val="000000" w:themeColor="text1"/>
          <w:sz w:val="24"/>
          <w:szCs w:val="24"/>
        </w:rPr>
        <w:t xml:space="preserve"> </w:t>
      </w:r>
      <w:r w:rsidRPr="11DD9AB1">
        <w:rPr>
          <w:rFonts w:ascii="Calibri" w:hAnsi="Calibri" w:eastAsia="Calibri" w:cs="Calibri"/>
          <w:color w:val="000000" w:themeColor="text1"/>
          <w:sz w:val="24"/>
          <w:szCs w:val="24"/>
        </w:rPr>
        <w:t>PCGQR program should be able to forward CQR cases to CQR and not burden the filer with that forward.</w:t>
      </w:r>
    </w:p>
    <w:p w:rsidR="14408FE8" w:rsidP="00822C62" w:rsidRDefault="26BADC96" w14:paraId="355E4BBD" w14:textId="3158C64B">
      <w:pPr>
        <w:spacing w:before="240"/>
        <w:ind w:left="1080"/>
        <w:rPr>
          <w:rStyle w:val="normaltextrun"/>
          <w:rFonts w:ascii="Calibri" w:hAnsi="Calibri" w:cs="Calibri"/>
          <w:i/>
          <w:iCs/>
          <w:sz w:val="24"/>
          <w:szCs w:val="24"/>
          <w:shd w:val="clear" w:color="auto" w:fill="FFFFFF"/>
        </w:rPr>
      </w:pPr>
      <w:r w:rsidRPr="00D51FF9">
        <w:rPr>
          <w:rStyle w:val="normaltextrun"/>
          <w:rFonts w:ascii="Calibri" w:hAnsi="Calibri" w:cs="Calibri"/>
          <w:i/>
          <w:iCs/>
          <w:sz w:val="24"/>
          <w:szCs w:val="24"/>
          <w:shd w:val="clear" w:color="auto" w:fill="FFFFFF"/>
        </w:rPr>
        <w:t xml:space="preserve">2020 PCGQR and </w:t>
      </w:r>
      <w:r w:rsidRPr="00D51FF9" w:rsidR="0D6B2977">
        <w:rPr>
          <w:rStyle w:val="normaltextrun"/>
          <w:rFonts w:ascii="Calibri" w:hAnsi="Calibri" w:cs="Calibri"/>
          <w:i/>
          <w:iCs/>
          <w:sz w:val="24"/>
          <w:szCs w:val="24"/>
          <w:shd w:val="clear" w:color="auto" w:fill="FFFFFF"/>
        </w:rPr>
        <w:t xml:space="preserve">2020 Census CQR are developing a mechanism to handle cases   </w:t>
      </w:r>
      <w:r w:rsidRPr="00D51FF9" w:rsidR="14408FE8">
        <w:rPr>
          <w:rStyle w:val="normaltextrun"/>
          <w:rFonts w:ascii="Calibri" w:hAnsi="Calibri" w:cs="Calibri"/>
          <w:i/>
          <w:iCs/>
          <w:sz w:val="24"/>
          <w:szCs w:val="24"/>
          <w:shd w:val="clear" w:color="auto" w:fill="FFFFFF"/>
        </w:rPr>
        <w:tab/>
      </w:r>
      <w:r w:rsidRPr="00D51FF9" w:rsidR="0D6B2977">
        <w:rPr>
          <w:rStyle w:val="normaltextrun"/>
          <w:rFonts w:ascii="Calibri" w:hAnsi="Calibri" w:cs="Calibri"/>
          <w:i/>
          <w:iCs/>
          <w:sz w:val="24"/>
          <w:szCs w:val="24"/>
          <w:shd w:val="clear" w:color="auto" w:fill="FFFFFF"/>
        </w:rPr>
        <w:t xml:space="preserve">     </w:t>
      </w:r>
      <w:r w:rsidRPr="00D51FF9" w:rsidR="257E9917">
        <w:rPr>
          <w:rStyle w:val="normaltextrun"/>
          <w:rFonts w:ascii="Calibri" w:hAnsi="Calibri" w:cs="Calibri"/>
          <w:i/>
          <w:iCs/>
          <w:sz w:val="24"/>
          <w:szCs w:val="24"/>
          <w:shd w:val="clear" w:color="auto" w:fill="FFFFFF"/>
        </w:rPr>
        <w:t xml:space="preserve"> submitted. We encourage the governmental units to submit GQ population </w:t>
      </w:r>
      <w:r w:rsidRPr="4EF3B8BC" w:rsidR="393FC578">
        <w:rPr>
          <w:rStyle w:val="normaltextrun"/>
          <w:rFonts w:ascii="Calibri" w:hAnsi="Calibri" w:cs="Calibri"/>
          <w:i/>
          <w:iCs/>
          <w:sz w:val="24"/>
          <w:szCs w:val="24"/>
          <w:shd w:val="clear" w:color="auto" w:fill="FFFFFF"/>
        </w:rPr>
        <w:t>count</w:t>
      </w:r>
      <w:r w:rsidRPr="00D51FF9" w:rsidR="257E9917">
        <w:rPr>
          <w:rStyle w:val="normaltextrun"/>
          <w:rFonts w:ascii="Calibri" w:hAnsi="Calibri" w:cs="Calibri"/>
          <w:i/>
          <w:iCs/>
          <w:sz w:val="24"/>
          <w:szCs w:val="24"/>
          <w:shd w:val="clear" w:color="auto" w:fill="FFFFFF"/>
        </w:rPr>
        <w:t xml:space="preserve">   </w:t>
      </w:r>
      <w:r w:rsidRPr="00D51FF9" w:rsidR="14408FE8">
        <w:rPr>
          <w:rStyle w:val="normaltextrun"/>
          <w:rFonts w:ascii="Calibri" w:hAnsi="Calibri" w:cs="Calibri"/>
          <w:i/>
          <w:iCs/>
          <w:sz w:val="24"/>
          <w:szCs w:val="24"/>
          <w:shd w:val="clear" w:color="auto" w:fill="FFFFFF"/>
        </w:rPr>
        <w:tab/>
      </w:r>
      <w:r w:rsidRPr="00D51FF9" w:rsidR="257E9917">
        <w:rPr>
          <w:rStyle w:val="normaltextrun"/>
          <w:rFonts w:ascii="Calibri" w:hAnsi="Calibri" w:cs="Calibri"/>
          <w:i/>
          <w:iCs/>
          <w:sz w:val="24"/>
          <w:szCs w:val="24"/>
          <w:shd w:val="clear" w:color="auto" w:fill="FFFFFF"/>
        </w:rPr>
        <w:t xml:space="preserve">      </w:t>
      </w:r>
      <w:r w:rsidRPr="00D51FF9" w:rsidR="14408FE8">
        <w:rPr>
          <w:rStyle w:val="normaltextrun"/>
          <w:rFonts w:ascii="Calibri" w:hAnsi="Calibri" w:cs="Calibri"/>
          <w:i/>
          <w:iCs/>
          <w:sz w:val="24"/>
          <w:szCs w:val="24"/>
          <w:shd w:val="clear" w:color="auto" w:fill="FFFFFF"/>
        </w:rPr>
        <w:tab/>
      </w:r>
      <w:r w:rsidRPr="00D51FF9" w:rsidR="257E9917">
        <w:rPr>
          <w:rStyle w:val="normaltextrun"/>
          <w:rFonts w:ascii="Calibri" w:hAnsi="Calibri" w:cs="Calibri"/>
          <w:i/>
          <w:iCs/>
          <w:sz w:val="24"/>
          <w:szCs w:val="24"/>
          <w:shd w:val="clear" w:color="auto" w:fill="FFFFFF"/>
        </w:rPr>
        <w:t xml:space="preserve">      cases to 2020 PCGQR and boundary and housing count cases to 2020 Census</w:t>
      </w:r>
      <w:r w:rsidRPr="00D51FF9" w:rsidR="0D6B2977">
        <w:rPr>
          <w:rStyle w:val="normaltextrun"/>
          <w:rFonts w:ascii="Calibri" w:hAnsi="Calibri" w:cs="Calibri"/>
          <w:i/>
          <w:iCs/>
          <w:sz w:val="24"/>
          <w:szCs w:val="24"/>
          <w:shd w:val="clear" w:color="auto" w:fill="FFFFFF"/>
        </w:rPr>
        <w:t xml:space="preserve"> CQR.</w:t>
      </w:r>
    </w:p>
    <w:p w:rsidRPr="008A3C78" w:rsidR="00B831BB" w:rsidP="008A3C78" w:rsidRDefault="71562485" w14:paraId="5494C991" w14:textId="3EB2E6DB">
      <w:pPr>
        <w:pStyle w:val="ListParagraph"/>
        <w:numPr>
          <w:ilvl w:val="0"/>
          <w:numId w:val="18"/>
        </w:numPr>
        <w:spacing w:before="240"/>
        <w:rPr>
          <w:rStyle w:val="normaltextrun"/>
          <w:rFonts w:ascii="Calibri" w:hAnsi="Calibri" w:cs="Calibri"/>
          <w:sz w:val="24"/>
          <w:szCs w:val="24"/>
          <w:shd w:val="clear" w:color="auto" w:fill="FFFFFF"/>
        </w:rPr>
      </w:pPr>
      <w:r>
        <w:rPr>
          <w:rStyle w:val="normaltextrun"/>
          <w:rFonts w:ascii="Calibri" w:hAnsi="Calibri" w:cs="Calibri"/>
          <w:sz w:val="24"/>
          <w:szCs w:val="24"/>
          <w:shd w:val="clear" w:color="auto" w:fill="FFFFFF"/>
        </w:rPr>
        <w:t xml:space="preserve">Wants Census Bureau to provide </w:t>
      </w:r>
      <w:r w:rsidRPr="008A3C78">
        <w:rPr>
          <w:rStyle w:val="normaltextrun"/>
          <w:rFonts w:ascii="Calibri" w:hAnsi="Calibri" w:cs="Calibri"/>
          <w:sz w:val="24"/>
          <w:szCs w:val="24"/>
          <w:shd w:val="clear" w:color="auto" w:fill="FFFFFF"/>
        </w:rPr>
        <w:t>explanation about legal differences (Legal status of certified population count corrections)</w:t>
      </w:r>
      <w:r w:rsidR="45FD0B43">
        <w:rPr>
          <w:rStyle w:val="normaltextrun"/>
          <w:rFonts w:ascii="Calibri" w:hAnsi="Calibri" w:cs="Calibri"/>
          <w:sz w:val="24"/>
          <w:szCs w:val="24"/>
          <w:shd w:val="clear" w:color="auto" w:fill="FFFFFF"/>
        </w:rPr>
        <w:t>.</w:t>
      </w:r>
    </w:p>
    <w:p w:rsidRPr="008A3C78" w:rsidR="00B831BB" w:rsidP="3FA3471E" w:rsidRDefault="3FA3471E" w14:paraId="3DD1358A" w14:textId="0BDA9D93">
      <w:pPr>
        <w:spacing w:before="240"/>
        <w:ind w:left="1080"/>
        <w:rPr>
          <w:i/>
          <w:iCs/>
          <w:color w:val="000000" w:themeColor="text1"/>
          <w:sz w:val="24"/>
          <w:szCs w:val="24"/>
          <w:shd w:val="clear" w:color="auto" w:fill="FFFFFF"/>
        </w:rPr>
      </w:pPr>
      <w:r w:rsidRPr="3FA3471E">
        <w:rPr>
          <w:rFonts w:ascii="Calibri" w:hAnsi="Calibri" w:eastAsia="Calibri" w:cs="Calibri"/>
          <w:i/>
          <w:iCs/>
          <w:color w:val="000000" w:themeColor="text1"/>
          <w:sz w:val="24"/>
          <w:szCs w:val="24"/>
        </w:rPr>
        <w:t xml:space="preserve">2020 PCGQR updated data will be included in the next population base estimates as the production schedule allows. Similarly, updates to total group quarters population counts may be incorporated before corresponding changes to demographic characteristics. The estimates developed from the updated population base will also be used by the American Community Survey and the Puerto Rico Community Survey. No new </w:t>
      </w:r>
      <w:r w:rsidR="00507AD3">
        <w:rPr>
          <w:rFonts w:ascii="Calibri" w:hAnsi="Calibri" w:eastAsia="Calibri" w:cs="Calibri"/>
          <w:i/>
          <w:iCs/>
          <w:color w:val="000000" w:themeColor="text1"/>
          <w:sz w:val="24"/>
          <w:szCs w:val="24"/>
        </w:rPr>
        <w:t xml:space="preserve">2020 </w:t>
      </w:r>
      <w:r w:rsidRPr="3FA3471E">
        <w:rPr>
          <w:rFonts w:ascii="Calibri" w:hAnsi="Calibri" w:eastAsia="Calibri" w:cs="Calibri"/>
          <w:i/>
          <w:iCs/>
          <w:color w:val="000000" w:themeColor="text1"/>
          <w:sz w:val="24"/>
          <w:szCs w:val="24"/>
        </w:rPr>
        <w:t>Census information products will be created by the 2020 PCGQR. This includes no revisions to 2020 Census information products such as the counts delivered to the President for apportionment or the 2020 Census Public Law 94-171 Redistricting Data Files and Geographic Products.</w:t>
      </w:r>
    </w:p>
    <w:p w:rsidR="00751C50" w:rsidP="00751C50" w:rsidRDefault="00B508C8" w14:paraId="3E1B3E5B" w14:textId="5EFC5B46">
      <w:pPr>
        <w:spacing w:before="240"/>
        <w:ind w:left="720"/>
        <w:rPr>
          <w:rFonts w:ascii="Calibri" w:hAnsi="Calibri" w:cs="Calibri"/>
          <w:sz w:val="24"/>
          <w:szCs w:val="24"/>
        </w:rPr>
      </w:pPr>
      <w:r w:rsidRPr="00501E81">
        <w:rPr>
          <w:rFonts w:ascii="Calibri" w:hAnsi="Calibri" w:cs="Calibri"/>
          <w:sz w:val="24"/>
          <w:szCs w:val="24"/>
        </w:rPr>
        <w:t xml:space="preserve">Census Bureau received </w:t>
      </w:r>
      <w:r w:rsidR="002B6168">
        <w:rPr>
          <w:rFonts w:ascii="Calibri" w:hAnsi="Calibri" w:cs="Calibri"/>
          <w:sz w:val="24"/>
          <w:szCs w:val="24"/>
        </w:rPr>
        <w:t>27</w:t>
      </w:r>
      <w:r w:rsidRPr="00501E81" w:rsidR="00F56CA7">
        <w:rPr>
          <w:rFonts w:ascii="Calibri" w:hAnsi="Calibri" w:cs="Calibri"/>
          <w:sz w:val="24"/>
          <w:szCs w:val="24"/>
        </w:rPr>
        <w:t xml:space="preserve"> comments related to the</w:t>
      </w:r>
      <w:r w:rsidRPr="00501E81" w:rsidR="00523F00">
        <w:rPr>
          <w:rFonts w:ascii="Calibri" w:hAnsi="Calibri" w:cs="Calibri"/>
          <w:sz w:val="24"/>
          <w:szCs w:val="24"/>
        </w:rPr>
        <w:t>ir</w:t>
      </w:r>
      <w:r w:rsidRPr="00501E81" w:rsidR="00F56CA7">
        <w:rPr>
          <w:rFonts w:ascii="Calibri" w:hAnsi="Calibri" w:cs="Calibri"/>
          <w:sz w:val="24"/>
          <w:szCs w:val="24"/>
        </w:rPr>
        <w:t xml:space="preserve"> specific </w:t>
      </w:r>
      <w:r w:rsidRPr="00501E81" w:rsidR="004159C4">
        <w:rPr>
          <w:rFonts w:ascii="Calibri" w:hAnsi="Calibri" w:cs="Calibri"/>
          <w:sz w:val="24"/>
          <w:szCs w:val="24"/>
        </w:rPr>
        <w:t xml:space="preserve">GQ population </w:t>
      </w:r>
      <w:r w:rsidRPr="00501E81" w:rsidR="00523F00">
        <w:rPr>
          <w:rFonts w:ascii="Calibri" w:hAnsi="Calibri" w:cs="Calibri"/>
          <w:sz w:val="24"/>
          <w:szCs w:val="24"/>
        </w:rPr>
        <w:t>enumeration</w:t>
      </w:r>
      <w:r w:rsidRPr="00501E81" w:rsidR="00D56357">
        <w:rPr>
          <w:rFonts w:ascii="Calibri" w:hAnsi="Calibri" w:cs="Calibri"/>
          <w:sz w:val="24"/>
          <w:szCs w:val="24"/>
        </w:rPr>
        <w:t>, GQ counts</w:t>
      </w:r>
      <w:r w:rsidR="007E7738">
        <w:rPr>
          <w:rFonts w:ascii="Calibri" w:hAnsi="Calibri" w:cs="Calibri"/>
          <w:sz w:val="24"/>
          <w:szCs w:val="24"/>
        </w:rPr>
        <w:t>, or</w:t>
      </w:r>
      <w:r w:rsidRPr="00501E81" w:rsidR="004159C4">
        <w:rPr>
          <w:rFonts w:ascii="Calibri" w:hAnsi="Calibri" w:cs="Calibri"/>
          <w:sz w:val="24"/>
          <w:szCs w:val="24"/>
        </w:rPr>
        <w:t xml:space="preserve"> concerns</w:t>
      </w:r>
      <w:r w:rsidRPr="00501E81" w:rsidR="00523F00">
        <w:rPr>
          <w:rFonts w:ascii="Calibri" w:hAnsi="Calibri" w:cs="Calibri"/>
          <w:sz w:val="24"/>
          <w:szCs w:val="24"/>
        </w:rPr>
        <w:t xml:space="preserve">. </w:t>
      </w:r>
      <w:bookmarkEnd w:id="3"/>
      <w:r w:rsidRPr="00501E81" w:rsidR="00E448D3">
        <w:rPr>
          <w:rFonts w:ascii="Calibri" w:hAnsi="Calibri" w:cs="Calibri"/>
          <w:sz w:val="24"/>
          <w:szCs w:val="24"/>
        </w:rPr>
        <w:t>We encourage th</w:t>
      </w:r>
      <w:r w:rsidR="007E7738">
        <w:rPr>
          <w:rFonts w:ascii="Calibri" w:hAnsi="Calibri" w:cs="Calibri"/>
          <w:sz w:val="24"/>
          <w:szCs w:val="24"/>
        </w:rPr>
        <w:t>os</w:t>
      </w:r>
      <w:r w:rsidRPr="00501E81" w:rsidR="00E448D3">
        <w:rPr>
          <w:rFonts w:ascii="Calibri" w:hAnsi="Calibri" w:cs="Calibri"/>
          <w:sz w:val="24"/>
          <w:szCs w:val="24"/>
        </w:rPr>
        <w:t>e governmental unit to participate in the 2020 PCGQR.</w:t>
      </w:r>
    </w:p>
    <w:p w:rsidRPr="00751C50" w:rsidR="006F3CE5" w:rsidP="00751C50" w:rsidRDefault="0003311D" w14:paraId="5A42A3CE" w14:textId="6165FA3B">
      <w:pPr>
        <w:spacing w:before="240"/>
        <w:ind w:left="720"/>
        <w:rPr>
          <w:i/>
          <w:sz w:val="24"/>
          <w:szCs w:val="24"/>
        </w:rPr>
      </w:pPr>
      <w:r w:rsidRPr="002644B9">
        <w:rPr>
          <w:rFonts w:ascii="Calibri" w:hAnsi="Calibri" w:cs="Calibri"/>
          <w:sz w:val="24"/>
          <w:szCs w:val="24"/>
        </w:rPr>
        <w:t>The comments out</w:t>
      </w:r>
      <w:r w:rsidR="007E7738">
        <w:rPr>
          <w:rFonts w:ascii="Calibri" w:hAnsi="Calibri" w:cs="Calibri"/>
          <w:sz w:val="24"/>
          <w:szCs w:val="24"/>
        </w:rPr>
        <w:t xml:space="preserve"> </w:t>
      </w:r>
      <w:r w:rsidRPr="002644B9">
        <w:rPr>
          <w:rFonts w:ascii="Calibri" w:hAnsi="Calibri" w:cs="Calibri"/>
          <w:sz w:val="24"/>
          <w:szCs w:val="24"/>
        </w:rPr>
        <w:t>of</w:t>
      </w:r>
      <w:r w:rsidR="007E7738">
        <w:rPr>
          <w:rFonts w:ascii="Calibri" w:hAnsi="Calibri" w:cs="Calibri"/>
          <w:sz w:val="24"/>
          <w:szCs w:val="24"/>
        </w:rPr>
        <w:t xml:space="preserve"> </w:t>
      </w:r>
      <w:r w:rsidRPr="002644B9">
        <w:rPr>
          <w:rFonts w:ascii="Calibri" w:hAnsi="Calibri" w:cs="Calibri"/>
          <w:sz w:val="24"/>
          <w:szCs w:val="24"/>
        </w:rPr>
        <w:t xml:space="preserve">scope for </w:t>
      </w:r>
      <w:r w:rsidRPr="002644B9" w:rsidR="00602CBA">
        <w:rPr>
          <w:rFonts w:ascii="Calibri" w:hAnsi="Calibri" w:cs="Calibri"/>
          <w:sz w:val="24"/>
          <w:szCs w:val="24"/>
        </w:rPr>
        <w:t>2020 PCGQR are listed below:</w:t>
      </w:r>
    </w:p>
    <w:p w:rsidRPr="002644B9" w:rsidR="00BA748E" w:rsidP="00176F12" w:rsidRDefault="00176F12" w14:paraId="66389125" w14:textId="5CEE5085">
      <w:pPr>
        <w:pStyle w:val="ListParagraph"/>
        <w:numPr>
          <w:ilvl w:val="0"/>
          <w:numId w:val="18"/>
        </w:numPr>
        <w:spacing w:before="240"/>
        <w:rPr>
          <w:rStyle w:val="normaltextrun"/>
          <w:rFonts w:ascii="Calibri" w:hAnsi="Calibri" w:cs="Calibri"/>
          <w:sz w:val="24"/>
          <w:szCs w:val="24"/>
        </w:rPr>
      </w:pPr>
      <w:r w:rsidRPr="002644B9">
        <w:rPr>
          <w:rFonts w:ascii="Calibri" w:hAnsi="Calibri" w:cs="Calibri"/>
          <w:sz w:val="24"/>
          <w:szCs w:val="24"/>
        </w:rPr>
        <w:t xml:space="preserve">Wants Census </w:t>
      </w:r>
      <w:r w:rsidRPr="002644B9" w:rsidR="0064675D">
        <w:rPr>
          <w:rFonts w:ascii="Calibri" w:hAnsi="Calibri" w:cs="Calibri"/>
          <w:sz w:val="24"/>
          <w:szCs w:val="24"/>
        </w:rPr>
        <w:t xml:space="preserve">Bureau </w:t>
      </w:r>
      <w:r w:rsidRPr="002644B9">
        <w:rPr>
          <w:rFonts w:ascii="Calibri" w:hAnsi="Calibri" w:cs="Calibri"/>
          <w:sz w:val="24"/>
          <w:szCs w:val="24"/>
        </w:rPr>
        <w:t xml:space="preserve">to </w:t>
      </w:r>
      <w:r w:rsidRPr="002644B9" w:rsidR="00BA748E">
        <w:rPr>
          <w:rFonts w:ascii="Calibri" w:hAnsi="Calibri" w:cs="Calibri"/>
          <w:sz w:val="24"/>
          <w:szCs w:val="24"/>
        </w:rPr>
        <w:t xml:space="preserve">provide the opportunity to </w:t>
      </w:r>
      <w:r w:rsidRPr="002644B9" w:rsidR="00BA748E">
        <w:rPr>
          <w:rStyle w:val="normaltextrun"/>
          <w:rFonts w:ascii="Calibri" w:hAnsi="Calibri" w:cs="Calibri"/>
          <w:sz w:val="24"/>
          <w:szCs w:val="24"/>
          <w:shd w:val="clear" w:color="auto" w:fill="FFFFFF"/>
        </w:rPr>
        <w:t xml:space="preserve">governmental </w:t>
      </w:r>
      <w:r w:rsidRPr="002644B9" w:rsidR="48ED2954">
        <w:rPr>
          <w:rStyle w:val="normaltextrun"/>
          <w:rFonts w:ascii="Calibri" w:hAnsi="Calibri" w:cs="Calibri"/>
          <w:sz w:val="24"/>
          <w:szCs w:val="24"/>
          <w:shd w:val="clear" w:color="auto" w:fill="FFFFFF"/>
        </w:rPr>
        <w:t xml:space="preserve">units </w:t>
      </w:r>
      <w:r w:rsidRPr="002644B9" w:rsidR="00BA748E">
        <w:rPr>
          <w:rStyle w:val="normaltextrun"/>
          <w:rFonts w:ascii="Calibri" w:hAnsi="Calibri" w:cs="Calibri"/>
          <w:sz w:val="24"/>
          <w:szCs w:val="24"/>
          <w:shd w:val="clear" w:color="auto" w:fill="FFFFFF"/>
        </w:rPr>
        <w:t>to submit administrative records to include other overlooked and vacant HUs in the 2020 Census. </w:t>
      </w:r>
    </w:p>
    <w:p w:rsidRPr="002644B9" w:rsidR="00491374" w:rsidP="00176F12" w:rsidRDefault="00BA748E" w14:paraId="0EF4EAB0" w14:textId="626C197F">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w:t>
      </w:r>
      <w:r w:rsidRPr="002644B9" w:rsidR="0064675D">
        <w:rPr>
          <w:rStyle w:val="normaltextrun"/>
          <w:rFonts w:ascii="Calibri" w:hAnsi="Calibri" w:cs="Calibri"/>
          <w:sz w:val="24"/>
          <w:szCs w:val="24"/>
          <w:shd w:val="clear" w:color="auto" w:fill="FFFFFF"/>
        </w:rPr>
        <w:t xml:space="preserve">Bureau </w:t>
      </w:r>
      <w:r w:rsidRPr="002644B9">
        <w:rPr>
          <w:rStyle w:val="normaltextrun"/>
          <w:rFonts w:ascii="Calibri" w:hAnsi="Calibri" w:cs="Calibri"/>
          <w:sz w:val="24"/>
          <w:szCs w:val="24"/>
          <w:shd w:val="clear" w:color="auto" w:fill="FFFFFF"/>
        </w:rPr>
        <w:t xml:space="preserve">to </w:t>
      </w:r>
      <w:r w:rsidRPr="002644B9" w:rsidR="00491374">
        <w:rPr>
          <w:rStyle w:val="normaltextrun"/>
          <w:rFonts w:ascii="Calibri" w:hAnsi="Calibri" w:cs="Calibri"/>
          <w:sz w:val="24"/>
          <w:szCs w:val="24"/>
          <w:shd w:val="clear" w:color="auto" w:fill="FFFFFF"/>
        </w:rPr>
        <w:t xml:space="preserve">include errors in GQ types and facilities wrongfully counted as HUs or GQs.   </w:t>
      </w:r>
    </w:p>
    <w:p w:rsidRPr="002644B9" w:rsidR="00602CBA" w:rsidP="00176F12" w:rsidRDefault="00491374" w14:paraId="6CBEB23A" w14:textId="63490F48">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w:t>
      </w:r>
      <w:r w:rsidRPr="002644B9" w:rsidR="0064675D">
        <w:rPr>
          <w:rStyle w:val="normaltextrun"/>
          <w:rFonts w:ascii="Calibri" w:hAnsi="Calibri" w:cs="Calibri"/>
          <w:sz w:val="24"/>
          <w:szCs w:val="24"/>
          <w:shd w:val="clear" w:color="auto" w:fill="FFFFFF"/>
        </w:rPr>
        <w:t xml:space="preserve">Bureau </w:t>
      </w:r>
      <w:r w:rsidRPr="002644B9">
        <w:rPr>
          <w:rStyle w:val="normaltextrun"/>
          <w:rFonts w:ascii="Calibri" w:hAnsi="Calibri" w:cs="Calibri"/>
          <w:sz w:val="24"/>
          <w:szCs w:val="24"/>
          <w:shd w:val="clear" w:color="auto" w:fill="FFFFFF"/>
        </w:rPr>
        <w:t>to</w:t>
      </w:r>
      <w:r w:rsidRPr="002644B9" w:rsidR="006861A6">
        <w:rPr>
          <w:rStyle w:val="normaltextrun"/>
          <w:rFonts w:ascii="Calibri" w:hAnsi="Calibri" w:cs="Calibri"/>
          <w:sz w:val="24"/>
          <w:szCs w:val="24"/>
          <w:shd w:val="clear" w:color="auto" w:fill="FFFFFF"/>
        </w:rPr>
        <w:t xml:space="preserve"> consider any errors and omissions of GQs that occurred during the Census.</w:t>
      </w:r>
    </w:p>
    <w:p w:rsidRPr="002644B9" w:rsidR="00491374" w:rsidP="00176F12" w:rsidRDefault="00491374" w14:paraId="4022B65C" w14:textId="2A5CC324">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Wants Census</w:t>
      </w:r>
      <w:r w:rsidRPr="002644B9" w:rsidR="0064675D">
        <w:rPr>
          <w:rStyle w:val="normaltextrun"/>
          <w:rFonts w:ascii="Calibri" w:hAnsi="Calibri" w:cs="Calibri"/>
          <w:sz w:val="24"/>
          <w:szCs w:val="24"/>
          <w:shd w:val="clear" w:color="auto" w:fill="FFFFFF"/>
        </w:rPr>
        <w:t xml:space="preserve"> Bureau</w:t>
      </w:r>
      <w:r w:rsidRPr="002644B9">
        <w:rPr>
          <w:rStyle w:val="normaltextrun"/>
          <w:rFonts w:ascii="Calibri" w:hAnsi="Calibri" w:cs="Calibri"/>
          <w:sz w:val="24"/>
          <w:szCs w:val="24"/>
          <w:shd w:val="clear" w:color="auto" w:fill="FFFFFF"/>
        </w:rPr>
        <w:t xml:space="preserve"> to</w:t>
      </w:r>
      <w:r w:rsidRPr="002644B9" w:rsidR="006861A6">
        <w:rPr>
          <w:rStyle w:val="normaltextrun"/>
          <w:rFonts w:ascii="Calibri" w:hAnsi="Calibri" w:cs="Calibri"/>
          <w:sz w:val="24"/>
          <w:szCs w:val="24"/>
          <w:shd w:val="clear" w:color="auto" w:fill="FFFFFF"/>
        </w:rPr>
        <w:t xml:space="preserve"> </w:t>
      </w:r>
      <w:r w:rsidRPr="002644B9" w:rsidR="00745BAB">
        <w:rPr>
          <w:rStyle w:val="normaltextrun"/>
          <w:rFonts w:ascii="Calibri" w:hAnsi="Calibri" w:cs="Calibri"/>
          <w:sz w:val="24"/>
          <w:szCs w:val="24"/>
          <w:shd w:val="clear" w:color="auto" w:fill="FFFFFF"/>
        </w:rPr>
        <w:t xml:space="preserve">conduct recount of some </w:t>
      </w:r>
      <w:r w:rsidRPr="002644B9" w:rsidR="003E40D3">
        <w:rPr>
          <w:rStyle w:val="normaltextrun"/>
          <w:rFonts w:ascii="Calibri" w:hAnsi="Calibri" w:cs="Calibri"/>
          <w:sz w:val="24"/>
          <w:szCs w:val="24"/>
          <w:shd w:val="clear" w:color="auto" w:fill="FFFFFF"/>
        </w:rPr>
        <w:t>geographies</w:t>
      </w:r>
      <w:r w:rsidRPr="002644B9" w:rsidR="00745BAB">
        <w:rPr>
          <w:rStyle w:val="normaltextrun"/>
          <w:rFonts w:ascii="Calibri" w:hAnsi="Calibri" w:cs="Calibri"/>
          <w:sz w:val="24"/>
          <w:szCs w:val="24"/>
          <w:shd w:val="clear" w:color="auto" w:fill="FFFFFF"/>
        </w:rPr>
        <w:t>.</w:t>
      </w:r>
    </w:p>
    <w:p w:rsidRPr="002644B9" w:rsidR="00491374" w:rsidP="00176F12" w:rsidRDefault="00491374" w14:paraId="2DAD7E02" w14:textId="1CF01BB8">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w:t>
      </w:r>
      <w:r w:rsidRPr="002644B9" w:rsidR="0064675D">
        <w:rPr>
          <w:rStyle w:val="normaltextrun"/>
          <w:rFonts w:ascii="Calibri" w:hAnsi="Calibri" w:cs="Calibri"/>
          <w:sz w:val="24"/>
          <w:szCs w:val="24"/>
          <w:shd w:val="clear" w:color="auto" w:fill="FFFFFF"/>
        </w:rPr>
        <w:t xml:space="preserve">Bureau </w:t>
      </w:r>
      <w:r w:rsidRPr="002644B9">
        <w:rPr>
          <w:rStyle w:val="normaltextrun"/>
          <w:rFonts w:ascii="Calibri" w:hAnsi="Calibri" w:cs="Calibri"/>
          <w:sz w:val="24"/>
          <w:szCs w:val="24"/>
          <w:shd w:val="clear" w:color="auto" w:fill="FFFFFF"/>
        </w:rPr>
        <w:t>to</w:t>
      </w:r>
      <w:r w:rsidRPr="002644B9" w:rsidR="0064675D">
        <w:rPr>
          <w:rStyle w:val="normaltextrun"/>
          <w:rFonts w:ascii="Calibri" w:hAnsi="Calibri" w:cs="Calibri"/>
          <w:sz w:val="24"/>
          <w:szCs w:val="24"/>
          <w:shd w:val="clear" w:color="auto" w:fill="FFFFFF"/>
        </w:rPr>
        <w:t xml:space="preserve"> expand 2020 PCGQR that post-publication errors be fully addressed and recorded in user notes or updates, regardless of how and where they are found.</w:t>
      </w:r>
    </w:p>
    <w:p w:rsidRPr="003D3D52" w:rsidR="0064675D" w:rsidP="00176F12" w:rsidRDefault="0064675D" w14:paraId="59219204" w14:textId="263DBFDF">
      <w:pPr>
        <w:pStyle w:val="ListParagraph"/>
        <w:numPr>
          <w:ilvl w:val="0"/>
          <w:numId w:val="18"/>
        </w:numPr>
        <w:spacing w:before="240"/>
        <w:rPr>
          <w:rStyle w:val="normaltextrun"/>
          <w:rFonts w:ascii="Calibri" w:hAnsi="Calibri" w:cs="Calibri"/>
          <w:sz w:val="24"/>
          <w:szCs w:val="24"/>
        </w:rPr>
      </w:pPr>
      <w:r w:rsidRPr="002644B9">
        <w:rPr>
          <w:rStyle w:val="normaltextrun"/>
          <w:rFonts w:ascii="Calibri" w:hAnsi="Calibri" w:cs="Calibri"/>
          <w:sz w:val="24"/>
          <w:szCs w:val="24"/>
          <w:shd w:val="clear" w:color="auto" w:fill="FFFFFF"/>
        </w:rPr>
        <w:t xml:space="preserve">Wants Census Bureau to </w:t>
      </w:r>
      <w:r w:rsidRPr="002644B9" w:rsidR="000D1AA5">
        <w:rPr>
          <w:rStyle w:val="normaltextrun"/>
          <w:rFonts w:ascii="Calibri" w:hAnsi="Calibri" w:cs="Calibri"/>
          <w:sz w:val="24"/>
          <w:szCs w:val="24"/>
          <w:shd w:val="clear" w:color="auto" w:fill="FFFFFF"/>
        </w:rPr>
        <w:t>develop a quality assurance program to filter suspected errors for resolution. </w:t>
      </w:r>
    </w:p>
    <w:p w:rsidR="00AD33F8" w:rsidRDefault="00AD33F8" w14:paraId="0545CD76" w14:textId="77777777">
      <w:pPr>
        <w:rPr>
          <w:rFonts w:ascii="Calibri" w:hAnsi="Calibri" w:cs="Calibri"/>
          <w:b/>
          <w:bCs/>
          <w:sz w:val="24"/>
          <w:szCs w:val="24"/>
        </w:rPr>
      </w:pPr>
      <w:r>
        <w:rPr>
          <w:rFonts w:ascii="Calibri" w:hAnsi="Calibri" w:cs="Calibri"/>
        </w:rPr>
        <w:br w:type="page"/>
      </w:r>
    </w:p>
    <w:p w:rsidRPr="002644B9" w:rsidR="00201347" w:rsidP="003E0C52" w:rsidRDefault="001F2674" w14:paraId="457CD419" w14:textId="3603116C">
      <w:pPr>
        <w:pStyle w:val="Heading1"/>
        <w:numPr>
          <w:ilvl w:val="0"/>
          <w:numId w:val="24"/>
        </w:numPr>
        <w:spacing w:before="161"/>
        <w:ind w:left="360"/>
        <w:rPr>
          <w:rFonts w:ascii="Calibri" w:hAnsi="Calibri" w:cs="Calibri"/>
        </w:rPr>
      </w:pPr>
      <w:r w:rsidRPr="002644B9">
        <w:rPr>
          <w:rFonts w:ascii="Calibri" w:hAnsi="Calibri" w:cs="Calibri"/>
        </w:rPr>
        <w:lastRenderedPageBreak/>
        <w:t>Explain any decision to provide any paymen</w:t>
      </w:r>
      <w:r w:rsidRPr="002644B9" w:rsidR="00060FAF">
        <w:rPr>
          <w:rFonts w:ascii="Calibri" w:hAnsi="Calibri" w:cs="Calibri"/>
        </w:rPr>
        <w:t xml:space="preserve">t or gift to respondents, other </w:t>
      </w:r>
      <w:r w:rsidRPr="002644B9">
        <w:rPr>
          <w:rFonts w:ascii="Calibri" w:hAnsi="Calibri" w:cs="Calibri"/>
        </w:rPr>
        <w:t>than re</w:t>
      </w:r>
      <w:r w:rsidRPr="002644B9" w:rsidR="00EB19C2">
        <w:rPr>
          <w:rFonts w:ascii="Calibri" w:hAnsi="Calibri" w:cs="Calibri"/>
        </w:rPr>
        <w:t xml:space="preserve">muneration </w:t>
      </w:r>
      <w:r w:rsidRPr="002644B9">
        <w:rPr>
          <w:rFonts w:ascii="Calibri" w:hAnsi="Calibri" w:cs="Calibri"/>
        </w:rPr>
        <w:t>of contractors or</w:t>
      </w:r>
      <w:r w:rsidRPr="002644B9">
        <w:rPr>
          <w:rFonts w:ascii="Calibri" w:hAnsi="Calibri" w:cs="Calibri"/>
          <w:spacing w:val="-2"/>
        </w:rPr>
        <w:t xml:space="preserve"> </w:t>
      </w:r>
      <w:r w:rsidRPr="002644B9">
        <w:rPr>
          <w:rFonts w:ascii="Calibri" w:hAnsi="Calibri" w:cs="Calibri"/>
        </w:rPr>
        <w:t>grantees.</w:t>
      </w:r>
    </w:p>
    <w:p w:rsidRPr="002644B9" w:rsidR="00060FAF" w:rsidP="6A580A47" w:rsidRDefault="00666816" w14:paraId="2A428A0D" w14:textId="5D7EAE43">
      <w:pPr>
        <w:spacing w:before="161"/>
        <w:ind w:left="360"/>
        <w:rPr>
          <w:rFonts w:ascii="Calibri" w:hAnsi="Calibri" w:cs="Calibri"/>
          <w:sz w:val="24"/>
          <w:szCs w:val="24"/>
        </w:rPr>
      </w:pPr>
      <w:r w:rsidRPr="002644B9">
        <w:rPr>
          <w:rFonts w:ascii="Calibri" w:hAnsi="Calibri" w:cs="Calibri"/>
          <w:sz w:val="24"/>
          <w:szCs w:val="24"/>
        </w:rPr>
        <w:t xml:space="preserve">The Census Bureau does not pay or provide gifts to governmental units </w:t>
      </w:r>
      <w:r w:rsidRPr="002644B9" w:rsidR="00044DA8">
        <w:rPr>
          <w:rFonts w:ascii="Calibri" w:hAnsi="Calibri" w:cs="Calibri"/>
          <w:sz w:val="24"/>
          <w:szCs w:val="24"/>
        </w:rPr>
        <w:t>that participate</w:t>
      </w:r>
      <w:r w:rsidRPr="002644B9">
        <w:rPr>
          <w:rFonts w:ascii="Calibri" w:hAnsi="Calibri" w:cs="Calibri"/>
          <w:sz w:val="24"/>
          <w:szCs w:val="24"/>
        </w:rPr>
        <w:t xml:space="preserve"> in </w:t>
      </w:r>
      <w:r w:rsidRPr="002644B9" w:rsidR="00BE1E07">
        <w:rPr>
          <w:rFonts w:ascii="Calibri" w:hAnsi="Calibri" w:cs="Calibri"/>
          <w:sz w:val="24"/>
          <w:szCs w:val="24"/>
        </w:rPr>
        <w:t xml:space="preserve">the </w:t>
      </w:r>
      <w:r w:rsidRPr="002644B9">
        <w:rPr>
          <w:rFonts w:ascii="Calibri" w:hAnsi="Calibri" w:cs="Calibri"/>
          <w:sz w:val="24"/>
          <w:szCs w:val="24"/>
        </w:rPr>
        <w:t xml:space="preserve">2020 </w:t>
      </w:r>
      <w:r w:rsidRPr="002644B9" w:rsidR="00343061">
        <w:rPr>
          <w:rFonts w:ascii="Calibri" w:hAnsi="Calibri" w:cs="Calibri"/>
          <w:sz w:val="24"/>
          <w:szCs w:val="24"/>
        </w:rPr>
        <w:t>PCGQR</w:t>
      </w:r>
      <w:r w:rsidRPr="002644B9" w:rsidR="00635B45">
        <w:rPr>
          <w:rFonts w:ascii="Calibri" w:hAnsi="Calibri" w:cs="Calibri"/>
          <w:sz w:val="24"/>
          <w:szCs w:val="24"/>
        </w:rPr>
        <w:t>.</w:t>
      </w:r>
    </w:p>
    <w:p w:rsidRPr="002644B9" w:rsidR="00A102DD" w:rsidRDefault="00A102DD" w14:paraId="2593D1EC" w14:textId="3B903388"/>
    <w:p w:rsidRPr="002644B9" w:rsidR="00201347" w:rsidP="003E0C52" w:rsidRDefault="001F2674" w14:paraId="0C7002A8" w14:textId="740AC8BB">
      <w:pPr>
        <w:pStyle w:val="Heading1"/>
        <w:numPr>
          <w:ilvl w:val="0"/>
          <w:numId w:val="24"/>
        </w:numPr>
        <w:tabs>
          <w:tab w:val="left" w:pos="804"/>
        </w:tabs>
        <w:spacing w:before="161"/>
        <w:ind w:left="360"/>
        <w:rPr>
          <w:rFonts w:ascii="Calibri" w:hAnsi="Calibri" w:cs="Calibri"/>
        </w:rPr>
      </w:pPr>
      <w:r w:rsidRPr="002644B9">
        <w:rPr>
          <w:rFonts w:ascii="Calibri" w:hAnsi="Calibri" w:cs="Calibri"/>
        </w:rPr>
        <w:t>Describe any assurance of confidentiality provided to respondents and the ba</w:t>
      </w:r>
      <w:r w:rsidRPr="002644B9" w:rsidR="00950370">
        <w:rPr>
          <w:rFonts w:ascii="Calibri" w:hAnsi="Calibri" w:cs="Calibri"/>
        </w:rPr>
        <w:t>sis f</w:t>
      </w:r>
      <w:r w:rsidRPr="002644B9">
        <w:rPr>
          <w:rFonts w:ascii="Calibri" w:hAnsi="Calibri" w:cs="Calibri"/>
        </w:rPr>
        <w:t xml:space="preserve">or the assurance in statute, regulation, or agency policy. If the collection requires a </w:t>
      </w:r>
      <w:r w:rsidRPr="5B97D6A2">
        <w:rPr>
          <w:rFonts w:ascii="Calibri" w:hAnsi="Calibri" w:cs="Calibri"/>
        </w:rPr>
        <w:t>S</w:t>
      </w:r>
      <w:r w:rsidRPr="002644B9">
        <w:rPr>
          <w:rFonts w:ascii="Calibri" w:hAnsi="Calibri" w:cs="Calibri"/>
        </w:rPr>
        <w:t xml:space="preserve">ystems of </w:t>
      </w:r>
      <w:r w:rsidRPr="6EAF8231">
        <w:rPr>
          <w:rFonts w:ascii="Calibri" w:hAnsi="Calibri" w:cs="Calibri"/>
        </w:rPr>
        <w:t>R</w:t>
      </w:r>
      <w:r w:rsidRPr="002644B9">
        <w:rPr>
          <w:rFonts w:ascii="Calibri" w:hAnsi="Calibri" w:cs="Calibri"/>
        </w:rPr>
        <w:t xml:space="preserve">ecords </w:t>
      </w:r>
      <w:r w:rsidRPr="5394E419">
        <w:rPr>
          <w:rFonts w:ascii="Calibri" w:hAnsi="Calibri" w:cs="Calibri"/>
        </w:rPr>
        <w:t>N</w:t>
      </w:r>
      <w:r w:rsidRPr="26898AE1" w:rsidDel="001F2674">
        <w:rPr>
          <w:rFonts w:ascii="Calibri" w:hAnsi="Calibri" w:cs="Calibri"/>
        </w:rPr>
        <w:t>otice</w:t>
      </w:r>
      <w:r w:rsidRPr="002644B9">
        <w:rPr>
          <w:rFonts w:ascii="Calibri" w:hAnsi="Calibri" w:cs="Calibri"/>
        </w:rPr>
        <w:t xml:space="preserve"> (</w:t>
      </w:r>
      <w:r w:rsidRPr="002644B9">
        <w:rPr>
          <w:rFonts w:ascii="Calibri" w:hAnsi="Calibri" w:cs="Calibri"/>
          <w:spacing w:val="-1"/>
        </w:rPr>
        <w:t>SORN</w:t>
      </w:r>
      <w:r w:rsidRPr="002644B9">
        <w:rPr>
          <w:rFonts w:ascii="Calibri" w:hAnsi="Calibri" w:cs="Calibri"/>
        </w:rPr>
        <w:t xml:space="preserve">) or </w:t>
      </w:r>
      <w:r w:rsidRPr="7E902476">
        <w:rPr>
          <w:rFonts w:ascii="Calibri" w:hAnsi="Calibri" w:cs="Calibri"/>
        </w:rPr>
        <w:t>P</w:t>
      </w:r>
      <w:r w:rsidRPr="59B2181F">
        <w:rPr>
          <w:rFonts w:ascii="Calibri" w:hAnsi="Calibri" w:cs="Calibri"/>
        </w:rPr>
        <w:t xml:space="preserve">rivacy </w:t>
      </w:r>
      <w:r w:rsidRPr="5B3E0E6F">
        <w:rPr>
          <w:rFonts w:ascii="Calibri" w:hAnsi="Calibri" w:cs="Calibri"/>
        </w:rPr>
        <w:t>I</w:t>
      </w:r>
      <w:r w:rsidRPr="59B2181F">
        <w:rPr>
          <w:rFonts w:ascii="Calibri" w:hAnsi="Calibri" w:cs="Calibri"/>
        </w:rPr>
        <w:t>mpact Assessment</w:t>
      </w:r>
      <w:r w:rsidRPr="002644B9">
        <w:rPr>
          <w:rFonts w:ascii="Calibri" w:hAnsi="Calibri" w:cs="Calibri"/>
        </w:rPr>
        <w:t xml:space="preserve"> (PIA), those should be cited and described</w:t>
      </w:r>
      <w:r w:rsidRPr="59B2181F">
        <w:rPr>
          <w:rFonts w:ascii="Calibri" w:hAnsi="Calibri" w:cs="Calibri"/>
        </w:rPr>
        <w:t xml:space="preserve"> </w:t>
      </w:r>
      <w:r w:rsidRPr="002644B9">
        <w:rPr>
          <w:rFonts w:ascii="Calibri" w:hAnsi="Calibri" w:cs="Calibri"/>
        </w:rPr>
        <w:t>here.</w:t>
      </w:r>
    </w:p>
    <w:p w:rsidR="00FF48E4" w:rsidP="00FF48E4" w:rsidRDefault="00FF48E4" w14:paraId="3739FF44" w14:textId="6EBDF05D">
      <w:pPr>
        <w:spacing w:before="240"/>
        <w:ind w:left="360"/>
        <w:rPr>
          <w:rFonts w:ascii="Calibri" w:hAnsi="Calibri" w:cs="Calibri"/>
          <w:sz w:val="24"/>
          <w:szCs w:val="24"/>
        </w:rPr>
      </w:pPr>
      <w:r w:rsidRPr="00FF48E4">
        <w:rPr>
          <w:rFonts w:ascii="Calibri" w:hAnsi="Calibri" w:cs="Calibri"/>
          <w:sz w:val="24"/>
          <w:szCs w:val="24"/>
        </w:rPr>
        <w:t>The 2020 Post-Census Group Quarters Review is provided under Title 13 U.S.C. Section 6.</w:t>
      </w:r>
      <w:r w:rsidR="00380630">
        <w:rPr>
          <w:rFonts w:ascii="Calibri" w:hAnsi="Calibri" w:cs="Calibri"/>
          <w:sz w:val="24"/>
          <w:szCs w:val="24"/>
        </w:rPr>
        <w:t xml:space="preserve"> </w:t>
      </w:r>
      <w:r w:rsidRPr="61494B14" w:rsidR="00380630">
        <w:rPr>
          <w:rFonts w:ascii="Calibri" w:hAnsi="Calibri" w:cs="Calibri"/>
          <w:sz w:val="24"/>
          <w:szCs w:val="24"/>
        </w:rPr>
        <w:t xml:space="preserve">All data are afforded confidential treatment under </w:t>
      </w:r>
      <w:r w:rsidR="00380630">
        <w:rPr>
          <w:rFonts w:ascii="Calibri" w:hAnsi="Calibri" w:cs="Calibri"/>
          <w:sz w:val="24"/>
          <w:szCs w:val="24"/>
        </w:rPr>
        <w:t xml:space="preserve">Title 13 U.S.C. </w:t>
      </w:r>
      <w:r w:rsidRPr="61494B14" w:rsidR="00380630">
        <w:rPr>
          <w:rFonts w:ascii="Calibri" w:hAnsi="Calibri" w:cs="Calibri"/>
          <w:sz w:val="24"/>
          <w:szCs w:val="24"/>
        </w:rPr>
        <w:t xml:space="preserve">Section 9. </w:t>
      </w:r>
      <w:r w:rsidRPr="002644B9" w:rsidR="00380630">
        <w:rPr>
          <w:rFonts w:ascii="Calibri" w:hAnsi="Calibri" w:cs="Calibri"/>
          <w:sz w:val="24"/>
          <w:szCs w:val="24"/>
        </w:rPr>
        <w:t>Safeguards are in place to ensure only sworn Census Bureau employees</w:t>
      </w:r>
      <w:r w:rsidR="00F746B0">
        <w:rPr>
          <w:rFonts w:ascii="Calibri" w:hAnsi="Calibri" w:cs="Calibri"/>
          <w:sz w:val="24"/>
          <w:szCs w:val="24"/>
        </w:rPr>
        <w:t xml:space="preserve"> </w:t>
      </w:r>
      <w:r w:rsidRPr="002644B9" w:rsidR="00380630">
        <w:rPr>
          <w:rFonts w:ascii="Calibri" w:hAnsi="Calibri" w:cs="Calibri"/>
          <w:sz w:val="24"/>
          <w:szCs w:val="24"/>
        </w:rPr>
        <w:t xml:space="preserve">have </w:t>
      </w:r>
      <w:r w:rsidR="009345FA">
        <w:rPr>
          <w:rFonts w:ascii="Calibri" w:hAnsi="Calibri" w:cs="Calibri"/>
          <w:sz w:val="24"/>
          <w:szCs w:val="24"/>
        </w:rPr>
        <w:t xml:space="preserve">access </w:t>
      </w:r>
      <w:r w:rsidR="00F746B0">
        <w:rPr>
          <w:rFonts w:ascii="Calibri" w:hAnsi="Calibri" w:cs="Calibri"/>
          <w:sz w:val="24"/>
          <w:szCs w:val="24"/>
        </w:rPr>
        <w:t>to the</w:t>
      </w:r>
      <w:r w:rsidRPr="002644B9" w:rsidR="00380630">
        <w:rPr>
          <w:rFonts w:ascii="Calibri" w:hAnsi="Calibri" w:cs="Calibri"/>
          <w:sz w:val="24"/>
          <w:szCs w:val="24"/>
        </w:rPr>
        <w:t xml:space="preserve"> 2020 PCGQR case submission</w:t>
      </w:r>
      <w:r w:rsidR="000D5A62">
        <w:rPr>
          <w:rFonts w:ascii="Calibri" w:hAnsi="Calibri" w:cs="Calibri"/>
          <w:sz w:val="24"/>
          <w:szCs w:val="24"/>
        </w:rPr>
        <w:t>s</w:t>
      </w:r>
      <w:r w:rsidRPr="002644B9" w:rsidR="00380630">
        <w:rPr>
          <w:rFonts w:ascii="Calibri" w:hAnsi="Calibri" w:cs="Calibri"/>
          <w:sz w:val="24"/>
          <w:szCs w:val="24"/>
        </w:rPr>
        <w:t xml:space="preserve">. </w:t>
      </w:r>
    </w:p>
    <w:p w:rsidR="00FF48E4" w:rsidP="00FF48E4" w:rsidRDefault="00FF48E4" w14:paraId="17EABC30" w14:textId="4C0949AC">
      <w:pPr>
        <w:spacing w:before="240"/>
        <w:ind w:left="360"/>
        <w:rPr>
          <w:rFonts w:ascii="Calibri" w:hAnsi="Calibri" w:cs="Calibri"/>
          <w:sz w:val="24"/>
          <w:szCs w:val="24"/>
        </w:rPr>
      </w:pPr>
      <w:r w:rsidRPr="00FF48E4">
        <w:rPr>
          <w:rFonts w:ascii="Calibri" w:hAnsi="Calibri" w:cs="Calibri"/>
          <w:sz w:val="24"/>
          <w:szCs w:val="24"/>
        </w:rPr>
        <w:t xml:space="preserve">Personally identifiable information collected includes </w:t>
      </w:r>
      <w:r w:rsidR="00380630">
        <w:rPr>
          <w:rFonts w:ascii="Calibri" w:hAnsi="Calibri" w:cs="Calibri"/>
          <w:sz w:val="24"/>
          <w:szCs w:val="24"/>
        </w:rPr>
        <w:t>n</w:t>
      </w:r>
      <w:r w:rsidRPr="00FF48E4">
        <w:rPr>
          <w:rFonts w:ascii="Calibri" w:hAnsi="Calibri" w:cs="Calibri"/>
          <w:sz w:val="24"/>
          <w:szCs w:val="24"/>
        </w:rPr>
        <w:t xml:space="preserve">ame, </w:t>
      </w:r>
      <w:r w:rsidR="00380630">
        <w:rPr>
          <w:rFonts w:ascii="Calibri" w:hAnsi="Calibri" w:cs="Calibri"/>
          <w:sz w:val="24"/>
          <w:szCs w:val="24"/>
        </w:rPr>
        <w:t>a</w:t>
      </w:r>
      <w:r w:rsidRPr="00FF48E4">
        <w:rPr>
          <w:rFonts w:ascii="Calibri" w:hAnsi="Calibri" w:cs="Calibri"/>
          <w:sz w:val="24"/>
          <w:szCs w:val="24"/>
        </w:rPr>
        <w:t xml:space="preserve">ddress, </w:t>
      </w:r>
      <w:r w:rsidR="002B6168">
        <w:rPr>
          <w:rFonts w:ascii="Calibri" w:hAnsi="Calibri" w:cs="Calibri"/>
          <w:sz w:val="24"/>
          <w:szCs w:val="24"/>
        </w:rPr>
        <w:t>date of birth</w:t>
      </w:r>
      <w:r w:rsidRPr="00FF48E4">
        <w:rPr>
          <w:rFonts w:ascii="Calibri" w:hAnsi="Calibri" w:cs="Calibri"/>
          <w:sz w:val="24"/>
          <w:szCs w:val="24"/>
        </w:rPr>
        <w:t xml:space="preserve"> or age, and </w:t>
      </w:r>
      <w:r w:rsidR="00380630">
        <w:rPr>
          <w:rFonts w:ascii="Calibri" w:hAnsi="Calibri" w:cs="Calibri"/>
          <w:sz w:val="24"/>
          <w:szCs w:val="24"/>
        </w:rPr>
        <w:t>r</w:t>
      </w:r>
      <w:r w:rsidRPr="00FF48E4">
        <w:rPr>
          <w:rFonts w:ascii="Calibri" w:hAnsi="Calibri" w:cs="Calibri"/>
          <w:sz w:val="24"/>
          <w:szCs w:val="24"/>
        </w:rPr>
        <w:t xml:space="preserve">ace or ethnicity. Disclosure of the information provided to us is permitted under the Privacy Act of 1974 (5 U.S.C. § 552a) and may be shared with other Census Bureau staff for the work-related purposes. </w:t>
      </w:r>
    </w:p>
    <w:p w:rsidR="00FF48E4" w:rsidP="00FF48E4" w:rsidRDefault="00FF48E4" w14:paraId="3E8070D3" w14:textId="1B5C2FAB">
      <w:pPr>
        <w:spacing w:before="240"/>
        <w:ind w:left="360"/>
        <w:rPr>
          <w:rFonts w:ascii="Calibri" w:hAnsi="Calibri" w:cs="Calibri"/>
          <w:sz w:val="24"/>
          <w:szCs w:val="24"/>
        </w:rPr>
      </w:pPr>
      <w:r w:rsidRPr="00FF48E4">
        <w:rPr>
          <w:rFonts w:ascii="Calibri" w:hAnsi="Calibri" w:cs="Calibri"/>
          <w:sz w:val="24"/>
          <w:szCs w:val="24"/>
        </w:rPr>
        <w:t xml:space="preserve">Disclosure of this information is also subject to </w:t>
      </w:r>
      <w:proofErr w:type="gramStart"/>
      <w:r w:rsidRPr="00FF48E4">
        <w:rPr>
          <w:rFonts w:ascii="Calibri" w:hAnsi="Calibri" w:cs="Calibri"/>
          <w:sz w:val="24"/>
          <w:szCs w:val="24"/>
        </w:rPr>
        <w:t>all of</w:t>
      </w:r>
      <w:proofErr w:type="gramEnd"/>
      <w:r w:rsidRPr="00FF48E4">
        <w:rPr>
          <w:rFonts w:ascii="Calibri" w:hAnsi="Calibri" w:cs="Calibri"/>
          <w:sz w:val="24"/>
          <w:szCs w:val="24"/>
        </w:rPr>
        <w:t xml:space="preserve"> the published routine uses as identified in the Privacy Act System of Records Notice SORN CENSUS-5, Decennial Census Program. </w:t>
      </w:r>
      <w:r>
        <w:rPr>
          <w:rFonts w:ascii="Calibri" w:hAnsi="Calibri" w:cs="Calibri"/>
          <w:sz w:val="24"/>
          <w:szCs w:val="24"/>
        </w:rPr>
        <w:t xml:space="preserve">Additional </w:t>
      </w:r>
      <w:r w:rsidR="00380630">
        <w:rPr>
          <w:rFonts w:ascii="Calibri" w:hAnsi="Calibri" w:cs="Calibri"/>
          <w:sz w:val="24"/>
          <w:szCs w:val="24"/>
        </w:rPr>
        <w:t>i</w:t>
      </w:r>
      <w:r>
        <w:rPr>
          <w:rFonts w:ascii="Calibri" w:hAnsi="Calibri" w:cs="Calibri"/>
          <w:sz w:val="24"/>
          <w:szCs w:val="24"/>
        </w:rPr>
        <w:t>nformation can be found here:</w:t>
      </w:r>
    </w:p>
    <w:p w:rsidR="00FF48E4" w:rsidP="00FF48E4" w:rsidRDefault="005331C2" w14:paraId="51834D3A" w14:textId="4F0D3448">
      <w:pPr>
        <w:pStyle w:val="BodyText"/>
        <w:spacing w:before="158"/>
        <w:rPr>
          <w:rStyle w:val="Hyperlink"/>
          <w:rFonts w:ascii="Calibri" w:hAnsi="Calibri" w:cs="Calibri"/>
        </w:rPr>
      </w:pPr>
      <w:hyperlink w:history="1" r:id="rId18">
        <w:r w:rsidRPr="3B278EEB" w:rsidR="00FF48E4">
          <w:rPr>
            <w:rStyle w:val="Hyperlink"/>
            <w:rFonts w:ascii="Calibri" w:hAnsi="Calibri" w:cs="Calibri"/>
          </w:rPr>
          <w:t>https://www.osec.doc.gov/opog/PrivacyAct/SORNs/census-5.html</w:t>
        </w:r>
      </w:hyperlink>
      <w:r w:rsidR="002B6168">
        <w:rPr>
          <w:rStyle w:val="Hyperlink"/>
          <w:rFonts w:ascii="Calibri" w:hAnsi="Calibri" w:cs="Calibri"/>
        </w:rPr>
        <w:t>.</w:t>
      </w:r>
    </w:p>
    <w:p w:rsidR="00FF48E4" w:rsidP="00FF48E4" w:rsidRDefault="00FF48E4" w14:paraId="046A9FA5" w14:textId="691978BB">
      <w:pPr>
        <w:pStyle w:val="BodyText"/>
        <w:spacing w:before="158"/>
        <w:rPr>
          <w:rFonts w:ascii="Calibri" w:hAnsi="Calibri" w:cs="Calibri"/>
        </w:rPr>
      </w:pPr>
      <w:r w:rsidRPr="00FF48E4">
        <w:rPr>
          <w:rFonts w:ascii="Calibri" w:hAnsi="Calibri" w:cs="Calibri"/>
        </w:rPr>
        <w:t>The information will be shared with U.S. Census Bureau staff, contractors, and non-Census</w:t>
      </w:r>
      <w:r w:rsidR="002B6168">
        <w:rPr>
          <w:rFonts w:ascii="Calibri" w:hAnsi="Calibri" w:cs="Calibri"/>
        </w:rPr>
        <w:t xml:space="preserve"> Bureau</w:t>
      </w:r>
      <w:r w:rsidRPr="00FF48E4">
        <w:rPr>
          <w:rFonts w:ascii="Calibri" w:hAnsi="Calibri" w:cs="Calibri"/>
        </w:rPr>
        <w:t xml:space="preserve"> sponsors that are authorized and have a need to know.</w:t>
      </w:r>
      <w:r>
        <w:rPr>
          <w:rFonts w:ascii="Calibri" w:hAnsi="Calibri" w:cs="Calibri"/>
        </w:rPr>
        <w:t xml:space="preserve"> </w:t>
      </w:r>
      <w:r w:rsidRPr="00FF48E4">
        <w:rPr>
          <w:rFonts w:ascii="Calibri" w:hAnsi="Calibri" w:cs="Calibri"/>
        </w:rPr>
        <w:t>The information will be secured by staff (employees and contractors) that have received training on privacy and confidentiality policies and practices.</w:t>
      </w:r>
    </w:p>
    <w:p w:rsidR="00FF48E4" w:rsidP="00FF48E4" w:rsidRDefault="00FF48E4" w14:paraId="55D29CAE" w14:textId="3A9D60FA">
      <w:pPr>
        <w:pStyle w:val="BodyText"/>
        <w:spacing w:before="158"/>
        <w:rPr>
          <w:rFonts w:ascii="Calibri" w:hAnsi="Calibri" w:cs="Calibri"/>
        </w:rPr>
      </w:pPr>
      <w:r>
        <w:rPr>
          <w:rFonts w:ascii="Calibri" w:hAnsi="Calibri" w:cs="Calibri"/>
        </w:rPr>
        <w:t xml:space="preserve">The Privacy Impaction Assessment for this collection is CEN 15 </w:t>
      </w:r>
      <w:proofErr w:type="spellStart"/>
      <w:r>
        <w:rPr>
          <w:rFonts w:ascii="Calibri" w:hAnsi="Calibri" w:cs="Calibri"/>
        </w:rPr>
        <w:t>Centerion</w:t>
      </w:r>
      <w:proofErr w:type="spellEnd"/>
      <w:r>
        <w:rPr>
          <w:rFonts w:ascii="Calibri" w:hAnsi="Calibri" w:cs="Calibri"/>
        </w:rPr>
        <w:t xml:space="preserve">. </w:t>
      </w:r>
      <w:r w:rsidR="00380630">
        <w:rPr>
          <w:rFonts w:ascii="Calibri" w:hAnsi="Calibri" w:cs="Calibri"/>
        </w:rPr>
        <w:t>Additional information can be found here:</w:t>
      </w:r>
    </w:p>
    <w:p w:rsidRPr="002644B9" w:rsidR="00380630" w:rsidP="00507AD3" w:rsidRDefault="005331C2" w14:paraId="306A5B65" w14:textId="1826D8D6">
      <w:pPr>
        <w:pStyle w:val="BodyText"/>
        <w:spacing w:before="158"/>
        <w:rPr>
          <w:rFonts w:ascii="Calibri" w:hAnsi="Calibri" w:cs="Calibri"/>
        </w:rPr>
      </w:pPr>
      <w:hyperlink w:history="1" r:id="rId19">
        <w:r w:rsidRPr="00ED49E8" w:rsidR="00380630">
          <w:rPr>
            <w:rStyle w:val="Hyperlink"/>
            <w:rFonts w:ascii="Calibri" w:hAnsi="Calibri" w:cs="Calibri"/>
          </w:rPr>
          <w:t>https://www.osec.doc.gov/opog/privacy/Census%20PIAs/CEN15_PIA_SAOP_Approved_FY21.pdf</w:t>
        </w:r>
      </w:hyperlink>
    </w:p>
    <w:p w:rsidR="000D4262" w:rsidP="004C5582" w:rsidRDefault="000D4262" w14:paraId="201EE3F9" w14:textId="4C4BEC87"/>
    <w:p w:rsidRPr="002644B9" w:rsidR="00201347" w:rsidP="003E0C52" w:rsidRDefault="001F2674" w14:paraId="06337390" w14:textId="42F084AE">
      <w:pPr>
        <w:pStyle w:val="Heading1"/>
        <w:numPr>
          <w:ilvl w:val="0"/>
          <w:numId w:val="24"/>
        </w:numPr>
        <w:tabs>
          <w:tab w:val="left" w:pos="804"/>
        </w:tabs>
        <w:spacing w:before="185"/>
        <w:ind w:left="360"/>
        <w:rPr>
          <w:rFonts w:ascii="Calibri" w:hAnsi="Calibri" w:cs="Calibri"/>
        </w:rPr>
      </w:pPr>
      <w:r w:rsidRPr="002644B9">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644B9" w:rsidR="00060FAF" w:rsidP="6A580A47" w:rsidRDefault="00044DA8" w14:paraId="44C537F1" w14:textId="6E06AFC9">
      <w:pPr>
        <w:spacing w:before="161"/>
        <w:ind w:left="400"/>
        <w:rPr>
          <w:rFonts w:ascii="Calibri" w:hAnsi="Calibri" w:cs="Calibri"/>
          <w:sz w:val="24"/>
          <w:szCs w:val="24"/>
        </w:rPr>
      </w:pPr>
      <w:r w:rsidRPr="002644B9">
        <w:rPr>
          <w:rFonts w:ascii="Calibri" w:hAnsi="Calibri" w:cs="Calibri"/>
          <w:sz w:val="24"/>
          <w:szCs w:val="24"/>
        </w:rPr>
        <w:t xml:space="preserve">There are no questions of a sensitive nature included in </w:t>
      </w:r>
      <w:r w:rsidR="000376A1">
        <w:rPr>
          <w:rFonts w:ascii="Calibri" w:hAnsi="Calibri" w:cs="Calibri"/>
          <w:sz w:val="24"/>
          <w:szCs w:val="24"/>
        </w:rPr>
        <w:t xml:space="preserve">the </w:t>
      </w:r>
      <w:r w:rsidRPr="002644B9">
        <w:rPr>
          <w:rFonts w:ascii="Calibri" w:hAnsi="Calibri" w:cs="Calibri"/>
          <w:sz w:val="24"/>
          <w:szCs w:val="24"/>
        </w:rPr>
        <w:t xml:space="preserve">2020 </w:t>
      </w:r>
      <w:r w:rsidRPr="002644B9" w:rsidR="00343061">
        <w:rPr>
          <w:rFonts w:ascii="Calibri" w:hAnsi="Calibri" w:cs="Calibri"/>
          <w:sz w:val="24"/>
          <w:szCs w:val="24"/>
        </w:rPr>
        <w:t>PCGQR</w:t>
      </w:r>
      <w:r w:rsidRPr="002644B9">
        <w:rPr>
          <w:rFonts w:ascii="Calibri" w:hAnsi="Calibri" w:cs="Calibri"/>
          <w:sz w:val="24"/>
          <w:szCs w:val="24"/>
        </w:rPr>
        <w:t xml:space="preserve">. </w:t>
      </w:r>
    </w:p>
    <w:p w:rsidR="00FE79A1" w:rsidP="004C5582" w:rsidRDefault="00FE79A1" w14:paraId="336D93DD" w14:textId="463C56D7"/>
    <w:p w:rsidR="003D3D52" w:rsidP="004C5582" w:rsidRDefault="003D3D52" w14:paraId="13DC4DA0" w14:textId="059AAC99"/>
    <w:p w:rsidR="003D3D52" w:rsidP="004C5582" w:rsidRDefault="003D3D52" w14:paraId="19DC2946" w14:textId="2E28250B"/>
    <w:p w:rsidRPr="002644B9" w:rsidR="003D3D52" w:rsidP="004C5582" w:rsidRDefault="003D3D52" w14:paraId="5521DCD4" w14:textId="77777777"/>
    <w:p w:rsidR="00AD33F8" w:rsidRDefault="00AD33F8" w14:paraId="543D08ED" w14:textId="77777777">
      <w:pPr>
        <w:rPr>
          <w:rFonts w:ascii="Calibri" w:hAnsi="Calibri" w:cs="Calibri"/>
          <w:b/>
          <w:bCs/>
          <w:sz w:val="24"/>
          <w:szCs w:val="24"/>
        </w:rPr>
      </w:pPr>
      <w:r>
        <w:rPr>
          <w:rFonts w:ascii="Calibri" w:hAnsi="Calibri" w:cs="Calibri"/>
        </w:rPr>
        <w:br w:type="page"/>
      </w:r>
    </w:p>
    <w:p w:rsidRPr="002644B9" w:rsidR="00201347" w:rsidP="003E0C52" w:rsidRDefault="001F2674" w14:paraId="5B7A8C0D" w14:textId="0C53668E">
      <w:pPr>
        <w:pStyle w:val="Heading1"/>
        <w:numPr>
          <w:ilvl w:val="0"/>
          <w:numId w:val="24"/>
        </w:numPr>
        <w:tabs>
          <w:tab w:val="left" w:pos="540"/>
        </w:tabs>
        <w:spacing w:before="122"/>
        <w:ind w:left="360"/>
        <w:rPr>
          <w:rFonts w:ascii="Calibri" w:hAnsi="Calibri" w:cs="Calibri"/>
        </w:rPr>
      </w:pPr>
      <w:r w:rsidRPr="002644B9">
        <w:rPr>
          <w:rFonts w:ascii="Calibri" w:hAnsi="Calibri" w:cs="Calibri"/>
        </w:rPr>
        <w:lastRenderedPageBreak/>
        <w:t>Provide estimates of the hour burden of the collection of</w:t>
      </w:r>
      <w:r w:rsidRPr="002644B9">
        <w:rPr>
          <w:rFonts w:ascii="Calibri" w:hAnsi="Calibri" w:cs="Calibri"/>
          <w:spacing w:val="-10"/>
        </w:rPr>
        <w:t xml:space="preserve"> </w:t>
      </w:r>
      <w:r w:rsidRPr="002644B9">
        <w:rPr>
          <w:rFonts w:ascii="Calibri" w:hAnsi="Calibri" w:cs="Calibri"/>
        </w:rPr>
        <w:t>information.</w:t>
      </w:r>
    </w:p>
    <w:p w:rsidRPr="002644B9" w:rsidR="004656F6" w:rsidP="004656F6" w:rsidRDefault="004656F6" w14:paraId="2DBA9E45" w14:textId="4DD9814D">
      <w:pPr>
        <w:pStyle w:val="Caption"/>
        <w:keepNext/>
        <w:spacing w:before="240"/>
        <w:jc w:val="center"/>
        <w:rPr>
          <w:rFonts w:ascii="Calibri" w:hAnsi="Calibri" w:cs="Calibri"/>
          <w:b/>
          <w:i w:val="0"/>
          <w:color w:val="auto"/>
          <w:sz w:val="20"/>
        </w:rPr>
      </w:pPr>
      <w:r w:rsidRPr="002644B9">
        <w:rPr>
          <w:rFonts w:ascii="Calibri" w:hAnsi="Calibri" w:cs="Calibri"/>
          <w:b/>
          <w:i w:val="0"/>
          <w:color w:val="auto"/>
          <w:sz w:val="20"/>
        </w:rPr>
        <w:t xml:space="preserve">Table </w:t>
      </w:r>
      <w:r w:rsidRPr="002644B9">
        <w:rPr>
          <w:rFonts w:ascii="Calibri" w:hAnsi="Calibri" w:cs="Calibri"/>
          <w:b/>
          <w:i w:val="0"/>
          <w:color w:val="auto"/>
          <w:sz w:val="20"/>
        </w:rPr>
        <w:fldChar w:fldCharType="begin"/>
      </w:r>
      <w:r w:rsidRPr="002644B9">
        <w:rPr>
          <w:rFonts w:ascii="Calibri" w:hAnsi="Calibri" w:cs="Calibri"/>
          <w:b/>
          <w:i w:val="0"/>
          <w:color w:val="auto"/>
          <w:sz w:val="20"/>
        </w:rPr>
        <w:instrText xml:space="preserve"> SEQ Table \* ARABIC </w:instrText>
      </w:r>
      <w:r w:rsidRPr="002644B9">
        <w:rPr>
          <w:rFonts w:ascii="Calibri" w:hAnsi="Calibri" w:cs="Calibri"/>
          <w:b/>
          <w:i w:val="0"/>
          <w:color w:val="auto"/>
          <w:sz w:val="20"/>
        </w:rPr>
        <w:fldChar w:fldCharType="separate"/>
      </w:r>
      <w:r w:rsidRPr="002644B9" w:rsidR="00562317">
        <w:rPr>
          <w:rFonts w:ascii="Calibri" w:hAnsi="Calibri" w:cs="Calibri"/>
          <w:b/>
          <w:i w:val="0"/>
          <w:noProof/>
          <w:color w:val="auto"/>
          <w:sz w:val="20"/>
        </w:rPr>
        <w:t>1</w:t>
      </w:r>
      <w:r w:rsidRPr="002644B9">
        <w:rPr>
          <w:rFonts w:ascii="Calibri" w:hAnsi="Calibri" w:cs="Calibri"/>
          <w:b/>
          <w:i w:val="0"/>
          <w:color w:val="auto"/>
          <w:sz w:val="20"/>
        </w:rPr>
        <w:fldChar w:fldCharType="end"/>
      </w:r>
      <w:r w:rsidRPr="002644B9">
        <w:rPr>
          <w:rFonts w:ascii="Calibri" w:hAnsi="Calibri" w:cs="Calibri"/>
          <w:b/>
          <w:i w:val="0"/>
          <w:color w:val="auto"/>
          <w:sz w:val="20"/>
        </w:rPr>
        <w:t xml:space="preserve">: Estimated </w:t>
      </w:r>
      <w:r w:rsidRPr="002644B9" w:rsidR="0081336F">
        <w:rPr>
          <w:rFonts w:ascii="Calibri" w:hAnsi="Calibri" w:cs="Calibri"/>
          <w:b/>
          <w:i w:val="0"/>
          <w:color w:val="auto"/>
          <w:sz w:val="20"/>
        </w:rPr>
        <w:t xml:space="preserve">Annual </w:t>
      </w:r>
      <w:r w:rsidRPr="002644B9">
        <w:rPr>
          <w:rFonts w:ascii="Calibri" w:hAnsi="Calibri" w:cs="Calibri"/>
          <w:b/>
          <w:i w:val="0"/>
          <w:color w:val="auto"/>
          <w:sz w:val="20"/>
        </w:rPr>
        <w:t>Respondent Burden Hours</w:t>
      </w:r>
    </w:p>
    <w:tbl>
      <w:tblPr>
        <w:tblW w:w="918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351"/>
        <w:gridCol w:w="1531"/>
        <w:gridCol w:w="1620"/>
        <w:gridCol w:w="1440"/>
        <w:gridCol w:w="1355"/>
        <w:gridCol w:w="1890"/>
      </w:tblGrid>
      <w:tr w:rsidRPr="002644B9" w:rsidR="002644B9" w:rsidTr="6A580A47" w14:paraId="1B815FF9" w14:textId="77777777">
        <w:trPr>
          <w:trHeight w:val="1074"/>
          <w:jc w:val="center"/>
        </w:trPr>
        <w:tc>
          <w:tcPr>
            <w:tcW w:w="1351" w:type="dxa"/>
            <w:shd w:val="clear" w:color="auto" w:fill="B6DDE8" w:themeFill="accent5" w:themeFillTint="66"/>
          </w:tcPr>
          <w:p w:rsidRPr="002644B9" w:rsidR="00BB3545" w:rsidP="00CE748B" w:rsidRDefault="00BB3545" w14:paraId="208B483A" w14:textId="57DE430E">
            <w:pPr>
              <w:pStyle w:val="TableParagraph"/>
              <w:spacing w:before="133"/>
              <w:ind w:left="124" w:right="104"/>
              <w:jc w:val="center"/>
              <w:rPr>
                <w:rFonts w:ascii="Calibri" w:hAnsi="Calibri" w:cs="Calibri"/>
                <w:b/>
              </w:rPr>
            </w:pPr>
            <w:r w:rsidRPr="002644B9">
              <w:rPr>
                <w:rFonts w:ascii="Calibri" w:hAnsi="Calibri" w:cs="Calibri"/>
                <w:b/>
              </w:rPr>
              <w:t xml:space="preserve">Information Collection </w:t>
            </w:r>
          </w:p>
        </w:tc>
        <w:tc>
          <w:tcPr>
            <w:tcW w:w="1531" w:type="dxa"/>
            <w:shd w:val="clear" w:color="auto" w:fill="B6DDE8" w:themeFill="accent5" w:themeFillTint="66"/>
          </w:tcPr>
          <w:p w:rsidRPr="002644B9" w:rsidR="00BB3545" w:rsidRDefault="00BB3545" w14:paraId="7AA6ABE9" w14:textId="1BC9E868">
            <w:pPr>
              <w:pStyle w:val="TableParagraph"/>
              <w:spacing w:before="133"/>
              <w:ind w:left="122" w:right="109" w:hanging="1"/>
              <w:jc w:val="center"/>
              <w:rPr>
                <w:rFonts w:ascii="Calibri" w:hAnsi="Calibri" w:cs="Calibri"/>
                <w:b/>
              </w:rPr>
            </w:pPr>
            <w:r w:rsidRPr="002644B9">
              <w:rPr>
                <w:rFonts w:ascii="Calibri" w:hAnsi="Calibri" w:cs="Calibri"/>
                <w:b/>
              </w:rPr>
              <w:t xml:space="preserve">Estimated # </w:t>
            </w:r>
            <w:r w:rsidRPr="002644B9" w:rsidR="00C62C63">
              <w:rPr>
                <w:rFonts w:ascii="Calibri" w:hAnsi="Calibri" w:cs="Calibri"/>
                <w:b/>
              </w:rPr>
              <w:t>of Respondents</w:t>
            </w:r>
            <w:r w:rsidRPr="002644B9">
              <w:rPr>
                <w:rFonts w:ascii="Calibri" w:hAnsi="Calibri" w:cs="Calibri"/>
                <w:b/>
              </w:rPr>
              <w:t xml:space="preserve"> (a)</w:t>
            </w:r>
          </w:p>
        </w:tc>
        <w:tc>
          <w:tcPr>
            <w:tcW w:w="1620" w:type="dxa"/>
            <w:shd w:val="clear" w:color="auto" w:fill="B6DDE8" w:themeFill="accent5" w:themeFillTint="66"/>
          </w:tcPr>
          <w:p w:rsidRPr="002644B9" w:rsidR="00BB3545" w:rsidP="00CE748B" w:rsidRDefault="00BB3545" w14:paraId="302FB430" w14:textId="2BE59A2D">
            <w:pPr>
              <w:pStyle w:val="TableParagraph"/>
              <w:ind w:left="256" w:right="242" w:firstLine="26"/>
              <w:jc w:val="center"/>
              <w:rPr>
                <w:rFonts w:ascii="Calibri" w:hAnsi="Calibri" w:cs="Calibri"/>
                <w:b/>
              </w:rPr>
            </w:pPr>
            <w:r w:rsidRPr="002644B9">
              <w:rPr>
                <w:rFonts w:ascii="Calibri" w:hAnsi="Calibri" w:cs="Calibri"/>
                <w:b/>
              </w:rPr>
              <w:t>Estimated # of Responses/ Respondent</w:t>
            </w:r>
          </w:p>
          <w:p w:rsidRPr="002644B9" w:rsidR="00BB3545" w:rsidP="00CE748B" w:rsidRDefault="00BB3545" w14:paraId="3715BE68" w14:textId="77777777">
            <w:pPr>
              <w:pStyle w:val="TableParagraph"/>
              <w:spacing w:line="249" w:lineRule="exact"/>
              <w:ind w:left="658" w:right="645"/>
              <w:jc w:val="center"/>
              <w:rPr>
                <w:rFonts w:ascii="Calibri" w:hAnsi="Calibri" w:cs="Calibri"/>
                <w:b/>
              </w:rPr>
            </w:pPr>
            <w:r w:rsidRPr="002644B9">
              <w:rPr>
                <w:rFonts w:ascii="Calibri" w:hAnsi="Calibri" w:cs="Calibri"/>
                <w:b/>
              </w:rPr>
              <w:t>(b)</w:t>
            </w:r>
          </w:p>
        </w:tc>
        <w:tc>
          <w:tcPr>
            <w:tcW w:w="1440" w:type="dxa"/>
            <w:shd w:val="clear" w:color="auto" w:fill="B6DDE8" w:themeFill="accent5" w:themeFillTint="66"/>
          </w:tcPr>
          <w:p w:rsidRPr="002644B9" w:rsidR="00BB3545" w:rsidP="00CE748B" w:rsidRDefault="00BB3545" w14:paraId="20947B22" w14:textId="22587343">
            <w:pPr>
              <w:pStyle w:val="TableParagraph"/>
              <w:ind w:left="234" w:right="218" w:firstLine="48"/>
              <w:jc w:val="center"/>
              <w:rPr>
                <w:rFonts w:ascii="Calibri" w:hAnsi="Calibri" w:cs="Calibri"/>
                <w:b/>
              </w:rPr>
            </w:pPr>
            <w:r w:rsidRPr="002644B9">
              <w:rPr>
                <w:rFonts w:ascii="Calibri" w:hAnsi="Calibri" w:cs="Calibri"/>
                <w:b/>
              </w:rPr>
              <w:t>Total # of Responses</w:t>
            </w:r>
          </w:p>
          <w:p w:rsidRPr="002644B9" w:rsidR="00BB3545" w:rsidP="00CE748B" w:rsidRDefault="00BB3545" w14:paraId="3DEF959C" w14:textId="77777777">
            <w:pPr>
              <w:pStyle w:val="TableParagraph"/>
              <w:spacing w:line="249" w:lineRule="exact"/>
              <w:ind w:left="146"/>
              <w:jc w:val="center"/>
              <w:rPr>
                <w:rFonts w:ascii="Calibri" w:hAnsi="Calibri" w:cs="Calibri"/>
                <w:b/>
              </w:rPr>
            </w:pPr>
            <w:r w:rsidRPr="002644B9">
              <w:rPr>
                <w:rFonts w:ascii="Calibri" w:hAnsi="Calibri" w:cs="Calibri"/>
                <w:b/>
              </w:rPr>
              <w:t>(c) = (a) x (b)</w:t>
            </w:r>
          </w:p>
        </w:tc>
        <w:tc>
          <w:tcPr>
            <w:tcW w:w="1355" w:type="dxa"/>
            <w:shd w:val="clear" w:color="auto" w:fill="B6DDE8" w:themeFill="accent5" w:themeFillTint="66"/>
          </w:tcPr>
          <w:p w:rsidRPr="002644B9" w:rsidR="00BB3545" w:rsidP="00CE748B" w:rsidRDefault="00BB3545" w14:paraId="44DC162C" w14:textId="77777777">
            <w:pPr>
              <w:pStyle w:val="TableParagraph"/>
              <w:spacing w:before="133"/>
              <w:ind w:left="170" w:right="155"/>
              <w:jc w:val="center"/>
              <w:rPr>
                <w:rFonts w:ascii="Calibri" w:hAnsi="Calibri" w:cs="Calibri"/>
                <w:b/>
              </w:rPr>
            </w:pPr>
            <w:r w:rsidRPr="002644B9">
              <w:rPr>
                <w:rFonts w:ascii="Calibri" w:hAnsi="Calibri" w:cs="Calibri"/>
                <w:b/>
              </w:rPr>
              <w:t>Burden Hours/ Response (d)</w:t>
            </w:r>
          </w:p>
        </w:tc>
        <w:tc>
          <w:tcPr>
            <w:tcW w:w="1890" w:type="dxa"/>
            <w:shd w:val="clear" w:color="auto" w:fill="B6DDE8" w:themeFill="accent5" w:themeFillTint="66"/>
          </w:tcPr>
          <w:p w:rsidRPr="002644B9" w:rsidR="00BB3545" w:rsidP="00CE748B" w:rsidRDefault="00BB3545" w14:paraId="67B61B73" w14:textId="364A8CAF">
            <w:pPr>
              <w:pStyle w:val="TableParagraph"/>
              <w:ind w:left="134" w:right="115"/>
              <w:jc w:val="center"/>
              <w:rPr>
                <w:rFonts w:ascii="Calibri" w:hAnsi="Calibri" w:cs="Calibri"/>
                <w:b/>
              </w:rPr>
            </w:pPr>
            <w:r w:rsidRPr="002644B9">
              <w:rPr>
                <w:rFonts w:ascii="Calibri" w:hAnsi="Calibri" w:cs="Calibri"/>
                <w:b/>
              </w:rPr>
              <w:t>Total Burden Hours</w:t>
            </w:r>
          </w:p>
          <w:p w:rsidRPr="002644B9" w:rsidR="00BB3545" w:rsidP="00CE748B" w:rsidRDefault="00BB3545" w14:paraId="235C524F" w14:textId="77777777">
            <w:pPr>
              <w:pStyle w:val="TableParagraph"/>
              <w:spacing w:line="249" w:lineRule="exact"/>
              <w:ind w:left="148"/>
              <w:jc w:val="center"/>
              <w:rPr>
                <w:rFonts w:ascii="Calibri" w:hAnsi="Calibri" w:cs="Calibri"/>
                <w:b/>
              </w:rPr>
            </w:pPr>
            <w:r w:rsidRPr="002644B9">
              <w:rPr>
                <w:rFonts w:ascii="Calibri" w:hAnsi="Calibri" w:cs="Calibri"/>
                <w:b/>
              </w:rPr>
              <w:t>(e) = (c) x (d)</w:t>
            </w:r>
          </w:p>
        </w:tc>
      </w:tr>
      <w:tr w:rsidRPr="002644B9" w:rsidR="002644B9" w:rsidTr="6A580A47" w14:paraId="2CB66F6B" w14:textId="77777777">
        <w:trPr>
          <w:trHeight w:val="289"/>
          <w:jc w:val="center"/>
        </w:trPr>
        <w:tc>
          <w:tcPr>
            <w:tcW w:w="1351" w:type="dxa"/>
            <w:tcBorders>
              <w:bottom w:val="single" w:color="000000" w:themeColor="text1" w:sz="4" w:space="0"/>
              <w:right w:val="single" w:color="000000" w:themeColor="text1" w:sz="4" w:space="0"/>
            </w:tcBorders>
          </w:tcPr>
          <w:p w:rsidRPr="002644B9" w:rsidR="00BB3545" w:rsidP="6A580A47" w:rsidRDefault="00710091" w14:paraId="5316D17B" w14:textId="0D76669A">
            <w:pPr>
              <w:pStyle w:val="TableParagraph"/>
              <w:spacing w:line="267" w:lineRule="exact"/>
              <w:ind w:left="10"/>
              <w:jc w:val="center"/>
              <w:rPr>
                <w:rFonts w:ascii="Calibri" w:hAnsi="Calibri" w:cs="Calibri"/>
              </w:rPr>
            </w:pPr>
            <w:r w:rsidRPr="002644B9">
              <w:rPr>
                <w:rFonts w:ascii="Calibri" w:hAnsi="Calibri" w:cs="Calibri"/>
              </w:rPr>
              <w:t xml:space="preserve">2020 </w:t>
            </w:r>
            <w:r w:rsidRPr="002644B9" w:rsidR="00343061">
              <w:rPr>
                <w:rFonts w:ascii="Calibri" w:hAnsi="Calibri" w:cs="Calibri"/>
              </w:rPr>
              <w:t>PCGQR</w:t>
            </w:r>
          </w:p>
        </w:tc>
        <w:tc>
          <w:tcPr>
            <w:tcW w:w="1531" w:type="dxa"/>
            <w:tcBorders>
              <w:left w:val="single" w:color="000000" w:themeColor="text1" w:sz="4" w:space="0"/>
              <w:bottom w:val="single" w:color="000000" w:themeColor="text1" w:sz="4" w:space="0"/>
              <w:right w:val="single" w:color="000000" w:themeColor="text1" w:sz="4" w:space="0"/>
            </w:tcBorders>
          </w:tcPr>
          <w:p w:rsidRPr="002644B9" w:rsidR="00BB3545" w:rsidRDefault="00C62C63" w14:paraId="4D28E7F5" w14:textId="7F3F24A4">
            <w:pPr>
              <w:pStyle w:val="TableParagraph"/>
              <w:spacing w:line="267" w:lineRule="exact"/>
              <w:ind w:left="449" w:right="435"/>
              <w:jc w:val="center"/>
              <w:rPr>
                <w:rFonts w:ascii="Calibri" w:hAnsi="Calibri" w:cs="Calibri"/>
                <w:bCs/>
              </w:rPr>
            </w:pPr>
            <w:r w:rsidRPr="002644B9">
              <w:rPr>
                <w:rFonts w:ascii="Calibri" w:hAnsi="Calibri" w:cs="Calibri"/>
                <w:bCs/>
              </w:rPr>
              <w:t>1,500</w:t>
            </w:r>
          </w:p>
        </w:tc>
        <w:tc>
          <w:tcPr>
            <w:tcW w:w="1620" w:type="dxa"/>
            <w:tcBorders>
              <w:left w:val="single" w:color="000000" w:themeColor="text1" w:sz="4" w:space="0"/>
              <w:bottom w:val="single" w:color="000000" w:themeColor="text1" w:sz="4" w:space="0"/>
              <w:right w:val="single" w:color="000000" w:themeColor="text1" w:sz="4" w:space="0"/>
            </w:tcBorders>
          </w:tcPr>
          <w:p w:rsidRPr="002644B9" w:rsidR="00BB3545" w:rsidRDefault="00BB3545" w14:paraId="56B20A0C" w14:textId="77777777">
            <w:pPr>
              <w:pStyle w:val="TableParagraph"/>
              <w:spacing w:line="267" w:lineRule="exact"/>
              <w:ind w:left="756"/>
              <w:rPr>
                <w:rFonts w:ascii="Calibri" w:hAnsi="Calibri" w:cs="Calibri"/>
                <w:bCs/>
              </w:rPr>
            </w:pPr>
            <w:r w:rsidRPr="002644B9">
              <w:rPr>
                <w:rFonts w:ascii="Calibri" w:hAnsi="Calibri" w:cs="Calibri"/>
                <w:bCs/>
              </w:rPr>
              <w:t>1</w:t>
            </w:r>
          </w:p>
        </w:tc>
        <w:tc>
          <w:tcPr>
            <w:tcW w:w="1440" w:type="dxa"/>
            <w:tcBorders>
              <w:left w:val="single" w:color="000000" w:themeColor="text1" w:sz="4" w:space="0"/>
              <w:bottom w:val="single" w:color="000000" w:themeColor="text1" w:sz="4" w:space="0"/>
              <w:right w:val="single" w:color="000000" w:themeColor="text1" w:sz="4" w:space="0"/>
            </w:tcBorders>
          </w:tcPr>
          <w:p w:rsidRPr="002644B9" w:rsidR="00BB3545" w:rsidRDefault="00C62C63" w14:paraId="1D9186CA" w14:textId="6CBBE4A3">
            <w:pPr>
              <w:pStyle w:val="TableParagraph"/>
              <w:spacing w:line="267" w:lineRule="exact"/>
              <w:ind w:left="449" w:right="435"/>
              <w:jc w:val="center"/>
              <w:rPr>
                <w:rFonts w:ascii="Calibri" w:hAnsi="Calibri" w:cs="Calibri"/>
                <w:bCs/>
              </w:rPr>
            </w:pPr>
            <w:r w:rsidRPr="002644B9">
              <w:rPr>
                <w:rFonts w:ascii="Calibri" w:hAnsi="Calibri" w:cs="Calibri"/>
                <w:bCs/>
              </w:rPr>
              <w:t>1,500</w:t>
            </w:r>
          </w:p>
        </w:tc>
        <w:tc>
          <w:tcPr>
            <w:tcW w:w="1355" w:type="dxa"/>
            <w:tcBorders>
              <w:left w:val="single" w:color="000000" w:themeColor="text1" w:sz="4" w:space="0"/>
              <w:bottom w:val="single" w:color="000000" w:themeColor="text1" w:sz="4" w:space="0"/>
              <w:right w:val="single" w:color="000000" w:themeColor="text1" w:sz="4" w:space="0"/>
            </w:tcBorders>
          </w:tcPr>
          <w:p w:rsidRPr="002644B9" w:rsidR="00BB3545" w:rsidRDefault="00BB3545" w14:paraId="221ECF4F" w14:textId="70EE00B8">
            <w:pPr>
              <w:pStyle w:val="TableParagraph"/>
              <w:spacing w:line="267" w:lineRule="exact"/>
              <w:ind w:left="538" w:right="521"/>
              <w:jc w:val="center"/>
              <w:rPr>
                <w:rFonts w:ascii="Calibri" w:hAnsi="Calibri" w:cs="Calibri"/>
                <w:bCs/>
              </w:rPr>
            </w:pPr>
            <w:r w:rsidRPr="002644B9">
              <w:rPr>
                <w:rFonts w:ascii="Calibri" w:hAnsi="Calibri" w:cs="Calibri"/>
                <w:bCs/>
              </w:rPr>
              <w:t>5.2</w:t>
            </w:r>
          </w:p>
        </w:tc>
        <w:tc>
          <w:tcPr>
            <w:tcW w:w="1890" w:type="dxa"/>
            <w:tcBorders>
              <w:left w:val="single" w:color="000000" w:themeColor="text1" w:sz="4" w:space="0"/>
              <w:bottom w:val="single" w:color="000000" w:themeColor="text1" w:sz="4" w:space="0"/>
              <w:right w:val="single" w:color="000000" w:themeColor="text1" w:sz="4" w:space="0"/>
            </w:tcBorders>
          </w:tcPr>
          <w:p w:rsidRPr="002644B9" w:rsidR="00BB3545" w:rsidRDefault="00C62C63" w14:paraId="6185078C" w14:textId="77F77E79">
            <w:pPr>
              <w:pStyle w:val="TableParagraph"/>
              <w:spacing w:line="267" w:lineRule="exact"/>
              <w:ind w:left="449" w:right="433"/>
              <w:jc w:val="center"/>
              <w:rPr>
                <w:rFonts w:ascii="Calibri" w:hAnsi="Calibri" w:cs="Calibri"/>
                <w:bCs/>
              </w:rPr>
            </w:pPr>
            <w:r w:rsidRPr="002644B9">
              <w:rPr>
                <w:rFonts w:ascii="Calibri" w:hAnsi="Calibri" w:cs="Calibri"/>
                <w:bCs/>
              </w:rPr>
              <w:t>7,800</w:t>
            </w:r>
          </w:p>
        </w:tc>
      </w:tr>
    </w:tbl>
    <w:p w:rsidRPr="002644B9" w:rsidR="004656F6" w:rsidP="004656F6" w:rsidRDefault="004656F6" w14:paraId="2C5A94D4" w14:textId="254C4F1D">
      <w:pPr>
        <w:pStyle w:val="Caption"/>
        <w:keepNext/>
        <w:spacing w:before="240"/>
        <w:jc w:val="center"/>
        <w:rPr>
          <w:rFonts w:ascii="Calibri" w:hAnsi="Calibri" w:cs="Calibri"/>
          <w:b/>
          <w:i w:val="0"/>
          <w:color w:val="auto"/>
          <w:sz w:val="20"/>
        </w:rPr>
      </w:pPr>
      <w:r w:rsidRPr="002644B9">
        <w:rPr>
          <w:rFonts w:ascii="Calibri" w:hAnsi="Calibri" w:cs="Calibri"/>
          <w:b/>
          <w:i w:val="0"/>
          <w:color w:val="auto"/>
          <w:sz w:val="20"/>
        </w:rPr>
        <w:t xml:space="preserve">Table </w:t>
      </w:r>
      <w:r w:rsidRPr="002644B9">
        <w:rPr>
          <w:rFonts w:ascii="Calibri" w:hAnsi="Calibri" w:cs="Calibri"/>
          <w:b/>
          <w:i w:val="0"/>
          <w:color w:val="auto"/>
          <w:sz w:val="20"/>
        </w:rPr>
        <w:fldChar w:fldCharType="begin"/>
      </w:r>
      <w:r w:rsidRPr="002644B9">
        <w:rPr>
          <w:rFonts w:ascii="Calibri" w:hAnsi="Calibri" w:cs="Calibri"/>
          <w:b/>
          <w:i w:val="0"/>
          <w:color w:val="auto"/>
          <w:sz w:val="20"/>
        </w:rPr>
        <w:instrText xml:space="preserve"> SEQ Table \* ARABIC </w:instrText>
      </w:r>
      <w:r w:rsidRPr="002644B9">
        <w:rPr>
          <w:rFonts w:ascii="Calibri" w:hAnsi="Calibri" w:cs="Calibri"/>
          <w:b/>
          <w:i w:val="0"/>
          <w:color w:val="auto"/>
          <w:sz w:val="20"/>
        </w:rPr>
        <w:fldChar w:fldCharType="separate"/>
      </w:r>
      <w:r w:rsidRPr="002644B9" w:rsidR="00562317">
        <w:rPr>
          <w:rFonts w:ascii="Calibri" w:hAnsi="Calibri" w:cs="Calibri"/>
          <w:b/>
          <w:i w:val="0"/>
          <w:noProof/>
          <w:color w:val="auto"/>
          <w:sz w:val="20"/>
        </w:rPr>
        <w:t>2</w:t>
      </w:r>
      <w:r w:rsidRPr="002644B9">
        <w:rPr>
          <w:rFonts w:ascii="Calibri" w:hAnsi="Calibri" w:cs="Calibri"/>
          <w:b/>
          <w:i w:val="0"/>
          <w:color w:val="auto"/>
          <w:sz w:val="20"/>
        </w:rPr>
        <w:fldChar w:fldCharType="end"/>
      </w:r>
      <w:r w:rsidRPr="002644B9">
        <w:rPr>
          <w:rFonts w:ascii="Calibri" w:hAnsi="Calibri" w:cs="Calibri"/>
          <w:b/>
          <w:i w:val="0"/>
          <w:color w:val="auto"/>
          <w:sz w:val="20"/>
        </w:rPr>
        <w:t xml:space="preserve">: Estimated </w:t>
      </w:r>
      <w:r w:rsidRPr="002644B9" w:rsidR="0081336F">
        <w:rPr>
          <w:rFonts w:ascii="Calibri" w:hAnsi="Calibri" w:cs="Calibri"/>
          <w:b/>
          <w:i w:val="0"/>
          <w:color w:val="auto"/>
          <w:sz w:val="20"/>
        </w:rPr>
        <w:t xml:space="preserve">Annual </w:t>
      </w:r>
      <w:r w:rsidRPr="002644B9">
        <w:rPr>
          <w:rFonts w:ascii="Calibri" w:hAnsi="Calibri" w:cs="Calibri"/>
          <w:b/>
          <w:i w:val="0"/>
          <w:color w:val="auto"/>
          <w:sz w:val="20"/>
        </w:rPr>
        <w:t>Respondent Costs</w:t>
      </w:r>
    </w:p>
    <w:tbl>
      <w:tblPr>
        <w:tblW w:w="91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160"/>
        <w:gridCol w:w="1530"/>
        <w:gridCol w:w="1440"/>
        <w:gridCol w:w="1620"/>
        <w:gridCol w:w="1170"/>
        <w:gridCol w:w="1260"/>
      </w:tblGrid>
      <w:tr w:rsidRPr="002644B9" w:rsidR="002644B9" w:rsidTr="002A5655" w14:paraId="501E4E6C" w14:textId="77777777">
        <w:trPr>
          <w:trHeight w:val="551"/>
          <w:jc w:val="center"/>
        </w:trPr>
        <w:tc>
          <w:tcPr>
            <w:tcW w:w="2160" w:type="dxa"/>
            <w:shd w:val="clear" w:color="auto" w:fill="B6DDE8" w:themeFill="accent5" w:themeFillTint="66"/>
          </w:tcPr>
          <w:p w:rsidRPr="002644B9" w:rsidR="00201347" w:rsidP="00F47263" w:rsidRDefault="001F2674" w14:paraId="01428458" w14:textId="1CC41CC4">
            <w:pPr>
              <w:pStyle w:val="TableParagraph"/>
              <w:spacing w:line="268" w:lineRule="exact"/>
              <w:ind w:left="92" w:right="82"/>
              <w:jc w:val="center"/>
              <w:rPr>
                <w:rFonts w:ascii="Calibri" w:hAnsi="Calibri" w:cs="Calibri"/>
                <w:b/>
              </w:rPr>
            </w:pPr>
            <w:r w:rsidRPr="002644B9">
              <w:rPr>
                <w:rFonts w:ascii="Calibri" w:hAnsi="Calibri" w:cs="Calibri"/>
                <w:b/>
              </w:rPr>
              <w:t>Type of Respondent/</w:t>
            </w:r>
            <w:r w:rsidRPr="002644B9" w:rsidR="00F47263">
              <w:rPr>
                <w:rFonts w:ascii="Calibri" w:hAnsi="Calibri" w:cs="Calibri"/>
                <w:b/>
              </w:rPr>
              <w:t xml:space="preserve"> </w:t>
            </w:r>
            <w:r w:rsidRPr="002644B9">
              <w:rPr>
                <w:rFonts w:ascii="Calibri" w:hAnsi="Calibri" w:cs="Calibri"/>
                <w:b/>
              </w:rPr>
              <w:t>Occupational Title</w:t>
            </w:r>
          </w:p>
        </w:tc>
        <w:tc>
          <w:tcPr>
            <w:tcW w:w="1530" w:type="dxa"/>
            <w:shd w:val="clear" w:color="auto" w:fill="B6DDE8" w:themeFill="accent5" w:themeFillTint="66"/>
          </w:tcPr>
          <w:p w:rsidRPr="002644B9" w:rsidR="00201347" w:rsidP="00A82C0C" w:rsidRDefault="001F2674" w14:paraId="2514E71D" w14:textId="77777777">
            <w:pPr>
              <w:pStyle w:val="TableParagraph"/>
              <w:spacing w:line="268" w:lineRule="exact"/>
              <w:ind w:left="102" w:right="88"/>
              <w:jc w:val="center"/>
              <w:rPr>
                <w:rFonts w:ascii="Calibri" w:hAnsi="Calibri" w:cs="Calibri"/>
                <w:b/>
              </w:rPr>
            </w:pPr>
            <w:r w:rsidRPr="002644B9">
              <w:rPr>
                <w:rFonts w:ascii="Calibri" w:hAnsi="Calibri" w:cs="Calibri"/>
                <w:b/>
              </w:rPr>
              <w:t>Number of</w:t>
            </w:r>
            <w:r w:rsidRPr="002644B9" w:rsidR="00A82C0C">
              <w:rPr>
                <w:rFonts w:ascii="Calibri" w:hAnsi="Calibri" w:cs="Calibri"/>
                <w:b/>
              </w:rPr>
              <w:t xml:space="preserve"> </w:t>
            </w:r>
            <w:r w:rsidRPr="002644B9">
              <w:rPr>
                <w:rFonts w:ascii="Calibri" w:hAnsi="Calibri" w:cs="Calibri"/>
                <w:b/>
              </w:rPr>
              <w:t>Respondents</w:t>
            </w:r>
          </w:p>
        </w:tc>
        <w:tc>
          <w:tcPr>
            <w:tcW w:w="1440" w:type="dxa"/>
            <w:shd w:val="clear" w:color="auto" w:fill="B6DDE8" w:themeFill="accent5" w:themeFillTint="66"/>
          </w:tcPr>
          <w:p w:rsidRPr="002644B9" w:rsidR="00201347" w:rsidP="00A82C0C" w:rsidRDefault="001F2674" w14:paraId="7F5F9E4B" w14:textId="77777777">
            <w:pPr>
              <w:pStyle w:val="TableParagraph"/>
              <w:spacing w:line="268" w:lineRule="exact"/>
              <w:ind w:left="148" w:right="137"/>
              <w:jc w:val="center"/>
              <w:rPr>
                <w:rFonts w:ascii="Calibri" w:hAnsi="Calibri" w:cs="Calibri"/>
                <w:b/>
              </w:rPr>
            </w:pPr>
            <w:r w:rsidRPr="002644B9">
              <w:rPr>
                <w:rFonts w:ascii="Calibri" w:hAnsi="Calibri" w:cs="Calibri"/>
                <w:b/>
              </w:rPr>
              <w:t>Number of Responses</w:t>
            </w:r>
            <w:r w:rsidRPr="002644B9" w:rsidR="00A82C0C">
              <w:rPr>
                <w:rFonts w:ascii="Calibri" w:hAnsi="Calibri" w:cs="Calibri"/>
                <w:b/>
              </w:rPr>
              <w:t xml:space="preserve"> </w:t>
            </w:r>
            <w:r w:rsidRPr="002644B9">
              <w:rPr>
                <w:rFonts w:ascii="Calibri" w:hAnsi="Calibri" w:cs="Calibri"/>
                <w:b/>
              </w:rPr>
              <w:t>per Respondent</w:t>
            </w:r>
          </w:p>
        </w:tc>
        <w:tc>
          <w:tcPr>
            <w:tcW w:w="1620" w:type="dxa"/>
            <w:shd w:val="clear" w:color="auto" w:fill="B6DDE8" w:themeFill="accent5" w:themeFillTint="66"/>
          </w:tcPr>
          <w:p w:rsidRPr="002644B9" w:rsidR="00201347" w:rsidP="00A82C0C" w:rsidRDefault="00A82C0C" w14:paraId="7BBDED52" w14:textId="77777777">
            <w:pPr>
              <w:pStyle w:val="TableParagraph"/>
              <w:spacing w:line="268" w:lineRule="exact"/>
              <w:ind w:left="99" w:right="88"/>
              <w:jc w:val="center"/>
              <w:rPr>
                <w:rFonts w:ascii="Calibri" w:hAnsi="Calibri" w:cs="Calibri"/>
                <w:b/>
              </w:rPr>
            </w:pPr>
            <w:r w:rsidRPr="002644B9">
              <w:rPr>
                <w:rFonts w:ascii="Calibri" w:hAnsi="Calibri" w:cs="Calibri"/>
                <w:b/>
              </w:rPr>
              <w:t xml:space="preserve">Average Burden </w:t>
            </w:r>
            <w:r w:rsidRPr="002644B9" w:rsidR="001F2674">
              <w:rPr>
                <w:rFonts w:ascii="Calibri" w:hAnsi="Calibri" w:cs="Calibri"/>
                <w:b/>
              </w:rPr>
              <w:t>per Response</w:t>
            </w:r>
          </w:p>
        </w:tc>
        <w:tc>
          <w:tcPr>
            <w:tcW w:w="1170" w:type="dxa"/>
            <w:shd w:val="clear" w:color="auto" w:fill="B6DDE8" w:themeFill="accent5" w:themeFillTint="66"/>
          </w:tcPr>
          <w:p w:rsidRPr="002644B9" w:rsidR="00201347" w:rsidP="00A82C0C" w:rsidRDefault="001F2674" w14:paraId="7B9CFFDE" w14:textId="77777777">
            <w:pPr>
              <w:pStyle w:val="TableParagraph"/>
              <w:spacing w:line="268" w:lineRule="exact"/>
              <w:ind w:left="99" w:right="89"/>
              <w:jc w:val="center"/>
              <w:rPr>
                <w:rFonts w:ascii="Calibri" w:hAnsi="Calibri" w:cs="Calibri"/>
                <w:b/>
              </w:rPr>
            </w:pPr>
            <w:r w:rsidRPr="002644B9">
              <w:rPr>
                <w:rFonts w:ascii="Calibri" w:hAnsi="Calibri" w:cs="Calibri"/>
                <w:b/>
              </w:rPr>
              <w:t>Hourly</w:t>
            </w:r>
            <w:r w:rsidRPr="002644B9" w:rsidR="00A82C0C">
              <w:rPr>
                <w:rFonts w:ascii="Calibri" w:hAnsi="Calibri" w:cs="Calibri"/>
                <w:b/>
              </w:rPr>
              <w:t xml:space="preserve"> </w:t>
            </w:r>
            <w:r w:rsidRPr="002644B9">
              <w:rPr>
                <w:rFonts w:ascii="Calibri" w:hAnsi="Calibri" w:cs="Calibri"/>
                <w:b/>
              </w:rPr>
              <w:t>Wage Rate*</w:t>
            </w:r>
          </w:p>
        </w:tc>
        <w:tc>
          <w:tcPr>
            <w:tcW w:w="1260" w:type="dxa"/>
            <w:shd w:val="clear" w:color="auto" w:fill="B6DDE8" w:themeFill="accent5" w:themeFillTint="66"/>
          </w:tcPr>
          <w:p w:rsidRPr="002644B9" w:rsidR="00201347" w:rsidP="00A82C0C" w:rsidRDefault="001F2674" w14:paraId="686AA4AA" w14:textId="77777777">
            <w:pPr>
              <w:pStyle w:val="TableParagraph"/>
              <w:spacing w:line="268" w:lineRule="exact"/>
              <w:ind w:left="186" w:right="176"/>
              <w:jc w:val="center"/>
              <w:rPr>
                <w:rFonts w:ascii="Calibri" w:hAnsi="Calibri" w:cs="Calibri"/>
                <w:b/>
              </w:rPr>
            </w:pPr>
            <w:r w:rsidRPr="002644B9">
              <w:rPr>
                <w:rFonts w:ascii="Calibri" w:hAnsi="Calibri" w:cs="Calibri"/>
                <w:b/>
              </w:rPr>
              <w:t>Total Burden</w:t>
            </w:r>
            <w:r w:rsidRPr="002644B9" w:rsidR="00A82C0C">
              <w:rPr>
                <w:rFonts w:ascii="Calibri" w:hAnsi="Calibri" w:cs="Calibri"/>
                <w:b/>
              </w:rPr>
              <w:t xml:space="preserve"> </w:t>
            </w:r>
            <w:r w:rsidRPr="002644B9">
              <w:rPr>
                <w:rFonts w:ascii="Calibri" w:hAnsi="Calibri" w:cs="Calibri"/>
                <w:b/>
              </w:rPr>
              <w:t>Costs</w:t>
            </w:r>
          </w:p>
        </w:tc>
      </w:tr>
      <w:tr w:rsidRPr="002644B9" w:rsidR="002644B9" w:rsidTr="001D41C5" w14:paraId="219AC9D7" w14:textId="77777777">
        <w:trPr>
          <w:trHeight w:val="373"/>
          <w:jc w:val="center"/>
        </w:trPr>
        <w:tc>
          <w:tcPr>
            <w:tcW w:w="2160" w:type="dxa"/>
          </w:tcPr>
          <w:p w:rsidRPr="002644B9" w:rsidR="00201347" w:rsidP="00F47263" w:rsidRDefault="00CF684C" w14:paraId="1848DBC0" w14:textId="12F836BD">
            <w:pPr>
              <w:pStyle w:val="TableParagraph"/>
              <w:spacing w:before="1"/>
              <w:ind w:right="683"/>
              <w:jc w:val="center"/>
              <w:rPr>
                <w:rFonts w:ascii="Calibri" w:hAnsi="Calibri" w:cs="Calibri"/>
                <w:bCs/>
              </w:rPr>
            </w:pPr>
            <w:r w:rsidRPr="002644B9">
              <w:rPr>
                <w:rFonts w:ascii="Calibri" w:hAnsi="Calibri" w:cs="Calibri"/>
                <w:bCs/>
              </w:rPr>
              <w:t xml:space="preserve">See </w:t>
            </w:r>
            <w:r w:rsidRPr="002644B9" w:rsidR="00F47263">
              <w:rPr>
                <w:rFonts w:ascii="Calibri" w:hAnsi="Calibri" w:cs="Calibri"/>
                <w:bCs/>
              </w:rPr>
              <w:t xml:space="preserve">* </w:t>
            </w:r>
            <w:r w:rsidRPr="002644B9" w:rsidR="00E02EE3">
              <w:rPr>
                <w:rFonts w:ascii="Calibri" w:hAnsi="Calibri" w:cs="Calibri"/>
                <w:bCs/>
              </w:rPr>
              <w:t xml:space="preserve">note </w:t>
            </w:r>
            <w:r w:rsidRPr="002644B9" w:rsidR="00F47263">
              <w:rPr>
                <w:rFonts w:ascii="Calibri" w:hAnsi="Calibri" w:cs="Calibri"/>
                <w:bCs/>
              </w:rPr>
              <w:t>for Hourly Wage Rate column</w:t>
            </w:r>
          </w:p>
        </w:tc>
        <w:tc>
          <w:tcPr>
            <w:tcW w:w="1530" w:type="dxa"/>
          </w:tcPr>
          <w:p w:rsidRPr="002644B9" w:rsidR="00201347" w:rsidRDefault="00C62C63" w14:paraId="04273F3D" w14:textId="4E97EA34">
            <w:pPr>
              <w:pStyle w:val="TableParagraph"/>
              <w:spacing w:before="1"/>
              <w:ind w:left="102" w:right="88"/>
              <w:jc w:val="center"/>
              <w:rPr>
                <w:rFonts w:ascii="Calibri" w:hAnsi="Calibri" w:cs="Calibri"/>
                <w:bCs/>
              </w:rPr>
            </w:pPr>
            <w:r w:rsidRPr="002644B9">
              <w:rPr>
                <w:rFonts w:ascii="Calibri" w:hAnsi="Calibri" w:cs="Calibri"/>
                <w:bCs/>
              </w:rPr>
              <w:t>1,500</w:t>
            </w:r>
          </w:p>
        </w:tc>
        <w:tc>
          <w:tcPr>
            <w:tcW w:w="1440" w:type="dxa"/>
          </w:tcPr>
          <w:p w:rsidRPr="002644B9" w:rsidR="00201347" w:rsidRDefault="001F2674" w14:paraId="19F14E3C" w14:textId="77777777">
            <w:pPr>
              <w:pStyle w:val="TableParagraph"/>
              <w:spacing w:before="1"/>
              <w:ind w:left="13"/>
              <w:jc w:val="center"/>
              <w:rPr>
                <w:rFonts w:ascii="Calibri" w:hAnsi="Calibri" w:cs="Calibri"/>
                <w:bCs/>
              </w:rPr>
            </w:pPr>
            <w:r w:rsidRPr="002644B9">
              <w:rPr>
                <w:rFonts w:ascii="Calibri" w:hAnsi="Calibri" w:cs="Calibri"/>
                <w:bCs/>
              </w:rPr>
              <w:t>1</w:t>
            </w:r>
          </w:p>
        </w:tc>
        <w:tc>
          <w:tcPr>
            <w:tcW w:w="1620" w:type="dxa"/>
          </w:tcPr>
          <w:p w:rsidRPr="002644B9" w:rsidR="00201347" w:rsidRDefault="00CE748B" w14:paraId="327E2719" w14:textId="723DC9D2">
            <w:pPr>
              <w:pStyle w:val="TableParagraph"/>
              <w:spacing w:before="1"/>
              <w:ind w:left="99" w:right="85"/>
              <w:jc w:val="center"/>
              <w:rPr>
                <w:rFonts w:ascii="Calibri" w:hAnsi="Calibri" w:cs="Calibri"/>
                <w:bCs/>
              </w:rPr>
            </w:pPr>
            <w:r w:rsidRPr="002644B9">
              <w:rPr>
                <w:rFonts w:ascii="Calibri" w:hAnsi="Calibri" w:cs="Calibri"/>
                <w:bCs/>
              </w:rPr>
              <w:t>5.2 hours</w:t>
            </w:r>
          </w:p>
        </w:tc>
        <w:tc>
          <w:tcPr>
            <w:tcW w:w="1170" w:type="dxa"/>
          </w:tcPr>
          <w:p w:rsidRPr="002644B9" w:rsidR="00201347" w:rsidP="00CF684C" w:rsidRDefault="00CE748B" w14:paraId="4F46DA0D" w14:textId="6529B10A">
            <w:pPr>
              <w:pStyle w:val="TableParagraph"/>
              <w:spacing w:before="1"/>
              <w:ind w:left="103" w:right="89"/>
              <w:jc w:val="center"/>
              <w:rPr>
                <w:rFonts w:ascii="Calibri" w:hAnsi="Calibri" w:cs="Calibri"/>
                <w:bCs/>
              </w:rPr>
            </w:pPr>
            <w:r w:rsidRPr="002644B9">
              <w:rPr>
                <w:rFonts w:ascii="Calibri" w:hAnsi="Calibri" w:cs="Calibri"/>
                <w:bCs/>
              </w:rPr>
              <w:t>$</w:t>
            </w:r>
            <w:r w:rsidRPr="002644B9" w:rsidR="00CF684C">
              <w:rPr>
                <w:rFonts w:ascii="Calibri" w:hAnsi="Calibri" w:cs="Calibri"/>
                <w:bCs/>
              </w:rPr>
              <w:t>33</w:t>
            </w:r>
          </w:p>
        </w:tc>
        <w:tc>
          <w:tcPr>
            <w:tcW w:w="1260" w:type="dxa"/>
          </w:tcPr>
          <w:p w:rsidRPr="002644B9" w:rsidR="00201347" w:rsidP="00CF684C" w:rsidRDefault="004521BB" w14:paraId="730535B5" w14:textId="549E0E50">
            <w:pPr>
              <w:pStyle w:val="TableParagraph"/>
              <w:spacing w:before="1"/>
              <w:ind w:left="186" w:right="175"/>
              <w:jc w:val="center"/>
              <w:rPr>
                <w:rFonts w:ascii="Calibri" w:hAnsi="Calibri" w:cs="Calibri"/>
                <w:bCs/>
              </w:rPr>
            </w:pPr>
            <w:r w:rsidRPr="002644B9">
              <w:rPr>
                <w:rFonts w:ascii="Calibri" w:hAnsi="Calibri" w:cs="Calibri"/>
                <w:bCs/>
              </w:rPr>
              <w:t>$257,400</w:t>
            </w:r>
          </w:p>
        </w:tc>
      </w:tr>
      <w:tr w:rsidRPr="002644B9" w:rsidR="002644B9" w:rsidTr="001D41C5" w14:paraId="2693AA05" w14:textId="77777777">
        <w:trPr>
          <w:trHeight w:val="289"/>
          <w:jc w:val="center"/>
        </w:trPr>
        <w:tc>
          <w:tcPr>
            <w:tcW w:w="2160" w:type="dxa"/>
            <w:tcBorders>
              <w:bottom w:val="single" w:color="000000" w:sz="4" w:space="0"/>
            </w:tcBorders>
          </w:tcPr>
          <w:p w:rsidRPr="002644B9" w:rsidR="00201347" w:rsidP="001D41C5" w:rsidRDefault="001F2674" w14:paraId="46FE0C09" w14:textId="77777777">
            <w:pPr>
              <w:pStyle w:val="TableParagraph"/>
              <w:spacing w:line="268" w:lineRule="exact"/>
              <w:ind w:left="92" w:right="80"/>
              <w:jc w:val="center"/>
              <w:rPr>
                <w:rFonts w:ascii="Calibri" w:hAnsi="Calibri" w:cs="Calibri"/>
                <w:bCs/>
              </w:rPr>
            </w:pPr>
            <w:r w:rsidRPr="002644B9">
              <w:rPr>
                <w:rFonts w:ascii="Calibri" w:hAnsi="Calibri" w:cs="Calibri"/>
                <w:bCs/>
              </w:rPr>
              <w:t>Total</w:t>
            </w:r>
          </w:p>
        </w:tc>
        <w:tc>
          <w:tcPr>
            <w:tcW w:w="1530" w:type="dxa"/>
            <w:tcBorders>
              <w:bottom w:val="single" w:color="000000" w:sz="4" w:space="0"/>
            </w:tcBorders>
          </w:tcPr>
          <w:p w:rsidRPr="002644B9" w:rsidR="00201347" w:rsidRDefault="001F2674" w14:paraId="680408FD" w14:textId="77777777">
            <w:pPr>
              <w:pStyle w:val="TableParagraph"/>
              <w:spacing w:line="268" w:lineRule="exact"/>
              <w:ind w:left="102" w:right="88"/>
              <w:jc w:val="center"/>
              <w:rPr>
                <w:rFonts w:ascii="Calibri" w:hAnsi="Calibri" w:cs="Calibri"/>
                <w:bCs/>
              </w:rPr>
            </w:pPr>
            <w:r w:rsidRPr="002644B9">
              <w:rPr>
                <w:rFonts w:ascii="Calibri" w:hAnsi="Calibri" w:cs="Calibri"/>
                <w:bCs/>
              </w:rPr>
              <w:t>--</w:t>
            </w:r>
          </w:p>
        </w:tc>
        <w:tc>
          <w:tcPr>
            <w:tcW w:w="1440" w:type="dxa"/>
            <w:tcBorders>
              <w:bottom w:val="single" w:color="000000" w:sz="4" w:space="0"/>
            </w:tcBorders>
          </w:tcPr>
          <w:p w:rsidRPr="002644B9" w:rsidR="00201347" w:rsidRDefault="001F2674" w14:paraId="23FA389C" w14:textId="77777777">
            <w:pPr>
              <w:pStyle w:val="TableParagraph"/>
              <w:spacing w:line="268" w:lineRule="exact"/>
              <w:ind w:left="148" w:right="137"/>
              <w:jc w:val="center"/>
              <w:rPr>
                <w:rFonts w:ascii="Calibri" w:hAnsi="Calibri" w:cs="Calibri"/>
                <w:bCs/>
              </w:rPr>
            </w:pPr>
            <w:r w:rsidRPr="002644B9">
              <w:rPr>
                <w:rFonts w:ascii="Calibri" w:hAnsi="Calibri" w:cs="Calibri"/>
                <w:bCs/>
              </w:rPr>
              <w:t>--</w:t>
            </w:r>
          </w:p>
        </w:tc>
        <w:tc>
          <w:tcPr>
            <w:tcW w:w="1620" w:type="dxa"/>
            <w:tcBorders>
              <w:bottom w:val="single" w:color="000000" w:sz="4" w:space="0"/>
            </w:tcBorders>
          </w:tcPr>
          <w:p w:rsidRPr="002644B9" w:rsidR="00201347" w:rsidRDefault="001F2674" w14:paraId="56A9C498" w14:textId="77777777">
            <w:pPr>
              <w:pStyle w:val="TableParagraph"/>
              <w:spacing w:line="268" w:lineRule="exact"/>
              <w:ind w:left="97" w:right="88"/>
              <w:jc w:val="center"/>
              <w:rPr>
                <w:rFonts w:ascii="Calibri" w:hAnsi="Calibri" w:cs="Calibri"/>
                <w:bCs/>
              </w:rPr>
            </w:pPr>
            <w:r w:rsidRPr="002644B9">
              <w:rPr>
                <w:rFonts w:ascii="Calibri" w:hAnsi="Calibri" w:cs="Calibri"/>
                <w:bCs/>
              </w:rPr>
              <w:t>--</w:t>
            </w:r>
          </w:p>
        </w:tc>
        <w:tc>
          <w:tcPr>
            <w:tcW w:w="1170" w:type="dxa"/>
            <w:tcBorders>
              <w:bottom w:val="single" w:color="000000" w:sz="4" w:space="0"/>
            </w:tcBorders>
          </w:tcPr>
          <w:p w:rsidRPr="002644B9" w:rsidR="00201347" w:rsidRDefault="001F2674" w14:paraId="5FE80228" w14:textId="77777777">
            <w:pPr>
              <w:pStyle w:val="TableParagraph"/>
              <w:spacing w:line="268" w:lineRule="exact"/>
              <w:ind w:left="100" w:right="89"/>
              <w:jc w:val="center"/>
              <w:rPr>
                <w:rFonts w:ascii="Calibri" w:hAnsi="Calibri" w:cs="Calibri"/>
                <w:bCs/>
              </w:rPr>
            </w:pPr>
            <w:r w:rsidRPr="002644B9">
              <w:rPr>
                <w:rFonts w:ascii="Calibri" w:hAnsi="Calibri" w:cs="Calibri"/>
                <w:bCs/>
              </w:rPr>
              <w:t>--</w:t>
            </w:r>
          </w:p>
        </w:tc>
        <w:tc>
          <w:tcPr>
            <w:tcW w:w="1260" w:type="dxa"/>
            <w:tcBorders>
              <w:bottom w:val="single" w:color="000000" w:sz="4" w:space="0"/>
            </w:tcBorders>
          </w:tcPr>
          <w:p w:rsidRPr="002644B9" w:rsidR="00201347" w:rsidP="00CF684C" w:rsidRDefault="001F2674" w14:paraId="09E68E27" w14:textId="346F5F01">
            <w:pPr>
              <w:pStyle w:val="TableParagraph"/>
              <w:spacing w:line="268" w:lineRule="exact"/>
              <w:ind w:left="186" w:right="173"/>
              <w:jc w:val="center"/>
              <w:rPr>
                <w:rFonts w:ascii="Calibri" w:hAnsi="Calibri" w:cs="Calibri"/>
                <w:bCs/>
              </w:rPr>
            </w:pPr>
            <w:r w:rsidRPr="002644B9">
              <w:rPr>
                <w:rFonts w:ascii="Calibri" w:hAnsi="Calibri" w:cs="Calibri"/>
                <w:bCs/>
              </w:rPr>
              <w:t>$</w:t>
            </w:r>
            <w:r w:rsidRPr="002644B9" w:rsidR="004521BB">
              <w:rPr>
                <w:rFonts w:ascii="Calibri" w:hAnsi="Calibri" w:cs="Calibri"/>
                <w:bCs/>
              </w:rPr>
              <w:t>257,400</w:t>
            </w:r>
          </w:p>
        </w:tc>
      </w:tr>
    </w:tbl>
    <w:p w:rsidRPr="002644B9" w:rsidR="00A93D97" w:rsidP="0020300A" w:rsidRDefault="00E25D93" w14:paraId="0FB78278" w14:textId="322C6A97">
      <w:pPr>
        <w:spacing w:line="259" w:lineRule="auto"/>
        <w:ind w:left="360" w:right="359"/>
        <w:rPr>
          <w:rFonts w:asciiTheme="minorHAnsi" w:hAnsiTheme="minorHAnsi" w:cstheme="minorHAnsi"/>
          <w:bCs/>
          <w:sz w:val="20"/>
          <w:szCs w:val="20"/>
        </w:rPr>
      </w:pPr>
      <w:r w:rsidRPr="002644B9">
        <w:rPr>
          <w:rFonts w:asciiTheme="minorHAnsi" w:hAnsiTheme="minorHAnsi" w:cstheme="minorHAnsi"/>
          <w:bCs/>
          <w:sz w:val="20"/>
          <w:szCs w:val="20"/>
        </w:rPr>
        <w:t>*H</w:t>
      </w:r>
      <w:r w:rsidRPr="002644B9" w:rsidR="001F2674">
        <w:rPr>
          <w:rFonts w:asciiTheme="minorHAnsi" w:hAnsiTheme="minorHAnsi" w:cstheme="minorHAnsi"/>
          <w:bCs/>
          <w:sz w:val="20"/>
          <w:szCs w:val="20"/>
        </w:rPr>
        <w:t xml:space="preserve">ourly wage rate </w:t>
      </w:r>
      <w:r w:rsidRPr="002644B9">
        <w:rPr>
          <w:rFonts w:asciiTheme="minorHAnsi" w:hAnsiTheme="minorHAnsi" w:cstheme="minorHAnsi"/>
          <w:bCs/>
          <w:sz w:val="20"/>
          <w:szCs w:val="20"/>
        </w:rPr>
        <w:t xml:space="preserve">derived from the May 2019 National Occupational Employment and Wage Estimates report located at the following website: </w:t>
      </w:r>
      <w:hyperlink w:history="1" r:id="rId20">
        <w:r w:rsidRPr="002644B9" w:rsidR="0077593B">
          <w:rPr>
            <w:rStyle w:val="Hyperlink"/>
            <w:rFonts w:asciiTheme="minorHAnsi" w:hAnsiTheme="minorHAnsi" w:cstheme="minorHAnsi"/>
            <w:bCs/>
            <w:color w:val="auto"/>
            <w:sz w:val="20"/>
            <w:szCs w:val="20"/>
            <w:u w:val="none"/>
          </w:rPr>
          <w:t>www.bls.gov/bls/blswage.htm</w:t>
        </w:r>
      </w:hyperlink>
      <w:r w:rsidRPr="002644B9" w:rsidR="00E02EE3">
        <w:rPr>
          <w:rFonts w:asciiTheme="minorHAnsi" w:hAnsiTheme="minorHAnsi" w:cstheme="minorHAnsi"/>
          <w:bCs/>
          <w:sz w:val="20"/>
          <w:szCs w:val="20"/>
        </w:rPr>
        <w:t xml:space="preserve"> averaging five common position types that normally respond to C</w:t>
      </w:r>
      <w:r w:rsidRPr="002644B9" w:rsidR="00CF684C">
        <w:rPr>
          <w:rFonts w:asciiTheme="minorHAnsi" w:hAnsiTheme="minorHAnsi" w:cstheme="minorHAnsi"/>
          <w:bCs/>
          <w:sz w:val="20"/>
          <w:szCs w:val="20"/>
        </w:rPr>
        <w:t>ensus Bureau geographic program</w:t>
      </w:r>
      <w:r w:rsidRPr="002644B9" w:rsidR="00BE52B0">
        <w:rPr>
          <w:rFonts w:asciiTheme="minorHAnsi" w:hAnsiTheme="minorHAnsi" w:cstheme="minorHAnsi"/>
          <w:bCs/>
          <w:sz w:val="20"/>
          <w:szCs w:val="20"/>
        </w:rPr>
        <w:t>s</w:t>
      </w:r>
      <w:r w:rsidRPr="002644B9" w:rsidR="00CF684C">
        <w:rPr>
          <w:rFonts w:asciiTheme="minorHAnsi" w:hAnsiTheme="minorHAnsi" w:cstheme="minorHAnsi"/>
          <w:bCs/>
          <w:sz w:val="20"/>
          <w:szCs w:val="20"/>
        </w:rPr>
        <w:t xml:space="preserve">, </w:t>
      </w:r>
      <w:r w:rsidRPr="002644B9" w:rsidR="00E02EE3">
        <w:rPr>
          <w:rFonts w:asciiTheme="minorHAnsi" w:hAnsiTheme="minorHAnsi" w:cstheme="minorHAnsi"/>
          <w:bCs/>
          <w:sz w:val="20"/>
          <w:szCs w:val="20"/>
        </w:rPr>
        <w:t>e.g., Geographer</w:t>
      </w:r>
      <w:r w:rsidRPr="002644B9" w:rsidR="00CF684C">
        <w:rPr>
          <w:rFonts w:asciiTheme="minorHAnsi" w:hAnsiTheme="minorHAnsi" w:cstheme="minorHAnsi"/>
          <w:bCs/>
          <w:sz w:val="20"/>
          <w:szCs w:val="20"/>
        </w:rPr>
        <w:t xml:space="preserve"> ($39.41)</w:t>
      </w:r>
      <w:r w:rsidRPr="002644B9" w:rsidR="00E02EE3">
        <w:rPr>
          <w:rFonts w:asciiTheme="minorHAnsi" w:hAnsiTheme="minorHAnsi" w:cstheme="minorHAnsi"/>
          <w:bCs/>
          <w:sz w:val="20"/>
          <w:szCs w:val="20"/>
        </w:rPr>
        <w:t>, Cartographer/Photogrammetrist</w:t>
      </w:r>
      <w:r w:rsidRPr="002644B9" w:rsidR="00CF684C">
        <w:rPr>
          <w:rFonts w:asciiTheme="minorHAnsi" w:hAnsiTheme="minorHAnsi" w:cstheme="minorHAnsi"/>
          <w:bCs/>
          <w:sz w:val="20"/>
          <w:szCs w:val="20"/>
        </w:rPr>
        <w:t xml:space="preserve"> ($33.55)</w:t>
      </w:r>
      <w:r w:rsidRPr="002644B9" w:rsidR="00E02EE3">
        <w:rPr>
          <w:rFonts w:asciiTheme="minorHAnsi" w:hAnsiTheme="minorHAnsi" w:cstheme="minorHAnsi"/>
          <w:bCs/>
          <w:sz w:val="20"/>
          <w:szCs w:val="20"/>
        </w:rPr>
        <w:t>, Surveyor</w:t>
      </w:r>
      <w:r w:rsidRPr="002644B9" w:rsidR="00CF684C">
        <w:rPr>
          <w:rFonts w:asciiTheme="minorHAnsi" w:hAnsiTheme="minorHAnsi" w:cstheme="minorHAnsi"/>
          <w:bCs/>
          <w:sz w:val="20"/>
          <w:szCs w:val="20"/>
        </w:rPr>
        <w:t xml:space="preserve"> ($32.66)</w:t>
      </w:r>
      <w:r w:rsidRPr="002644B9" w:rsidR="00E02EE3">
        <w:rPr>
          <w:rFonts w:asciiTheme="minorHAnsi" w:hAnsiTheme="minorHAnsi" w:cstheme="minorHAnsi"/>
          <w:bCs/>
          <w:sz w:val="20"/>
          <w:szCs w:val="20"/>
        </w:rPr>
        <w:t>, Surveying/Mapping Technician</w:t>
      </w:r>
      <w:r w:rsidRPr="002644B9" w:rsidR="00CF684C">
        <w:rPr>
          <w:rFonts w:asciiTheme="minorHAnsi" w:hAnsiTheme="minorHAnsi" w:cstheme="minorHAnsi"/>
          <w:bCs/>
          <w:sz w:val="20"/>
          <w:szCs w:val="20"/>
        </w:rPr>
        <w:t xml:space="preserve"> ($23.32)</w:t>
      </w:r>
      <w:r w:rsidRPr="002644B9" w:rsidR="00E02EE3">
        <w:rPr>
          <w:rFonts w:asciiTheme="minorHAnsi" w:hAnsiTheme="minorHAnsi" w:cstheme="minorHAnsi"/>
          <w:bCs/>
          <w:sz w:val="20"/>
          <w:szCs w:val="20"/>
        </w:rPr>
        <w:t>, and Urban/Regional Planner</w:t>
      </w:r>
      <w:r w:rsidRPr="002644B9" w:rsidR="00CF684C">
        <w:rPr>
          <w:rFonts w:asciiTheme="minorHAnsi" w:hAnsiTheme="minorHAnsi" w:cstheme="minorHAnsi"/>
          <w:bCs/>
          <w:sz w:val="20"/>
          <w:szCs w:val="20"/>
        </w:rPr>
        <w:t xml:space="preserve"> ($37.38</w:t>
      </w:r>
      <w:r w:rsidRPr="002644B9" w:rsidR="00E02EE3">
        <w:rPr>
          <w:rFonts w:asciiTheme="minorHAnsi" w:hAnsiTheme="minorHAnsi" w:cstheme="minorHAnsi"/>
          <w:bCs/>
          <w:sz w:val="20"/>
          <w:szCs w:val="20"/>
        </w:rPr>
        <w:t>).</w:t>
      </w:r>
    </w:p>
    <w:p w:rsidRPr="002644B9" w:rsidR="00E25D93" w:rsidP="0067216D" w:rsidRDefault="00E25D93" w14:paraId="25A739DC" w14:textId="77777777">
      <w:pPr>
        <w:spacing w:line="259" w:lineRule="auto"/>
        <w:ind w:right="359"/>
        <w:rPr>
          <w:bCs/>
          <w:szCs w:val="20"/>
        </w:rPr>
      </w:pPr>
    </w:p>
    <w:p w:rsidRPr="002644B9" w:rsidR="009339EA" w:rsidP="009339EA" w:rsidRDefault="00B3277F" w14:paraId="53EAA6E5" w14:textId="203D9183">
      <w:pPr>
        <w:spacing w:line="259" w:lineRule="auto"/>
        <w:ind w:left="360" w:right="359"/>
        <w:rPr>
          <w:rFonts w:ascii="Calibri" w:hAnsi="Calibri" w:cs="Calibri"/>
          <w:sz w:val="24"/>
          <w:szCs w:val="24"/>
        </w:rPr>
      </w:pPr>
      <w:r w:rsidRPr="4F2C2664">
        <w:rPr>
          <w:rFonts w:ascii="Calibri" w:hAnsi="Calibri" w:cs="Calibri"/>
          <w:sz w:val="24"/>
          <w:szCs w:val="24"/>
        </w:rPr>
        <w:t>The 2020 PCGQR is a one-time program that will occur in response to several comments urging the Census Bureau to expand the 2020 CQR program in 2020 to accept and process submissions of population counts for group quarters facilities that the eligible governmental unit believed w</w:t>
      </w:r>
      <w:r w:rsidR="007E7738">
        <w:rPr>
          <w:rFonts w:ascii="Calibri" w:hAnsi="Calibri" w:cs="Calibri"/>
          <w:sz w:val="24"/>
          <w:szCs w:val="24"/>
        </w:rPr>
        <w:t>ere</w:t>
      </w:r>
      <w:r w:rsidRPr="4F2C2664">
        <w:rPr>
          <w:rFonts w:ascii="Calibri" w:hAnsi="Calibri" w:cs="Calibri"/>
          <w:sz w:val="24"/>
          <w:szCs w:val="24"/>
        </w:rPr>
        <w:t xml:space="preserve"> not </w:t>
      </w:r>
      <w:r w:rsidR="007E7738">
        <w:rPr>
          <w:rFonts w:ascii="Calibri" w:hAnsi="Calibri" w:cs="Calibri"/>
          <w:sz w:val="24"/>
          <w:szCs w:val="24"/>
        </w:rPr>
        <w:t xml:space="preserve">accurately </w:t>
      </w:r>
      <w:r w:rsidRPr="4F2C2664">
        <w:rPr>
          <w:rFonts w:ascii="Calibri" w:hAnsi="Calibri" w:cs="Calibri"/>
          <w:sz w:val="24"/>
          <w:szCs w:val="24"/>
        </w:rPr>
        <w:t xml:space="preserve">collected by the Census Bureau in the 2020 </w:t>
      </w:r>
      <w:r w:rsidRPr="2AA6A03B">
        <w:rPr>
          <w:rFonts w:ascii="Calibri" w:hAnsi="Calibri" w:cs="Calibri"/>
          <w:sz w:val="24"/>
          <w:szCs w:val="24"/>
        </w:rPr>
        <w:t>Census</w:t>
      </w:r>
      <w:r w:rsidRPr="4F2C2664">
        <w:rPr>
          <w:rFonts w:ascii="Calibri" w:hAnsi="Calibri" w:cs="Calibri"/>
          <w:sz w:val="24"/>
          <w:szCs w:val="24"/>
        </w:rPr>
        <w:t xml:space="preserve">. </w:t>
      </w:r>
      <w:r w:rsidRPr="4F2C2664" w:rsidR="009339EA">
        <w:rPr>
          <w:rFonts w:ascii="Calibri" w:hAnsi="Calibri" w:cs="Calibri"/>
          <w:sz w:val="24"/>
          <w:szCs w:val="24"/>
        </w:rPr>
        <w:t xml:space="preserve">Using information from 2010 </w:t>
      </w:r>
      <w:r w:rsidRPr="4F2C2664" w:rsidR="00DC0A3D">
        <w:rPr>
          <w:rFonts w:ascii="Calibri" w:hAnsi="Calibri" w:cs="Calibri"/>
          <w:sz w:val="24"/>
          <w:szCs w:val="24"/>
        </w:rPr>
        <w:t>CQR</w:t>
      </w:r>
      <w:r w:rsidR="007E7738">
        <w:rPr>
          <w:rFonts w:ascii="Calibri" w:hAnsi="Calibri" w:cs="Calibri"/>
          <w:sz w:val="24"/>
          <w:szCs w:val="24"/>
        </w:rPr>
        <w:t>,</w:t>
      </w:r>
      <w:r w:rsidRPr="4F2C2664" w:rsidR="009339EA">
        <w:rPr>
          <w:rFonts w:ascii="Calibri" w:hAnsi="Calibri" w:cs="Calibri"/>
          <w:sz w:val="24"/>
          <w:szCs w:val="24"/>
        </w:rPr>
        <w:t xml:space="preserve"> the Census Bureau expects to receive no more than 1,500 case inquirie</w:t>
      </w:r>
      <w:r w:rsidRPr="4F2C2664">
        <w:rPr>
          <w:rFonts w:ascii="Calibri" w:hAnsi="Calibri" w:cs="Calibri"/>
          <w:sz w:val="24"/>
          <w:szCs w:val="24"/>
        </w:rPr>
        <w:t>s</w:t>
      </w:r>
      <w:r w:rsidRPr="4F2C2664" w:rsidR="009339EA">
        <w:rPr>
          <w:rFonts w:ascii="Calibri" w:hAnsi="Calibri" w:cs="Calibri"/>
          <w:sz w:val="24"/>
          <w:szCs w:val="24"/>
        </w:rPr>
        <w:t>. The Census Bureau estimates that a governmental unit will spend 5.2 hours to prepare and submit documentation for their case. The total number of annual burden hours for the operation is 7,800 hours (i.e., 5.2 hours x 1,500 cases.)</w:t>
      </w:r>
    </w:p>
    <w:p w:rsidRPr="002644B9" w:rsidR="00A82C0C" w:rsidP="004C5582" w:rsidRDefault="00A82C0C" w14:paraId="1FC39945" w14:textId="2DDD5BDE"/>
    <w:p w:rsidRPr="002644B9" w:rsidR="00201347" w:rsidP="003E0C52" w:rsidRDefault="001F2674" w14:paraId="3F30C93F" w14:textId="77777777">
      <w:pPr>
        <w:pStyle w:val="Heading1"/>
        <w:numPr>
          <w:ilvl w:val="0"/>
          <w:numId w:val="24"/>
        </w:numPr>
        <w:ind w:left="360"/>
        <w:rPr>
          <w:rFonts w:ascii="Calibri" w:hAnsi="Calibri" w:cs="Calibri"/>
        </w:rPr>
      </w:pPr>
      <w:r w:rsidRPr="002644B9">
        <w:rPr>
          <w:rFonts w:ascii="Calibri" w:hAnsi="Calibri" w:cs="Calibri"/>
        </w:rPr>
        <w:t>Provide an estimate for the total annual cost burden to respondents or record</w:t>
      </w:r>
      <w:r w:rsidRPr="002644B9">
        <w:rPr>
          <w:rFonts w:ascii="Calibri" w:hAnsi="Calibri" w:cs="Calibri"/>
          <w:spacing w:val="-44"/>
        </w:rPr>
        <w:t xml:space="preserve"> </w:t>
      </w:r>
      <w:r w:rsidRPr="002644B9">
        <w:rPr>
          <w:rFonts w:ascii="Calibri" w:hAnsi="Calibri" w:cs="Calibri"/>
        </w:rPr>
        <w:t>keepers resulting from the collection of information. (Do not include the cost of any hour burden already reflected on the burden worksheet).</w:t>
      </w:r>
    </w:p>
    <w:p w:rsidRPr="002644B9" w:rsidR="006E1125" w:rsidP="6A580A47" w:rsidRDefault="00444BE6" w14:paraId="7D514C9B" w14:textId="3890DFA4">
      <w:pPr>
        <w:spacing w:before="240" w:line="259" w:lineRule="auto"/>
        <w:ind w:left="360" w:right="359"/>
        <w:rPr>
          <w:rFonts w:ascii="Calibri" w:hAnsi="Calibri" w:cs="Calibri"/>
        </w:rPr>
      </w:pPr>
      <w:r w:rsidRPr="002644B9">
        <w:rPr>
          <w:rFonts w:ascii="Calibri" w:hAnsi="Calibri" w:cs="Calibri"/>
          <w:sz w:val="24"/>
          <w:szCs w:val="24"/>
        </w:rPr>
        <w:t xml:space="preserve">Participation in </w:t>
      </w:r>
      <w:r w:rsidRPr="002644B9" w:rsidR="00C546F2">
        <w:rPr>
          <w:rFonts w:ascii="Calibri" w:hAnsi="Calibri" w:cs="Calibri"/>
          <w:sz w:val="24"/>
          <w:szCs w:val="24"/>
        </w:rPr>
        <w:t xml:space="preserve">the </w:t>
      </w:r>
      <w:r w:rsidRPr="002644B9" w:rsidR="00710091">
        <w:rPr>
          <w:rFonts w:ascii="Calibri" w:hAnsi="Calibri" w:cs="Calibri"/>
          <w:sz w:val="24"/>
          <w:szCs w:val="24"/>
        </w:rPr>
        <w:t xml:space="preserve">2020 </w:t>
      </w:r>
      <w:r w:rsidRPr="002644B9" w:rsidR="00343061">
        <w:rPr>
          <w:rFonts w:ascii="Calibri" w:hAnsi="Calibri" w:cs="Calibri"/>
          <w:sz w:val="24"/>
          <w:szCs w:val="24"/>
        </w:rPr>
        <w:t>PCGQR</w:t>
      </w:r>
      <w:r w:rsidRPr="002644B9">
        <w:rPr>
          <w:rFonts w:ascii="Calibri" w:hAnsi="Calibri" w:cs="Calibri"/>
          <w:sz w:val="24"/>
          <w:szCs w:val="24"/>
        </w:rPr>
        <w:t xml:space="preserve"> is voluntary. Other than the staff time to prepare the case submission,</w:t>
      </w:r>
      <w:r w:rsidRPr="002644B9" w:rsidR="00194E39">
        <w:rPr>
          <w:rFonts w:ascii="Calibri" w:hAnsi="Calibri" w:cs="Calibri"/>
          <w:sz w:val="24"/>
          <w:szCs w:val="24"/>
        </w:rPr>
        <w:t xml:space="preserve"> there are no capital/start-up or ongoing operation/maintenance costs associated with this information collection.</w:t>
      </w:r>
      <w:r w:rsidRPr="002644B9" w:rsidR="00194E39">
        <w:rPr>
          <w:rFonts w:ascii="Calibri" w:hAnsi="Calibri" w:cs="Calibri"/>
        </w:rPr>
        <w:t xml:space="preserve"> </w:t>
      </w:r>
    </w:p>
    <w:p w:rsidR="00111074" w:rsidRDefault="00111074" w14:paraId="637805D2" w14:textId="23700A70"/>
    <w:p w:rsidR="003D3D52" w:rsidRDefault="003D3D52" w14:paraId="1C4D3757" w14:textId="5950D77A"/>
    <w:p w:rsidRPr="002644B9" w:rsidR="003D3D52" w:rsidRDefault="003D3D52" w14:paraId="0D67391E" w14:textId="77777777"/>
    <w:p w:rsidRPr="002644B9" w:rsidR="00201347" w:rsidP="003E0C52" w:rsidRDefault="001F2674" w14:paraId="1A5067AE" w14:textId="5D190979">
      <w:pPr>
        <w:pStyle w:val="Heading1"/>
        <w:numPr>
          <w:ilvl w:val="0"/>
          <w:numId w:val="24"/>
        </w:numPr>
        <w:spacing w:before="0"/>
        <w:ind w:left="360"/>
        <w:rPr>
          <w:rFonts w:ascii="Calibri" w:hAnsi="Calibri" w:cs="Calibri"/>
        </w:rPr>
      </w:pPr>
      <w:r w:rsidRPr="002644B9">
        <w:rPr>
          <w:rFonts w:ascii="Calibri" w:hAnsi="Calibri" w:cs="Calibri"/>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2644B9">
        <w:rPr>
          <w:rFonts w:ascii="Calibri" w:hAnsi="Calibri" w:cs="Calibri"/>
          <w:spacing w:val="-24"/>
        </w:rPr>
        <w:t xml:space="preserve"> </w:t>
      </w:r>
      <w:r w:rsidRPr="002644B9">
        <w:rPr>
          <w:rFonts w:ascii="Calibri" w:hAnsi="Calibri" w:cs="Calibri"/>
        </w:rPr>
        <w:t>information.</w:t>
      </w:r>
    </w:p>
    <w:p w:rsidRPr="00767501" w:rsidR="00A02275" w:rsidP="001848AA" w:rsidRDefault="001F2674" w14:paraId="244EE354" w14:textId="04FD0A03">
      <w:pPr>
        <w:spacing w:before="159" w:after="240"/>
        <w:ind w:left="360"/>
        <w:rPr>
          <w:rFonts w:ascii="Calibri" w:hAnsi="Calibri" w:cs="Calibri"/>
          <w:b/>
          <w:sz w:val="24"/>
        </w:rPr>
      </w:pPr>
      <w:r w:rsidRPr="002644B9">
        <w:rPr>
          <w:rFonts w:ascii="Calibri" w:hAnsi="Calibri" w:cs="Calibri"/>
          <w:b/>
          <w:sz w:val="24"/>
        </w:rPr>
        <w:t xml:space="preserve">Agencies may also aggregate cost </w:t>
      </w:r>
      <w:r w:rsidRPr="00767501">
        <w:rPr>
          <w:rFonts w:ascii="Calibri" w:hAnsi="Calibri" w:cs="Calibri"/>
          <w:b/>
          <w:sz w:val="24"/>
        </w:rPr>
        <w:t>estimates from Question 12, 13, and 14 in a single table.</w:t>
      </w:r>
    </w:p>
    <w:p w:rsidRPr="002644B9" w:rsidR="00061D50" w:rsidP="6A580A47" w:rsidRDefault="006E1125" w14:paraId="1B78B0AD" w14:textId="7AD50C31">
      <w:pPr>
        <w:spacing w:line="259" w:lineRule="auto"/>
        <w:ind w:left="360" w:right="359"/>
        <w:rPr>
          <w:rFonts w:ascii="Calibri" w:hAnsi="Calibri" w:cs="Calibri"/>
          <w:sz w:val="24"/>
          <w:szCs w:val="24"/>
        </w:rPr>
      </w:pPr>
      <w:r w:rsidRPr="00767501">
        <w:rPr>
          <w:rFonts w:ascii="Calibri" w:hAnsi="Calibri" w:cs="Calibri"/>
          <w:sz w:val="24"/>
          <w:szCs w:val="24"/>
        </w:rPr>
        <w:t>The cost estimat</w:t>
      </w:r>
      <w:r w:rsidRPr="00767501" w:rsidR="004725D0">
        <w:rPr>
          <w:rFonts w:ascii="Calibri" w:hAnsi="Calibri" w:cs="Calibri"/>
          <w:sz w:val="24"/>
          <w:szCs w:val="24"/>
        </w:rPr>
        <w:t xml:space="preserve">e to conduct </w:t>
      </w:r>
      <w:r w:rsidRPr="00767501" w:rsidR="00710091">
        <w:rPr>
          <w:rFonts w:ascii="Calibri" w:hAnsi="Calibri" w:cs="Calibri"/>
          <w:sz w:val="24"/>
          <w:szCs w:val="24"/>
        </w:rPr>
        <w:t xml:space="preserve">2020 </w:t>
      </w:r>
      <w:r w:rsidRPr="00767501" w:rsidR="00343061">
        <w:rPr>
          <w:rFonts w:ascii="Calibri" w:hAnsi="Calibri" w:cs="Calibri"/>
          <w:sz w:val="24"/>
          <w:szCs w:val="24"/>
        </w:rPr>
        <w:t>PCGQR</w:t>
      </w:r>
      <w:r w:rsidRPr="00767501" w:rsidR="004725D0">
        <w:rPr>
          <w:rFonts w:ascii="Calibri" w:hAnsi="Calibri" w:cs="Calibri"/>
          <w:sz w:val="24"/>
          <w:szCs w:val="24"/>
        </w:rPr>
        <w:t xml:space="preserve"> is</w:t>
      </w:r>
      <w:r w:rsidRPr="00767501">
        <w:rPr>
          <w:rFonts w:ascii="Calibri" w:hAnsi="Calibri" w:cs="Calibri"/>
          <w:sz w:val="24"/>
          <w:szCs w:val="24"/>
        </w:rPr>
        <w:t xml:space="preserve"> $</w:t>
      </w:r>
      <w:r w:rsidRPr="00767501" w:rsidR="004725D0">
        <w:rPr>
          <w:rFonts w:ascii="Calibri" w:hAnsi="Calibri" w:cs="Calibri"/>
          <w:sz w:val="24"/>
          <w:szCs w:val="24"/>
        </w:rPr>
        <w:t>17,429,683</w:t>
      </w:r>
      <w:r w:rsidRPr="00767501">
        <w:rPr>
          <w:rFonts w:ascii="Calibri" w:hAnsi="Calibri" w:cs="Calibri"/>
          <w:sz w:val="24"/>
          <w:szCs w:val="24"/>
        </w:rPr>
        <w:t>.</w:t>
      </w:r>
      <w:r w:rsidRPr="002644B9">
        <w:rPr>
          <w:rFonts w:ascii="Calibri" w:hAnsi="Calibri" w:cs="Calibri"/>
          <w:sz w:val="24"/>
          <w:szCs w:val="24"/>
        </w:rPr>
        <w:t xml:space="preserve"> This estimate includes cost for the </w:t>
      </w:r>
      <w:r w:rsidRPr="002644B9" w:rsidR="00627D7C">
        <w:rPr>
          <w:rFonts w:ascii="Calibri" w:hAnsi="Calibri" w:cs="Calibri"/>
          <w:sz w:val="24"/>
          <w:szCs w:val="24"/>
        </w:rPr>
        <w:t xml:space="preserve">various divisions at Census Bureau headquarters and </w:t>
      </w:r>
      <w:r w:rsidRPr="002644B9">
        <w:rPr>
          <w:rFonts w:ascii="Calibri" w:hAnsi="Calibri" w:cs="Calibri"/>
          <w:sz w:val="24"/>
          <w:szCs w:val="24"/>
        </w:rPr>
        <w:t xml:space="preserve">the National Processing Center, starting in </w:t>
      </w:r>
      <w:r w:rsidRPr="002644B9" w:rsidR="00E25311">
        <w:rPr>
          <w:rFonts w:ascii="Calibri" w:hAnsi="Calibri" w:cs="Calibri"/>
          <w:sz w:val="24"/>
          <w:szCs w:val="24"/>
        </w:rPr>
        <w:t>FY</w:t>
      </w:r>
      <w:r w:rsidRPr="002644B9">
        <w:rPr>
          <w:rFonts w:ascii="Calibri" w:hAnsi="Calibri" w:cs="Calibri"/>
          <w:sz w:val="24"/>
          <w:szCs w:val="24"/>
        </w:rPr>
        <w:t xml:space="preserve"> 20</w:t>
      </w:r>
      <w:r w:rsidRPr="002644B9" w:rsidR="00411EB3">
        <w:rPr>
          <w:rFonts w:ascii="Calibri" w:hAnsi="Calibri" w:cs="Calibri"/>
          <w:sz w:val="24"/>
          <w:szCs w:val="24"/>
        </w:rPr>
        <w:t>2</w:t>
      </w:r>
      <w:r w:rsidRPr="002644B9" w:rsidR="00F5063E">
        <w:rPr>
          <w:rFonts w:ascii="Calibri" w:hAnsi="Calibri" w:cs="Calibri"/>
          <w:sz w:val="24"/>
          <w:szCs w:val="24"/>
        </w:rPr>
        <w:t>2</w:t>
      </w:r>
      <w:r w:rsidRPr="002644B9">
        <w:rPr>
          <w:rFonts w:ascii="Calibri" w:hAnsi="Calibri" w:cs="Calibri"/>
          <w:sz w:val="24"/>
          <w:szCs w:val="24"/>
        </w:rPr>
        <w:t xml:space="preserve">, through the completion of the operation at the end of </w:t>
      </w:r>
      <w:r w:rsidRPr="002644B9" w:rsidR="00E25311">
        <w:rPr>
          <w:rFonts w:ascii="Calibri" w:hAnsi="Calibri" w:cs="Calibri"/>
          <w:sz w:val="24"/>
          <w:szCs w:val="24"/>
        </w:rPr>
        <w:t>FY</w:t>
      </w:r>
      <w:r w:rsidRPr="002644B9">
        <w:rPr>
          <w:rFonts w:ascii="Calibri" w:hAnsi="Calibri" w:cs="Calibri"/>
          <w:sz w:val="24"/>
          <w:szCs w:val="24"/>
        </w:rPr>
        <w:t xml:space="preserve"> 2023. </w:t>
      </w:r>
    </w:p>
    <w:p w:rsidRPr="002644B9" w:rsidR="00D91BAE" w:rsidP="004C5582" w:rsidRDefault="00D91BAE" w14:paraId="1CEC6B95" w14:textId="77777777"/>
    <w:p w:rsidRPr="002644B9" w:rsidR="00201347" w:rsidP="003E0C52" w:rsidRDefault="001F2674" w14:paraId="33D48EDE" w14:textId="2274CCCC">
      <w:pPr>
        <w:pStyle w:val="Heading1"/>
        <w:numPr>
          <w:ilvl w:val="0"/>
          <w:numId w:val="24"/>
        </w:numPr>
        <w:ind w:left="360"/>
        <w:rPr>
          <w:rFonts w:ascii="Calibri" w:hAnsi="Calibri" w:cs="Calibri"/>
        </w:rPr>
      </w:pPr>
      <w:r w:rsidRPr="002644B9">
        <w:rPr>
          <w:rFonts w:ascii="Calibri" w:hAnsi="Calibri" w:cs="Calibri"/>
        </w:rPr>
        <w:t>Explain the reasons for any program changes or adjustments reported in</w:t>
      </w:r>
      <w:r w:rsidRPr="002644B9">
        <w:rPr>
          <w:rFonts w:ascii="Calibri" w:hAnsi="Calibri" w:cs="Calibri"/>
          <w:spacing w:val="-11"/>
        </w:rPr>
        <w:t xml:space="preserve"> </w:t>
      </w:r>
      <w:r w:rsidRPr="002644B9">
        <w:rPr>
          <w:rFonts w:ascii="Calibri" w:hAnsi="Calibri" w:cs="Calibri"/>
        </w:rPr>
        <w:t>ROCIS.</w:t>
      </w:r>
    </w:p>
    <w:p w:rsidRPr="002644B9" w:rsidR="00F60720" w:rsidP="00AD33F8" w:rsidRDefault="7B303A7C" w14:paraId="688FFDEB" w14:textId="07BE1423">
      <w:pPr>
        <w:spacing w:before="240" w:after="240"/>
        <w:ind w:left="360"/>
      </w:pPr>
      <w:r w:rsidRPr="7B303A7C">
        <w:rPr>
          <w:rFonts w:ascii="Calibri" w:hAnsi="Calibri" w:cs="Calibri"/>
          <w:sz w:val="24"/>
          <w:szCs w:val="24"/>
        </w:rPr>
        <w:t xml:space="preserve">This is a new information collection. </w:t>
      </w:r>
    </w:p>
    <w:p w:rsidRPr="002644B9" w:rsidR="00201347" w:rsidP="003E0C52" w:rsidRDefault="001F2674" w14:paraId="6B0C3B9C" w14:textId="32E91B22">
      <w:pPr>
        <w:pStyle w:val="Heading1"/>
        <w:numPr>
          <w:ilvl w:val="0"/>
          <w:numId w:val="24"/>
        </w:numPr>
        <w:ind w:left="360"/>
        <w:rPr>
          <w:rFonts w:ascii="Calibri" w:hAnsi="Calibri" w:cs="Calibri"/>
        </w:rPr>
      </w:pPr>
      <w:r w:rsidRPr="002644B9">
        <w:rPr>
          <w:rFonts w:ascii="Calibri" w:hAnsi="Calibri" w:cs="Calibri"/>
        </w:rPr>
        <w:t>For collections of information whose results will</w:t>
      </w:r>
      <w:r w:rsidRPr="002644B9" w:rsidR="008D6D12">
        <w:rPr>
          <w:rFonts w:ascii="Calibri" w:hAnsi="Calibri" w:cs="Calibri"/>
        </w:rPr>
        <w:t xml:space="preserve"> be published, outline plans for </w:t>
      </w:r>
      <w:r w:rsidRPr="002644B9">
        <w:rPr>
          <w:rFonts w:ascii="Calibri" w:hAnsi="Calibri" w:cs="Calibri"/>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2644B9">
        <w:rPr>
          <w:rFonts w:ascii="Calibri" w:hAnsi="Calibri" w:cs="Calibri"/>
          <w:spacing w:val="-9"/>
        </w:rPr>
        <w:t xml:space="preserve"> </w:t>
      </w:r>
      <w:r w:rsidRPr="002644B9">
        <w:rPr>
          <w:rFonts w:ascii="Calibri" w:hAnsi="Calibri" w:cs="Calibri"/>
        </w:rPr>
        <w:t>actions.</w:t>
      </w:r>
    </w:p>
    <w:p w:rsidRPr="002644B9" w:rsidR="006218D1" w:rsidP="009D2D7B" w:rsidRDefault="007654CD" w14:paraId="5CFDF299" w14:textId="782DAEEC">
      <w:pPr>
        <w:spacing w:before="240" w:line="259" w:lineRule="auto"/>
        <w:ind w:left="360" w:right="359"/>
        <w:rPr>
          <w:rFonts w:ascii="Calibri" w:hAnsi="Calibri" w:cs="Calibri"/>
          <w:bCs/>
          <w:sz w:val="24"/>
        </w:rPr>
      </w:pPr>
      <w:r w:rsidRPr="002644B9">
        <w:rPr>
          <w:rFonts w:ascii="Calibri" w:hAnsi="Calibri" w:cs="Calibri"/>
          <w:bCs/>
          <w:sz w:val="24"/>
        </w:rPr>
        <w:t xml:space="preserve">Upon completion of </w:t>
      </w:r>
      <w:r w:rsidR="00CD29C8">
        <w:rPr>
          <w:rFonts w:ascii="Calibri" w:hAnsi="Calibri" w:cs="Calibri"/>
          <w:bCs/>
          <w:sz w:val="24"/>
        </w:rPr>
        <w:t xml:space="preserve">2020 PCGQR </w:t>
      </w:r>
      <w:r w:rsidRPr="002644B9" w:rsidR="009344CF">
        <w:rPr>
          <w:rFonts w:ascii="Calibri" w:hAnsi="Calibri" w:cs="Calibri"/>
          <w:bCs/>
          <w:sz w:val="24"/>
        </w:rPr>
        <w:t xml:space="preserve">case </w:t>
      </w:r>
      <w:r w:rsidRPr="002644B9">
        <w:rPr>
          <w:rFonts w:ascii="Calibri" w:hAnsi="Calibri" w:cs="Calibri"/>
          <w:bCs/>
          <w:sz w:val="24"/>
        </w:rPr>
        <w:t xml:space="preserve">research, the Census Bureau will issue case determination letters to </w:t>
      </w:r>
      <w:r w:rsidR="00CD29C8">
        <w:rPr>
          <w:rFonts w:ascii="Calibri" w:hAnsi="Calibri" w:cs="Calibri"/>
          <w:bCs/>
          <w:sz w:val="24"/>
        </w:rPr>
        <w:t xml:space="preserve">participating </w:t>
      </w:r>
      <w:r w:rsidRPr="002644B9">
        <w:rPr>
          <w:rFonts w:ascii="Calibri" w:hAnsi="Calibri" w:cs="Calibri"/>
          <w:bCs/>
          <w:sz w:val="24"/>
        </w:rPr>
        <w:t>governmental unit</w:t>
      </w:r>
      <w:r w:rsidR="007E7738">
        <w:rPr>
          <w:rFonts w:ascii="Calibri" w:hAnsi="Calibri" w:cs="Calibri"/>
          <w:bCs/>
          <w:sz w:val="24"/>
        </w:rPr>
        <w:t>s</w:t>
      </w:r>
      <w:r w:rsidRPr="002644B9" w:rsidR="00F60720">
        <w:rPr>
          <w:rFonts w:ascii="Calibri" w:hAnsi="Calibri" w:cs="Calibri"/>
          <w:bCs/>
          <w:sz w:val="24"/>
        </w:rPr>
        <w:t xml:space="preserve">. </w:t>
      </w:r>
    </w:p>
    <w:p w:rsidRPr="002644B9" w:rsidR="00E635CE" w:rsidP="00E635CE" w:rsidRDefault="00E635CE" w14:paraId="4CBF98ED" w14:textId="77777777">
      <w:pPr>
        <w:spacing w:before="240"/>
        <w:ind w:left="360"/>
        <w:rPr>
          <w:rFonts w:ascii="Calibri" w:hAnsi="Calibri" w:cs="Calibri"/>
          <w:sz w:val="24"/>
          <w:szCs w:val="24"/>
        </w:rPr>
      </w:pPr>
      <w:r w:rsidRPr="002644B9">
        <w:rPr>
          <w:rFonts w:ascii="Calibri" w:hAnsi="Calibri" w:cs="Calibri"/>
          <w:sz w:val="24"/>
          <w:szCs w:val="24"/>
        </w:rPr>
        <w:t xml:space="preserve">If the population count is accepted, the count will be sent to the Census Bureau’s Population Estimates Program to be included in the baseline data used to produce upcoming annual population estimates. Updated data will be included in the next possible population base as the production schedule allows. Corresponding changes to demographic characteristics will be incorporated into subsequent rounds of estimates. The estimates developed from the updated population base will also be used by the American Community Survey and the Puerto Rico Community Survey. Information from 2020 PCGQR cases is not shared with anyone outside of the staff involved with 2020 PCGQR processing. </w:t>
      </w:r>
    </w:p>
    <w:p w:rsidRPr="002644B9" w:rsidR="00972981" w:rsidP="6A580A47" w:rsidRDefault="007654CD" w14:paraId="7D8DF3A4" w14:textId="680EBED4">
      <w:pPr>
        <w:spacing w:before="240" w:line="259" w:lineRule="auto"/>
        <w:ind w:left="360" w:right="359"/>
        <w:rPr>
          <w:rFonts w:ascii="Calibri" w:hAnsi="Calibri" w:cs="Calibri"/>
          <w:sz w:val="24"/>
          <w:szCs w:val="24"/>
        </w:rPr>
      </w:pPr>
      <w:r w:rsidRPr="002644B9">
        <w:rPr>
          <w:rFonts w:ascii="Calibri" w:hAnsi="Calibri" w:cs="Calibri"/>
          <w:sz w:val="24"/>
          <w:szCs w:val="24"/>
        </w:rPr>
        <w:t xml:space="preserve">Included below is a schedule for the </w:t>
      </w:r>
      <w:r w:rsidRPr="002644B9" w:rsidR="00710091">
        <w:rPr>
          <w:rFonts w:ascii="Calibri" w:hAnsi="Calibri" w:cs="Calibri"/>
          <w:sz w:val="24"/>
          <w:szCs w:val="24"/>
        </w:rPr>
        <w:t xml:space="preserve">2020 </w:t>
      </w:r>
      <w:r w:rsidRPr="002644B9" w:rsidR="00343061">
        <w:rPr>
          <w:rFonts w:ascii="Calibri" w:hAnsi="Calibri" w:cs="Calibri"/>
          <w:sz w:val="24"/>
          <w:szCs w:val="24"/>
        </w:rPr>
        <w:t>PCGQR</w:t>
      </w:r>
      <w:r w:rsidRPr="002644B9">
        <w:rPr>
          <w:rFonts w:ascii="Calibri" w:hAnsi="Calibri" w:cs="Calibri"/>
          <w:sz w:val="24"/>
          <w:szCs w:val="24"/>
        </w:rPr>
        <w:t>.</w:t>
      </w:r>
      <w:r w:rsidRPr="002644B9" w:rsidR="00F40F97">
        <w:rPr>
          <w:rFonts w:ascii="Calibri" w:hAnsi="Calibri" w:cs="Calibri"/>
          <w:sz w:val="24"/>
          <w:szCs w:val="24"/>
        </w:rPr>
        <w:t xml:space="preserve"> </w:t>
      </w:r>
    </w:p>
    <w:p w:rsidRPr="002644B9" w:rsidR="002A5655" w:rsidP="6A580A47" w:rsidRDefault="002A5655" w14:paraId="71E32FDB" w14:textId="1F83CB7B">
      <w:pPr>
        <w:pStyle w:val="Caption"/>
        <w:keepNext/>
        <w:spacing w:before="240"/>
        <w:jc w:val="center"/>
        <w:rPr>
          <w:rFonts w:ascii="Calibri" w:hAnsi="Calibri" w:cs="Calibri"/>
          <w:b/>
          <w:bCs/>
          <w:i w:val="0"/>
          <w:iCs w:val="0"/>
          <w:color w:val="auto"/>
          <w:sz w:val="20"/>
          <w:szCs w:val="20"/>
        </w:rPr>
      </w:pPr>
      <w:r w:rsidRPr="002644B9">
        <w:rPr>
          <w:rFonts w:ascii="Calibri" w:hAnsi="Calibri" w:cs="Calibri"/>
          <w:b/>
          <w:bCs/>
          <w:i w:val="0"/>
          <w:iCs w:val="0"/>
          <w:color w:val="auto"/>
          <w:sz w:val="20"/>
          <w:szCs w:val="20"/>
        </w:rPr>
        <w:t xml:space="preserve">Table </w:t>
      </w:r>
      <w:r w:rsidRPr="002644B9">
        <w:rPr>
          <w:rFonts w:ascii="Calibri" w:hAnsi="Calibri" w:cs="Calibri"/>
          <w:b/>
          <w:bCs/>
          <w:i w:val="0"/>
          <w:iCs w:val="0"/>
          <w:color w:val="auto"/>
          <w:sz w:val="20"/>
          <w:szCs w:val="20"/>
        </w:rPr>
        <w:fldChar w:fldCharType="begin"/>
      </w:r>
      <w:r w:rsidRPr="002644B9">
        <w:rPr>
          <w:rFonts w:ascii="Calibri" w:hAnsi="Calibri" w:cs="Calibri"/>
          <w:b/>
          <w:bCs/>
          <w:i w:val="0"/>
          <w:iCs w:val="0"/>
          <w:color w:val="auto"/>
          <w:sz w:val="20"/>
          <w:szCs w:val="20"/>
        </w:rPr>
        <w:instrText xml:space="preserve"> SEQ Table \* ARABIC </w:instrText>
      </w:r>
      <w:r w:rsidRPr="002644B9">
        <w:rPr>
          <w:rFonts w:ascii="Calibri" w:hAnsi="Calibri" w:cs="Calibri"/>
          <w:b/>
          <w:bCs/>
          <w:i w:val="0"/>
          <w:iCs w:val="0"/>
          <w:color w:val="auto"/>
          <w:sz w:val="20"/>
          <w:szCs w:val="20"/>
        </w:rPr>
        <w:fldChar w:fldCharType="separate"/>
      </w:r>
      <w:r w:rsidRPr="002644B9" w:rsidR="002F69D2">
        <w:rPr>
          <w:rFonts w:ascii="Calibri" w:hAnsi="Calibri" w:cs="Calibri"/>
          <w:b/>
          <w:bCs/>
          <w:i w:val="0"/>
          <w:iCs w:val="0"/>
          <w:noProof/>
          <w:color w:val="auto"/>
          <w:sz w:val="20"/>
          <w:szCs w:val="20"/>
        </w:rPr>
        <w:t>3</w:t>
      </w:r>
      <w:r w:rsidRPr="002644B9">
        <w:rPr>
          <w:rFonts w:ascii="Calibri" w:hAnsi="Calibri" w:cs="Calibri"/>
          <w:b/>
          <w:bCs/>
          <w:i w:val="0"/>
          <w:iCs w:val="0"/>
          <w:color w:val="auto"/>
          <w:sz w:val="20"/>
          <w:szCs w:val="20"/>
        </w:rPr>
        <w:fldChar w:fldCharType="end"/>
      </w:r>
      <w:r w:rsidRPr="002644B9">
        <w:rPr>
          <w:rFonts w:ascii="Calibri" w:hAnsi="Calibri" w:cs="Calibri"/>
          <w:b/>
          <w:bCs/>
          <w:i w:val="0"/>
          <w:iCs w:val="0"/>
          <w:color w:val="auto"/>
          <w:sz w:val="20"/>
          <w:szCs w:val="20"/>
        </w:rPr>
        <w:t xml:space="preserve">: </w:t>
      </w:r>
      <w:r w:rsidRPr="002644B9" w:rsidR="00710091">
        <w:rPr>
          <w:rFonts w:ascii="Calibri" w:hAnsi="Calibri" w:cs="Calibri"/>
          <w:b/>
          <w:bCs/>
          <w:i w:val="0"/>
          <w:iCs w:val="0"/>
          <w:color w:val="auto"/>
          <w:sz w:val="20"/>
          <w:szCs w:val="20"/>
        </w:rPr>
        <w:t xml:space="preserve">2020 </w:t>
      </w:r>
      <w:r w:rsidRPr="002644B9" w:rsidR="00343061">
        <w:rPr>
          <w:rFonts w:ascii="Calibri" w:hAnsi="Calibri" w:cs="Calibri"/>
          <w:b/>
          <w:bCs/>
          <w:i w:val="0"/>
          <w:iCs w:val="0"/>
          <w:color w:val="auto"/>
          <w:sz w:val="20"/>
          <w:szCs w:val="20"/>
        </w:rPr>
        <w:t>PCGQR</w:t>
      </w:r>
      <w:r w:rsidRPr="002644B9">
        <w:rPr>
          <w:rFonts w:ascii="Calibri" w:hAnsi="Calibri" w:cs="Calibri"/>
          <w:b/>
          <w:bCs/>
          <w:i w:val="0"/>
          <w:iCs w:val="0"/>
          <w:color w:val="auto"/>
          <w:sz w:val="20"/>
          <w:szCs w:val="20"/>
        </w:rPr>
        <w:t xml:space="preserve"> Schedule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6971"/>
      </w:tblGrid>
      <w:tr w:rsidRPr="002644B9" w:rsidR="002644B9" w:rsidTr="00AD33F8" w14:paraId="59727A0C" w14:textId="77777777">
        <w:trPr>
          <w:jc w:val="center"/>
        </w:trPr>
        <w:tc>
          <w:tcPr>
            <w:tcW w:w="2605" w:type="dxa"/>
            <w:shd w:val="clear" w:color="auto" w:fill="B6DDE8" w:themeFill="accent5" w:themeFillTint="66"/>
          </w:tcPr>
          <w:p w:rsidRPr="00AD33F8" w:rsidR="00753DCC" w:rsidP="002A5655" w:rsidRDefault="00753DCC" w14:paraId="776CDF41" w14:textId="77777777">
            <w:pPr>
              <w:spacing w:line="259" w:lineRule="auto"/>
              <w:ind w:left="60" w:right="359"/>
              <w:jc w:val="center"/>
              <w:rPr>
                <w:rFonts w:ascii="Calibri" w:hAnsi="Calibri" w:cs="Calibri"/>
                <w:b/>
                <w:szCs w:val="20"/>
              </w:rPr>
            </w:pPr>
            <w:r w:rsidRPr="00AD33F8">
              <w:rPr>
                <w:rFonts w:ascii="Calibri" w:hAnsi="Calibri" w:cs="Calibri"/>
                <w:b/>
                <w:szCs w:val="20"/>
              </w:rPr>
              <w:t>Date</w:t>
            </w:r>
          </w:p>
        </w:tc>
        <w:tc>
          <w:tcPr>
            <w:tcW w:w="6971" w:type="dxa"/>
            <w:shd w:val="clear" w:color="auto" w:fill="B6DDE8" w:themeFill="accent5" w:themeFillTint="66"/>
          </w:tcPr>
          <w:p w:rsidRPr="00AD33F8" w:rsidR="00753DCC" w:rsidP="002A5655" w:rsidRDefault="00753DCC" w14:paraId="26BDC670" w14:textId="77777777">
            <w:pPr>
              <w:spacing w:line="259" w:lineRule="auto"/>
              <w:ind w:right="359"/>
              <w:jc w:val="center"/>
              <w:rPr>
                <w:rFonts w:ascii="Calibri" w:hAnsi="Calibri" w:cs="Calibri"/>
                <w:b/>
                <w:szCs w:val="20"/>
              </w:rPr>
            </w:pPr>
            <w:r w:rsidRPr="00AD33F8">
              <w:rPr>
                <w:rFonts w:ascii="Calibri" w:hAnsi="Calibri" w:cs="Calibri"/>
                <w:b/>
                <w:szCs w:val="20"/>
              </w:rPr>
              <w:t>Activity</w:t>
            </w:r>
          </w:p>
        </w:tc>
      </w:tr>
      <w:tr w:rsidRPr="002644B9" w:rsidR="002644B9" w:rsidTr="00AD33F8" w14:paraId="2C2A8969" w14:textId="77777777">
        <w:trPr>
          <w:jc w:val="center"/>
        </w:trPr>
        <w:tc>
          <w:tcPr>
            <w:tcW w:w="2605" w:type="dxa"/>
            <w:shd w:val="clear" w:color="auto" w:fill="FFFFFF" w:themeFill="background1"/>
          </w:tcPr>
          <w:p w:rsidRPr="00AD33F8" w:rsidR="00753DCC" w:rsidP="002A5655" w:rsidRDefault="001C1BC7" w14:paraId="17C10384" w14:textId="4B3BEE67">
            <w:pPr>
              <w:spacing w:line="259" w:lineRule="auto"/>
              <w:ind w:left="60" w:right="359"/>
              <w:rPr>
                <w:rFonts w:ascii="Calibri" w:hAnsi="Calibri" w:cs="Calibri"/>
                <w:bCs/>
                <w:szCs w:val="20"/>
              </w:rPr>
            </w:pPr>
            <w:r w:rsidRPr="00AD33F8">
              <w:rPr>
                <w:rFonts w:ascii="Calibri" w:hAnsi="Calibri" w:cs="Calibri"/>
                <w:bCs/>
                <w:szCs w:val="20"/>
              </w:rPr>
              <w:t>May 2022</w:t>
            </w:r>
          </w:p>
        </w:tc>
        <w:tc>
          <w:tcPr>
            <w:tcW w:w="6971" w:type="dxa"/>
            <w:shd w:val="clear" w:color="auto" w:fill="FFFFFF" w:themeFill="background1"/>
          </w:tcPr>
          <w:p w:rsidRPr="00AD33F8" w:rsidR="00753DCC" w:rsidP="6A580A47" w:rsidRDefault="00753DCC" w14:paraId="62B09AAB" w14:textId="18768926">
            <w:pPr>
              <w:spacing w:line="259" w:lineRule="auto"/>
              <w:ind w:right="359"/>
              <w:rPr>
                <w:rFonts w:ascii="Calibri" w:hAnsi="Calibri" w:cs="Calibri"/>
                <w:szCs w:val="20"/>
              </w:rPr>
            </w:pPr>
            <w:r w:rsidRPr="00AD33F8">
              <w:rPr>
                <w:rFonts w:ascii="Calibri" w:hAnsi="Calibri" w:cs="Calibri"/>
                <w:szCs w:val="20"/>
              </w:rPr>
              <w:t xml:space="preserve">Census Bureau emails or mails the </w:t>
            </w:r>
            <w:r w:rsidRPr="00AD33F8" w:rsidR="00710091">
              <w:rPr>
                <w:rFonts w:ascii="Calibri" w:hAnsi="Calibri" w:cs="Calibri"/>
                <w:szCs w:val="20"/>
              </w:rPr>
              <w:t xml:space="preserve">2020 </w:t>
            </w:r>
            <w:r w:rsidRPr="00AD33F8" w:rsidR="00343061">
              <w:rPr>
                <w:rFonts w:ascii="Calibri" w:hAnsi="Calibri" w:cs="Calibri"/>
                <w:szCs w:val="20"/>
              </w:rPr>
              <w:t>PCGQR</w:t>
            </w:r>
            <w:r w:rsidRPr="00AD33F8">
              <w:rPr>
                <w:rFonts w:ascii="Calibri" w:hAnsi="Calibri" w:cs="Calibri"/>
                <w:szCs w:val="20"/>
              </w:rPr>
              <w:t xml:space="preserve"> </w:t>
            </w:r>
            <w:r w:rsidRPr="00AD33F8" w:rsidR="005538D3">
              <w:rPr>
                <w:rFonts w:ascii="Calibri" w:hAnsi="Calibri" w:cs="Calibri"/>
                <w:szCs w:val="20"/>
              </w:rPr>
              <w:t>introduction</w:t>
            </w:r>
            <w:r w:rsidRPr="00AD33F8">
              <w:rPr>
                <w:rFonts w:ascii="Calibri" w:hAnsi="Calibri" w:cs="Calibri"/>
                <w:szCs w:val="20"/>
              </w:rPr>
              <w:t xml:space="preserve"> letter and flyer to the highest elected officials or chairpersons of tribal, state, and local governmental units. </w:t>
            </w:r>
          </w:p>
        </w:tc>
      </w:tr>
      <w:tr w:rsidRPr="002644B9" w:rsidR="002644B9" w:rsidTr="00AD33F8" w14:paraId="6B42A73D" w14:textId="77777777">
        <w:trPr>
          <w:jc w:val="center"/>
        </w:trPr>
        <w:tc>
          <w:tcPr>
            <w:tcW w:w="2605" w:type="dxa"/>
            <w:shd w:val="clear" w:color="auto" w:fill="FFFFFF" w:themeFill="background1"/>
          </w:tcPr>
          <w:p w:rsidRPr="00AD33F8" w:rsidR="00753DCC" w:rsidP="3FA3471E" w:rsidRDefault="23FADD40" w14:paraId="76E63B36" w14:textId="509065C5">
            <w:pPr>
              <w:spacing w:line="259" w:lineRule="auto"/>
              <w:ind w:left="60" w:right="359"/>
              <w:rPr>
                <w:rFonts w:ascii="Calibri" w:hAnsi="Calibri" w:cs="Calibri"/>
                <w:szCs w:val="20"/>
              </w:rPr>
            </w:pPr>
            <w:r w:rsidRPr="00AD33F8">
              <w:rPr>
                <w:rFonts w:ascii="Calibri" w:hAnsi="Calibri" w:cs="Calibri"/>
                <w:szCs w:val="20"/>
              </w:rPr>
              <w:t>June</w:t>
            </w:r>
            <w:r w:rsidRPr="00AD33F8" w:rsidR="1C812513">
              <w:rPr>
                <w:rFonts w:ascii="Calibri" w:hAnsi="Calibri" w:cs="Calibri"/>
                <w:szCs w:val="20"/>
              </w:rPr>
              <w:t xml:space="preserve"> 202</w:t>
            </w:r>
            <w:r w:rsidRPr="00AD33F8" w:rsidR="34D3E249">
              <w:rPr>
                <w:rFonts w:ascii="Calibri" w:hAnsi="Calibri" w:cs="Calibri"/>
                <w:szCs w:val="20"/>
              </w:rPr>
              <w:t>2</w:t>
            </w:r>
            <w:r w:rsidRPr="00AD33F8" w:rsidR="1C812513">
              <w:rPr>
                <w:rFonts w:ascii="Calibri" w:hAnsi="Calibri" w:cs="Calibri"/>
                <w:szCs w:val="20"/>
              </w:rPr>
              <w:t xml:space="preserve"> – June 30, 2023</w:t>
            </w:r>
          </w:p>
        </w:tc>
        <w:tc>
          <w:tcPr>
            <w:tcW w:w="6971" w:type="dxa"/>
            <w:shd w:val="clear" w:color="auto" w:fill="FFFFFF" w:themeFill="background1"/>
          </w:tcPr>
          <w:p w:rsidRPr="00AD33F8" w:rsidR="00753DCC" w:rsidP="002A5655" w:rsidRDefault="00753DCC" w14:paraId="797A7E0D" w14:textId="5356BEE4">
            <w:pPr>
              <w:spacing w:line="259" w:lineRule="auto"/>
              <w:ind w:right="359"/>
              <w:rPr>
                <w:rFonts w:ascii="Calibri" w:hAnsi="Calibri" w:cs="Calibri"/>
                <w:bCs/>
                <w:szCs w:val="20"/>
              </w:rPr>
            </w:pPr>
            <w:r w:rsidRPr="00AD33F8">
              <w:rPr>
                <w:rFonts w:ascii="Calibri" w:hAnsi="Calibri" w:cs="Calibri"/>
                <w:bCs/>
                <w:szCs w:val="20"/>
              </w:rPr>
              <w:t xml:space="preserve">Census Bureau receives </w:t>
            </w:r>
            <w:r w:rsidRPr="00AD33F8" w:rsidR="001C1BC7">
              <w:rPr>
                <w:rFonts w:ascii="Calibri" w:hAnsi="Calibri" w:cs="Calibri"/>
                <w:bCs/>
                <w:szCs w:val="20"/>
              </w:rPr>
              <w:t xml:space="preserve">2020 </w:t>
            </w:r>
            <w:r w:rsidRPr="00AD33F8" w:rsidR="00710091">
              <w:rPr>
                <w:rFonts w:ascii="Calibri" w:hAnsi="Calibri" w:cs="Calibri"/>
                <w:bCs/>
                <w:szCs w:val="20"/>
              </w:rPr>
              <w:t>PCGQR</w:t>
            </w:r>
            <w:r w:rsidRPr="00AD33F8">
              <w:rPr>
                <w:rFonts w:ascii="Calibri" w:hAnsi="Calibri" w:cs="Calibri"/>
                <w:bCs/>
                <w:szCs w:val="20"/>
              </w:rPr>
              <w:t xml:space="preserve"> cases submitted by governmental units.</w:t>
            </w:r>
          </w:p>
        </w:tc>
      </w:tr>
      <w:tr w:rsidRPr="002644B9" w:rsidR="002644B9" w:rsidTr="00AD33F8" w14:paraId="7A3A5A36" w14:textId="77777777">
        <w:trPr>
          <w:jc w:val="center"/>
        </w:trPr>
        <w:tc>
          <w:tcPr>
            <w:tcW w:w="2605" w:type="dxa"/>
            <w:shd w:val="clear" w:color="auto" w:fill="FFFFFF" w:themeFill="background1"/>
          </w:tcPr>
          <w:p w:rsidRPr="00AD33F8" w:rsidR="00753DCC" w:rsidP="3FA3471E" w:rsidRDefault="23FADD40" w14:paraId="7716CC5D" w14:textId="5809B454">
            <w:pPr>
              <w:spacing w:line="259" w:lineRule="auto"/>
              <w:ind w:left="60" w:right="359"/>
              <w:rPr>
                <w:rFonts w:ascii="Calibri" w:hAnsi="Calibri" w:cs="Calibri"/>
                <w:szCs w:val="20"/>
              </w:rPr>
            </w:pPr>
            <w:r w:rsidRPr="00AD33F8">
              <w:rPr>
                <w:rFonts w:ascii="Calibri" w:hAnsi="Calibri" w:cs="Calibri"/>
                <w:szCs w:val="20"/>
              </w:rPr>
              <w:t xml:space="preserve">June 2022 </w:t>
            </w:r>
            <w:r w:rsidRPr="00AD33F8" w:rsidR="1C812513">
              <w:rPr>
                <w:rFonts w:ascii="Calibri" w:hAnsi="Calibri" w:cs="Calibri"/>
                <w:szCs w:val="20"/>
              </w:rPr>
              <w:t>– September 30, 2023</w:t>
            </w:r>
          </w:p>
        </w:tc>
        <w:tc>
          <w:tcPr>
            <w:tcW w:w="6971" w:type="dxa"/>
            <w:shd w:val="clear" w:color="auto" w:fill="FFFFFF" w:themeFill="background1"/>
          </w:tcPr>
          <w:p w:rsidRPr="00AD33F8" w:rsidR="00753DCC" w:rsidP="0059057B" w:rsidRDefault="00753DCC" w14:paraId="40AAF9B5" w14:textId="79B7E1C0">
            <w:pPr>
              <w:spacing w:line="259" w:lineRule="auto"/>
              <w:ind w:right="359"/>
              <w:rPr>
                <w:rFonts w:ascii="Calibri" w:hAnsi="Calibri" w:cs="Calibri"/>
                <w:bCs/>
                <w:szCs w:val="20"/>
              </w:rPr>
            </w:pPr>
            <w:r w:rsidRPr="00AD33F8">
              <w:rPr>
                <w:rFonts w:ascii="Calibri" w:hAnsi="Calibri" w:cs="Calibri"/>
                <w:bCs/>
                <w:szCs w:val="20"/>
              </w:rPr>
              <w:t>Census Bureau determines the validity of cases, conducts research, and provides the governmental unit their research/findings.</w:t>
            </w:r>
          </w:p>
        </w:tc>
      </w:tr>
    </w:tbl>
    <w:p w:rsidRPr="002644B9" w:rsidR="00753DCC" w:rsidP="004C5582" w:rsidRDefault="00753DCC" w14:paraId="51246188" w14:textId="77777777"/>
    <w:p w:rsidRPr="002644B9" w:rsidR="00201347" w:rsidP="003E0C52" w:rsidRDefault="001F2674" w14:paraId="18D08025" w14:textId="424BF828">
      <w:pPr>
        <w:pStyle w:val="Heading1"/>
        <w:numPr>
          <w:ilvl w:val="0"/>
          <w:numId w:val="24"/>
        </w:numPr>
        <w:spacing w:before="116"/>
        <w:ind w:left="360" w:right="509"/>
        <w:rPr>
          <w:rFonts w:ascii="Calibri" w:hAnsi="Calibri" w:cs="Calibri"/>
        </w:rPr>
      </w:pPr>
      <w:r w:rsidRPr="002644B9">
        <w:rPr>
          <w:rFonts w:ascii="Calibri" w:hAnsi="Calibri" w:cs="Calibri"/>
        </w:rPr>
        <w:lastRenderedPageBreak/>
        <w:t xml:space="preserve">If seeking approval to not display the expiration date for OMB approval </w:t>
      </w:r>
      <w:r w:rsidRPr="002644B9" w:rsidR="0059057B">
        <w:rPr>
          <w:rFonts w:ascii="Calibri" w:hAnsi="Calibri" w:cs="Calibri"/>
        </w:rPr>
        <w:t>of the information</w:t>
      </w:r>
      <w:r w:rsidRPr="002644B9">
        <w:rPr>
          <w:rFonts w:ascii="Calibri" w:hAnsi="Calibri" w:cs="Calibri"/>
        </w:rPr>
        <w:t xml:space="preserve"> collection, explain the reasons that display would be</w:t>
      </w:r>
      <w:r w:rsidRPr="002644B9">
        <w:rPr>
          <w:rFonts w:ascii="Calibri" w:hAnsi="Calibri" w:cs="Calibri"/>
          <w:spacing w:val="-7"/>
        </w:rPr>
        <w:t xml:space="preserve"> </w:t>
      </w:r>
      <w:r w:rsidRPr="002644B9">
        <w:rPr>
          <w:rFonts w:ascii="Calibri" w:hAnsi="Calibri" w:cs="Calibri"/>
        </w:rPr>
        <w:t>inappropriate.</w:t>
      </w:r>
    </w:p>
    <w:p w:rsidRPr="002644B9" w:rsidR="00220406" w:rsidP="003A6ED0" w:rsidRDefault="006F4629" w14:paraId="3276CBAA" w14:textId="1B15BEFD">
      <w:pPr>
        <w:spacing w:before="240" w:line="259" w:lineRule="auto"/>
        <w:ind w:left="360" w:right="359"/>
        <w:rPr>
          <w:rFonts w:ascii="Calibri" w:hAnsi="Calibri" w:cs="Calibri"/>
          <w:bCs/>
          <w:sz w:val="24"/>
        </w:rPr>
      </w:pPr>
      <w:r w:rsidRPr="002644B9">
        <w:rPr>
          <w:rFonts w:ascii="Calibri" w:hAnsi="Calibri" w:cs="Calibri"/>
          <w:bCs/>
          <w:sz w:val="24"/>
        </w:rPr>
        <w:t xml:space="preserve">The </w:t>
      </w:r>
      <w:r w:rsidRPr="002644B9" w:rsidR="005538D3">
        <w:rPr>
          <w:rFonts w:ascii="Calibri" w:hAnsi="Calibri" w:cs="Calibri"/>
          <w:bCs/>
          <w:sz w:val="24"/>
        </w:rPr>
        <w:t>Census Bureau</w:t>
      </w:r>
      <w:r w:rsidRPr="002644B9">
        <w:rPr>
          <w:rFonts w:ascii="Calibri" w:hAnsi="Calibri" w:cs="Calibri"/>
          <w:bCs/>
          <w:sz w:val="24"/>
        </w:rPr>
        <w:t xml:space="preserve"> </w:t>
      </w:r>
      <w:r w:rsidRPr="002644B9" w:rsidR="0062531B">
        <w:rPr>
          <w:rFonts w:ascii="Calibri" w:hAnsi="Calibri" w:cs="Calibri"/>
          <w:bCs/>
          <w:sz w:val="24"/>
        </w:rPr>
        <w:t>will</w:t>
      </w:r>
      <w:r w:rsidRPr="002644B9">
        <w:rPr>
          <w:rFonts w:ascii="Calibri" w:hAnsi="Calibri" w:cs="Calibri"/>
          <w:bCs/>
          <w:sz w:val="24"/>
        </w:rPr>
        <w:t xml:space="preserve"> display the expiration date </w:t>
      </w:r>
      <w:r w:rsidRPr="002644B9" w:rsidR="0062531B">
        <w:rPr>
          <w:rFonts w:ascii="Calibri" w:hAnsi="Calibri" w:cs="Calibri"/>
          <w:bCs/>
          <w:sz w:val="24"/>
        </w:rPr>
        <w:t>for OMB approval on the</w:t>
      </w:r>
      <w:r w:rsidRPr="002644B9">
        <w:rPr>
          <w:rFonts w:ascii="Calibri" w:hAnsi="Calibri" w:cs="Calibri"/>
          <w:bCs/>
          <w:sz w:val="24"/>
        </w:rPr>
        <w:t xml:space="preserve"> </w:t>
      </w:r>
      <w:r w:rsidRPr="002644B9" w:rsidR="005538D3">
        <w:rPr>
          <w:rFonts w:ascii="Calibri" w:hAnsi="Calibri" w:cs="Calibri"/>
          <w:bCs/>
          <w:sz w:val="24"/>
        </w:rPr>
        <w:t>introductory</w:t>
      </w:r>
      <w:r w:rsidRPr="002644B9">
        <w:rPr>
          <w:rFonts w:ascii="Calibri" w:hAnsi="Calibri" w:cs="Calibri"/>
          <w:bCs/>
          <w:sz w:val="24"/>
        </w:rPr>
        <w:t xml:space="preserve"> </w:t>
      </w:r>
      <w:r w:rsidRPr="002644B9" w:rsidR="006218D1">
        <w:rPr>
          <w:rFonts w:ascii="Calibri" w:hAnsi="Calibri" w:cs="Calibri"/>
          <w:bCs/>
          <w:sz w:val="24"/>
        </w:rPr>
        <w:t>email/</w:t>
      </w:r>
      <w:r w:rsidRPr="002644B9">
        <w:rPr>
          <w:rFonts w:ascii="Calibri" w:hAnsi="Calibri" w:cs="Calibri"/>
          <w:bCs/>
          <w:sz w:val="24"/>
        </w:rPr>
        <w:t>letter</w:t>
      </w:r>
      <w:r w:rsidRPr="002644B9" w:rsidR="00F25CDE">
        <w:rPr>
          <w:rFonts w:ascii="Calibri" w:hAnsi="Calibri" w:cs="Calibri"/>
          <w:bCs/>
          <w:sz w:val="24"/>
        </w:rPr>
        <w:t xml:space="preserve"> that announces the operation as well as in the participant guides and collection instruments</w:t>
      </w:r>
      <w:r w:rsidRPr="002644B9" w:rsidR="00753DCC">
        <w:rPr>
          <w:rFonts w:ascii="Calibri" w:hAnsi="Calibri" w:cs="Calibri"/>
          <w:bCs/>
          <w:sz w:val="24"/>
        </w:rPr>
        <w:t>.</w:t>
      </w:r>
    </w:p>
    <w:p w:rsidRPr="002644B9" w:rsidR="00220406" w:rsidP="004C5582" w:rsidRDefault="00220406" w14:paraId="675E05EE" w14:textId="77777777"/>
    <w:p w:rsidRPr="002644B9" w:rsidR="00201347" w:rsidP="003E0C52" w:rsidRDefault="001F2674" w14:paraId="47E11939" w14:textId="77777777">
      <w:pPr>
        <w:pStyle w:val="Heading1"/>
        <w:numPr>
          <w:ilvl w:val="0"/>
          <w:numId w:val="24"/>
        </w:numPr>
        <w:spacing w:line="259" w:lineRule="auto"/>
        <w:ind w:left="360"/>
        <w:rPr>
          <w:rFonts w:ascii="Calibri" w:hAnsi="Calibri" w:cs="Calibri"/>
        </w:rPr>
      </w:pPr>
      <w:r w:rsidRPr="002644B9">
        <w:rPr>
          <w:rFonts w:ascii="Calibri" w:hAnsi="Calibri" w:cs="Calibri"/>
        </w:rPr>
        <w:t xml:space="preserve">Explain each exception to the certification statement identified in “Certification </w:t>
      </w:r>
      <w:r w:rsidRPr="002644B9">
        <w:rPr>
          <w:rFonts w:ascii="Calibri" w:hAnsi="Calibri" w:cs="Calibri"/>
          <w:spacing w:val="-2"/>
        </w:rPr>
        <w:t xml:space="preserve">for </w:t>
      </w:r>
      <w:r w:rsidRPr="002644B9">
        <w:rPr>
          <w:rFonts w:ascii="Calibri" w:hAnsi="Calibri" w:cs="Calibri"/>
        </w:rPr>
        <w:t>Paperwork Reduction Act</w:t>
      </w:r>
      <w:r w:rsidRPr="002644B9">
        <w:rPr>
          <w:rFonts w:ascii="Calibri" w:hAnsi="Calibri" w:cs="Calibri"/>
          <w:spacing w:val="-1"/>
        </w:rPr>
        <w:t xml:space="preserve"> </w:t>
      </w:r>
      <w:r w:rsidRPr="002644B9">
        <w:rPr>
          <w:rFonts w:ascii="Calibri" w:hAnsi="Calibri" w:cs="Calibri"/>
        </w:rPr>
        <w:t>Submissions."</w:t>
      </w:r>
    </w:p>
    <w:p w:rsidRPr="002644B9" w:rsidR="000D4262" w:rsidP="000D4262" w:rsidRDefault="007C32FC" w14:paraId="6D9BD889" w14:textId="77777777">
      <w:pPr>
        <w:spacing w:before="221" w:line="259" w:lineRule="auto"/>
        <w:ind w:left="360" w:right="477"/>
        <w:rPr>
          <w:rFonts w:ascii="Calibri" w:hAnsi="Calibri" w:cs="Calibri"/>
          <w:bCs/>
          <w:i/>
          <w:sz w:val="24"/>
          <w:u w:val="thick" w:color="0563C1"/>
        </w:rPr>
      </w:pPr>
      <w:r w:rsidRPr="002644B9">
        <w:rPr>
          <w:rFonts w:ascii="Calibri" w:hAnsi="Calibri" w:cs="Calibri"/>
          <w:bCs/>
          <w:sz w:val="24"/>
        </w:rPr>
        <w:t xml:space="preserve">There are no exceptions. </w:t>
      </w:r>
      <w:r w:rsidRPr="002644B9" w:rsidR="001F2674">
        <w:rPr>
          <w:rFonts w:ascii="Calibri" w:hAnsi="Calibri" w:cs="Calibri"/>
          <w:bCs/>
          <w:sz w:val="24"/>
        </w:rPr>
        <w:t xml:space="preserve">The agency certifies compliance with </w:t>
      </w:r>
      <w:hyperlink r:id="rId21">
        <w:r w:rsidRPr="002644B9" w:rsidR="001F2674">
          <w:rPr>
            <w:rFonts w:ascii="Calibri" w:hAnsi="Calibri" w:cs="Calibri"/>
            <w:bCs/>
            <w:sz w:val="24"/>
            <w:u w:val="thick" w:color="0563C1"/>
          </w:rPr>
          <w:t>5 CFR 1320.9</w:t>
        </w:r>
        <w:r w:rsidRPr="002644B9" w:rsidR="001F2674">
          <w:rPr>
            <w:rFonts w:ascii="Calibri" w:hAnsi="Calibri" w:cs="Calibri"/>
            <w:bCs/>
            <w:sz w:val="24"/>
          </w:rPr>
          <w:t xml:space="preserve"> </w:t>
        </w:r>
      </w:hyperlink>
      <w:r w:rsidRPr="002644B9" w:rsidR="001F2674">
        <w:rPr>
          <w:rFonts w:ascii="Calibri" w:hAnsi="Calibri" w:cs="Calibri"/>
          <w:bCs/>
          <w:sz w:val="24"/>
        </w:rPr>
        <w:t xml:space="preserve">and the related provisions of </w:t>
      </w:r>
      <w:hyperlink r:id="rId22">
        <w:r w:rsidRPr="002644B9" w:rsidR="001F2674">
          <w:rPr>
            <w:rFonts w:ascii="Calibri" w:hAnsi="Calibri" w:cs="Calibri"/>
            <w:bCs/>
            <w:sz w:val="24"/>
            <w:u w:val="thick" w:color="0563C1"/>
          </w:rPr>
          <w:t>5 CFR</w:t>
        </w:r>
      </w:hyperlink>
      <w:r w:rsidRPr="002644B9" w:rsidR="001F2674">
        <w:rPr>
          <w:rFonts w:ascii="Calibri" w:hAnsi="Calibri" w:cs="Calibri"/>
          <w:bCs/>
          <w:sz w:val="24"/>
        </w:rPr>
        <w:t xml:space="preserve"> </w:t>
      </w:r>
      <w:hyperlink r:id="rId23">
        <w:r w:rsidRPr="002644B9" w:rsidR="001F2674">
          <w:rPr>
            <w:rFonts w:ascii="Calibri" w:hAnsi="Calibri" w:cs="Calibri"/>
            <w:bCs/>
            <w:sz w:val="24"/>
            <w:u w:val="thick" w:color="0563C1"/>
          </w:rPr>
          <w:t>1320.8(b)(3)</w:t>
        </w:r>
      </w:hyperlink>
      <w:r w:rsidRPr="002644B9" w:rsidR="008F1A58">
        <w:rPr>
          <w:rFonts w:ascii="Calibri" w:hAnsi="Calibri" w:cs="Calibri"/>
          <w:bCs/>
          <w:iCs/>
          <w:sz w:val="24"/>
          <w:u w:color="0563C1"/>
        </w:rPr>
        <w:t>.</w:t>
      </w:r>
      <w:r w:rsidRPr="002644B9" w:rsidR="000D4262">
        <w:rPr>
          <w:rFonts w:ascii="Calibri" w:hAnsi="Calibri" w:cs="Calibri"/>
          <w:bCs/>
          <w:iCs/>
          <w:sz w:val="24"/>
          <w:u w:color="0563C1"/>
        </w:rPr>
        <w:t xml:space="preserve"> </w:t>
      </w:r>
    </w:p>
    <w:p w:rsidRPr="002644B9" w:rsidR="004F26AC" w:rsidRDefault="004F26AC" w14:paraId="5A48533E" w14:textId="3A1DBE71">
      <w:pPr>
        <w:rPr>
          <w:rFonts w:ascii="Calibri" w:hAnsi="Calibri" w:cs="Calibri"/>
          <w:b/>
          <w:bCs/>
          <w:sz w:val="24"/>
          <w:szCs w:val="24"/>
        </w:rPr>
      </w:pPr>
    </w:p>
    <w:p w:rsidR="002644B9" w:rsidP="00DD2F59" w:rsidRDefault="002644B9" w14:paraId="2E951726" w14:textId="77777777">
      <w:pPr>
        <w:spacing w:before="221" w:line="259" w:lineRule="auto"/>
        <w:ind w:right="477"/>
        <w:rPr>
          <w:rFonts w:ascii="Calibri" w:hAnsi="Calibri" w:cs="Calibri"/>
          <w:b/>
          <w:bCs/>
          <w:sz w:val="24"/>
          <w:szCs w:val="24"/>
        </w:rPr>
      </w:pPr>
    </w:p>
    <w:p w:rsidR="002644B9" w:rsidP="00DD2F59" w:rsidRDefault="002644B9" w14:paraId="7AB1719C" w14:textId="77777777">
      <w:pPr>
        <w:spacing w:before="221" w:line="259" w:lineRule="auto"/>
        <w:ind w:right="477"/>
        <w:rPr>
          <w:rFonts w:ascii="Calibri" w:hAnsi="Calibri" w:cs="Calibri"/>
          <w:b/>
          <w:bCs/>
          <w:sz w:val="24"/>
          <w:szCs w:val="24"/>
        </w:rPr>
      </w:pPr>
    </w:p>
    <w:p w:rsidR="002644B9" w:rsidP="00DD2F59" w:rsidRDefault="002644B9" w14:paraId="08453BE5" w14:textId="77777777">
      <w:pPr>
        <w:spacing w:before="221" w:line="259" w:lineRule="auto"/>
        <w:ind w:right="477"/>
        <w:rPr>
          <w:rFonts w:ascii="Calibri" w:hAnsi="Calibri" w:cs="Calibri"/>
          <w:b/>
          <w:bCs/>
          <w:sz w:val="24"/>
          <w:szCs w:val="24"/>
        </w:rPr>
      </w:pPr>
    </w:p>
    <w:p w:rsidR="002644B9" w:rsidP="00DD2F59" w:rsidRDefault="002644B9" w14:paraId="13B21055" w14:textId="77777777">
      <w:pPr>
        <w:spacing w:before="221" w:line="259" w:lineRule="auto"/>
        <w:ind w:right="477"/>
        <w:rPr>
          <w:rFonts w:ascii="Calibri" w:hAnsi="Calibri" w:cs="Calibri"/>
          <w:b/>
          <w:bCs/>
          <w:sz w:val="24"/>
          <w:szCs w:val="24"/>
        </w:rPr>
      </w:pPr>
    </w:p>
    <w:p w:rsidR="005F78E9" w:rsidRDefault="005F78E9" w14:paraId="22B52F9A" w14:textId="77777777">
      <w:pPr>
        <w:rPr>
          <w:rFonts w:ascii="Calibri" w:hAnsi="Calibri" w:cs="Calibri"/>
          <w:b/>
          <w:bCs/>
          <w:sz w:val="24"/>
          <w:szCs w:val="24"/>
        </w:rPr>
      </w:pPr>
      <w:r>
        <w:rPr>
          <w:rFonts w:ascii="Calibri" w:hAnsi="Calibri" w:cs="Calibri"/>
          <w:b/>
          <w:bCs/>
          <w:sz w:val="24"/>
          <w:szCs w:val="24"/>
        </w:rPr>
        <w:br w:type="page"/>
      </w:r>
    </w:p>
    <w:p w:rsidRPr="002644B9" w:rsidR="00DD2F59" w:rsidP="00DD2F59" w:rsidRDefault="00CB686E" w14:paraId="0627C633" w14:textId="4ABBD3B2">
      <w:pPr>
        <w:spacing w:before="221" w:line="259" w:lineRule="auto"/>
        <w:ind w:right="477"/>
        <w:rPr>
          <w:rFonts w:ascii="Calibri" w:hAnsi="Calibri" w:cs="Calibri"/>
          <w:sz w:val="24"/>
          <w:szCs w:val="24"/>
        </w:rPr>
      </w:pPr>
      <w:r w:rsidRPr="002644B9">
        <w:rPr>
          <w:rFonts w:ascii="Calibri" w:hAnsi="Calibri" w:cs="Calibri"/>
          <w:b/>
          <w:bCs/>
          <w:sz w:val="24"/>
          <w:szCs w:val="24"/>
        </w:rPr>
        <w:lastRenderedPageBreak/>
        <w:t>Appendix A</w:t>
      </w:r>
      <w:r w:rsidRPr="002644B9" w:rsidR="00204830">
        <w:rPr>
          <w:rFonts w:ascii="Calibri" w:hAnsi="Calibri" w:cs="Calibri"/>
          <w:sz w:val="24"/>
          <w:szCs w:val="24"/>
        </w:rPr>
        <w:t xml:space="preserve">: </w:t>
      </w:r>
    </w:p>
    <w:p w:rsidRPr="002644B9" w:rsidR="00384BEA" w:rsidP="00DD2F59" w:rsidRDefault="00204830" w14:paraId="2E1402B3" w14:textId="4AB01369">
      <w:pPr>
        <w:rPr>
          <w:rFonts w:ascii="Calibri" w:hAnsi="Calibri" w:cs="Calibri"/>
          <w:i/>
          <w:sz w:val="24"/>
          <w:szCs w:val="24"/>
        </w:rPr>
      </w:pPr>
      <w:r w:rsidRPr="002644B9">
        <w:rPr>
          <w:rFonts w:ascii="Calibri" w:hAnsi="Calibri" w:cs="Calibri"/>
          <w:b/>
          <w:bCs/>
          <w:sz w:val="24"/>
          <w:szCs w:val="24"/>
        </w:rPr>
        <w:t>Title 13 U.S.C</w:t>
      </w:r>
      <w:r w:rsidRPr="002644B9" w:rsidR="002E15A0">
        <w:rPr>
          <w:rFonts w:ascii="Calibri" w:hAnsi="Calibri" w:cs="Calibri"/>
          <w:b/>
          <w:bCs/>
          <w:sz w:val="24"/>
          <w:szCs w:val="24"/>
        </w:rPr>
        <w:t>.</w:t>
      </w:r>
      <w:r w:rsidRPr="002644B9">
        <w:rPr>
          <w:rFonts w:ascii="Calibri" w:hAnsi="Calibri" w:cs="Calibri"/>
          <w:b/>
          <w:bCs/>
          <w:sz w:val="24"/>
          <w:szCs w:val="24"/>
        </w:rPr>
        <w:t xml:space="preserve"> Section </w:t>
      </w:r>
      <w:r w:rsidR="00D14A36">
        <w:rPr>
          <w:rFonts w:ascii="Calibri" w:hAnsi="Calibri" w:cs="Calibri"/>
          <w:b/>
          <w:bCs/>
          <w:sz w:val="24"/>
          <w:szCs w:val="24"/>
        </w:rPr>
        <w:t>6</w:t>
      </w:r>
      <w:r w:rsidRPr="002644B9" w:rsidR="00D14A36">
        <w:rPr>
          <w:rFonts w:ascii="Calibri" w:hAnsi="Calibri" w:cs="Calibri"/>
          <w:b/>
          <w:bCs/>
          <w:sz w:val="24"/>
          <w:szCs w:val="24"/>
        </w:rPr>
        <w:t xml:space="preserve"> </w:t>
      </w:r>
      <w:r w:rsidRPr="002644B9" w:rsidR="00597A9D">
        <w:rPr>
          <w:rFonts w:ascii="Calibri" w:hAnsi="Calibri" w:cs="Calibri"/>
          <w:sz w:val="24"/>
          <w:szCs w:val="24"/>
        </w:rPr>
        <w:t>(</w:t>
      </w:r>
      <w:r w:rsidRPr="7B303A7C" w:rsidR="00DD2F59">
        <w:rPr>
          <w:rFonts w:ascii="Calibri" w:hAnsi="Calibri" w:cs="Calibri"/>
          <w:i/>
          <w:sz w:val="24"/>
          <w:szCs w:val="24"/>
        </w:rPr>
        <w:t>Excerpt from Title 13 U.S.C.</w:t>
      </w:r>
      <w:r w:rsidRPr="7B303A7C" w:rsidR="00DD2F59">
        <w:rPr>
          <w:rStyle w:val="FootnoteReference"/>
          <w:rFonts w:ascii="Calibri" w:hAnsi="Calibri" w:cs="Calibri"/>
          <w:i/>
          <w:sz w:val="24"/>
          <w:szCs w:val="24"/>
          <w:vertAlign w:val="superscript"/>
        </w:rPr>
        <w:footnoteReference w:id="2"/>
      </w:r>
      <w:r w:rsidRPr="7B303A7C" w:rsidR="00597A9D">
        <w:rPr>
          <w:rFonts w:ascii="Calibri" w:hAnsi="Calibri" w:cs="Calibri"/>
          <w:sz w:val="24"/>
          <w:szCs w:val="24"/>
        </w:rPr>
        <w:t>)</w:t>
      </w:r>
      <w:r w:rsidRPr="7B303A7C" w:rsidR="00DD2F59">
        <w:rPr>
          <w:rFonts w:ascii="Calibri" w:hAnsi="Calibri" w:cs="Calibri"/>
          <w:sz w:val="24"/>
          <w:szCs w:val="24"/>
        </w:rPr>
        <w:t xml:space="preserve"> </w:t>
      </w:r>
    </w:p>
    <w:p w:rsidRPr="002644B9" w:rsidR="006A0D7F" w:rsidP="004C5582" w:rsidRDefault="006A0D7F" w14:paraId="5CF5A94D" w14:textId="77777777"/>
    <w:p w:rsidRPr="001A4A3C" w:rsidR="002340C1" w:rsidP="00204830" w:rsidRDefault="00D14A36" w14:paraId="55406F17" w14:textId="77777777">
      <w:pPr>
        <w:spacing w:before="150" w:after="45"/>
        <w:outlineLvl w:val="2"/>
        <w:rPr>
          <w:rFonts w:ascii="Calibri" w:hAnsi="Calibri" w:eastAsia="Times New Roman" w:cs="Calibri"/>
          <w:b/>
          <w:bCs/>
          <w:sz w:val="24"/>
          <w:szCs w:val="24"/>
        </w:rPr>
      </w:pPr>
      <w:r w:rsidRPr="001A4A3C">
        <w:rPr>
          <w:b/>
          <w:bCs/>
        </w:rPr>
        <w:t>§ 6. Information from other Federal departments and agencies; acquisition of reports from other governmental and private sources</w:t>
      </w:r>
      <w:r w:rsidRPr="007744F3" w:rsidDel="00D14A36">
        <w:rPr>
          <w:rFonts w:ascii="Calibri" w:hAnsi="Calibri" w:eastAsia="Times New Roman" w:cs="Calibri"/>
          <w:b/>
          <w:bCs/>
          <w:sz w:val="24"/>
          <w:szCs w:val="24"/>
        </w:rPr>
        <w:t xml:space="preserve"> </w:t>
      </w:r>
    </w:p>
    <w:p w:rsidR="006A4D4C" w:rsidP="00D80AF8" w:rsidRDefault="006A4D4C" w14:paraId="05812A5A" w14:textId="568F5F1B">
      <w:pPr>
        <w:spacing w:before="150" w:after="45"/>
        <w:ind w:firstLine="360"/>
        <w:outlineLvl w:val="2"/>
      </w:pPr>
      <w:r>
        <w:t xml:space="preserve">(a) The Secretary, whenever he considers it advisable, may call upon any other department, agency, or establishment of the Federal Government, or of the government of the District of Columbia, for information pertinent to the work provided for in this title. </w:t>
      </w:r>
    </w:p>
    <w:p w:rsidR="006A4D4C" w:rsidP="002563D7" w:rsidRDefault="006A4D4C" w14:paraId="5CB261AE" w14:textId="0BC5778C">
      <w:pPr>
        <w:spacing w:before="150" w:after="45"/>
        <w:ind w:firstLine="360"/>
        <w:outlineLvl w:val="2"/>
      </w:pPr>
      <w:r>
        <w:t xml:space="preserve">(b) The Secretary may acquire, by purchase or otherwise, from States, counties, cities, or other units of government, or their instrumentalities, or from private persons and agencies, such copies of records, reports, and other material as may be required for the efficient and economical conduct of the censuses and surveys provided for in this title. </w:t>
      </w:r>
    </w:p>
    <w:p w:rsidR="001B08A7" w:rsidP="00AD52BF" w:rsidRDefault="006A4D4C" w14:paraId="35821877" w14:textId="4E72236A">
      <w:pPr>
        <w:spacing w:before="150" w:after="45"/>
        <w:ind w:firstLine="360"/>
        <w:outlineLvl w:val="2"/>
      </w:pPr>
      <w:r>
        <w:t xml:space="preserve">(c) To the maximum extent possible and consistent with the kind, timeliness, quality and scope of the statistics required, the Secretary shall acquire and use information available from any source referred to in subsection (a) or (b) of this section instead of conducting direct inquiries. </w:t>
      </w:r>
    </w:p>
    <w:p w:rsidR="001B08A7" w:rsidP="00204830" w:rsidRDefault="006A4D4C" w14:paraId="45D2FCA1" w14:textId="77777777">
      <w:pPr>
        <w:spacing w:before="150" w:after="45"/>
        <w:outlineLvl w:val="2"/>
      </w:pPr>
      <w:r>
        <w:t xml:space="preserve">(Aug. 31, 1954, </w:t>
      </w:r>
      <w:proofErr w:type="spellStart"/>
      <w:r>
        <w:t>ch.</w:t>
      </w:r>
      <w:proofErr w:type="spellEnd"/>
      <w:r>
        <w:t xml:space="preserve"> 1158, 68 Stat. 1013; Pub. L. 85–207, §3, Aug. 28, 1957, 71 Stat. 481; Pub. L. 94–521, §5(a), Oct. 17, 1976, 90 Stat. 2460.) </w:t>
      </w:r>
    </w:p>
    <w:p w:rsidR="001B08A7" w:rsidP="00D80AF8" w:rsidRDefault="006A4D4C" w14:paraId="10BF6606" w14:textId="69C737EF">
      <w:pPr>
        <w:spacing w:before="150" w:after="45"/>
        <w:jc w:val="center"/>
        <w:outlineLvl w:val="2"/>
      </w:pPr>
      <w:r>
        <w:t>HISTORICAL AND REVISION NOTES</w:t>
      </w:r>
    </w:p>
    <w:p w:rsidR="002340C1" w:rsidP="00D80AF8" w:rsidRDefault="006A4D4C" w14:paraId="28F5A022" w14:textId="77777777">
      <w:pPr>
        <w:spacing w:before="150" w:after="45"/>
        <w:ind w:firstLine="360"/>
        <w:outlineLvl w:val="2"/>
      </w:pPr>
      <w:r>
        <w:t xml:space="preserve">Based on title 13, U.S.C., 1952 ed., §§122, 215, 252, and section 1442 of title 42, U.S.C., 1952 ed., The Public Health and Welfare (June 18, 1929, </w:t>
      </w:r>
      <w:proofErr w:type="spellStart"/>
      <w:r>
        <w:t>ch.</w:t>
      </w:r>
      <w:proofErr w:type="spellEnd"/>
      <w:r>
        <w:t xml:space="preserve"> 28, §15, 46 Stat. 25; June 19, 1948, </w:t>
      </w:r>
      <w:proofErr w:type="spellStart"/>
      <w:r>
        <w:t>ch.</w:t>
      </w:r>
      <w:proofErr w:type="spellEnd"/>
      <w:r>
        <w:t xml:space="preserve"> 502, §2, 62 Stat. 479; July 15, 1949, </w:t>
      </w:r>
      <w:proofErr w:type="spellStart"/>
      <w:r>
        <w:t>ch.</w:t>
      </w:r>
      <w:proofErr w:type="spellEnd"/>
      <w:r>
        <w:t xml:space="preserve"> 338, title VI, §607, 63 Stat. 441; Sept. 7, 1950, </w:t>
      </w:r>
      <w:proofErr w:type="spellStart"/>
      <w:r>
        <w:t>ch.</w:t>
      </w:r>
      <w:proofErr w:type="spellEnd"/>
      <w:r>
        <w:t xml:space="preserve"> 910, §1, 64 Stat. 784). </w:t>
      </w:r>
    </w:p>
    <w:p w:rsidR="006A4D4C" w:rsidP="00D80AF8" w:rsidRDefault="006A4D4C" w14:paraId="38E2297F" w14:textId="41ED26E8">
      <w:pPr>
        <w:spacing w:before="150" w:after="45"/>
        <w:ind w:firstLine="360"/>
        <w:outlineLvl w:val="2"/>
      </w:pPr>
      <w:r>
        <w:t>Section consolidates section 215 of title 13, U.S.C., 1952 ed., with those parts of sections 122 and 252 of such title which respectively made such section 215 applicable to the quinquennial censuses of manufacturers and the mineral industries and other businesses, and governments, and with that part of subsection (b) of section 1442 of title 42, U.S.C., 1952 ed., which made such section 215 applicable to the decennial censuses of housing (see subchapters I, II, and III of chapter 5 of this title). As originally enacted in 1929, such section 215 had related only to the decennial censuses of population, agriculture, etc., the provisions for which are continued in subchapter II of chapter 5 of this title.</w:t>
      </w:r>
    </w:p>
    <w:p w:rsidR="006E716C" w:rsidP="00D80AF8" w:rsidRDefault="005544E5" w14:paraId="5CD89255" w14:textId="41ED26E8">
      <w:pPr>
        <w:spacing w:before="150" w:after="45"/>
        <w:ind w:firstLine="360"/>
        <w:outlineLvl w:val="2"/>
      </w:pPr>
      <w:r>
        <w:t xml:space="preserve">The provisions, as revised in this section, relate, not only to the censuses referred to above, but also, to all other investigations provided for in this title. This was probably the Congressional intent. </w:t>
      </w:r>
    </w:p>
    <w:p w:rsidR="00402787" w:rsidP="00D80AF8" w:rsidRDefault="005544E5" w14:paraId="1F1CAF09" w14:textId="52998EF6">
      <w:pPr>
        <w:spacing w:before="150" w:after="45"/>
        <w:ind w:firstLine="360"/>
        <w:outlineLvl w:val="2"/>
      </w:pPr>
      <w:r>
        <w:t xml:space="preserve">Words in section 215 of title 13, U.S.C., 1952 ed., ‘‘on request of the Director of the Census’’, were omitted since all functions under this title are vested primarily in the Secretary (of Commerce), in view of 1950 Reorganization Plan No. 5, §§1, 2, eff. May 24, 1950, 15 F.R. 3174, 64 Stat. 1263. See Revision Note to section 4 of this title. </w:t>
      </w:r>
    </w:p>
    <w:p w:rsidR="00402787" w:rsidP="00D80AF8" w:rsidRDefault="005544E5" w14:paraId="308D9684" w14:textId="77777777">
      <w:pPr>
        <w:spacing w:before="150"/>
        <w:ind w:firstLine="360"/>
        <w:outlineLvl w:val="2"/>
      </w:pPr>
      <w:r>
        <w:t xml:space="preserve">Changes were made in phraseology. </w:t>
      </w:r>
    </w:p>
    <w:p w:rsidR="005544E5" w:rsidP="00D80AF8" w:rsidRDefault="005544E5" w14:paraId="7DAB93BA" w14:textId="2A739E53">
      <w:pPr>
        <w:spacing w:before="150" w:after="45"/>
        <w:ind w:firstLine="360"/>
        <w:outlineLvl w:val="2"/>
      </w:pPr>
      <w:r>
        <w:t>For remainder of sections 122 and 252 of title 13, U.S.C., 1952 ed., and of section 1442 of title 42, U.S.C., 1952 ed. (which has been transferred in its entirety to this revised title), see Distribution Table.</w:t>
      </w:r>
    </w:p>
    <w:p w:rsidR="00402787" w:rsidP="00204830" w:rsidRDefault="00402787" w14:paraId="5EFF9E7A" w14:textId="43BE1427">
      <w:pPr>
        <w:spacing w:before="150" w:after="45"/>
        <w:outlineLvl w:val="2"/>
      </w:pPr>
    </w:p>
    <w:p w:rsidR="0071399D" w:rsidP="00D80AF8" w:rsidRDefault="00B667D9" w14:paraId="3DD64339" w14:textId="43BE1427">
      <w:pPr>
        <w:spacing w:before="150" w:after="45"/>
        <w:jc w:val="center"/>
        <w:outlineLvl w:val="2"/>
      </w:pPr>
      <w:r>
        <w:lastRenderedPageBreak/>
        <w:t>AMENDMENTS</w:t>
      </w:r>
    </w:p>
    <w:p w:rsidR="0071399D" w:rsidP="00D80AF8" w:rsidRDefault="00B667D9" w14:paraId="5606C2CD" w14:textId="43BE1427">
      <w:pPr>
        <w:spacing w:before="150" w:after="45"/>
        <w:ind w:firstLine="360"/>
        <w:outlineLvl w:val="2"/>
      </w:pPr>
      <w:r>
        <w:t xml:space="preserve">1976—Pub. L. 94–521 substituted ‘‘Information from other Federal departments and agencies; acquisition of reports from other governmental and private sources’’ for ‘‘Requests to other departments and offices for information, acquisition of reports from governmental and other sources’’ in section catchline. </w:t>
      </w:r>
    </w:p>
    <w:p w:rsidR="0071399D" w:rsidP="00D80AF8" w:rsidRDefault="00B667D9" w14:paraId="37693303" w14:textId="43BE1427">
      <w:pPr>
        <w:spacing w:before="150" w:after="45"/>
        <w:ind w:firstLine="360"/>
        <w:outlineLvl w:val="2"/>
      </w:pPr>
      <w:proofErr w:type="spellStart"/>
      <w:r>
        <w:t>Subsec</w:t>
      </w:r>
      <w:proofErr w:type="spellEnd"/>
      <w:r>
        <w:t xml:space="preserve">. (a). Pub. L. 94–521 substituted ‘‘considers’’ for ‘‘deems’’, and ‘‘agency, or establishment of the Federal Government, or of the government of the District of Columbia’’ for ‘‘or office of the Government’’. </w:t>
      </w:r>
    </w:p>
    <w:p w:rsidR="0071399D" w:rsidP="00D80AF8" w:rsidRDefault="00B667D9" w14:paraId="20C3EC30" w14:textId="43BE1427">
      <w:pPr>
        <w:spacing w:before="150"/>
        <w:ind w:firstLine="360"/>
        <w:outlineLvl w:val="2"/>
      </w:pPr>
      <w:proofErr w:type="spellStart"/>
      <w:r>
        <w:t>Subsec</w:t>
      </w:r>
      <w:proofErr w:type="spellEnd"/>
      <w:r>
        <w:t xml:space="preserve">. (c). Pub. L. 94–521 added </w:t>
      </w:r>
      <w:proofErr w:type="spellStart"/>
      <w:r>
        <w:t>subsec</w:t>
      </w:r>
      <w:proofErr w:type="spellEnd"/>
      <w:r>
        <w:t xml:space="preserve">. (c). </w:t>
      </w:r>
    </w:p>
    <w:p w:rsidR="00124343" w:rsidP="00D80AF8" w:rsidRDefault="00B667D9" w14:paraId="2EFF9281" w14:textId="77777777">
      <w:pPr>
        <w:spacing w:before="150" w:after="45"/>
        <w:ind w:firstLine="360"/>
        <w:outlineLvl w:val="2"/>
      </w:pPr>
      <w:r>
        <w:t xml:space="preserve">1957—Pub. L. 85–207 inserted ‘‘, acquisition of reports from governmental and other sources’’ in section catchline, designated existing provisions as </w:t>
      </w:r>
      <w:proofErr w:type="spellStart"/>
      <w:r>
        <w:t>subsec</w:t>
      </w:r>
      <w:proofErr w:type="spellEnd"/>
      <w:r>
        <w:t xml:space="preserve">. (a), and added </w:t>
      </w:r>
      <w:proofErr w:type="spellStart"/>
      <w:r>
        <w:t>subsec</w:t>
      </w:r>
      <w:proofErr w:type="spellEnd"/>
      <w:r>
        <w:t xml:space="preserve">. (b). </w:t>
      </w:r>
    </w:p>
    <w:p w:rsidR="00124343" w:rsidP="00D80AF8" w:rsidRDefault="00B667D9" w14:paraId="3C2C5096" w14:textId="23DC7858">
      <w:pPr>
        <w:spacing w:before="150" w:after="45"/>
        <w:jc w:val="center"/>
        <w:outlineLvl w:val="2"/>
      </w:pPr>
      <w:r>
        <w:t>EFFECTIVE DATE OF 1976 AMENDMENT</w:t>
      </w:r>
    </w:p>
    <w:p w:rsidRPr="00124343" w:rsidR="00402787" w:rsidP="00D80AF8" w:rsidRDefault="00B667D9" w14:paraId="46F2259B" w14:textId="1DA41E54">
      <w:pPr>
        <w:spacing w:before="150" w:after="45"/>
        <w:ind w:firstLine="360"/>
        <w:outlineLvl w:val="2"/>
      </w:pPr>
      <w:r>
        <w:t>Amendment by Pub. L. 94–521 effective Oct. 17, 1976, see section 17 of Pub. L. 94–521, set out as a note under section 1 of this title.</w:t>
      </w:r>
    </w:p>
    <w:p w:rsidRPr="002644B9" w:rsidR="00204830" w:rsidP="001B08A7" w:rsidRDefault="00204830" w14:paraId="5521C6CF" w14:textId="2C3B2B15">
      <w:pPr>
        <w:ind w:firstLine="240"/>
        <w:rPr>
          <w:rFonts w:ascii="Calibri" w:hAnsi="Calibri" w:eastAsia="Times New Roman" w:cs="Calibri"/>
          <w:sz w:val="24"/>
          <w:szCs w:val="24"/>
        </w:rPr>
      </w:pPr>
    </w:p>
    <w:p w:rsidRPr="002644B9" w:rsidR="00204830" w:rsidP="00DC2234" w:rsidRDefault="00204830" w14:paraId="3E82981C" w14:textId="77777777">
      <w:pPr>
        <w:spacing w:before="221" w:line="259" w:lineRule="auto"/>
        <w:ind w:left="360" w:right="477"/>
        <w:rPr>
          <w:rFonts w:ascii="Calibri" w:hAnsi="Calibri" w:cs="Calibri"/>
        </w:rPr>
      </w:pPr>
    </w:p>
    <w:sectPr w:rsidRPr="002644B9" w:rsidR="00204830" w:rsidSect="002A1D08">
      <w:footerReference w:type="default" r:id="rId2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A100" w14:textId="77777777" w:rsidR="00A81D55" w:rsidRDefault="00A81D55">
      <w:r>
        <w:separator/>
      </w:r>
    </w:p>
  </w:endnote>
  <w:endnote w:type="continuationSeparator" w:id="0">
    <w:p w14:paraId="054B5730" w14:textId="77777777" w:rsidR="00A81D55" w:rsidRDefault="00A81D55">
      <w:r>
        <w:continuationSeparator/>
      </w:r>
    </w:p>
  </w:endnote>
  <w:endnote w:type="continuationNotice" w:id="1">
    <w:p w14:paraId="17647182" w14:textId="77777777" w:rsidR="00A81D55" w:rsidRDefault="00A81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12EB1DD5" w14:textId="1B736E5E" w:rsidR="00BA7649" w:rsidRDefault="00BA7649">
        <w:pPr>
          <w:pStyle w:val="Footer"/>
        </w:pPr>
        <w:r>
          <w:t xml:space="preserve">Page | </w:t>
        </w:r>
        <w:r>
          <w:fldChar w:fldCharType="begin"/>
        </w:r>
        <w:r>
          <w:instrText xml:space="preserve"> PAGE   \* MERGEFORMAT </w:instrText>
        </w:r>
        <w:r>
          <w:fldChar w:fldCharType="separate"/>
        </w:r>
        <w:r>
          <w:rPr>
            <w:noProof/>
          </w:rPr>
          <w:t>10</w:t>
        </w:r>
        <w:r>
          <w:rPr>
            <w:noProof/>
          </w:rPr>
          <w:fldChar w:fldCharType="end"/>
        </w:r>
      </w:p>
    </w:sdtContent>
  </w:sdt>
  <w:p w14:paraId="5AE48A43" w14:textId="77777777" w:rsidR="00BA7649" w:rsidRDefault="00BA7649">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C205" w14:textId="77777777" w:rsidR="00A81D55" w:rsidRDefault="00A81D55">
      <w:r>
        <w:separator/>
      </w:r>
    </w:p>
  </w:footnote>
  <w:footnote w:type="continuationSeparator" w:id="0">
    <w:p w14:paraId="57ABBB48" w14:textId="77777777" w:rsidR="00A81D55" w:rsidRDefault="00A81D55">
      <w:r>
        <w:continuationSeparator/>
      </w:r>
    </w:p>
  </w:footnote>
  <w:footnote w:type="continuationNotice" w:id="1">
    <w:p w14:paraId="1D3B6022" w14:textId="77777777" w:rsidR="00A81D55" w:rsidRDefault="00A81D55"/>
  </w:footnote>
  <w:footnote w:id="2">
    <w:p w14:paraId="0BF6739A" w14:textId="7E3CE1DF" w:rsidR="00BA7649" w:rsidRDefault="00BA7649" w:rsidP="00DD2F59">
      <w:pPr>
        <w:pStyle w:val="FootnoteText"/>
      </w:pPr>
      <w:r>
        <w:rPr>
          <w:rStyle w:val="FootnoteReference"/>
        </w:rPr>
        <w:footnoteRef/>
      </w:r>
      <w:r>
        <w:t xml:space="preserve"> </w:t>
      </w:r>
      <w:r w:rsidRPr="005826A1">
        <w:rPr>
          <w:rFonts w:ascii="Calibri" w:hAnsi="Calibri" w:cs="Calibri"/>
          <w:sz w:val="22"/>
          <w:szCs w:val="22"/>
        </w:rPr>
        <w:t xml:space="preserve">For a complete reference to Title 13 U.S.C., refer to the following URL: </w:t>
      </w:r>
      <w:r w:rsidRPr="005826A1">
        <w:rPr>
          <w:rFonts w:ascii="Calibri" w:hAnsi="Calibri" w:cs="Calibri"/>
          <w:sz w:val="22"/>
          <w:szCs w:val="22"/>
        </w:rPr>
        <w:br/>
      </w:r>
      <w:bookmarkStart w:id="4" w:name="_Hlk65762278"/>
      <w:r w:rsidRPr="00D20928">
        <w:rPr>
          <w:rFonts w:ascii="Calibri" w:hAnsi="Calibri" w:cs="Calibri"/>
          <w:sz w:val="22"/>
          <w:szCs w:val="22"/>
        </w:rPr>
        <w:fldChar w:fldCharType="begin"/>
      </w:r>
      <w:r w:rsidRPr="00D20928">
        <w:rPr>
          <w:rFonts w:ascii="Calibri" w:hAnsi="Calibri" w:cs="Calibri"/>
          <w:sz w:val="22"/>
          <w:szCs w:val="22"/>
        </w:rPr>
        <w:instrText xml:space="preserve"> HYPERLINK "http://www.govinfo.gov/content/pkg/USCODE-2007-title13/pdf/USCODE-2007-title13.pdf" </w:instrText>
      </w:r>
      <w:r w:rsidRPr="00D20928">
        <w:rPr>
          <w:rFonts w:ascii="Calibri" w:hAnsi="Calibri" w:cs="Calibri"/>
          <w:sz w:val="22"/>
          <w:szCs w:val="22"/>
        </w:rPr>
        <w:fldChar w:fldCharType="separate"/>
      </w:r>
      <w:r w:rsidRPr="00D20928">
        <w:rPr>
          <w:rStyle w:val="Hyperlink"/>
          <w:rFonts w:ascii="Calibri" w:hAnsi="Calibri" w:cs="Calibri"/>
          <w:sz w:val="22"/>
          <w:szCs w:val="22"/>
          <w:u w:val="none"/>
        </w:rPr>
        <w:t>www.govinfo.gov/content/pkg/USCODE-2007-title13/pdf/USCODE-2007-title13.pdf</w:t>
      </w:r>
      <w:bookmarkEnd w:id="4"/>
      <w:r w:rsidRPr="00D20928">
        <w:rPr>
          <w:rFonts w:ascii="Calibri" w:hAnsi="Calibri" w:cs="Calibri"/>
          <w:sz w:val="22"/>
          <w:szCs w:val="22"/>
        </w:rPr>
        <w:fldChar w:fldCharType="end"/>
      </w:r>
      <w:r w:rsidRPr="005826A1">
        <w:rPr>
          <w:rFonts w:ascii="Calibri" w:hAnsi="Calibri" w:cs="Calibr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CDE63A0"/>
    <w:multiLevelType w:val="hybridMultilevel"/>
    <w:tmpl w:val="EAC4060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1AC274C"/>
    <w:multiLevelType w:val="hybridMultilevel"/>
    <w:tmpl w:val="EC5051D4"/>
    <w:lvl w:ilvl="0" w:tplc="0409000F">
      <w:start w:val="1"/>
      <w:numFmt w:val="decimal"/>
      <w:lvlText w:val="%1."/>
      <w:lvlJc w:val="left"/>
      <w:pPr>
        <w:ind w:left="1120" w:hanging="360"/>
      </w:p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51A3B"/>
    <w:multiLevelType w:val="hybridMultilevel"/>
    <w:tmpl w:val="B7FCF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96C"/>
    <w:multiLevelType w:val="multilevel"/>
    <w:tmpl w:val="844C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8"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10" w15:restartNumberingAfterBreak="0">
    <w:nsid w:val="23106860"/>
    <w:multiLevelType w:val="hybridMultilevel"/>
    <w:tmpl w:val="C6787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B14B83"/>
    <w:multiLevelType w:val="hybridMultilevel"/>
    <w:tmpl w:val="E5A2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3"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4"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9" w15:restartNumberingAfterBreak="0">
    <w:nsid w:val="4AEE4495"/>
    <w:multiLevelType w:val="hybridMultilevel"/>
    <w:tmpl w:val="A06CE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395B48"/>
    <w:multiLevelType w:val="hybridMultilevel"/>
    <w:tmpl w:val="4F4CA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F90C2B"/>
    <w:multiLevelType w:val="multilevel"/>
    <w:tmpl w:val="11C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D74E4"/>
    <w:multiLevelType w:val="hybridMultilevel"/>
    <w:tmpl w:val="4E06B01A"/>
    <w:lvl w:ilvl="0" w:tplc="F8849752">
      <w:start w:val="9"/>
      <w:numFmt w:val="decimal"/>
      <w:lvlText w:val="%1."/>
      <w:lvlJc w:val="left"/>
      <w:pPr>
        <w:ind w:left="1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B2FD9"/>
    <w:multiLevelType w:val="hybridMultilevel"/>
    <w:tmpl w:val="E50CA10C"/>
    <w:lvl w:ilvl="0" w:tplc="04090001">
      <w:start w:val="1"/>
      <w:numFmt w:val="bullet"/>
      <w:lvlText w:val=""/>
      <w:lvlJc w:val="left"/>
      <w:pPr>
        <w:ind w:left="1080" w:hanging="360"/>
      </w:pPr>
      <w:rPr>
        <w:rFonts w:ascii="Symbol" w:hAnsi="Symbol" w:hint="default"/>
      </w:rPr>
    </w:lvl>
    <w:lvl w:ilvl="1" w:tplc="B5FABD5E">
      <w:numFmt w:val="bullet"/>
      <w:lvlText w:val="•"/>
      <w:lvlJc w:val="left"/>
      <w:pPr>
        <w:ind w:left="1800" w:hanging="360"/>
      </w:pPr>
      <w:rPr>
        <w:rFonts w:ascii="Calibri" w:eastAsia="Arial"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8E39F7"/>
    <w:multiLevelType w:val="multilevel"/>
    <w:tmpl w:val="FA8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26"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8" w15:restartNumberingAfterBreak="0">
    <w:nsid w:val="78774F04"/>
    <w:multiLevelType w:val="hybridMultilevel"/>
    <w:tmpl w:val="9EC46B3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9"/>
  </w:num>
  <w:num w:numId="3">
    <w:abstractNumId w:val="25"/>
  </w:num>
  <w:num w:numId="4">
    <w:abstractNumId w:val="13"/>
  </w:num>
  <w:num w:numId="5">
    <w:abstractNumId w:val="1"/>
  </w:num>
  <w:num w:numId="6">
    <w:abstractNumId w:val="12"/>
  </w:num>
  <w:num w:numId="7">
    <w:abstractNumId w:val="18"/>
  </w:num>
  <w:num w:numId="8">
    <w:abstractNumId w:val="7"/>
  </w:num>
  <w:num w:numId="9">
    <w:abstractNumId w:val="14"/>
  </w:num>
  <w:num w:numId="10">
    <w:abstractNumId w:val="26"/>
  </w:num>
  <w:num w:numId="11">
    <w:abstractNumId w:val="27"/>
  </w:num>
  <w:num w:numId="12">
    <w:abstractNumId w:val="15"/>
  </w:num>
  <w:num w:numId="13">
    <w:abstractNumId w:val="8"/>
  </w:num>
  <w:num w:numId="14">
    <w:abstractNumId w:val="17"/>
  </w:num>
  <w:num w:numId="15">
    <w:abstractNumId w:val="4"/>
  </w:num>
  <w:num w:numId="16">
    <w:abstractNumId w:val="16"/>
  </w:num>
  <w:num w:numId="17">
    <w:abstractNumId w:val="28"/>
  </w:num>
  <w:num w:numId="18">
    <w:abstractNumId w:val="23"/>
  </w:num>
  <w:num w:numId="19">
    <w:abstractNumId w:val="10"/>
  </w:num>
  <w:num w:numId="20">
    <w:abstractNumId w:val="5"/>
  </w:num>
  <w:num w:numId="21">
    <w:abstractNumId w:val="3"/>
  </w:num>
  <w:num w:numId="22">
    <w:abstractNumId w:val="20"/>
  </w:num>
  <w:num w:numId="23">
    <w:abstractNumId w:val="2"/>
  </w:num>
  <w:num w:numId="24">
    <w:abstractNumId w:val="22"/>
  </w:num>
  <w:num w:numId="25">
    <w:abstractNumId w:val="19"/>
  </w:num>
  <w:num w:numId="26">
    <w:abstractNumId w:val="11"/>
  </w:num>
  <w:num w:numId="27">
    <w:abstractNumId w:val="24"/>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08E"/>
    <w:rsid w:val="00001277"/>
    <w:rsid w:val="00002B06"/>
    <w:rsid w:val="00006153"/>
    <w:rsid w:val="000101BA"/>
    <w:rsid w:val="00010463"/>
    <w:rsid w:val="00010F9B"/>
    <w:rsid w:val="0001167B"/>
    <w:rsid w:val="00013B34"/>
    <w:rsid w:val="000142DC"/>
    <w:rsid w:val="000145E2"/>
    <w:rsid w:val="00015B3E"/>
    <w:rsid w:val="000169F9"/>
    <w:rsid w:val="00017E49"/>
    <w:rsid w:val="00021B3B"/>
    <w:rsid w:val="00022261"/>
    <w:rsid w:val="000224D0"/>
    <w:rsid w:val="00022ADA"/>
    <w:rsid w:val="000311EF"/>
    <w:rsid w:val="00032EEE"/>
    <w:rsid w:val="0003311D"/>
    <w:rsid w:val="00033593"/>
    <w:rsid w:val="00036678"/>
    <w:rsid w:val="000376A1"/>
    <w:rsid w:val="00041DB5"/>
    <w:rsid w:val="00041F33"/>
    <w:rsid w:val="00044DA8"/>
    <w:rsid w:val="000450C5"/>
    <w:rsid w:val="00046F26"/>
    <w:rsid w:val="00047022"/>
    <w:rsid w:val="00051888"/>
    <w:rsid w:val="000526A4"/>
    <w:rsid w:val="00053830"/>
    <w:rsid w:val="00055DD2"/>
    <w:rsid w:val="000564FD"/>
    <w:rsid w:val="00057509"/>
    <w:rsid w:val="00057597"/>
    <w:rsid w:val="00060387"/>
    <w:rsid w:val="00060FAF"/>
    <w:rsid w:val="00061A1D"/>
    <w:rsid w:val="00061B65"/>
    <w:rsid w:val="00061D50"/>
    <w:rsid w:val="00062136"/>
    <w:rsid w:val="00064276"/>
    <w:rsid w:val="00066A20"/>
    <w:rsid w:val="00066D8D"/>
    <w:rsid w:val="00067B64"/>
    <w:rsid w:val="00074668"/>
    <w:rsid w:val="000800BD"/>
    <w:rsid w:val="00081F5B"/>
    <w:rsid w:val="00083733"/>
    <w:rsid w:val="00083A22"/>
    <w:rsid w:val="00086E86"/>
    <w:rsid w:val="00087454"/>
    <w:rsid w:val="00087619"/>
    <w:rsid w:val="00094DD6"/>
    <w:rsid w:val="000961AF"/>
    <w:rsid w:val="0009CDA6"/>
    <w:rsid w:val="000A4ABF"/>
    <w:rsid w:val="000A512E"/>
    <w:rsid w:val="000A697B"/>
    <w:rsid w:val="000A76B0"/>
    <w:rsid w:val="000A791B"/>
    <w:rsid w:val="000B29F0"/>
    <w:rsid w:val="000B585C"/>
    <w:rsid w:val="000B72E7"/>
    <w:rsid w:val="000B75B1"/>
    <w:rsid w:val="000B7CCF"/>
    <w:rsid w:val="000C1684"/>
    <w:rsid w:val="000C1788"/>
    <w:rsid w:val="000C4849"/>
    <w:rsid w:val="000C5A03"/>
    <w:rsid w:val="000D0F1C"/>
    <w:rsid w:val="000D11BC"/>
    <w:rsid w:val="000D1AA5"/>
    <w:rsid w:val="000D1F5C"/>
    <w:rsid w:val="000D4262"/>
    <w:rsid w:val="000D47F5"/>
    <w:rsid w:val="000D59D2"/>
    <w:rsid w:val="000D5A62"/>
    <w:rsid w:val="000D6D35"/>
    <w:rsid w:val="000E1620"/>
    <w:rsid w:val="000E5715"/>
    <w:rsid w:val="000E7B8E"/>
    <w:rsid w:val="000F3221"/>
    <w:rsid w:val="000F4962"/>
    <w:rsid w:val="000F7506"/>
    <w:rsid w:val="00100E57"/>
    <w:rsid w:val="00104EEE"/>
    <w:rsid w:val="00107046"/>
    <w:rsid w:val="001100E1"/>
    <w:rsid w:val="00110742"/>
    <w:rsid w:val="00111074"/>
    <w:rsid w:val="00111430"/>
    <w:rsid w:val="0011228D"/>
    <w:rsid w:val="00112D45"/>
    <w:rsid w:val="0011763A"/>
    <w:rsid w:val="001215B2"/>
    <w:rsid w:val="001229FA"/>
    <w:rsid w:val="001231A7"/>
    <w:rsid w:val="001235D4"/>
    <w:rsid w:val="00124343"/>
    <w:rsid w:val="00124446"/>
    <w:rsid w:val="00125E94"/>
    <w:rsid w:val="00126FA9"/>
    <w:rsid w:val="001303BE"/>
    <w:rsid w:val="00130575"/>
    <w:rsid w:val="00130916"/>
    <w:rsid w:val="00132300"/>
    <w:rsid w:val="001328BA"/>
    <w:rsid w:val="00132D0A"/>
    <w:rsid w:val="00133581"/>
    <w:rsid w:val="00133876"/>
    <w:rsid w:val="00140A1F"/>
    <w:rsid w:val="00140B35"/>
    <w:rsid w:val="00141CAC"/>
    <w:rsid w:val="0014403B"/>
    <w:rsid w:val="001440C2"/>
    <w:rsid w:val="00144ED0"/>
    <w:rsid w:val="001456E7"/>
    <w:rsid w:val="00147F27"/>
    <w:rsid w:val="001502BD"/>
    <w:rsid w:val="00156C9E"/>
    <w:rsid w:val="00157254"/>
    <w:rsid w:val="00157E83"/>
    <w:rsid w:val="001610E9"/>
    <w:rsid w:val="00162267"/>
    <w:rsid w:val="00163C04"/>
    <w:rsid w:val="00164158"/>
    <w:rsid w:val="0016457A"/>
    <w:rsid w:val="00165137"/>
    <w:rsid w:val="001672F9"/>
    <w:rsid w:val="001724D9"/>
    <w:rsid w:val="00174ABE"/>
    <w:rsid w:val="0017695C"/>
    <w:rsid w:val="00176ABA"/>
    <w:rsid w:val="00176F12"/>
    <w:rsid w:val="00177B17"/>
    <w:rsid w:val="00177C7D"/>
    <w:rsid w:val="0018117C"/>
    <w:rsid w:val="001831B3"/>
    <w:rsid w:val="001848AA"/>
    <w:rsid w:val="001857FD"/>
    <w:rsid w:val="00185AC0"/>
    <w:rsid w:val="001876EE"/>
    <w:rsid w:val="00192BE1"/>
    <w:rsid w:val="00194E39"/>
    <w:rsid w:val="00195106"/>
    <w:rsid w:val="001964D3"/>
    <w:rsid w:val="00196E89"/>
    <w:rsid w:val="001A16C9"/>
    <w:rsid w:val="001A208C"/>
    <w:rsid w:val="001A34C2"/>
    <w:rsid w:val="001A4A3C"/>
    <w:rsid w:val="001A5DA4"/>
    <w:rsid w:val="001B07E2"/>
    <w:rsid w:val="001B08A7"/>
    <w:rsid w:val="001B17AC"/>
    <w:rsid w:val="001B333E"/>
    <w:rsid w:val="001B3510"/>
    <w:rsid w:val="001B6016"/>
    <w:rsid w:val="001B6E53"/>
    <w:rsid w:val="001C1BC7"/>
    <w:rsid w:val="001C1CDD"/>
    <w:rsid w:val="001C4CC9"/>
    <w:rsid w:val="001D0313"/>
    <w:rsid w:val="001D168E"/>
    <w:rsid w:val="001D41C5"/>
    <w:rsid w:val="001D42C6"/>
    <w:rsid w:val="001D4480"/>
    <w:rsid w:val="001D5F08"/>
    <w:rsid w:val="001D75D4"/>
    <w:rsid w:val="001E0040"/>
    <w:rsid w:val="001E0155"/>
    <w:rsid w:val="001E068F"/>
    <w:rsid w:val="001E088A"/>
    <w:rsid w:val="001E1B91"/>
    <w:rsid w:val="001E22D7"/>
    <w:rsid w:val="001E3896"/>
    <w:rsid w:val="001E6734"/>
    <w:rsid w:val="001E674D"/>
    <w:rsid w:val="001E76F9"/>
    <w:rsid w:val="001F259D"/>
    <w:rsid w:val="001F2674"/>
    <w:rsid w:val="001F3A8B"/>
    <w:rsid w:val="001F612C"/>
    <w:rsid w:val="001F6D4D"/>
    <w:rsid w:val="001F6E42"/>
    <w:rsid w:val="00201347"/>
    <w:rsid w:val="00202105"/>
    <w:rsid w:val="0020291A"/>
    <w:rsid w:val="00202D9E"/>
    <w:rsid w:val="0020300A"/>
    <w:rsid w:val="00204830"/>
    <w:rsid w:val="00205627"/>
    <w:rsid w:val="00207F44"/>
    <w:rsid w:val="002104A3"/>
    <w:rsid w:val="002151FA"/>
    <w:rsid w:val="002160C1"/>
    <w:rsid w:val="0021733C"/>
    <w:rsid w:val="002201B3"/>
    <w:rsid w:val="00220406"/>
    <w:rsid w:val="002214CD"/>
    <w:rsid w:val="00221835"/>
    <w:rsid w:val="00222B1E"/>
    <w:rsid w:val="00222DA3"/>
    <w:rsid w:val="00224C7E"/>
    <w:rsid w:val="002253CC"/>
    <w:rsid w:val="0022598F"/>
    <w:rsid w:val="0023055B"/>
    <w:rsid w:val="00231C9B"/>
    <w:rsid w:val="002323A1"/>
    <w:rsid w:val="002331BF"/>
    <w:rsid w:val="002340C1"/>
    <w:rsid w:val="0023413F"/>
    <w:rsid w:val="00235FDC"/>
    <w:rsid w:val="00240B93"/>
    <w:rsid w:val="00241D51"/>
    <w:rsid w:val="00247054"/>
    <w:rsid w:val="00247DA6"/>
    <w:rsid w:val="00253A37"/>
    <w:rsid w:val="00255B22"/>
    <w:rsid w:val="002563D7"/>
    <w:rsid w:val="002573DE"/>
    <w:rsid w:val="0026055E"/>
    <w:rsid w:val="002644B9"/>
    <w:rsid w:val="0026745D"/>
    <w:rsid w:val="002675E2"/>
    <w:rsid w:val="00267991"/>
    <w:rsid w:val="00271AD1"/>
    <w:rsid w:val="00272C8E"/>
    <w:rsid w:val="00277DE3"/>
    <w:rsid w:val="0028082F"/>
    <w:rsid w:val="00280DCD"/>
    <w:rsid w:val="002830B9"/>
    <w:rsid w:val="00284DF9"/>
    <w:rsid w:val="0028755B"/>
    <w:rsid w:val="00292A6C"/>
    <w:rsid w:val="00293AED"/>
    <w:rsid w:val="00293D78"/>
    <w:rsid w:val="002961EE"/>
    <w:rsid w:val="00296972"/>
    <w:rsid w:val="002A031D"/>
    <w:rsid w:val="002A05C1"/>
    <w:rsid w:val="002A1570"/>
    <w:rsid w:val="002A1D08"/>
    <w:rsid w:val="002A2783"/>
    <w:rsid w:val="002A32BD"/>
    <w:rsid w:val="002A3903"/>
    <w:rsid w:val="002A4D9A"/>
    <w:rsid w:val="002A5655"/>
    <w:rsid w:val="002A5EC7"/>
    <w:rsid w:val="002B4B6E"/>
    <w:rsid w:val="002B4D82"/>
    <w:rsid w:val="002B6168"/>
    <w:rsid w:val="002B6F5B"/>
    <w:rsid w:val="002B7431"/>
    <w:rsid w:val="002BC32C"/>
    <w:rsid w:val="002C272F"/>
    <w:rsid w:val="002C3A41"/>
    <w:rsid w:val="002C43C2"/>
    <w:rsid w:val="002D0C88"/>
    <w:rsid w:val="002D0D06"/>
    <w:rsid w:val="002D0ED1"/>
    <w:rsid w:val="002D1114"/>
    <w:rsid w:val="002D2382"/>
    <w:rsid w:val="002D53D8"/>
    <w:rsid w:val="002D5593"/>
    <w:rsid w:val="002D6530"/>
    <w:rsid w:val="002E15A0"/>
    <w:rsid w:val="002E1EFA"/>
    <w:rsid w:val="002E23F9"/>
    <w:rsid w:val="002E350F"/>
    <w:rsid w:val="002F15AC"/>
    <w:rsid w:val="002F49E0"/>
    <w:rsid w:val="002F6075"/>
    <w:rsid w:val="002F69D2"/>
    <w:rsid w:val="002F76FC"/>
    <w:rsid w:val="00300105"/>
    <w:rsid w:val="00301A33"/>
    <w:rsid w:val="00301BED"/>
    <w:rsid w:val="00302B72"/>
    <w:rsid w:val="0030672F"/>
    <w:rsid w:val="00307BA4"/>
    <w:rsid w:val="00307EE6"/>
    <w:rsid w:val="0031374F"/>
    <w:rsid w:val="0032020E"/>
    <w:rsid w:val="00322F33"/>
    <w:rsid w:val="003230A2"/>
    <w:rsid w:val="00323615"/>
    <w:rsid w:val="00323ED1"/>
    <w:rsid w:val="00326086"/>
    <w:rsid w:val="00326B80"/>
    <w:rsid w:val="0032712A"/>
    <w:rsid w:val="003277CF"/>
    <w:rsid w:val="00330D44"/>
    <w:rsid w:val="00332499"/>
    <w:rsid w:val="00332C6F"/>
    <w:rsid w:val="0033490C"/>
    <w:rsid w:val="00334B41"/>
    <w:rsid w:val="00336802"/>
    <w:rsid w:val="003412AD"/>
    <w:rsid w:val="00342DF9"/>
    <w:rsid w:val="00343061"/>
    <w:rsid w:val="00343755"/>
    <w:rsid w:val="003437F0"/>
    <w:rsid w:val="0034661F"/>
    <w:rsid w:val="00347BAC"/>
    <w:rsid w:val="003511F9"/>
    <w:rsid w:val="00352D61"/>
    <w:rsid w:val="00360F96"/>
    <w:rsid w:val="00361AF0"/>
    <w:rsid w:val="00361BCE"/>
    <w:rsid w:val="00371892"/>
    <w:rsid w:val="00372020"/>
    <w:rsid w:val="003728B8"/>
    <w:rsid w:val="00373C6F"/>
    <w:rsid w:val="00374A32"/>
    <w:rsid w:val="00376F2D"/>
    <w:rsid w:val="00380630"/>
    <w:rsid w:val="00380DF2"/>
    <w:rsid w:val="00384BEA"/>
    <w:rsid w:val="0038656A"/>
    <w:rsid w:val="00387C44"/>
    <w:rsid w:val="0039000C"/>
    <w:rsid w:val="0039099E"/>
    <w:rsid w:val="00391754"/>
    <w:rsid w:val="00394FCA"/>
    <w:rsid w:val="003A274C"/>
    <w:rsid w:val="003A28E3"/>
    <w:rsid w:val="003A6ED0"/>
    <w:rsid w:val="003A72EF"/>
    <w:rsid w:val="003A781B"/>
    <w:rsid w:val="003B0EA2"/>
    <w:rsid w:val="003B1309"/>
    <w:rsid w:val="003B1D90"/>
    <w:rsid w:val="003B24ED"/>
    <w:rsid w:val="003B3E51"/>
    <w:rsid w:val="003B3EAE"/>
    <w:rsid w:val="003B6696"/>
    <w:rsid w:val="003B7E06"/>
    <w:rsid w:val="003C06E5"/>
    <w:rsid w:val="003C0896"/>
    <w:rsid w:val="003C208B"/>
    <w:rsid w:val="003C3901"/>
    <w:rsid w:val="003C3983"/>
    <w:rsid w:val="003C453F"/>
    <w:rsid w:val="003C66B9"/>
    <w:rsid w:val="003D17A4"/>
    <w:rsid w:val="003D347D"/>
    <w:rsid w:val="003D3D52"/>
    <w:rsid w:val="003D3FC1"/>
    <w:rsid w:val="003D5599"/>
    <w:rsid w:val="003D6780"/>
    <w:rsid w:val="003D759F"/>
    <w:rsid w:val="003E0C52"/>
    <w:rsid w:val="003E40D3"/>
    <w:rsid w:val="003E4874"/>
    <w:rsid w:val="003E78E3"/>
    <w:rsid w:val="003F2CE9"/>
    <w:rsid w:val="003F48B0"/>
    <w:rsid w:val="003F492F"/>
    <w:rsid w:val="003F683C"/>
    <w:rsid w:val="003F71C0"/>
    <w:rsid w:val="004005FB"/>
    <w:rsid w:val="004014A3"/>
    <w:rsid w:val="00402787"/>
    <w:rsid w:val="00402E71"/>
    <w:rsid w:val="0040360B"/>
    <w:rsid w:val="00406E31"/>
    <w:rsid w:val="004073F5"/>
    <w:rsid w:val="00411466"/>
    <w:rsid w:val="00411EB3"/>
    <w:rsid w:val="0041271A"/>
    <w:rsid w:val="004135D6"/>
    <w:rsid w:val="004145FA"/>
    <w:rsid w:val="00414AD0"/>
    <w:rsid w:val="004159C4"/>
    <w:rsid w:val="00415C7F"/>
    <w:rsid w:val="00415C8C"/>
    <w:rsid w:val="0041641B"/>
    <w:rsid w:val="004235C4"/>
    <w:rsid w:val="004268AE"/>
    <w:rsid w:val="00430310"/>
    <w:rsid w:val="00431125"/>
    <w:rsid w:val="004313ED"/>
    <w:rsid w:val="004322B2"/>
    <w:rsid w:val="00433964"/>
    <w:rsid w:val="004345D4"/>
    <w:rsid w:val="00434734"/>
    <w:rsid w:val="004403FB"/>
    <w:rsid w:val="0044154E"/>
    <w:rsid w:val="0044437B"/>
    <w:rsid w:val="00444BE6"/>
    <w:rsid w:val="0044520F"/>
    <w:rsid w:val="004452E2"/>
    <w:rsid w:val="004521BB"/>
    <w:rsid w:val="00453689"/>
    <w:rsid w:val="00455AF1"/>
    <w:rsid w:val="00455ECC"/>
    <w:rsid w:val="0045738B"/>
    <w:rsid w:val="00457699"/>
    <w:rsid w:val="004601E5"/>
    <w:rsid w:val="004613CE"/>
    <w:rsid w:val="00462B36"/>
    <w:rsid w:val="00463799"/>
    <w:rsid w:val="004641C2"/>
    <w:rsid w:val="004649A2"/>
    <w:rsid w:val="004656F6"/>
    <w:rsid w:val="00465832"/>
    <w:rsid w:val="004725D0"/>
    <w:rsid w:val="004732A7"/>
    <w:rsid w:val="00477AFC"/>
    <w:rsid w:val="00482681"/>
    <w:rsid w:val="004836B8"/>
    <w:rsid w:val="004838EA"/>
    <w:rsid w:val="0049088E"/>
    <w:rsid w:val="00491374"/>
    <w:rsid w:val="00495079"/>
    <w:rsid w:val="004A0644"/>
    <w:rsid w:val="004A2BA2"/>
    <w:rsid w:val="004A30FD"/>
    <w:rsid w:val="004A33F0"/>
    <w:rsid w:val="004A478E"/>
    <w:rsid w:val="004A5CC3"/>
    <w:rsid w:val="004A7FB6"/>
    <w:rsid w:val="004B0294"/>
    <w:rsid w:val="004B10ED"/>
    <w:rsid w:val="004B124F"/>
    <w:rsid w:val="004B26D5"/>
    <w:rsid w:val="004B3A4F"/>
    <w:rsid w:val="004B3C85"/>
    <w:rsid w:val="004B5C29"/>
    <w:rsid w:val="004B5C62"/>
    <w:rsid w:val="004B6F77"/>
    <w:rsid w:val="004B750A"/>
    <w:rsid w:val="004B7764"/>
    <w:rsid w:val="004B7EFA"/>
    <w:rsid w:val="004C2983"/>
    <w:rsid w:val="004C3B77"/>
    <w:rsid w:val="004C479E"/>
    <w:rsid w:val="004C5582"/>
    <w:rsid w:val="004C66AA"/>
    <w:rsid w:val="004C6F21"/>
    <w:rsid w:val="004D1A22"/>
    <w:rsid w:val="004D4B2A"/>
    <w:rsid w:val="004D6D94"/>
    <w:rsid w:val="004D733B"/>
    <w:rsid w:val="004D7F2D"/>
    <w:rsid w:val="004E0F7E"/>
    <w:rsid w:val="004E1529"/>
    <w:rsid w:val="004E33A6"/>
    <w:rsid w:val="004E380D"/>
    <w:rsid w:val="004E43F4"/>
    <w:rsid w:val="004E4DA0"/>
    <w:rsid w:val="004E6C59"/>
    <w:rsid w:val="004E6D35"/>
    <w:rsid w:val="004E7639"/>
    <w:rsid w:val="004E7F8C"/>
    <w:rsid w:val="004F0710"/>
    <w:rsid w:val="004F26AC"/>
    <w:rsid w:val="004F4EE2"/>
    <w:rsid w:val="004F501E"/>
    <w:rsid w:val="004F5719"/>
    <w:rsid w:val="004F7F86"/>
    <w:rsid w:val="0050012F"/>
    <w:rsid w:val="005001D7"/>
    <w:rsid w:val="005005FE"/>
    <w:rsid w:val="00501C94"/>
    <w:rsid w:val="00501E81"/>
    <w:rsid w:val="0050373F"/>
    <w:rsid w:val="00507AD3"/>
    <w:rsid w:val="00511882"/>
    <w:rsid w:val="005122C5"/>
    <w:rsid w:val="005137B2"/>
    <w:rsid w:val="005151C7"/>
    <w:rsid w:val="00520A87"/>
    <w:rsid w:val="00523F00"/>
    <w:rsid w:val="00524019"/>
    <w:rsid w:val="00525489"/>
    <w:rsid w:val="005274C1"/>
    <w:rsid w:val="005331C2"/>
    <w:rsid w:val="005349E9"/>
    <w:rsid w:val="005351AE"/>
    <w:rsid w:val="005356FD"/>
    <w:rsid w:val="00544631"/>
    <w:rsid w:val="00545305"/>
    <w:rsid w:val="0054598C"/>
    <w:rsid w:val="00545A05"/>
    <w:rsid w:val="00551FF6"/>
    <w:rsid w:val="005538D3"/>
    <w:rsid w:val="005544E5"/>
    <w:rsid w:val="005545C1"/>
    <w:rsid w:val="00555D80"/>
    <w:rsid w:val="0055741D"/>
    <w:rsid w:val="0055743C"/>
    <w:rsid w:val="00560AD9"/>
    <w:rsid w:val="0056182C"/>
    <w:rsid w:val="00562082"/>
    <w:rsid w:val="00562317"/>
    <w:rsid w:val="005624BF"/>
    <w:rsid w:val="00564713"/>
    <w:rsid w:val="0056581F"/>
    <w:rsid w:val="00571A36"/>
    <w:rsid w:val="005726C3"/>
    <w:rsid w:val="00572FEB"/>
    <w:rsid w:val="00574E77"/>
    <w:rsid w:val="0058298D"/>
    <w:rsid w:val="00584169"/>
    <w:rsid w:val="005848AD"/>
    <w:rsid w:val="00584FED"/>
    <w:rsid w:val="00585648"/>
    <w:rsid w:val="00587875"/>
    <w:rsid w:val="0059057B"/>
    <w:rsid w:val="005911BC"/>
    <w:rsid w:val="00592187"/>
    <w:rsid w:val="005921FA"/>
    <w:rsid w:val="005933AB"/>
    <w:rsid w:val="00594FE7"/>
    <w:rsid w:val="00596964"/>
    <w:rsid w:val="00597A9D"/>
    <w:rsid w:val="00597AA3"/>
    <w:rsid w:val="005A1458"/>
    <w:rsid w:val="005A152B"/>
    <w:rsid w:val="005A57DA"/>
    <w:rsid w:val="005A7370"/>
    <w:rsid w:val="005A7565"/>
    <w:rsid w:val="005B0DDC"/>
    <w:rsid w:val="005B2518"/>
    <w:rsid w:val="005B47EE"/>
    <w:rsid w:val="005B7E6B"/>
    <w:rsid w:val="005C1299"/>
    <w:rsid w:val="005C690C"/>
    <w:rsid w:val="005C7EA2"/>
    <w:rsid w:val="005D033F"/>
    <w:rsid w:val="005D06B8"/>
    <w:rsid w:val="005D194B"/>
    <w:rsid w:val="005D4700"/>
    <w:rsid w:val="005D4F06"/>
    <w:rsid w:val="005E026D"/>
    <w:rsid w:val="005E15EC"/>
    <w:rsid w:val="005E2DDE"/>
    <w:rsid w:val="005E370C"/>
    <w:rsid w:val="005E3DB7"/>
    <w:rsid w:val="005F73EC"/>
    <w:rsid w:val="005F78E9"/>
    <w:rsid w:val="0060005E"/>
    <w:rsid w:val="00600AA0"/>
    <w:rsid w:val="00600BFF"/>
    <w:rsid w:val="006023E8"/>
    <w:rsid w:val="00602CBA"/>
    <w:rsid w:val="00603A22"/>
    <w:rsid w:val="00603C30"/>
    <w:rsid w:val="00605CDB"/>
    <w:rsid w:val="00606197"/>
    <w:rsid w:val="00606B6B"/>
    <w:rsid w:val="00606EB5"/>
    <w:rsid w:val="00610617"/>
    <w:rsid w:val="00614009"/>
    <w:rsid w:val="00616AFD"/>
    <w:rsid w:val="006218D1"/>
    <w:rsid w:val="00624A9E"/>
    <w:rsid w:val="0062531B"/>
    <w:rsid w:val="00626A14"/>
    <w:rsid w:val="00627659"/>
    <w:rsid w:val="00627D7C"/>
    <w:rsid w:val="0063023D"/>
    <w:rsid w:val="00634EAD"/>
    <w:rsid w:val="00635B45"/>
    <w:rsid w:val="00637C45"/>
    <w:rsid w:val="00640E9C"/>
    <w:rsid w:val="00644162"/>
    <w:rsid w:val="00645852"/>
    <w:rsid w:val="0064675D"/>
    <w:rsid w:val="00653A58"/>
    <w:rsid w:val="006540B1"/>
    <w:rsid w:val="006545C8"/>
    <w:rsid w:val="006600D9"/>
    <w:rsid w:val="0066217C"/>
    <w:rsid w:val="006647E3"/>
    <w:rsid w:val="00664F23"/>
    <w:rsid w:val="00665E3B"/>
    <w:rsid w:val="006666C7"/>
    <w:rsid w:val="00666816"/>
    <w:rsid w:val="00667BD4"/>
    <w:rsid w:val="00671482"/>
    <w:rsid w:val="0067216D"/>
    <w:rsid w:val="00672336"/>
    <w:rsid w:val="00672957"/>
    <w:rsid w:val="00672CAC"/>
    <w:rsid w:val="006741B7"/>
    <w:rsid w:val="006755BC"/>
    <w:rsid w:val="00675967"/>
    <w:rsid w:val="00676562"/>
    <w:rsid w:val="00677175"/>
    <w:rsid w:val="00680B05"/>
    <w:rsid w:val="00682792"/>
    <w:rsid w:val="00683298"/>
    <w:rsid w:val="00683754"/>
    <w:rsid w:val="00684826"/>
    <w:rsid w:val="00684E39"/>
    <w:rsid w:val="006861A6"/>
    <w:rsid w:val="00691534"/>
    <w:rsid w:val="00692202"/>
    <w:rsid w:val="00697F38"/>
    <w:rsid w:val="006A0428"/>
    <w:rsid w:val="006A0BA3"/>
    <w:rsid w:val="006A0D7F"/>
    <w:rsid w:val="006A259A"/>
    <w:rsid w:val="006A4D4C"/>
    <w:rsid w:val="006A61EE"/>
    <w:rsid w:val="006B3A04"/>
    <w:rsid w:val="006B5B73"/>
    <w:rsid w:val="006B6F21"/>
    <w:rsid w:val="006B73F4"/>
    <w:rsid w:val="006B7C85"/>
    <w:rsid w:val="006C07D5"/>
    <w:rsid w:val="006C0D2E"/>
    <w:rsid w:val="006C6659"/>
    <w:rsid w:val="006D1421"/>
    <w:rsid w:val="006D1EEC"/>
    <w:rsid w:val="006D5708"/>
    <w:rsid w:val="006E1125"/>
    <w:rsid w:val="006E2123"/>
    <w:rsid w:val="006E286F"/>
    <w:rsid w:val="006E4F14"/>
    <w:rsid w:val="006E55B1"/>
    <w:rsid w:val="006E716C"/>
    <w:rsid w:val="006E7CDD"/>
    <w:rsid w:val="006F25A0"/>
    <w:rsid w:val="006F2E35"/>
    <w:rsid w:val="006F3CE5"/>
    <w:rsid w:val="006F4629"/>
    <w:rsid w:val="006F5FC0"/>
    <w:rsid w:val="006F6847"/>
    <w:rsid w:val="00700158"/>
    <w:rsid w:val="00700BFA"/>
    <w:rsid w:val="0070173A"/>
    <w:rsid w:val="00703285"/>
    <w:rsid w:val="00704C77"/>
    <w:rsid w:val="00705942"/>
    <w:rsid w:val="007068AF"/>
    <w:rsid w:val="00710091"/>
    <w:rsid w:val="0071099C"/>
    <w:rsid w:val="00710DB3"/>
    <w:rsid w:val="00710F91"/>
    <w:rsid w:val="00711FA7"/>
    <w:rsid w:val="00713033"/>
    <w:rsid w:val="0071399D"/>
    <w:rsid w:val="00721739"/>
    <w:rsid w:val="007227D7"/>
    <w:rsid w:val="00724C6C"/>
    <w:rsid w:val="0073232A"/>
    <w:rsid w:val="00733D85"/>
    <w:rsid w:val="007343E4"/>
    <w:rsid w:val="00735561"/>
    <w:rsid w:val="00736F46"/>
    <w:rsid w:val="007376F9"/>
    <w:rsid w:val="00740E2A"/>
    <w:rsid w:val="007412EE"/>
    <w:rsid w:val="007432AF"/>
    <w:rsid w:val="00743457"/>
    <w:rsid w:val="00745BAB"/>
    <w:rsid w:val="00746A16"/>
    <w:rsid w:val="00747B3A"/>
    <w:rsid w:val="007509C5"/>
    <w:rsid w:val="00751C50"/>
    <w:rsid w:val="00752732"/>
    <w:rsid w:val="00752C35"/>
    <w:rsid w:val="00753DCC"/>
    <w:rsid w:val="00754BF0"/>
    <w:rsid w:val="0075658F"/>
    <w:rsid w:val="00757016"/>
    <w:rsid w:val="00760E8D"/>
    <w:rsid w:val="00762DD3"/>
    <w:rsid w:val="0076392F"/>
    <w:rsid w:val="007654CD"/>
    <w:rsid w:val="00765B28"/>
    <w:rsid w:val="007671E4"/>
    <w:rsid w:val="00767297"/>
    <w:rsid w:val="00767501"/>
    <w:rsid w:val="00770EA5"/>
    <w:rsid w:val="0077163E"/>
    <w:rsid w:val="007744F3"/>
    <w:rsid w:val="0077593B"/>
    <w:rsid w:val="00776F77"/>
    <w:rsid w:val="00781556"/>
    <w:rsid w:val="007816F0"/>
    <w:rsid w:val="00782125"/>
    <w:rsid w:val="00782631"/>
    <w:rsid w:val="00782B45"/>
    <w:rsid w:val="00784539"/>
    <w:rsid w:val="00784752"/>
    <w:rsid w:val="007858F2"/>
    <w:rsid w:val="00786A8C"/>
    <w:rsid w:val="00787540"/>
    <w:rsid w:val="00793856"/>
    <w:rsid w:val="007947C5"/>
    <w:rsid w:val="00794D6A"/>
    <w:rsid w:val="0079516C"/>
    <w:rsid w:val="0079640F"/>
    <w:rsid w:val="00797B3E"/>
    <w:rsid w:val="007A0E1C"/>
    <w:rsid w:val="007A40E3"/>
    <w:rsid w:val="007A546B"/>
    <w:rsid w:val="007B026C"/>
    <w:rsid w:val="007B3461"/>
    <w:rsid w:val="007B35AC"/>
    <w:rsid w:val="007B5A80"/>
    <w:rsid w:val="007B711E"/>
    <w:rsid w:val="007C0550"/>
    <w:rsid w:val="007C24E2"/>
    <w:rsid w:val="007C32FC"/>
    <w:rsid w:val="007C33CB"/>
    <w:rsid w:val="007C3A37"/>
    <w:rsid w:val="007C73CA"/>
    <w:rsid w:val="007D0BD9"/>
    <w:rsid w:val="007D1AD5"/>
    <w:rsid w:val="007D1E36"/>
    <w:rsid w:val="007D28AE"/>
    <w:rsid w:val="007D4368"/>
    <w:rsid w:val="007D4450"/>
    <w:rsid w:val="007D4D6D"/>
    <w:rsid w:val="007D6F83"/>
    <w:rsid w:val="007E0E7B"/>
    <w:rsid w:val="007E2707"/>
    <w:rsid w:val="007E413B"/>
    <w:rsid w:val="007E4F65"/>
    <w:rsid w:val="007E6362"/>
    <w:rsid w:val="007E6DBC"/>
    <w:rsid w:val="007E6DE8"/>
    <w:rsid w:val="007E7738"/>
    <w:rsid w:val="007E7C13"/>
    <w:rsid w:val="007F0F1C"/>
    <w:rsid w:val="007F181E"/>
    <w:rsid w:val="007F2304"/>
    <w:rsid w:val="007F28B6"/>
    <w:rsid w:val="007F31A4"/>
    <w:rsid w:val="007F4EFF"/>
    <w:rsid w:val="007F50CD"/>
    <w:rsid w:val="007F6B33"/>
    <w:rsid w:val="007F7009"/>
    <w:rsid w:val="007F7F2B"/>
    <w:rsid w:val="0080117D"/>
    <w:rsid w:val="00801977"/>
    <w:rsid w:val="00802787"/>
    <w:rsid w:val="0080391B"/>
    <w:rsid w:val="0081336F"/>
    <w:rsid w:val="00813C14"/>
    <w:rsid w:val="00814A4D"/>
    <w:rsid w:val="00816B3D"/>
    <w:rsid w:val="00816F09"/>
    <w:rsid w:val="00816F6A"/>
    <w:rsid w:val="00817363"/>
    <w:rsid w:val="00817794"/>
    <w:rsid w:val="00821E33"/>
    <w:rsid w:val="0082236C"/>
    <w:rsid w:val="008226A0"/>
    <w:rsid w:val="00822C62"/>
    <w:rsid w:val="00824799"/>
    <w:rsid w:val="0082486E"/>
    <w:rsid w:val="00827A37"/>
    <w:rsid w:val="00831430"/>
    <w:rsid w:val="00832A9C"/>
    <w:rsid w:val="008357EF"/>
    <w:rsid w:val="00836E4B"/>
    <w:rsid w:val="00842395"/>
    <w:rsid w:val="00842660"/>
    <w:rsid w:val="00844D2F"/>
    <w:rsid w:val="00845E9B"/>
    <w:rsid w:val="00845FF9"/>
    <w:rsid w:val="00850579"/>
    <w:rsid w:val="0085125A"/>
    <w:rsid w:val="00852089"/>
    <w:rsid w:val="00852B5F"/>
    <w:rsid w:val="00853B03"/>
    <w:rsid w:val="00854A3B"/>
    <w:rsid w:val="00854BAA"/>
    <w:rsid w:val="00855395"/>
    <w:rsid w:val="00856144"/>
    <w:rsid w:val="0085625C"/>
    <w:rsid w:val="0085685A"/>
    <w:rsid w:val="008600BE"/>
    <w:rsid w:val="00861852"/>
    <w:rsid w:val="0086403C"/>
    <w:rsid w:val="00864A3C"/>
    <w:rsid w:val="00864BA5"/>
    <w:rsid w:val="008666DD"/>
    <w:rsid w:val="00870E39"/>
    <w:rsid w:val="0087253A"/>
    <w:rsid w:val="00872BA0"/>
    <w:rsid w:val="00873E6D"/>
    <w:rsid w:val="00877BAE"/>
    <w:rsid w:val="00880328"/>
    <w:rsid w:val="00880861"/>
    <w:rsid w:val="00884B4B"/>
    <w:rsid w:val="00885517"/>
    <w:rsid w:val="00892AEA"/>
    <w:rsid w:val="00893508"/>
    <w:rsid w:val="008948A6"/>
    <w:rsid w:val="008A01F3"/>
    <w:rsid w:val="008A384C"/>
    <w:rsid w:val="008A3C78"/>
    <w:rsid w:val="008A418D"/>
    <w:rsid w:val="008A5AF6"/>
    <w:rsid w:val="008A6B72"/>
    <w:rsid w:val="008A7456"/>
    <w:rsid w:val="008B3971"/>
    <w:rsid w:val="008B7F30"/>
    <w:rsid w:val="008C4885"/>
    <w:rsid w:val="008C52FB"/>
    <w:rsid w:val="008C5DE3"/>
    <w:rsid w:val="008C63D0"/>
    <w:rsid w:val="008C63FA"/>
    <w:rsid w:val="008C74BA"/>
    <w:rsid w:val="008C7F76"/>
    <w:rsid w:val="008D064A"/>
    <w:rsid w:val="008D2D25"/>
    <w:rsid w:val="008D3972"/>
    <w:rsid w:val="008D6017"/>
    <w:rsid w:val="008D6D12"/>
    <w:rsid w:val="008E0A61"/>
    <w:rsid w:val="008E0B9C"/>
    <w:rsid w:val="008E1EA7"/>
    <w:rsid w:val="008E5DB9"/>
    <w:rsid w:val="008E5E11"/>
    <w:rsid w:val="008F1A58"/>
    <w:rsid w:val="008F2D15"/>
    <w:rsid w:val="008F51EC"/>
    <w:rsid w:val="008F7C15"/>
    <w:rsid w:val="00901EC1"/>
    <w:rsid w:val="0090518E"/>
    <w:rsid w:val="00911F80"/>
    <w:rsid w:val="00917CD1"/>
    <w:rsid w:val="00917D71"/>
    <w:rsid w:val="00922456"/>
    <w:rsid w:val="00930C8D"/>
    <w:rsid w:val="009332A2"/>
    <w:rsid w:val="009339EA"/>
    <w:rsid w:val="009344CF"/>
    <w:rsid w:val="009345FA"/>
    <w:rsid w:val="00934A88"/>
    <w:rsid w:val="009357AE"/>
    <w:rsid w:val="00935C50"/>
    <w:rsid w:val="009364A8"/>
    <w:rsid w:val="00937238"/>
    <w:rsid w:val="00940247"/>
    <w:rsid w:val="0094028F"/>
    <w:rsid w:val="00941F56"/>
    <w:rsid w:val="00950370"/>
    <w:rsid w:val="00952330"/>
    <w:rsid w:val="009533B7"/>
    <w:rsid w:val="00953841"/>
    <w:rsid w:val="009552EE"/>
    <w:rsid w:val="00955851"/>
    <w:rsid w:val="009568E2"/>
    <w:rsid w:val="009601F3"/>
    <w:rsid w:val="0096082B"/>
    <w:rsid w:val="00962D2C"/>
    <w:rsid w:val="00962EC2"/>
    <w:rsid w:val="00965324"/>
    <w:rsid w:val="00965AD0"/>
    <w:rsid w:val="00967486"/>
    <w:rsid w:val="00970568"/>
    <w:rsid w:val="00972981"/>
    <w:rsid w:val="0097368D"/>
    <w:rsid w:val="00977B39"/>
    <w:rsid w:val="0098187A"/>
    <w:rsid w:val="00981B12"/>
    <w:rsid w:val="00981E4D"/>
    <w:rsid w:val="009A05AD"/>
    <w:rsid w:val="009A6767"/>
    <w:rsid w:val="009A6B69"/>
    <w:rsid w:val="009B054C"/>
    <w:rsid w:val="009B22F8"/>
    <w:rsid w:val="009B36EA"/>
    <w:rsid w:val="009B39BC"/>
    <w:rsid w:val="009B68DD"/>
    <w:rsid w:val="009B7DE5"/>
    <w:rsid w:val="009C1892"/>
    <w:rsid w:val="009C4670"/>
    <w:rsid w:val="009D2D7B"/>
    <w:rsid w:val="009D36CF"/>
    <w:rsid w:val="009D36F5"/>
    <w:rsid w:val="009D4B6B"/>
    <w:rsid w:val="009D59BE"/>
    <w:rsid w:val="009D67FC"/>
    <w:rsid w:val="009E0889"/>
    <w:rsid w:val="009E4224"/>
    <w:rsid w:val="009E5FCC"/>
    <w:rsid w:val="009E71B7"/>
    <w:rsid w:val="009E7E60"/>
    <w:rsid w:val="009F1580"/>
    <w:rsid w:val="009F3383"/>
    <w:rsid w:val="009F3793"/>
    <w:rsid w:val="009F3CE2"/>
    <w:rsid w:val="009F3CF4"/>
    <w:rsid w:val="009F48AD"/>
    <w:rsid w:val="009F545A"/>
    <w:rsid w:val="009F58E8"/>
    <w:rsid w:val="009F5CA8"/>
    <w:rsid w:val="00A00161"/>
    <w:rsid w:val="00A01FC5"/>
    <w:rsid w:val="00A02275"/>
    <w:rsid w:val="00A0382C"/>
    <w:rsid w:val="00A0466B"/>
    <w:rsid w:val="00A073DF"/>
    <w:rsid w:val="00A102DD"/>
    <w:rsid w:val="00A10317"/>
    <w:rsid w:val="00A10DFC"/>
    <w:rsid w:val="00A11041"/>
    <w:rsid w:val="00A14973"/>
    <w:rsid w:val="00A154B1"/>
    <w:rsid w:val="00A15C74"/>
    <w:rsid w:val="00A23A69"/>
    <w:rsid w:val="00A254BB"/>
    <w:rsid w:val="00A25664"/>
    <w:rsid w:val="00A309EE"/>
    <w:rsid w:val="00A3100A"/>
    <w:rsid w:val="00A3202F"/>
    <w:rsid w:val="00A324EA"/>
    <w:rsid w:val="00A329DA"/>
    <w:rsid w:val="00A37DA3"/>
    <w:rsid w:val="00A41435"/>
    <w:rsid w:val="00A43777"/>
    <w:rsid w:val="00A4516B"/>
    <w:rsid w:val="00A4589B"/>
    <w:rsid w:val="00A45A67"/>
    <w:rsid w:val="00A45F21"/>
    <w:rsid w:val="00A4670A"/>
    <w:rsid w:val="00A500F8"/>
    <w:rsid w:val="00A514D9"/>
    <w:rsid w:val="00A5349F"/>
    <w:rsid w:val="00A57BD3"/>
    <w:rsid w:val="00A57CDE"/>
    <w:rsid w:val="00A57E22"/>
    <w:rsid w:val="00A60D76"/>
    <w:rsid w:val="00A62D83"/>
    <w:rsid w:val="00A66D55"/>
    <w:rsid w:val="00A67E44"/>
    <w:rsid w:val="00A70C80"/>
    <w:rsid w:val="00A74342"/>
    <w:rsid w:val="00A7465F"/>
    <w:rsid w:val="00A76DB6"/>
    <w:rsid w:val="00A771C9"/>
    <w:rsid w:val="00A80388"/>
    <w:rsid w:val="00A81D55"/>
    <w:rsid w:val="00A82C0C"/>
    <w:rsid w:val="00A834DA"/>
    <w:rsid w:val="00A8520D"/>
    <w:rsid w:val="00A865D3"/>
    <w:rsid w:val="00A86C67"/>
    <w:rsid w:val="00A877E2"/>
    <w:rsid w:val="00A87C34"/>
    <w:rsid w:val="00A92153"/>
    <w:rsid w:val="00A93151"/>
    <w:rsid w:val="00A93D97"/>
    <w:rsid w:val="00A93E77"/>
    <w:rsid w:val="00A94056"/>
    <w:rsid w:val="00A95F32"/>
    <w:rsid w:val="00A97BF4"/>
    <w:rsid w:val="00AA0347"/>
    <w:rsid w:val="00AA5EFD"/>
    <w:rsid w:val="00AB0FCE"/>
    <w:rsid w:val="00AB1C9B"/>
    <w:rsid w:val="00AB1D23"/>
    <w:rsid w:val="00AB2E2A"/>
    <w:rsid w:val="00AB5271"/>
    <w:rsid w:val="00AC10FA"/>
    <w:rsid w:val="00AD025E"/>
    <w:rsid w:val="00AD24E9"/>
    <w:rsid w:val="00AD33F8"/>
    <w:rsid w:val="00AD382B"/>
    <w:rsid w:val="00AD52BF"/>
    <w:rsid w:val="00AD5DE1"/>
    <w:rsid w:val="00AE136F"/>
    <w:rsid w:val="00AE144A"/>
    <w:rsid w:val="00AE3A6B"/>
    <w:rsid w:val="00AE7368"/>
    <w:rsid w:val="00AE74D2"/>
    <w:rsid w:val="00AF0861"/>
    <w:rsid w:val="00AF3F82"/>
    <w:rsid w:val="00AF4D91"/>
    <w:rsid w:val="00AF60F1"/>
    <w:rsid w:val="00AF6584"/>
    <w:rsid w:val="00B0214E"/>
    <w:rsid w:val="00B04782"/>
    <w:rsid w:val="00B100E0"/>
    <w:rsid w:val="00B12208"/>
    <w:rsid w:val="00B127F2"/>
    <w:rsid w:val="00B1354C"/>
    <w:rsid w:val="00B13BB5"/>
    <w:rsid w:val="00B14E43"/>
    <w:rsid w:val="00B16B11"/>
    <w:rsid w:val="00B17086"/>
    <w:rsid w:val="00B17B26"/>
    <w:rsid w:val="00B21D78"/>
    <w:rsid w:val="00B222F0"/>
    <w:rsid w:val="00B25486"/>
    <w:rsid w:val="00B2644A"/>
    <w:rsid w:val="00B26518"/>
    <w:rsid w:val="00B27B2D"/>
    <w:rsid w:val="00B27B41"/>
    <w:rsid w:val="00B3277F"/>
    <w:rsid w:val="00B3658A"/>
    <w:rsid w:val="00B36F1A"/>
    <w:rsid w:val="00B36FC1"/>
    <w:rsid w:val="00B373A3"/>
    <w:rsid w:val="00B425B1"/>
    <w:rsid w:val="00B437E1"/>
    <w:rsid w:val="00B4F51D"/>
    <w:rsid w:val="00B500B6"/>
    <w:rsid w:val="00B508C8"/>
    <w:rsid w:val="00B50E16"/>
    <w:rsid w:val="00B54C4F"/>
    <w:rsid w:val="00B55E27"/>
    <w:rsid w:val="00B56FB5"/>
    <w:rsid w:val="00B579E7"/>
    <w:rsid w:val="00B62C11"/>
    <w:rsid w:val="00B64883"/>
    <w:rsid w:val="00B667D9"/>
    <w:rsid w:val="00B72CEB"/>
    <w:rsid w:val="00B76053"/>
    <w:rsid w:val="00B80706"/>
    <w:rsid w:val="00B816AF"/>
    <w:rsid w:val="00B82584"/>
    <w:rsid w:val="00B82768"/>
    <w:rsid w:val="00B82BA1"/>
    <w:rsid w:val="00B831BB"/>
    <w:rsid w:val="00B87F44"/>
    <w:rsid w:val="00B9134D"/>
    <w:rsid w:val="00BA1E16"/>
    <w:rsid w:val="00BA3FDC"/>
    <w:rsid w:val="00BA5E50"/>
    <w:rsid w:val="00BA748E"/>
    <w:rsid w:val="00BA7649"/>
    <w:rsid w:val="00BB0141"/>
    <w:rsid w:val="00BB1801"/>
    <w:rsid w:val="00BB328C"/>
    <w:rsid w:val="00BB3545"/>
    <w:rsid w:val="00BB5115"/>
    <w:rsid w:val="00BB58C1"/>
    <w:rsid w:val="00BB7A05"/>
    <w:rsid w:val="00BC2054"/>
    <w:rsid w:val="00BC3B45"/>
    <w:rsid w:val="00BC5949"/>
    <w:rsid w:val="00BC5F36"/>
    <w:rsid w:val="00BC6CD7"/>
    <w:rsid w:val="00BC6E2B"/>
    <w:rsid w:val="00BD0AAD"/>
    <w:rsid w:val="00BD1153"/>
    <w:rsid w:val="00BD6AF3"/>
    <w:rsid w:val="00BD6CE5"/>
    <w:rsid w:val="00BE1E07"/>
    <w:rsid w:val="00BE4AEB"/>
    <w:rsid w:val="00BE4CC2"/>
    <w:rsid w:val="00BE52B0"/>
    <w:rsid w:val="00BF2378"/>
    <w:rsid w:val="00BF2558"/>
    <w:rsid w:val="00BF38A3"/>
    <w:rsid w:val="00BF4FF7"/>
    <w:rsid w:val="00BF5CD5"/>
    <w:rsid w:val="00BF5D78"/>
    <w:rsid w:val="00C00746"/>
    <w:rsid w:val="00C014E9"/>
    <w:rsid w:val="00C01552"/>
    <w:rsid w:val="00C05DD1"/>
    <w:rsid w:val="00C102E8"/>
    <w:rsid w:val="00C113C9"/>
    <w:rsid w:val="00C125C2"/>
    <w:rsid w:val="00C16258"/>
    <w:rsid w:val="00C16DDB"/>
    <w:rsid w:val="00C176CD"/>
    <w:rsid w:val="00C20A2F"/>
    <w:rsid w:val="00C24381"/>
    <w:rsid w:val="00C26E6B"/>
    <w:rsid w:val="00C3618B"/>
    <w:rsid w:val="00C36CEA"/>
    <w:rsid w:val="00C4063D"/>
    <w:rsid w:val="00C41261"/>
    <w:rsid w:val="00C419E5"/>
    <w:rsid w:val="00C427BE"/>
    <w:rsid w:val="00C43285"/>
    <w:rsid w:val="00C43327"/>
    <w:rsid w:val="00C46D59"/>
    <w:rsid w:val="00C50FC0"/>
    <w:rsid w:val="00C546F2"/>
    <w:rsid w:val="00C5507C"/>
    <w:rsid w:val="00C57A13"/>
    <w:rsid w:val="00C61811"/>
    <w:rsid w:val="00C61EFE"/>
    <w:rsid w:val="00C62C63"/>
    <w:rsid w:val="00C63588"/>
    <w:rsid w:val="00C6695D"/>
    <w:rsid w:val="00C67797"/>
    <w:rsid w:val="00C72139"/>
    <w:rsid w:val="00C72A92"/>
    <w:rsid w:val="00C73896"/>
    <w:rsid w:val="00C75544"/>
    <w:rsid w:val="00C76AD9"/>
    <w:rsid w:val="00C76B96"/>
    <w:rsid w:val="00C76C8D"/>
    <w:rsid w:val="00C774ED"/>
    <w:rsid w:val="00C8030D"/>
    <w:rsid w:val="00C83058"/>
    <w:rsid w:val="00C86BCE"/>
    <w:rsid w:val="00C9178A"/>
    <w:rsid w:val="00C925C6"/>
    <w:rsid w:val="00C92EF5"/>
    <w:rsid w:val="00C94CDE"/>
    <w:rsid w:val="00C94F86"/>
    <w:rsid w:val="00C95627"/>
    <w:rsid w:val="00C978F3"/>
    <w:rsid w:val="00CA2666"/>
    <w:rsid w:val="00CA31EC"/>
    <w:rsid w:val="00CA4E80"/>
    <w:rsid w:val="00CA6D31"/>
    <w:rsid w:val="00CA70A7"/>
    <w:rsid w:val="00CB1BED"/>
    <w:rsid w:val="00CB2985"/>
    <w:rsid w:val="00CB37FB"/>
    <w:rsid w:val="00CB3BE1"/>
    <w:rsid w:val="00CB4A11"/>
    <w:rsid w:val="00CB6851"/>
    <w:rsid w:val="00CB686E"/>
    <w:rsid w:val="00CB6C6C"/>
    <w:rsid w:val="00CB6D69"/>
    <w:rsid w:val="00CB7B68"/>
    <w:rsid w:val="00CC17B4"/>
    <w:rsid w:val="00CC1845"/>
    <w:rsid w:val="00CC43E9"/>
    <w:rsid w:val="00CC5775"/>
    <w:rsid w:val="00CD019B"/>
    <w:rsid w:val="00CD19F7"/>
    <w:rsid w:val="00CD29C8"/>
    <w:rsid w:val="00CD5BF3"/>
    <w:rsid w:val="00CD640C"/>
    <w:rsid w:val="00CD662E"/>
    <w:rsid w:val="00CE07D8"/>
    <w:rsid w:val="00CE21D5"/>
    <w:rsid w:val="00CE388E"/>
    <w:rsid w:val="00CE748B"/>
    <w:rsid w:val="00CF3FF8"/>
    <w:rsid w:val="00CF50F6"/>
    <w:rsid w:val="00CF55E1"/>
    <w:rsid w:val="00CF5D8C"/>
    <w:rsid w:val="00CF684C"/>
    <w:rsid w:val="00D027BC"/>
    <w:rsid w:val="00D04258"/>
    <w:rsid w:val="00D042E8"/>
    <w:rsid w:val="00D05728"/>
    <w:rsid w:val="00D060EF"/>
    <w:rsid w:val="00D06EAB"/>
    <w:rsid w:val="00D118C7"/>
    <w:rsid w:val="00D12F6D"/>
    <w:rsid w:val="00D14A36"/>
    <w:rsid w:val="00D1778B"/>
    <w:rsid w:val="00D17CFC"/>
    <w:rsid w:val="00D20928"/>
    <w:rsid w:val="00D221F9"/>
    <w:rsid w:val="00D22942"/>
    <w:rsid w:val="00D22A1C"/>
    <w:rsid w:val="00D2470D"/>
    <w:rsid w:val="00D27030"/>
    <w:rsid w:val="00D27901"/>
    <w:rsid w:val="00D30B90"/>
    <w:rsid w:val="00D32E4A"/>
    <w:rsid w:val="00D34087"/>
    <w:rsid w:val="00D3516C"/>
    <w:rsid w:val="00D360E0"/>
    <w:rsid w:val="00D3681D"/>
    <w:rsid w:val="00D37C5B"/>
    <w:rsid w:val="00D40D35"/>
    <w:rsid w:val="00D443B7"/>
    <w:rsid w:val="00D46CC1"/>
    <w:rsid w:val="00D51FF9"/>
    <w:rsid w:val="00D52CA4"/>
    <w:rsid w:val="00D53934"/>
    <w:rsid w:val="00D53F27"/>
    <w:rsid w:val="00D54234"/>
    <w:rsid w:val="00D55B3C"/>
    <w:rsid w:val="00D56357"/>
    <w:rsid w:val="00D604B3"/>
    <w:rsid w:val="00D63872"/>
    <w:rsid w:val="00D668F2"/>
    <w:rsid w:val="00D66AC4"/>
    <w:rsid w:val="00D66D5C"/>
    <w:rsid w:val="00D67516"/>
    <w:rsid w:val="00D7014F"/>
    <w:rsid w:val="00D80142"/>
    <w:rsid w:val="00D8081E"/>
    <w:rsid w:val="00D80AF8"/>
    <w:rsid w:val="00D81AE3"/>
    <w:rsid w:val="00D837B0"/>
    <w:rsid w:val="00D84552"/>
    <w:rsid w:val="00D9057B"/>
    <w:rsid w:val="00D90DD9"/>
    <w:rsid w:val="00D91BAE"/>
    <w:rsid w:val="00D94B2B"/>
    <w:rsid w:val="00D9629F"/>
    <w:rsid w:val="00D96B5E"/>
    <w:rsid w:val="00DA3972"/>
    <w:rsid w:val="00DA5233"/>
    <w:rsid w:val="00DA5693"/>
    <w:rsid w:val="00DA6C8B"/>
    <w:rsid w:val="00DB0102"/>
    <w:rsid w:val="00DB0839"/>
    <w:rsid w:val="00DB1114"/>
    <w:rsid w:val="00DB23BA"/>
    <w:rsid w:val="00DB45E9"/>
    <w:rsid w:val="00DB5528"/>
    <w:rsid w:val="00DB5556"/>
    <w:rsid w:val="00DB645E"/>
    <w:rsid w:val="00DC0066"/>
    <w:rsid w:val="00DC0A3D"/>
    <w:rsid w:val="00DC17EC"/>
    <w:rsid w:val="00DC2063"/>
    <w:rsid w:val="00DC2234"/>
    <w:rsid w:val="00DC2A64"/>
    <w:rsid w:val="00DC394C"/>
    <w:rsid w:val="00DC46E4"/>
    <w:rsid w:val="00DC47AF"/>
    <w:rsid w:val="00DC487D"/>
    <w:rsid w:val="00DC5032"/>
    <w:rsid w:val="00DC61E5"/>
    <w:rsid w:val="00DC700F"/>
    <w:rsid w:val="00DC78CD"/>
    <w:rsid w:val="00DD0428"/>
    <w:rsid w:val="00DD2F59"/>
    <w:rsid w:val="00DD5779"/>
    <w:rsid w:val="00DD59BB"/>
    <w:rsid w:val="00DD6D51"/>
    <w:rsid w:val="00DD7CD1"/>
    <w:rsid w:val="00DE15FA"/>
    <w:rsid w:val="00DE2185"/>
    <w:rsid w:val="00DE2D8F"/>
    <w:rsid w:val="00DE3D85"/>
    <w:rsid w:val="00DE5A7B"/>
    <w:rsid w:val="00DE5D57"/>
    <w:rsid w:val="00DE62FF"/>
    <w:rsid w:val="00DE756D"/>
    <w:rsid w:val="00DF02EF"/>
    <w:rsid w:val="00DF04CF"/>
    <w:rsid w:val="00DF3982"/>
    <w:rsid w:val="00DF7F49"/>
    <w:rsid w:val="00E0090B"/>
    <w:rsid w:val="00E02EE3"/>
    <w:rsid w:val="00E02F07"/>
    <w:rsid w:val="00E039B3"/>
    <w:rsid w:val="00E040EA"/>
    <w:rsid w:val="00E049B2"/>
    <w:rsid w:val="00E06EFE"/>
    <w:rsid w:val="00E11CF3"/>
    <w:rsid w:val="00E12A81"/>
    <w:rsid w:val="00E12D91"/>
    <w:rsid w:val="00E13A94"/>
    <w:rsid w:val="00E15614"/>
    <w:rsid w:val="00E160B0"/>
    <w:rsid w:val="00E16797"/>
    <w:rsid w:val="00E16B19"/>
    <w:rsid w:val="00E179FA"/>
    <w:rsid w:val="00E2028D"/>
    <w:rsid w:val="00E20B8C"/>
    <w:rsid w:val="00E25311"/>
    <w:rsid w:val="00E25D93"/>
    <w:rsid w:val="00E27D36"/>
    <w:rsid w:val="00E30A96"/>
    <w:rsid w:val="00E316FC"/>
    <w:rsid w:val="00E31EBB"/>
    <w:rsid w:val="00E3229D"/>
    <w:rsid w:val="00E3323F"/>
    <w:rsid w:val="00E346F2"/>
    <w:rsid w:val="00E37B29"/>
    <w:rsid w:val="00E409AA"/>
    <w:rsid w:val="00E40D82"/>
    <w:rsid w:val="00E419EC"/>
    <w:rsid w:val="00E43714"/>
    <w:rsid w:val="00E444D6"/>
    <w:rsid w:val="00E448D3"/>
    <w:rsid w:val="00E45F79"/>
    <w:rsid w:val="00E47974"/>
    <w:rsid w:val="00E47D3D"/>
    <w:rsid w:val="00E50AF0"/>
    <w:rsid w:val="00E567D6"/>
    <w:rsid w:val="00E601F4"/>
    <w:rsid w:val="00E6080F"/>
    <w:rsid w:val="00E635CE"/>
    <w:rsid w:val="00E66CCD"/>
    <w:rsid w:val="00E76417"/>
    <w:rsid w:val="00E770D6"/>
    <w:rsid w:val="00E81B55"/>
    <w:rsid w:val="00E81C1F"/>
    <w:rsid w:val="00E842D7"/>
    <w:rsid w:val="00E857C4"/>
    <w:rsid w:val="00E90214"/>
    <w:rsid w:val="00E902E0"/>
    <w:rsid w:val="00E914D5"/>
    <w:rsid w:val="00E92C26"/>
    <w:rsid w:val="00E95B08"/>
    <w:rsid w:val="00EA37A6"/>
    <w:rsid w:val="00EA45E4"/>
    <w:rsid w:val="00EA5AAD"/>
    <w:rsid w:val="00EA5B45"/>
    <w:rsid w:val="00EB19C2"/>
    <w:rsid w:val="00EB59A8"/>
    <w:rsid w:val="00EC028D"/>
    <w:rsid w:val="00EC0B9A"/>
    <w:rsid w:val="00EC0F3B"/>
    <w:rsid w:val="00EC1CCD"/>
    <w:rsid w:val="00EC2DB2"/>
    <w:rsid w:val="00EC47CC"/>
    <w:rsid w:val="00EC4C6C"/>
    <w:rsid w:val="00EC5079"/>
    <w:rsid w:val="00EC78AA"/>
    <w:rsid w:val="00ED1843"/>
    <w:rsid w:val="00ED2DEE"/>
    <w:rsid w:val="00ED49E8"/>
    <w:rsid w:val="00ED538D"/>
    <w:rsid w:val="00ED59CE"/>
    <w:rsid w:val="00ED5CAD"/>
    <w:rsid w:val="00EE02EE"/>
    <w:rsid w:val="00EE2A16"/>
    <w:rsid w:val="00EE46BC"/>
    <w:rsid w:val="00EE72D7"/>
    <w:rsid w:val="00EF0B6E"/>
    <w:rsid w:val="00EF3243"/>
    <w:rsid w:val="00EF56CD"/>
    <w:rsid w:val="00EF6F01"/>
    <w:rsid w:val="00F008C0"/>
    <w:rsid w:val="00F01053"/>
    <w:rsid w:val="00F02FE3"/>
    <w:rsid w:val="00F056E5"/>
    <w:rsid w:val="00F07F51"/>
    <w:rsid w:val="00F11AD6"/>
    <w:rsid w:val="00F148E8"/>
    <w:rsid w:val="00F14AC5"/>
    <w:rsid w:val="00F15D07"/>
    <w:rsid w:val="00F16E1C"/>
    <w:rsid w:val="00F17726"/>
    <w:rsid w:val="00F25CDE"/>
    <w:rsid w:val="00F25CEE"/>
    <w:rsid w:val="00F25D28"/>
    <w:rsid w:val="00F27892"/>
    <w:rsid w:val="00F309A4"/>
    <w:rsid w:val="00F32082"/>
    <w:rsid w:val="00F322F6"/>
    <w:rsid w:val="00F3399C"/>
    <w:rsid w:val="00F352E2"/>
    <w:rsid w:val="00F37D10"/>
    <w:rsid w:val="00F403AA"/>
    <w:rsid w:val="00F40F97"/>
    <w:rsid w:val="00F47263"/>
    <w:rsid w:val="00F5063E"/>
    <w:rsid w:val="00F53277"/>
    <w:rsid w:val="00F56AD1"/>
    <w:rsid w:val="00F56CA7"/>
    <w:rsid w:val="00F60720"/>
    <w:rsid w:val="00F60C0A"/>
    <w:rsid w:val="00F61798"/>
    <w:rsid w:val="00F70628"/>
    <w:rsid w:val="00F746B0"/>
    <w:rsid w:val="00F756F2"/>
    <w:rsid w:val="00F7718F"/>
    <w:rsid w:val="00F812AC"/>
    <w:rsid w:val="00F8167A"/>
    <w:rsid w:val="00F833EE"/>
    <w:rsid w:val="00F84879"/>
    <w:rsid w:val="00F84D16"/>
    <w:rsid w:val="00F86B7A"/>
    <w:rsid w:val="00F904F8"/>
    <w:rsid w:val="00F921E5"/>
    <w:rsid w:val="00F925FD"/>
    <w:rsid w:val="00F92824"/>
    <w:rsid w:val="00F94808"/>
    <w:rsid w:val="00F95DC8"/>
    <w:rsid w:val="00FA16E7"/>
    <w:rsid w:val="00FA1A36"/>
    <w:rsid w:val="00FA4C53"/>
    <w:rsid w:val="00FB01D9"/>
    <w:rsid w:val="00FB2D34"/>
    <w:rsid w:val="00FB43FD"/>
    <w:rsid w:val="00FB6208"/>
    <w:rsid w:val="00FC0DEC"/>
    <w:rsid w:val="00FC313C"/>
    <w:rsid w:val="00FC3371"/>
    <w:rsid w:val="00FC4AA7"/>
    <w:rsid w:val="00FC4F68"/>
    <w:rsid w:val="00FC6B16"/>
    <w:rsid w:val="00FD1041"/>
    <w:rsid w:val="00FD3E3C"/>
    <w:rsid w:val="00FD3FFF"/>
    <w:rsid w:val="00FD5546"/>
    <w:rsid w:val="00FD6090"/>
    <w:rsid w:val="00FD786F"/>
    <w:rsid w:val="00FE000E"/>
    <w:rsid w:val="00FE3A39"/>
    <w:rsid w:val="00FE3BF6"/>
    <w:rsid w:val="00FE3CD1"/>
    <w:rsid w:val="00FE59F6"/>
    <w:rsid w:val="00FE79A1"/>
    <w:rsid w:val="00FF07B4"/>
    <w:rsid w:val="00FF1DEB"/>
    <w:rsid w:val="00FF2D83"/>
    <w:rsid w:val="00FF48E4"/>
    <w:rsid w:val="00FF4953"/>
    <w:rsid w:val="00FF50DC"/>
    <w:rsid w:val="00FF5C30"/>
    <w:rsid w:val="00FF749B"/>
    <w:rsid w:val="00FF7CE7"/>
    <w:rsid w:val="00FFBBA8"/>
    <w:rsid w:val="012B5EAA"/>
    <w:rsid w:val="013108F7"/>
    <w:rsid w:val="01488792"/>
    <w:rsid w:val="01BA4932"/>
    <w:rsid w:val="01BA9133"/>
    <w:rsid w:val="01D5F588"/>
    <w:rsid w:val="021C46EC"/>
    <w:rsid w:val="026A1BED"/>
    <w:rsid w:val="02D0470C"/>
    <w:rsid w:val="0317BF52"/>
    <w:rsid w:val="03574BE8"/>
    <w:rsid w:val="036545D7"/>
    <w:rsid w:val="03A16976"/>
    <w:rsid w:val="03C1218B"/>
    <w:rsid w:val="03C9531F"/>
    <w:rsid w:val="043B4790"/>
    <w:rsid w:val="04C807E3"/>
    <w:rsid w:val="04C83AB4"/>
    <w:rsid w:val="04FDDF65"/>
    <w:rsid w:val="0516D1F4"/>
    <w:rsid w:val="0561F0FD"/>
    <w:rsid w:val="056ACED1"/>
    <w:rsid w:val="0572B882"/>
    <w:rsid w:val="057A7308"/>
    <w:rsid w:val="058884BC"/>
    <w:rsid w:val="05AC2396"/>
    <w:rsid w:val="061A01DA"/>
    <w:rsid w:val="062E6355"/>
    <w:rsid w:val="06380337"/>
    <w:rsid w:val="064E2011"/>
    <w:rsid w:val="06575832"/>
    <w:rsid w:val="06DFA06B"/>
    <w:rsid w:val="06FB88A7"/>
    <w:rsid w:val="073CEB00"/>
    <w:rsid w:val="0744EDB6"/>
    <w:rsid w:val="07450CC1"/>
    <w:rsid w:val="0745C4A0"/>
    <w:rsid w:val="07F4C6C2"/>
    <w:rsid w:val="07FC440E"/>
    <w:rsid w:val="080231E0"/>
    <w:rsid w:val="0818CBED"/>
    <w:rsid w:val="084C4196"/>
    <w:rsid w:val="08581A81"/>
    <w:rsid w:val="08A21BD5"/>
    <w:rsid w:val="08BF7CAF"/>
    <w:rsid w:val="08C6E568"/>
    <w:rsid w:val="08CFBB67"/>
    <w:rsid w:val="08FE6E3E"/>
    <w:rsid w:val="09339197"/>
    <w:rsid w:val="095BE07B"/>
    <w:rsid w:val="097BB4F6"/>
    <w:rsid w:val="09957E68"/>
    <w:rsid w:val="09EB2324"/>
    <w:rsid w:val="09F26EC4"/>
    <w:rsid w:val="09FEA5B0"/>
    <w:rsid w:val="0A3294C3"/>
    <w:rsid w:val="0A49086A"/>
    <w:rsid w:val="0A6725BC"/>
    <w:rsid w:val="0A68C3C1"/>
    <w:rsid w:val="0AD89F5B"/>
    <w:rsid w:val="0ADA8561"/>
    <w:rsid w:val="0ADF72F7"/>
    <w:rsid w:val="0AF52B54"/>
    <w:rsid w:val="0B1F7C50"/>
    <w:rsid w:val="0B259900"/>
    <w:rsid w:val="0B3C0849"/>
    <w:rsid w:val="0B3EC2D2"/>
    <w:rsid w:val="0B3FDAFF"/>
    <w:rsid w:val="0B5263B1"/>
    <w:rsid w:val="0B60148B"/>
    <w:rsid w:val="0B98F8A5"/>
    <w:rsid w:val="0BCC45A8"/>
    <w:rsid w:val="0C65951F"/>
    <w:rsid w:val="0C9A7CD2"/>
    <w:rsid w:val="0CC3A269"/>
    <w:rsid w:val="0D13F927"/>
    <w:rsid w:val="0D275F19"/>
    <w:rsid w:val="0D3C1DEF"/>
    <w:rsid w:val="0D6B2977"/>
    <w:rsid w:val="0D760010"/>
    <w:rsid w:val="0D8DF04E"/>
    <w:rsid w:val="0DE73DAF"/>
    <w:rsid w:val="0E09887E"/>
    <w:rsid w:val="0E1457AD"/>
    <w:rsid w:val="0E17635A"/>
    <w:rsid w:val="0E17AB5B"/>
    <w:rsid w:val="0E1DAE02"/>
    <w:rsid w:val="0E1EC4DD"/>
    <w:rsid w:val="0E2FA4C8"/>
    <w:rsid w:val="0E9DB5D1"/>
    <w:rsid w:val="0ECBA163"/>
    <w:rsid w:val="0EEAA7E2"/>
    <w:rsid w:val="0F0C4575"/>
    <w:rsid w:val="0F42F27F"/>
    <w:rsid w:val="0F47DBF8"/>
    <w:rsid w:val="0FB2740A"/>
    <w:rsid w:val="0FBADF00"/>
    <w:rsid w:val="0FEF1724"/>
    <w:rsid w:val="100167B0"/>
    <w:rsid w:val="101BC591"/>
    <w:rsid w:val="1027B3CF"/>
    <w:rsid w:val="1051D60D"/>
    <w:rsid w:val="10652F38"/>
    <w:rsid w:val="106B0F7D"/>
    <w:rsid w:val="108D662C"/>
    <w:rsid w:val="10A08FB4"/>
    <w:rsid w:val="10DB1233"/>
    <w:rsid w:val="111EDD7E"/>
    <w:rsid w:val="113EA8BE"/>
    <w:rsid w:val="118B716B"/>
    <w:rsid w:val="11A35DE3"/>
    <w:rsid w:val="11DD9AB1"/>
    <w:rsid w:val="125AF789"/>
    <w:rsid w:val="12678DE5"/>
    <w:rsid w:val="126DC212"/>
    <w:rsid w:val="12923D37"/>
    <w:rsid w:val="12E02470"/>
    <w:rsid w:val="13550E39"/>
    <w:rsid w:val="13699553"/>
    <w:rsid w:val="138FEF72"/>
    <w:rsid w:val="13CECE48"/>
    <w:rsid w:val="13D135C5"/>
    <w:rsid w:val="14008F60"/>
    <w:rsid w:val="1429388B"/>
    <w:rsid w:val="1430BB19"/>
    <w:rsid w:val="14408FE8"/>
    <w:rsid w:val="147CC4EC"/>
    <w:rsid w:val="1499E261"/>
    <w:rsid w:val="149B6701"/>
    <w:rsid w:val="14BB13EF"/>
    <w:rsid w:val="14D23CC2"/>
    <w:rsid w:val="14EA362F"/>
    <w:rsid w:val="14ED99A1"/>
    <w:rsid w:val="15108862"/>
    <w:rsid w:val="1514DF1F"/>
    <w:rsid w:val="152BBCF4"/>
    <w:rsid w:val="1563E555"/>
    <w:rsid w:val="1581CFB6"/>
    <w:rsid w:val="15A83D9B"/>
    <w:rsid w:val="15D911DD"/>
    <w:rsid w:val="160A91FD"/>
    <w:rsid w:val="16422C59"/>
    <w:rsid w:val="16843C58"/>
    <w:rsid w:val="1695B83E"/>
    <w:rsid w:val="16A11CB6"/>
    <w:rsid w:val="16BFF2A1"/>
    <w:rsid w:val="16E9F841"/>
    <w:rsid w:val="173AC6E1"/>
    <w:rsid w:val="174FD4FD"/>
    <w:rsid w:val="17C5ED22"/>
    <w:rsid w:val="1807FA6C"/>
    <w:rsid w:val="1821B509"/>
    <w:rsid w:val="18B8A3F3"/>
    <w:rsid w:val="190474A9"/>
    <w:rsid w:val="19149DC5"/>
    <w:rsid w:val="1984FD7A"/>
    <w:rsid w:val="19862C94"/>
    <w:rsid w:val="19C506D3"/>
    <w:rsid w:val="19C7CFD5"/>
    <w:rsid w:val="19E31CF0"/>
    <w:rsid w:val="19F88BFD"/>
    <w:rsid w:val="19FFDBBA"/>
    <w:rsid w:val="1A08EE94"/>
    <w:rsid w:val="1A1D9C4C"/>
    <w:rsid w:val="1A4DB0BB"/>
    <w:rsid w:val="1A564412"/>
    <w:rsid w:val="1A8A3CBC"/>
    <w:rsid w:val="1AAD7781"/>
    <w:rsid w:val="1AB2774D"/>
    <w:rsid w:val="1AB73212"/>
    <w:rsid w:val="1AFEF620"/>
    <w:rsid w:val="1B07AB52"/>
    <w:rsid w:val="1B14EFD9"/>
    <w:rsid w:val="1B2258DC"/>
    <w:rsid w:val="1B2B0340"/>
    <w:rsid w:val="1B338D53"/>
    <w:rsid w:val="1B3F7C47"/>
    <w:rsid w:val="1B5FBB77"/>
    <w:rsid w:val="1B77FCE5"/>
    <w:rsid w:val="1B8E42D5"/>
    <w:rsid w:val="1BD990B6"/>
    <w:rsid w:val="1C054A52"/>
    <w:rsid w:val="1C173197"/>
    <w:rsid w:val="1C600E6A"/>
    <w:rsid w:val="1C7F399F"/>
    <w:rsid w:val="1C812513"/>
    <w:rsid w:val="1C921674"/>
    <w:rsid w:val="1CA702AF"/>
    <w:rsid w:val="1CAA344B"/>
    <w:rsid w:val="1CAB7C7D"/>
    <w:rsid w:val="1CEA9E58"/>
    <w:rsid w:val="1D0FF872"/>
    <w:rsid w:val="1D2B4024"/>
    <w:rsid w:val="1D4E639F"/>
    <w:rsid w:val="1D4EABA0"/>
    <w:rsid w:val="1D74A784"/>
    <w:rsid w:val="1D7F36AA"/>
    <w:rsid w:val="1D9A866D"/>
    <w:rsid w:val="1DB66B61"/>
    <w:rsid w:val="1DE92AA5"/>
    <w:rsid w:val="1E0601F8"/>
    <w:rsid w:val="1E39E54E"/>
    <w:rsid w:val="1E6C7D21"/>
    <w:rsid w:val="1E761733"/>
    <w:rsid w:val="1E7EDC3D"/>
    <w:rsid w:val="1E9DC19D"/>
    <w:rsid w:val="1EABD9BF"/>
    <w:rsid w:val="1EBCBDCD"/>
    <w:rsid w:val="1EC347EA"/>
    <w:rsid w:val="1ED9B7F1"/>
    <w:rsid w:val="1EEFB0E1"/>
    <w:rsid w:val="1F082C28"/>
    <w:rsid w:val="1F538428"/>
    <w:rsid w:val="1F9F3C52"/>
    <w:rsid w:val="1FAF1121"/>
    <w:rsid w:val="1FB0CA93"/>
    <w:rsid w:val="1FB735BF"/>
    <w:rsid w:val="1FE0D918"/>
    <w:rsid w:val="200A2C50"/>
    <w:rsid w:val="202CBFE6"/>
    <w:rsid w:val="20505A79"/>
    <w:rsid w:val="206CA0FE"/>
    <w:rsid w:val="207551CD"/>
    <w:rsid w:val="20958A1F"/>
    <w:rsid w:val="20DE6AD0"/>
    <w:rsid w:val="20DFFEC9"/>
    <w:rsid w:val="211507F0"/>
    <w:rsid w:val="21349E4B"/>
    <w:rsid w:val="216A641B"/>
    <w:rsid w:val="2191036E"/>
    <w:rsid w:val="219588DA"/>
    <w:rsid w:val="21A5DDE7"/>
    <w:rsid w:val="21B5A1CD"/>
    <w:rsid w:val="21D316E9"/>
    <w:rsid w:val="21E2E309"/>
    <w:rsid w:val="2235F934"/>
    <w:rsid w:val="224F7FE7"/>
    <w:rsid w:val="226C9541"/>
    <w:rsid w:val="228A31C1"/>
    <w:rsid w:val="229FFB64"/>
    <w:rsid w:val="22BE1A2F"/>
    <w:rsid w:val="22E3E23C"/>
    <w:rsid w:val="23021D7C"/>
    <w:rsid w:val="23238583"/>
    <w:rsid w:val="23328855"/>
    <w:rsid w:val="23360074"/>
    <w:rsid w:val="239A7FD2"/>
    <w:rsid w:val="23A1B030"/>
    <w:rsid w:val="23C05BED"/>
    <w:rsid w:val="23C2AB96"/>
    <w:rsid w:val="23CF9144"/>
    <w:rsid w:val="23DCE351"/>
    <w:rsid w:val="23FADD40"/>
    <w:rsid w:val="23FD53B8"/>
    <w:rsid w:val="24925255"/>
    <w:rsid w:val="24973273"/>
    <w:rsid w:val="249C1DD3"/>
    <w:rsid w:val="24C3C620"/>
    <w:rsid w:val="24D558E3"/>
    <w:rsid w:val="24E68BE4"/>
    <w:rsid w:val="24E8ED6C"/>
    <w:rsid w:val="24F7D5F6"/>
    <w:rsid w:val="24FB029E"/>
    <w:rsid w:val="250C5F39"/>
    <w:rsid w:val="252DCE56"/>
    <w:rsid w:val="254FBD88"/>
    <w:rsid w:val="256A355F"/>
    <w:rsid w:val="257E9917"/>
    <w:rsid w:val="25844477"/>
    <w:rsid w:val="25A2FED5"/>
    <w:rsid w:val="260FFC3D"/>
    <w:rsid w:val="26898AE1"/>
    <w:rsid w:val="26BADC96"/>
    <w:rsid w:val="270C5955"/>
    <w:rsid w:val="272B2D0C"/>
    <w:rsid w:val="27753159"/>
    <w:rsid w:val="27849B06"/>
    <w:rsid w:val="2785DB09"/>
    <w:rsid w:val="27A9160E"/>
    <w:rsid w:val="2817839C"/>
    <w:rsid w:val="281BAB30"/>
    <w:rsid w:val="28213EC5"/>
    <w:rsid w:val="2847A25F"/>
    <w:rsid w:val="28735B5D"/>
    <w:rsid w:val="28B56C52"/>
    <w:rsid w:val="28DBFB72"/>
    <w:rsid w:val="28E1AB68"/>
    <w:rsid w:val="28F156E6"/>
    <w:rsid w:val="290B26A0"/>
    <w:rsid w:val="290FE799"/>
    <w:rsid w:val="2917C5A6"/>
    <w:rsid w:val="291F1563"/>
    <w:rsid w:val="294ED56C"/>
    <w:rsid w:val="297BCAB4"/>
    <w:rsid w:val="2A056F71"/>
    <w:rsid w:val="2A151995"/>
    <w:rsid w:val="2A1A5AF8"/>
    <w:rsid w:val="2A9703BD"/>
    <w:rsid w:val="2A9FC4DC"/>
    <w:rsid w:val="2AA6A03B"/>
    <w:rsid w:val="2AB40272"/>
    <w:rsid w:val="2AD7BD61"/>
    <w:rsid w:val="2ADD98B1"/>
    <w:rsid w:val="2AE28647"/>
    <w:rsid w:val="2B1C5838"/>
    <w:rsid w:val="2B531F72"/>
    <w:rsid w:val="2B91645E"/>
    <w:rsid w:val="2B9DDB36"/>
    <w:rsid w:val="2BEE74E0"/>
    <w:rsid w:val="2BF4D3EC"/>
    <w:rsid w:val="2BF54899"/>
    <w:rsid w:val="2C0CEA79"/>
    <w:rsid w:val="2C3C49A8"/>
    <w:rsid w:val="2C3DF340"/>
    <w:rsid w:val="2C74DF03"/>
    <w:rsid w:val="2CC242D7"/>
    <w:rsid w:val="2CC8956D"/>
    <w:rsid w:val="2CCA1034"/>
    <w:rsid w:val="2CCA5F08"/>
    <w:rsid w:val="2CF25D10"/>
    <w:rsid w:val="2D39AB97"/>
    <w:rsid w:val="2D6164C3"/>
    <w:rsid w:val="2D8B7A50"/>
    <w:rsid w:val="2D98B296"/>
    <w:rsid w:val="2DA14256"/>
    <w:rsid w:val="2DB41B5C"/>
    <w:rsid w:val="2DC3C248"/>
    <w:rsid w:val="2DC62015"/>
    <w:rsid w:val="2DD33806"/>
    <w:rsid w:val="2DD5FA8D"/>
    <w:rsid w:val="2DFAF559"/>
    <w:rsid w:val="2DFB93E1"/>
    <w:rsid w:val="2E106883"/>
    <w:rsid w:val="2E1174C6"/>
    <w:rsid w:val="2E3F86A6"/>
    <w:rsid w:val="2E406C70"/>
    <w:rsid w:val="2E719257"/>
    <w:rsid w:val="2E745B59"/>
    <w:rsid w:val="2E89746B"/>
    <w:rsid w:val="2E9A6FFA"/>
    <w:rsid w:val="2EB233CC"/>
    <w:rsid w:val="2EB7BC33"/>
    <w:rsid w:val="2F77B9F9"/>
    <w:rsid w:val="2FC41E9D"/>
    <w:rsid w:val="2FC4D586"/>
    <w:rsid w:val="2FC59E48"/>
    <w:rsid w:val="2FEC92D9"/>
    <w:rsid w:val="2FF20A31"/>
    <w:rsid w:val="30203126"/>
    <w:rsid w:val="30398C7E"/>
    <w:rsid w:val="3042CE12"/>
    <w:rsid w:val="304EC364"/>
    <w:rsid w:val="30660F2E"/>
    <w:rsid w:val="3066572F"/>
    <w:rsid w:val="306C7D28"/>
    <w:rsid w:val="307082AF"/>
    <w:rsid w:val="30A43BCA"/>
    <w:rsid w:val="30AFBB8B"/>
    <w:rsid w:val="30C87BFD"/>
    <w:rsid w:val="30CFF1B7"/>
    <w:rsid w:val="30DCB4A9"/>
    <w:rsid w:val="30E00655"/>
    <w:rsid w:val="30FD5755"/>
    <w:rsid w:val="30FFE292"/>
    <w:rsid w:val="311EADC3"/>
    <w:rsid w:val="31332D1B"/>
    <w:rsid w:val="314DAAF9"/>
    <w:rsid w:val="3170FB66"/>
    <w:rsid w:val="317FC291"/>
    <w:rsid w:val="319BB712"/>
    <w:rsid w:val="31B4DF6F"/>
    <w:rsid w:val="31E37088"/>
    <w:rsid w:val="31E4C475"/>
    <w:rsid w:val="32382B5D"/>
    <w:rsid w:val="3269CC54"/>
    <w:rsid w:val="3278850A"/>
    <w:rsid w:val="328253A0"/>
    <w:rsid w:val="328258C0"/>
    <w:rsid w:val="32B26543"/>
    <w:rsid w:val="32C78B47"/>
    <w:rsid w:val="32EBE945"/>
    <w:rsid w:val="333B29FA"/>
    <w:rsid w:val="334B3315"/>
    <w:rsid w:val="335066D4"/>
    <w:rsid w:val="3396B2E7"/>
    <w:rsid w:val="33A60F13"/>
    <w:rsid w:val="33B5CF76"/>
    <w:rsid w:val="33D10327"/>
    <w:rsid w:val="3429A360"/>
    <w:rsid w:val="3433509C"/>
    <w:rsid w:val="3443A338"/>
    <w:rsid w:val="34A7F732"/>
    <w:rsid w:val="34BD8976"/>
    <w:rsid w:val="34D3E249"/>
    <w:rsid w:val="34E0E7E5"/>
    <w:rsid w:val="34ED7C50"/>
    <w:rsid w:val="351A4701"/>
    <w:rsid w:val="3523695D"/>
    <w:rsid w:val="352FE28E"/>
    <w:rsid w:val="3562635B"/>
    <w:rsid w:val="357C7BA7"/>
    <w:rsid w:val="35F58B1B"/>
    <w:rsid w:val="363256F3"/>
    <w:rsid w:val="3676C15B"/>
    <w:rsid w:val="367E72D4"/>
    <w:rsid w:val="36DC17FE"/>
    <w:rsid w:val="36EC1B2F"/>
    <w:rsid w:val="36F64DFE"/>
    <w:rsid w:val="372CCE8A"/>
    <w:rsid w:val="3758CBF5"/>
    <w:rsid w:val="3762B315"/>
    <w:rsid w:val="37AF9BD1"/>
    <w:rsid w:val="37C7C80F"/>
    <w:rsid w:val="37F16B68"/>
    <w:rsid w:val="38023E77"/>
    <w:rsid w:val="3812036C"/>
    <w:rsid w:val="382D8A75"/>
    <w:rsid w:val="38863B53"/>
    <w:rsid w:val="388F79C9"/>
    <w:rsid w:val="38B939F6"/>
    <w:rsid w:val="38CBA7C4"/>
    <w:rsid w:val="38DAC357"/>
    <w:rsid w:val="38F58F10"/>
    <w:rsid w:val="39000709"/>
    <w:rsid w:val="391C0896"/>
    <w:rsid w:val="392D7CD0"/>
    <w:rsid w:val="393FC578"/>
    <w:rsid w:val="395CA804"/>
    <w:rsid w:val="397A5078"/>
    <w:rsid w:val="3987971D"/>
    <w:rsid w:val="3A57A9DF"/>
    <w:rsid w:val="3A647AF4"/>
    <w:rsid w:val="3A8CDCE8"/>
    <w:rsid w:val="3B180329"/>
    <w:rsid w:val="3B2CD258"/>
    <w:rsid w:val="3B2E5E91"/>
    <w:rsid w:val="3B406E1F"/>
    <w:rsid w:val="3B5EF9CC"/>
    <w:rsid w:val="3B9C7E07"/>
    <w:rsid w:val="3BDB1850"/>
    <w:rsid w:val="3C8B48F6"/>
    <w:rsid w:val="3CBEB8C0"/>
    <w:rsid w:val="3CC01216"/>
    <w:rsid w:val="3D130B9B"/>
    <w:rsid w:val="3D29C3B1"/>
    <w:rsid w:val="3D3C2E32"/>
    <w:rsid w:val="3D51F1C1"/>
    <w:rsid w:val="3D695750"/>
    <w:rsid w:val="3D7B82E2"/>
    <w:rsid w:val="3DCAA9A9"/>
    <w:rsid w:val="3E447906"/>
    <w:rsid w:val="3E4E3F08"/>
    <w:rsid w:val="3E510C27"/>
    <w:rsid w:val="3E606A1D"/>
    <w:rsid w:val="3E68F5C1"/>
    <w:rsid w:val="3E6B02A3"/>
    <w:rsid w:val="3EDADC4F"/>
    <w:rsid w:val="3EEF7C43"/>
    <w:rsid w:val="3F3C075D"/>
    <w:rsid w:val="3F4099E9"/>
    <w:rsid w:val="3F4A6A62"/>
    <w:rsid w:val="3F5791F5"/>
    <w:rsid w:val="3F58DE40"/>
    <w:rsid w:val="3F78E7B6"/>
    <w:rsid w:val="3FA3471E"/>
    <w:rsid w:val="3FB22471"/>
    <w:rsid w:val="3FCA0CF5"/>
    <w:rsid w:val="3FCB2590"/>
    <w:rsid w:val="3FE8D9FE"/>
    <w:rsid w:val="402C4BFD"/>
    <w:rsid w:val="40310ECB"/>
    <w:rsid w:val="404A1B76"/>
    <w:rsid w:val="40A079A6"/>
    <w:rsid w:val="40C4AC01"/>
    <w:rsid w:val="40D2E4B7"/>
    <w:rsid w:val="40E27B3D"/>
    <w:rsid w:val="40F48175"/>
    <w:rsid w:val="40FE2793"/>
    <w:rsid w:val="41027760"/>
    <w:rsid w:val="412F1226"/>
    <w:rsid w:val="412FED6F"/>
    <w:rsid w:val="41480C18"/>
    <w:rsid w:val="416638B1"/>
    <w:rsid w:val="4172C30A"/>
    <w:rsid w:val="418BFB55"/>
    <w:rsid w:val="41C2D0EC"/>
    <w:rsid w:val="41E8DAC8"/>
    <w:rsid w:val="4205E193"/>
    <w:rsid w:val="42708647"/>
    <w:rsid w:val="4289C07D"/>
    <w:rsid w:val="429F3A42"/>
    <w:rsid w:val="42B2394A"/>
    <w:rsid w:val="42DC8115"/>
    <w:rsid w:val="42EE0C9C"/>
    <w:rsid w:val="42F013F4"/>
    <w:rsid w:val="43315E9C"/>
    <w:rsid w:val="434523B4"/>
    <w:rsid w:val="4346E1E5"/>
    <w:rsid w:val="43995F9D"/>
    <w:rsid w:val="4405663C"/>
    <w:rsid w:val="441F4764"/>
    <w:rsid w:val="44369833"/>
    <w:rsid w:val="4441840F"/>
    <w:rsid w:val="4448981A"/>
    <w:rsid w:val="44494490"/>
    <w:rsid w:val="4499A91D"/>
    <w:rsid w:val="450FD19F"/>
    <w:rsid w:val="45153F4B"/>
    <w:rsid w:val="4520C9DC"/>
    <w:rsid w:val="4554B179"/>
    <w:rsid w:val="45A195EE"/>
    <w:rsid w:val="45B54BE3"/>
    <w:rsid w:val="45C6336F"/>
    <w:rsid w:val="45C8BD02"/>
    <w:rsid w:val="45CE9370"/>
    <w:rsid w:val="45E68CDD"/>
    <w:rsid w:val="45FB5E21"/>
    <w:rsid w:val="45FD0B43"/>
    <w:rsid w:val="4652902B"/>
    <w:rsid w:val="4680ADE0"/>
    <w:rsid w:val="46849E5C"/>
    <w:rsid w:val="469CCA9A"/>
    <w:rsid w:val="46A50021"/>
    <w:rsid w:val="4709BCF5"/>
    <w:rsid w:val="47118192"/>
    <w:rsid w:val="47883B60"/>
    <w:rsid w:val="47CD2E33"/>
    <w:rsid w:val="47DD8B00"/>
    <w:rsid w:val="47E6DEF1"/>
    <w:rsid w:val="482662E0"/>
    <w:rsid w:val="485AAC5F"/>
    <w:rsid w:val="487FFA62"/>
    <w:rsid w:val="48ED2954"/>
    <w:rsid w:val="48EE7AB0"/>
    <w:rsid w:val="48F0BAC1"/>
    <w:rsid w:val="49152DCF"/>
    <w:rsid w:val="49415848"/>
    <w:rsid w:val="494CAE2B"/>
    <w:rsid w:val="49573FFD"/>
    <w:rsid w:val="4A0393ED"/>
    <w:rsid w:val="4A096505"/>
    <w:rsid w:val="4A16E99D"/>
    <w:rsid w:val="4A189802"/>
    <w:rsid w:val="4A7A4DBB"/>
    <w:rsid w:val="4A7C98B5"/>
    <w:rsid w:val="4A7D8B14"/>
    <w:rsid w:val="4A82E346"/>
    <w:rsid w:val="4A9A7CAF"/>
    <w:rsid w:val="4AAB32F9"/>
    <w:rsid w:val="4AD5202F"/>
    <w:rsid w:val="4B3D6EB5"/>
    <w:rsid w:val="4B85BAA4"/>
    <w:rsid w:val="4B8FA924"/>
    <w:rsid w:val="4BCAB193"/>
    <w:rsid w:val="4C22E6A9"/>
    <w:rsid w:val="4C30CE5D"/>
    <w:rsid w:val="4C5761F8"/>
    <w:rsid w:val="4C80EF50"/>
    <w:rsid w:val="4D2AA680"/>
    <w:rsid w:val="4D755A96"/>
    <w:rsid w:val="4DCBD1BA"/>
    <w:rsid w:val="4DD748B0"/>
    <w:rsid w:val="4DE4AE76"/>
    <w:rsid w:val="4E460A20"/>
    <w:rsid w:val="4E617240"/>
    <w:rsid w:val="4E626EB1"/>
    <w:rsid w:val="4E6EFE75"/>
    <w:rsid w:val="4E7DF84B"/>
    <w:rsid w:val="4EAB4060"/>
    <w:rsid w:val="4ED2CF07"/>
    <w:rsid w:val="4ED5EB26"/>
    <w:rsid w:val="4EE9900A"/>
    <w:rsid w:val="4EED358C"/>
    <w:rsid w:val="4EF3B8BC"/>
    <w:rsid w:val="4F2C2664"/>
    <w:rsid w:val="4F364043"/>
    <w:rsid w:val="4F448693"/>
    <w:rsid w:val="4F6C509E"/>
    <w:rsid w:val="4F8BEE04"/>
    <w:rsid w:val="4FF805FA"/>
    <w:rsid w:val="5064876B"/>
    <w:rsid w:val="5072C9B4"/>
    <w:rsid w:val="50A7E6E0"/>
    <w:rsid w:val="50BAD5C3"/>
    <w:rsid w:val="50BDAF76"/>
    <w:rsid w:val="50D53283"/>
    <w:rsid w:val="51384F4C"/>
    <w:rsid w:val="513D2DEE"/>
    <w:rsid w:val="517EB16F"/>
    <w:rsid w:val="51958267"/>
    <w:rsid w:val="519B761D"/>
    <w:rsid w:val="51C76D7F"/>
    <w:rsid w:val="51D715DA"/>
    <w:rsid w:val="52107A87"/>
    <w:rsid w:val="5213815A"/>
    <w:rsid w:val="5220772A"/>
    <w:rsid w:val="523A7DDB"/>
    <w:rsid w:val="527071B6"/>
    <w:rsid w:val="5276D72B"/>
    <w:rsid w:val="52F8F930"/>
    <w:rsid w:val="5316EB8D"/>
    <w:rsid w:val="5351F220"/>
    <w:rsid w:val="538BA285"/>
    <w:rsid w:val="5394E419"/>
    <w:rsid w:val="53B615A7"/>
    <w:rsid w:val="53F91D90"/>
    <w:rsid w:val="54022982"/>
    <w:rsid w:val="542DCC8F"/>
    <w:rsid w:val="543B48C0"/>
    <w:rsid w:val="549A0D3A"/>
    <w:rsid w:val="54B6B61F"/>
    <w:rsid w:val="551D8D22"/>
    <w:rsid w:val="551F9389"/>
    <w:rsid w:val="5548D43D"/>
    <w:rsid w:val="557119C0"/>
    <w:rsid w:val="5578B1D4"/>
    <w:rsid w:val="558A4164"/>
    <w:rsid w:val="558ED3F0"/>
    <w:rsid w:val="55D73B09"/>
    <w:rsid w:val="560E56DF"/>
    <w:rsid w:val="56123461"/>
    <w:rsid w:val="56196F71"/>
    <w:rsid w:val="562DB86D"/>
    <w:rsid w:val="569E421C"/>
    <w:rsid w:val="56C9D8E2"/>
    <w:rsid w:val="56ECB3F9"/>
    <w:rsid w:val="56FDF432"/>
    <w:rsid w:val="57036C3E"/>
    <w:rsid w:val="57ADE9C4"/>
    <w:rsid w:val="57D1DC22"/>
    <w:rsid w:val="580F9F7D"/>
    <w:rsid w:val="583AE6F1"/>
    <w:rsid w:val="583F9257"/>
    <w:rsid w:val="584BFC14"/>
    <w:rsid w:val="58946FDB"/>
    <w:rsid w:val="589E2EE0"/>
    <w:rsid w:val="58DFBCAD"/>
    <w:rsid w:val="58FB1043"/>
    <w:rsid w:val="591F409C"/>
    <w:rsid w:val="59B2181F"/>
    <w:rsid w:val="59B48B59"/>
    <w:rsid w:val="59D17CF4"/>
    <w:rsid w:val="59E18494"/>
    <w:rsid w:val="5AB307CC"/>
    <w:rsid w:val="5AE200CB"/>
    <w:rsid w:val="5AE26BAB"/>
    <w:rsid w:val="5B3E0E6F"/>
    <w:rsid w:val="5B5A52CC"/>
    <w:rsid w:val="5B7668D0"/>
    <w:rsid w:val="5B97D6A2"/>
    <w:rsid w:val="5BA35122"/>
    <w:rsid w:val="5BAB53D8"/>
    <w:rsid w:val="5BB44D6B"/>
    <w:rsid w:val="5BD6B61A"/>
    <w:rsid w:val="5C2EBF64"/>
    <w:rsid w:val="5C349413"/>
    <w:rsid w:val="5C490B1E"/>
    <w:rsid w:val="5C72B38C"/>
    <w:rsid w:val="5CAEBE0B"/>
    <w:rsid w:val="5D1B3F7C"/>
    <w:rsid w:val="5D3583C0"/>
    <w:rsid w:val="5D4CCF8A"/>
    <w:rsid w:val="5D8F19F3"/>
    <w:rsid w:val="5DB4CADF"/>
    <w:rsid w:val="5DF6718A"/>
    <w:rsid w:val="5E1F9A11"/>
    <w:rsid w:val="5E68332A"/>
    <w:rsid w:val="5E7068B1"/>
    <w:rsid w:val="5E7A2657"/>
    <w:rsid w:val="5E988AA3"/>
    <w:rsid w:val="5EAC082C"/>
    <w:rsid w:val="5EDE89B1"/>
    <w:rsid w:val="5EFA23BE"/>
    <w:rsid w:val="5F0BD35E"/>
    <w:rsid w:val="5F509B40"/>
    <w:rsid w:val="5F67BD6E"/>
    <w:rsid w:val="5FA87F5E"/>
    <w:rsid w:val="5FB8C9D3"/>
    <w:rsid w:val="5FCEAB1C"/>
    <w:rsid w:val="5FD601F9"/>
    <w:rsid w:val="60A407C8"/>
    <w:rsid w:val="60C72225"/>
    <w:rsid w:val="6196B871"/>
    <w:rsid w:val="61F5954E"/>
    <w:rsid w:val="623A8C3D"/>
    <w:rsid w:val="626D087C"/>
    <w:rsid w:val="626DAEE6"/>
    <w:rsid w:val="6292AFF0"/>
    <w:rsid w:val="629A95B4"/>
    <w:rsid w:val="62B7A23B"/>
    <w:rsid w:val="62D2B7EE"/>
    <w:rsid w:val="63043A78"/>
    <w:rsid w:val="63194208"/>
    <w:rsid w:val="631A5F6D"/>
    <w:rsid w:val="631C33E5"/>
    <w:rsid w:val="632DE5EE"/>
    <w:rsid w:val="63694F72"/>
    <w:rsid w:val="638148DF"/>
    <w:rsid w:val="63ECA8C6"/>
    <w:rsid w:val="641B4114"/>
    <w:rsid w:val="64548D67"/>
    <w:rsid w:val="64A51C72"/>
    <w:rsid w:val="64C4D911"/>
    <w:rsid w:val="64DE115C"/>
    <w:rsid w:val="65119EC0"/>
    <w:rsid w:val="654E447D"/>
    <w:rsid w:val="657FE7BE"/>
    <w:rsid w:val="65B26619"/>
    <w:rsid w:val="65CA5703"/>
    <w:rsid w:val="660E5A5B"/>
    <w:rsid w:val="66247C78"/>
    <w:rsid w:val="66EB75A4"/>
    <w:rsid w:val="671AF86E"/>
    <w:rsid w:val="6749C7EB"/>
    <w:rsid w:val="67A754B9"/>
    <w:rsid w:val="67D7E3AE"/>
    <w:rsid w:val="67E5008E"/>
    <w:rsid w:val="67EC9620"/>
    <w:rsid w:val="67F78B18"/>
    <w:rsid w:val="68020236"/>
    <w:rsid w:val="686C838F"/>
    <w:rsid w:val="687F18EA"/>
    <w:rsid w:val="68979DD0"/>
    <w:rsid w:val="689BD600"/>
    <w:rsid w:val="68CEB7A4"/>
    <w:rsid w:val="68E0A9E2"/>
    <w:rsid w:val="68FBB1D6"/>
    <w:rsid w:val="693F7C21"/>
    <w:rsid w:val="69611DC8"/>
    <w:rsid w:val="698B6744"/>
    <w:rsid w:val="6995606F"/>
    <w:rsid w:val="699B5397"/>
    <w:rsid w:val="69B1C4F6"/>
    <w:rsid w:val="69DEE9EA"/>
    <w:rsid w:val="69E9706F"/>
    <w:rsid w:val="69EEE0A1"/>
    <w:rsid w:val="6A0EEFF5"/>
    <w:rsid w:val="6A580A47"/>
    <w:rsid w:val="6A5CEE4F"/>
    <w:rsid w:val="6A695055"/>
    <w:rsid w:val="6A819C52"/>
    <w:rsid w:val="6ADD8EC0"/>
    <w:rsid w:val="6AF0A230"/>
    <w:rsid w:val="6B9891DA"/>
    <w:rsid w:val="6C2D1819"/>
    <w:rsid w:val="6C39C064"/>
    <w:rsid w:val="6C3B5EEF"/>
    <w:rsid w:val="6C62E366"/>
    <w:rsid w:val="6C6AFD5A"/>
    <w:rsid w:val="6C802DA5"/>
    <w:rsid w:val="6D0B5ED7"/>
    <w:rsid w:val="6D162E58"/>
    <w:rsid w:val="6D16647A"/>
    <w:rsid w:val="6D25E9EB"/>
    <w:rsid w:val="6D34979B"/>
    <w:rsid w:val="6D6D6197"/>
    <w:rsid w:val="6D93B4AE"/>
    <w:rsid w:val="6DB7A7AE"/>
    <w:rsid w:val="6DCFCEF7"/>
    <w:rsid w:val="6E0163FA"/>
    <w:rsid w:val="6E8E145F"/>
    <w:rsid w:val="6E8E4730"/>
    <w:rsid w:val="6EAF8231"/>
    <w:rsid w:val="6EB0CFC9"/>
    <w:rsid w:val="6EB8503C"/>
    <w:rsid w:val="6EBE7CC9"/>
    <w:rsid w:val="6EF4D1A7"/>
    <w:rsid w:val="6F0340E7"/>
    <w:rsid w:val="6F03ACAD"/>
    <w:rsid w:val="6F3695A2"/>
    <w:rsid w:val="6F41028B"/>
    <w:rsid w:val="6F6290F2"/>
    <w:rsid w:val="6F663A89"/>
    <w:rsid w:val="6F99D669"/>
    <w:rsid w:val="6F9C5A56"/>
    <w:rsid w:val="6FC34171"/>
    <w:rsid w:val="6FD67581"/>
    <w:rsid w:val="6FF85C39"/>
    <w:rsid w:val="6FFE3105"/>
    <w:rsid w:val="7058B1F3"/>
    <w:rsid w:val="705D07CA"/>
    <w:rsid w:val="70647B19"/>
    <w:rsid w:val="709353E5"/>
    <w:rsid w:val="70C9004F"/>
    <w:rsid w:val="70CE9A26"/>
    <w:rsid w:val="710D3600"/>
    <w:rsid w:val="7115E046"/>
    <w:rsid w:val="711669C5"/>
    <w:rsid w:val="71220744"/>
    <w:rsid w:val="713B2FCB"/>
    <w:rsid w:val="7141BB66"/>
    <w:rsid w:val="71562485"/>
    <w:rsid w:val="719B8399"/>
    <w:rsid w:val="71AD0F0C"/>
    <w:rsid w:val="71BA5F2A"/>
    <w:rsid w:val="71E20F44"/>
    <w:rsid w:val="7259F6DD"/>
    <w:rsid w:val="7283B12E"/>
    <w:rsid w:val="7288564A"/>
    <w:rsid w:val="72969C9A"/>
    <w:rsid w:val="72E513D5"/>
    <w:rsid w:val="72F50A8C"/>
    <w:rsid w:val="72F562B8"/>
    <w:rsid w:val="72FAB5B3"/>
    <w:rsid w:val="7329D3AC"/>
    <w:rsid w:val="736ECA9B"/>
    <w:rsid w:val="73B1A776"/>
    <w:rsid w:val="73B563D6"/>
    <w:rsid w:val="73D0B76C"/>
    <w:rsid w:val="74106E2C"/>
    <w:rsid w:val="7420776A"/>
    <w:rsid w:val="742C59ED"/>
    <w:rsid w:val="743E1BF4"/>
    <w:rsid w:val="74508871"/>
    <w:rsid w:val="746EE567"/>
    <w:rsid w:val="748544C2"/>
    <w:rsid w:val="749483C9"/>
    <w:rsid w:val="74E3B2B4"/>
    <w:rsid w:val="74F4B8C8"/>
    <w:rsid w:val="750A3004"/>
    <w:rsid w:val="7543791E"/>
    <w:rsid w:val="756968EC"/>
    <w:rsid w:val="7590867A"/>
    <w:rsid w:val="7598BADC"/>
    <w:rsid w:val="75B0BD87"/>
    <w:rsid w:val="75C287BD"/>
    <w:rsid w:val="75D218D2"/>
    <w:rsid w:val="75F51510"/>
    <w:rsid w:val="75F77EC3"/>
    <w:rsid w:val="761BE607"/>
    <w:rsid w:val="7680FB01"/>
    <w:rsid w:val="76C2C9C7"/>
    <w:rsid w:val="76E4C300"/>
    <w:rsid w:val="770A3B3C"/>
    <w:rsid w:val="770E2D22"/>
    <w:rsid w:val="7742D66C"/>
    <w:rsid w:val="774D229D"/>
    <w:rsid w:val="77543F89"/>
    <w:rsid w:val="77551B74"/>
    <w:rsid w:val="775CF129"/>
    <w:rsid w:val="778A642A"/>
    <w:rsid w:val="778AEB7B"/>
    <w:rsid w:val="77CB6AD7"/>
    <w:rsid w:val="77D8ED38"/>
    <w:rsid w:val="780DA56F"/>
    <w:rsid w:val="7857A9BC"/>
    <w:rsid w:val="786EB1B9"/>
    <w:rsid w:val="786FA329"/>
    <w:rsid w:val="789F416F"/>
    <w:rsid w:val="78D57197"/>
    <w:rsid w:val="790DF862"/>
    <w:rsid w:val="790F0014"/>
    <w:rsid w:val="7947CAD8"/>
    <w:rsid w:val="795B13EF"/>
    <w:rsid w:val="797B8958"/>
    <w:rsid w:val="79A8B61F"/>
    <w:rsid w:val="79F2A79A"/>
    <w:rsid w:val="7A0D39F9"/>
    <w:rsid w:val="7A2CFE02"/>
    <w:rsid w:val="7A41B5EF"/>
    <w:rsid w:val="7A9F4C7B"/>
    <w:rsid w:val="7ACE7553"/>
    <w:rsid w:val="7AE7CF46"/>
    <w:rsid w:val="7B303A7C"/>
    <w:rsid w:val="7B30C5E7"/>
    <w:rsid w:val="7B323D52"/>
    <w:rsid w:val="7B3EDA0A"/>
    <w:rsid w:val="7B59C3B7"/>
    <w:rsid w:val="7B755F24"/>
    <w:rsid w:val="7BA9774D"/>
    <w:rsid w:val="7BBE730F"/>
    <w:rsid w:val="7C5B0857"/>
    <w:rsid w:val="7C9497BF"/>
    <w:rsid w:val="7CDB74B4"/>
    <w:rsid w:val="7CFE4471"/>
    <w:rsid w:val="7D17BB4A"/>
    <w:rsid w:val="7D4C0DDF"/>
    <w:rsid w:val="7D5942C9"/>
    <w:rsid w:val="7D767F55"/>
    <w:rsid w:val="7D7DA1E5"/>
    <w:rsid w:val="7DACD336"/>
    <w:rsid w:val="7DC5105D"/>
    <w:rsid w:val="7E2C9A1E"/>
    <w:rsid w:val="7E902476"/>
    <w:rsid w:val="7E9376DA"/>
    <w:rsid w:val="7F11D854"/>
    <w:rsid w:val="7F2842D0"/>
    <w:rsid w:val="7F3360F4"/>
    <w:rsid w:val="7F599593"/>
    <w:rsid w:val="7F7FD52F"/>
    <w:rsid w:val="7F849A8C"/>
    <w:rsid w:val="7F86AA1A"/>
    <w:rsid w:val="7FB4D9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FBDE8E"/>
  <w15:docId w15:val="{BFCD018A-481A-436F-A8B4-4437A28E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0AF0"/>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E6080F"/>
    <w:rPr>
      <w:sz w:val="16"/>
      <w:szCs w:val="16"/>
    </w:rPr>
  </w:style>
  <w:style w:type="paragraph" w:styleId="CommentText">
    <w:name w:val="annotation text"/>
    <w:basedOn w:val="Normal"/>
    <w:link w:val="CommentTextChar"/>
    <w:uiPriority w:val="99"/>
    <w:unhideWhenUsed/>
    <w:rsid w:val="00E6080F"/>
    <w:rPr>
      <w:sz w:val="20"/>
      <w:szCs w:val="20"/>
    </w:rPr>
  </w:style>
  <w:style w:type="character" w:customStyle="1" w:styleId="CommentTextChar">
    <w:name w:val="Comment Text Char"/>
    <w:basedOn w:val="DefaultParagraphFont"/>
    <w:link w:val="CommentText"/>
    <w:uiPriority w:val="99"/>
    <w:rsid w:val="00E6080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6080F"/>
    <w:rPr>
      <w:b/>
      <w:bCs/>
    </w:rPr>
  </w:style>
  <w:style w:type="character" w:customStyle="1" w:styleId="CommentSubjectChar">
    <w:name w:val="Comment Subject Char"/>
    <w:basedOn w:val="CommentTextChar"/>
    <w:link w:val="CommentSubject"/>
    <w:uiPriority w:val="99"/>
    <w:semiHidden/>
    <w:rsid w:val="00E6080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60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0F"/>
    <w:rPr>
      <w:rFonts w:ascii="Segoe UI" w:eastAsia="Arial" w:hAnsi="Segoe UI" w:cs="Segoe UI"/>
      <w:sz w:val="18"/>
      <w:szCs w:val="18"/>
      <w:lang w:bidi="en-US"/>
    </w:rPr>
  </w:style>
  <w:style w:type="paragraph" w:styleId="Revision">
    <w:name w:val="Revision"/>
    <w:hidden/>
    <w:uiPriority w:val="99"/>
    <w:semiHidden/>
    <w:rsid w:val="003230A2"/>
    <w:pPr>
      <w:widowControl/>
      <w:autoSpaceDE/>
      <w:autoSpaceDN/>
    </w:pPr>
    <w:rPr>
      <w:rFonts w:ascii="Arial" w:eastAsia="Arial" w:hAnsi="Arial" w:cs="Arial"/>
      <w:lang w:bidi="en-US"/>
    </w:rPr>
  </w:style>
  <w:style w:type="paragraph" w:customStyle="1" w:styleId="MemoLevel1">
    <w:name w:val="Memo Level 1"/>
    <w:basedOn w:val="Heading1"/>
    <w:next w:val="Normal"/>
    <w:rsid w:val="00666816"/>
    <w:pPr>
      <w:keepNext/>
      <w:widowControl/>
      <w:numPr>
        <w:numId w:val="16"/>
      </w:numPr>
      <w:tabs>
        <w:tab w:val="left" w:pos="720"/>
      </w:tabs>
      <w:autoSpaceDE/>
      <w:autoSpaceDN/>
      <w:spacing w:before="240" w:after="120"/>
      <w:ind w:left="0" w:firstLine="0"/>
    </w:pPr>
    <w:rPr>
      <w:rFonts w:ascii="Times New Roman" w:eastAsia="Times New Roman" w:hAnsi="Times New Roman" w:cs="Times New Roman"/>
      <w:bCs w:val="0"/>
      <w:caps/>
      <w:kern w:val="32"/>
      <w:szCs w:val="20"/>
      <w:lang w:bidi="ar-SA"/>
    </w:rPr>
  </w:style>
  <w:style w:type="paragraph" w:customStyle="1" w:styleId="MemoLevel3">
    <w:name w:val="Memo Level 3"/>
    <w:basedOn w:val="Normal"/>
    <w:next w:val="Normal"/>
    <w:rsid w:val="00666816"/>
    <w:pPr>
      <w:keepNext/>
      <w:widowControl/>
      <w:numPr>
        <w:ilvl w:val="2"/>
        <w:numId w:val="16"/>
      </w:numPr>
      <w:tabs>
        <w:tab w:val="clear" w:pos="1800"/>
        <w:tab w:val="num" w:pos="360"/>
        <w:tab w:val="left" w:pos="720"/>
      </w:tabs>
      <w:autoSpaceDE/>
      <w:autoSpaceDN/>
      <w:spacing w:before="240" w:after="120"/>
      <w:ind w:left="2160" w:hanging="720"/>
      <w:outlineLvl w:val="2"/>
    </w:pPr>
    <w:rPr>
      <w:rFonts w:ascii="Times New Roman" w:eastAsia="Times New Roman" w:hAnsi="Times New Roman" w:cs="Times New Roman"/>
      <w:b/>
      <w:kern w:val="32"/>
      <w:sz w:val="24"/>
      <w:szCs w:val="20"/>
      <w:lang w:bidi="ar-SA"/>
    </w:rPr>
  </w:style>
  <w:style w:type="paragraph" w:customStyle="1" w:styleId="Level1">
    <w:name w:val="Level 1"/>
    <w:basedOn w:val="Normal"/>
    <w:rsid w:val="00F309A4"/>
    <w:pPr>
      <w:adjustRightInd w:val="0"/>
      <w:ind w:left="720" w:hanging="720"/>
    </w:pPr>
    <w:rPr>
      <w:rFonts w:ascii="Courier" w:eastAsia="Times New Roman" w:hAnsi="Courier" w:cs="Times New Roman"/>
      <w:sz w:val="24"/>
      <w:szCs w:val="24"/>
      <w:lang w:bidi="ar-SA"/>
    </w:rPr>
  </w:style>
  <w:style w:type="character" w:styleId="Hyperlink">
    <w:name w:val="Hyperlink"/>
    <w:aliases w:val="T-Web Link"/>
    <w:basedOn w:val="DefaultParagraphFont"/>
    <w:uiPriority w:val="99"/>
    <w:unhideWhenUsed/>
    <w:qFormat/>
    <w:rsid w:val="00E25D93"/>
    <w:rPr>
      <w:color w:val="0000FF" w:themeColor="hyperlink"/>
      <w:u w:val="single"/>
    </w:rPr>
  </w:style>
  <w:style w:type="paragraph" w:styleId="NormalWeb">
    <w:name w:val="Normal (Web)"/>
    <w:basedOn w:val="Normal"/>
    <w:uiPriority w:val="99"/>
    <w:semiHidden/>
    <w:unhideWhenUsed/>
    <w:rsid w:val="00935C5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FootnoteReference">
    <w:name w:val="footnote reference"/>
    <w:uiPriority w:val="99"/>
    <w:semiHidden/>
    <w:rsid w:val="00935C50"/>
  </w:style>
  <w:style w:type="paragraph" w:styleId="FootnoteText">
    <w:name w:val="footnote text"/>
    <w:basedOn w:val="Normal"/>
    <w:link w:val="FootnoteTextChar"/>
    <w:uiPriority w:val="99"/>
    <w:semiHidden/>
    <w:unhideWhenUsed/>
    <w:rsid w:val="00935C50"/>
    <w:pPr>
      <w:adjustRightInd w:val="0"/>
    </w:pPr>
    <w:rPr>
      <w:rFonts w:ascii="Shruti" w:eastAsia="Times New Roman" w:hAnsi="Shruti" w:cs="Times New Roman"/>
      <w:sz w:val="20"/>
      <w:szCs w:val="20"/>
      <w:lang w:bidi="ar-SA"/>
    </w:rPr>
  </w:style>
  <w:style w:type="character" w:customStyle="1" w:styleId="FootnoteTextChar">
    <w:name w:val="Footnote Text Char"/>
    <w:basedOn w:val="DefaultParagraphFont"/>
    <w:link w:val="FootnoteText"/>
    <w:uiPriority w:val="99"/>
    <w:semiHidden/>
    <w:rsid w:val="00935C50"/>
    <w:rPr>
      <w:rFonts w:ascii="Shruti" w:eastAsia="Times New Roman" w:hAnsi="Shruti" w:cs="Times New Roman"/>
      <w:sz w:val="20"/>
      <w:szCs w:val="20"/>
    </w:rPr>
  </w:style>
  <w:style w:type="paragraph" w:styleId="Caption">
    <w:name w:val="caption"/>
    <w:basedOn w:val="Normal"/>
    <w:next w:val="Normal"/>
    <w:uiPriority w:val="35"/>
    <w:unhideWhenUsed/>
    <w:qFormat/>
    <w:rsid w:val="0060005E"/>
    <w:pPr>
      <w:spacing w:after="200"/>
    </w:pPr>
    <w:rPr>
      <w:i/>
      <w:iCs/>
      <w:color w:val="1F497D" w:themeColor="text2"/>
      <w:sz w:val="18"/>
      <w:szCs w:val="18"/>
    </w:rPr>
  </w:style>
  <w:style w:type="paragraph" w:customStyle="1" w:styleId="commentcontentpara">
    <w:name w:val="commentcontentpara"/>
    <w:basedOn w:val="Normal"/>
    <w:rsid w:val="00E316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unhideWhenUsed/>
    <w:rsid w:val="002830B9"/>
    <w:rPr>
      <w:color w:val="605E5C"/>
      <w:shd w:val="clear" w:color="auto" w:fill="E1DFDD"/>
    </w:rPr>
  </w:style>
  <w:style w:type="character" w:customStyle="1" w:styleId="eop">
    <w:name w:val="eop"/>
    <w:basedOn w:val="DefaultParagraphFont"/>
    <w:rsid w:val="00F60C0A"/>
  </w:style>
  <w:style w:type="character" w:styleId="FollowedHyperlink">
    <w:name w:val="FollowedHyperlink"/>
    <w:basedOn w:val="DefaultParagraphFont"/>
    <w:uiPriority w:val="99"/>
    <w:semiHidden/>
    <w:unhideWhenUsed/>
    <w:rsid w:val="00271AD1"/>
    <w:rPr>
      <w:color w:val="800080" w:themeColor="followedHyperlink"/>
      <w:u w:val="single"/>
    </w:rPr>
  </w:style>
  <w:style w:type="character" w:customStyle="1" w:styleId="BodyTextChar">
    <w:name w:val="Body Text Char"/>
    <w:basedOn w:val="DefaultParagraphFont"/>
    <w:link w:val="BodyText"/>
    <w:uiPriority w:val="1"/>
    <w:rsid w:val="00302B72"/>
    <w:rPr>
      <w:rFonts w:ascii="Arial" w:eastAsia="Arial" w:hAnsi="Arial" w:cs="Arial"/>
      <w:sz w:val="24"/>
      <w:szCs w:val="24"/>
      <w:lang w:bidi="en-US"/>
    </w:rPr>
  </w:style>
  <w:style w:type="character" w:styleId="Mention">
    <w:name w:val="Mention"/>
    <w:basedOn w:val="DefaultParagraphFont"/>
    <w:uiPriority w:val="99"/>
    <w:unhideWhenUsed/>
    <w:rsid w:val="00644162"/>
    <w:rPr>
      <w:color w:val="2B579A"/>
      <w:shd w:val="clear" w:color="auto" w:fill="E1DFDD"/>
    </w:rPr>
  </w:style>
  <w:style w:type="paragraph" w:customStyle="1" w:styleId="paragraph">
    <w:name w:val="paragraph"/>
    <w:basedOn w:val="Normal"/>
    <w:rsid w:val="0056182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56182C"/>
  </w:style>
  <w:style w:type="character" w:customStyle="1" w:styleId="spellingerror">
    <w:name w:val="spellingerror"/>
    <w:basedOn w:val="DefaultParagraphFont"/>
    <w:rsid w:val="00A7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5196">
      <w:bodyDiv w:val="1"/>
      <w:marLeft w:val="0"/>
      <w:marRight w:val="0"/>
      <w:marTop w:val="0"/>
      <w:marBottom w:val="0"/>
      <w:divBdr>
        <w:top w:val="none" w:sz="0" w:space="0" w:color="auto"/>
        <w:left w:val="none" w:sz="0" w:space="0" w:color="auto"/>
        <w:bottom w:val="none" w:sz="0" w:space="0" w:color="auto"/>
        <w:right w:val="none" w:sz="0" w:space="0" w:color="auto"/>
      </w:divBdr>
    </w:div>
    <w:div w:id="585193547">
      <w:bodyDiv w:val="1"/>
      <w:marLeft w:val="0"/>
      <w:marRight w:val="0"/>
      <w:marTop w:val="0"/>
      <w:marBottom w:val="0"/>
      <w:divBdr>
        <w:top w:val="none" w:sz="0" w:space="0" w:color="auto"/>
        <w:left w:val="none" w:sz="0" w:space="0" w:color="auto"/>
        <w:bottom w:val="none" w:sz="0" w:space="0" w:color="auto"/>
        <w:right w:val="none" w:sz="0" w:space="0" w:color="auto"/>
      </w:divBdr>
      <w:divsChild>
        <w:div w:id="1250581254">
          <w:marLeft w:val="0"/>
          <w:marRight w:val="0"/>
          <w:marTop w:val="0"/>
          <w:marBottom w:val="0"/>
          <w:divBdr>
            <w:top w:val="none" w:sz="0" w:space="0" w:color="auto"/>
            <w:left w:val="none" w:sz="0" w:space="0" w:color="auto"/>
            <w:bottom w:val="none" w:sz="0" w:space="0" w:color="auto"/>
            <w:right w:val="none" w:sz="0" w:space="0" w:color="auto"/>
          </w:divBdr>
        </w:div>
      </w:divsChild>
    </w:div>
    <w:div w:id="651373314">
      <w:bodyDiv w:val="1"/>
      <w:marLeft w:val="0"/>
      <w:marRight w:val="0"/>
      <w:marTop w:val="0"/>
      <w:marBottom w:val="0"/>
      <w:divBdr>
        <w:top w:val="none" w:sz="0" w:space="0" w:color="auto"/>
        <w:left w:val="none" w:sz="0" w:space="0" w:color="auto"/>
        <w:bottom w:val="none" w:sz="0" w:space="0" w:color="auto"/>
        <w:right w:val="none" w:sz="0" w:space="0" w:color="auto"/>
      </w:divBdr>
      <w:divsChild>
        <w:div w:id="296420120">
          <w:marLeft w:val="0"/>
          <w:marRight w:val="0"/>
          <w:marTop w:val="0"/>
          <w:marBottom w:val="0"/>
          <w:divBdr>
            <w:top w:val="none" w:sz="0" w:space="0" w:color="auto"/>
            <w:left w:val="none" w:sz="0" w:space="0" w:color="auto"/>
            <w:bottom w:val="none" w:sz="0" w:space="0" w:color="auto"/>
            <w:right w:val="none" w:sz="0" w:space="0" w:color="auto"/>
          </w:divBdr>
        </w:div>
      </w:divsChild>
    </w:div>
    <w:div w:id="1273513096">
      <w:bodyDiv w:val="1"/>
      <w:marLeft w:val="0"/>
      <w:marRight w:val="0"/>
      <w:marTop w:val="0"/>
      <w:marBottom w:val="0"/>
      <w:divBdr>
        <w:top w:val="none" w:sz="0" w:space="0" w:color="auto"/>
        <w:left w:val="none" w:sz="0" w:space="0" w:color="auto"/>
        <w:bottom w:val="none" w:sz="0" w:space="0" w:color="auto"/>
        <w:right w:val="none" w:sz="0" w:space="0" w:color="auto"/>
      </w:divBdr>
      <w:divsChild>
        <w:div w:id="506987222">
          <w:marLeft w:val="0"/>
          <w:marRight w:val="0"/>
          <w:marTop w:val="0"/>
          <w:marBottom w:val="0"/>
          <w:divBdr>
            <w:top w:val="none" w:sz="0" w:space="0" w:color="auto"/>
            <w:left w:val="none" w:sz="0" w:space="0" w:color="auto"/>
            <w:bottom w:val="none" w:sz="0" w:space="0" w:color="auto"/>
            <w:right w:val="none" w:sz="0" w:space="0" w:color="auto"/>
          </w:divBdr>
        </w:div>
      </w:divsChild>
    </w:div>
    <w:div w:id="1384598902">
      <w:bodyDiv w:val="1"/>
      <w:marLeft w:val="0"/>
      <w:marRight w:val="0"/>
      <w:marTop w:val="0"/>
      <w:marBottom w:val="0"/>
      <w:divBdr>
        <w:top w:val="none" w:sz="0" w:space="0" w:color="auto"/>
        <w:left w:val="none" w:sz="0" w:space="0" w:color="auto"/>
        <w:bottom w:val="none" w:sz="0" w:space="0" w:color="auto"/>
        <w:right w:val="none" w:sz="0" w:space="0" w:color="auto"/>
      </w:divBdr>
      <w:divsChild>
        <w:div w:id="416170827">
          <w:marLeft w:val="0"/>
          <w:marRight w:val="0"/>
          <w:marTop w:val="0"/>
          <w:marBottom w:val="0"/>
          <w:divBdr>
            <w:top w:val="none" w:sz="0" w:space="0" w:color="auto"/>
            <w:left w:val="none" w:sz="0" w:space="0" w:color="auto"/>
            <w:bottom w:val="none" w:sz="0" w:space="0" w:color="auto"/>
            <w:right w:val="none" w:sz="0" w:space="0" w:color="auto"/>
          </w:divBdr>
        </w:div>
        <w:div w:id="1049379560">
          <w:marLeft w:val="0"/>
          <w:marRight w:val="0"/>
          <w:marTop w:val="0"/>
          <w:marBottom w:val="0"/>
          <w:divBdr>
            <w:top w:val="none" w:sz="0" w:space="0" w:color="auto"/>
            <w:left w:val="none" w:sz="0" w:space="0" w:color="auto"/>
            <w:bottom w:val="none" w:sz="0" w:space="0" w:color="auto"/>
            <w:right w:val="none" w:sz="0" w:space="0" w:color="auto"/>
          </w:divBdr>
        </w:div>
      </w:divsChild>
    </w:div>
    <w:div w:id="1808426152">
      <w:bodyDiv w:val="1"/>
      <w:marLeft w:val="0"/>
      <w:marRight w:val="0"/>
      <w:marTop w:val="0"/>
      <w:marBottom w:val="0"/>
      <w:divBdr>
        <w:top w:val="none" w:sz="0" w:space="0" w:color="auto"/>
        <w:left w:val="none" w:sz="0" w:space="0" w:color="auto"/>
        <w:bottom w:val="none" w:sz="0" w:space="0" w:color="auto"/>
        <w:right w:val="none" w:sz="0" w:space="0" w:color="auto"/>
      </w:divBdr>
      <w:divsChild>
        <w:div w:id="917520655">
          <w:marLeft w:val="0"/>
          <w:marRight w:val="0"/>
          <w:marTop w:val="0"/>
          <w:marBottom w:val="0"/>
          <w:divBdr>
            <w:top w:val="none" w:sz="0" w:space="0" w:color="auto"/>
            <w:left w:val="none" w:sz="0" w:space="0" w:color="auto"/>
            <w:bottom w:val="none" w:sz="0" w:space="0" w:color="auto"/>
            <w:right w:val="none" w:sz="0" w:space="0" w:color="auto"/>
          </w:divBdr>
        </w:div>
        <w:div w:id="1743723531">
          <w:marLeft w:val="0"/>
          <w:marRight w:val="0"/>
          <w:marTop w:val="0"/>
          <w:marBottom w:val="0"/>
          <w:divBdr>
            <w:top w:val="none" w:sz="0" w:space="0" w:color="auto"/>
            <w:left w:val="none" w:sz="0" w:space="0" w:color="auto"/>
            <w:bottom w:val="none" w:sz="0" w:space="0" w:color="auto"/>
            <w:right w:val="none" w:sz="0" w:space="0" w:color="auto"/>
          </w:divBdr>
        </w:div>
      </w:divsChild>
    </w:div>
    <w:div w:id="1900627188">
      <w:bodyDiv w:val="1"/>
      <w:marLeft w:val="0"/>
      <w:marRight w:val="0"/>
      <w:marTop w:val="0"/>
      <w:marBottom w:val="0"/>
      <w:divBdr>
        <w:top w:val="none" w:sz="0" w:space="0" w:color="auto"/>
        <w:left w:val="none" w:sz="0" w:space="0" w:color="auto"/>
        <w:bottom w:val="none" w:sz="0" w:space="0" w:color="auto"/>
        <w:right w:val="none" w:sz="0" w:space="0" w:color="auto"/>
      </w:divBdr>
      <w:divsChild>
        <w:div w:id="1412577520">
          <w:marLeft w:val="0"/>
          <w:marRight w:val="0"/>
          <w:marTop w:val="0"/>
          <w:marBottom w:val="0"/>
          <w:divBdr>
            <w:top w:val="none" w:sz="0" w:space="0" w:color="auto"/>
            <w:left w:val="none" w:sz="0" w:space="0" w:color="auto"/>
            <w:bottom w:val="none" w:sz="0" w:space="0" w:color="auto"/>
            <w:right w:val="none" w:sz="0" w:space="0" w:color="auto"/>
          </w:divBdr>
        </w:div>
      </w:divsChild>
    </w:div>
    <w:div w:id="2043360677">
      <w:bodyDiv w:val="1"/>
      <w:marLeft w:val="0"/>
      <w:marRight w:val="0"/>
      <w:marTop w:val="0"/>
      <w:marBottom w:val="0"/>
      <w:divBdr>
        <w:top w:val="none" w:sz="0" w:space="0" w:color="auto"/>
        <w:left w:val="none" w:sz="0" w:space="0" w:color="auto"/>
        <w:bottom w:val="none" w:sz="0" w:space="0" w:color="auto"/>
        <w:right w:val="none" w:sz="0" w:space="0" w:color="auto"/>
      </w:divBdr>
      <w:divsChild>
        <w:div w:id="608927102">
          <w:marLeft w:val="0"/>
          <w:marRight w:val="0"/>
          <w:marTop w:val="0"/>
          <w:marBottom w:val="0"/>
          <w:divBdr>
            <w:top w:val="none" w:sz="0" w:space="0" w:color="auto"/>
            <w:left w:val="none" w:sz="0" w:space="0" w:color="auto"/>
            <w:bottom w:val="none" w:sz="0" w:space="0" w:color="auto"/>
            <w:right w:val="none" w:sz="0" w:space="0" w:color="auto"/>
          </w:divBdr>
        </w:div>
        <w:div w:id="1926763275">
          <w:marLeft w:val="0"/>
          <w:marRight w:val="0"/>
          <w:marTop w:val="0"/>
          <w:marBottom w:val="0"/>
          <w:divBdr>
            <w:top w:val="none" w:sz="0" w:space="0" w:color="auto"/>
            <w:left w:val="none" w:sz="0" w:space="0" w:color="auto"/>
            <w:bottom w:val="none" w:sz="0" w:space="0" w:color="auto"/>
            <w:right w:val="none" w:sz="0" w:space="0" w:color="auto"/>
          </w:divBdr>
        </w:div>
      </w:divsChild>
    </w:div>
    <w:div w:id="2117476401">
      <w:bodyDiv w:val="1"/>
      <w:marLeft w:val="0"/>
      <w:marRight w:val="0"/>
      <w:marTop w:val="0"/>
      <w:marBottom w:val="0"/>
      <w:divBdr>
        <w:top w:val="none" w:sz="0" w:space="0" w:color="auto"/>
        <w:left w:val="none" w:sz="0" w:space="0" w:color="auto"/>
        <w:bottom w:val="none" w:sz="0" w:space="0" w:color="auto"/>
        <w:right w:val="none" w:sz="0" w:space="0" w:color="auto"/>
      </w:divBdr>
      <w:divsChild>
        <w:div w:id="28651753">
          <w:marLeft w:val="0"/>
          <w:marRight w:val="0"/>
          <w:marTop w:val="0"/>
          <w:marBottom w:val="0"/>
          <w:divBdr>
            <w:top w:val="none" w:sz="0" w:space="0" w:color="auto"/>
            <w:left w:val="none" w:sz="0" w:space="0" w:color="auto"/>
            <w:bottom w:val="none" w:sz="0" w:space="0" w:color="auto"/>
            <w:right w:val="none" w:sz="0" w:space="0" w:color="auto"/>
          </w:divBdr>
        </w:div>
        <w:div w:id="164520239">
          <w:marLeft w:val="0"/>
          <w:marRight w:val="0"/>
          <w:marTop w:val="0"/>
          <w:marBottom w:val="0"/>
          <w:divBdr>
            <w:top w:val="none" w:sz="0" w:space="0" w:color="auto"/>
            <w:left w:val="none" w:sz="0" w:space="0" w:color="auto"/>
            <w:bottom w:val="none" w:sz="0" w:space="0" w:color="auto"/>
            <w:right w:val="none" w:sz="0" w:space="0" w:color="auto"/>
          </w:divBdr>
        </w:div>
        <w:div w:id="527448047">
          <w:marLeft w:val="0"/>
          <w:marRight w:val="0"/>
          <w:marTop w:val="0"/>
          <w:marBottom w:val="0"/>
          <w:divBdr>
            <w:top w:val="none" w:sz="0" w:space="0" w:color="auto"/>
            <w:left w:val="none" w:sz="0" w:space="0" w:color="auto"/>
            <w:bottom w:val="none" w:sz="0" w:space="0" w:color="auto"/>
            <w:right w:val="none" w:sz="0" w:space="0" w:color="auto"/>
          </w:divBdr>
        </w:div>
        <w:div w:id="8387370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about/policies/quality/guidelines.html" TargetMode="External"/><Relationship Id="rId18" Type="http://schemas.openxmlformats.org/officeDocument/2006/relationships/hyperlink" Target="https://www.osec.doc.gov/opog/PrivacyAct/SORNs/census-5.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po.gov/fdsys/pkg/CFR-2014-title5-vol3/pdf/CFR-2014-title5-vol3-sec1320-9.pdf" TargetMode="External"/><Relationship Id="rId7" Type="http://schemas.openxmlformats.org/officeDocument/2006/relationships/settings" Target="settings.xml"/><Relationship Id="rId12" Type="http://schemas.openxmlformats.org/officeDocument/2006/relationships/hyperlink" Target="mailto:dcmd.pcgqr@census.gov" TargetMode="External"/><Relationship Id="rId17" Type="http://schemas.openxmlformats.org/officeDocument/2006/relationships/hyperlink" Target="mailto:dcmd.pcgqr@censu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census.gov/programs-surveys/decennial/2020/program-management/memo-series/2020-memo-2018_04-appendix.pdf" TargetMode="External"/><Relationship Id="rId20" Type="http://schemas.openxmlformats.org/officeDocument/2006/relationships/hyperlink" Target="http://www.bls.gov/bls/blswag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citation/85-FR-4716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cmd.pcgqr@census.gov" TargetMode="External"/><Relationship Id="rId23" Type="http://schemas.openxmlformats.org/officeDocument/2006/relationships/hyperlink" Target="http://www.gpo.gov/fdsys/pkg/CFR-2014-title5-vol3/pdf/CFR-2014-title5-vol3-sec1320-8.pdf" TargetMode="External"/><Relationship Id="rId10" Type="http://schemas.openxmlformats.org/officeDocument/2006/relationships/endnotes" Target="endnotes.xml"/><Relationship Id="rId19" Type="http://schemas.openxmlformats.org/officeDocument/2006/relationships/hyperlink" Target="https://www.osec.doc.gov/opog/privacy/Census%20PIAs/CEN15_PIA_SAOP_Approved_FY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ensus.gov/cedsci" TargetMode="External"/><Relationship Id="rId22" Type="http://schemas.openxmlformats.org/officeDocument/2006/relationships/hyperlink" Target="http://www.gpo.gov/fdsys/pkg/CFR-2014-title5-vol3/pdf/CFR-2014-title5-vol3-sec1320-8.pdf"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41B2050-6784-4E07-AF0E-7AA7F857714C}">
    <t:Anchor>
      <t:Comment id="633392584"/>
    </t:Anchor>
    <t:History>
      <t:Event id="{CDFC367E-2C58-4C17-81F1-788C54914701}" time="2022-02-24T15:45:51.651Z">
        <t:Attribution userId="S::beth.clarke.tyszka@census.gov::c1fe2a09-6544-4ffe-841d-6c0cfbbb6d11" userProvider="AD" userName="Beth Clarke Tyszka (CENSUS/DCMD FED)"/>
        <t:Anchor>
          <t:Comment id="708072820"/>
        </t:Anchor>
        <t:Create/>
      </t:Event>
      <t:Event id="{2D5B7F0E-C1D3-487F-8651-846274C5862B}" time="2022-02-24T15:45:51.651Z">
        <t:Attribution userId="S::beth.clarke.tyszka@census.gov::c1fe2a09-6544-4ffe-841d-6c0cfbbb6d11" userProvider="AD" userName="Beth Clarke Tyszka (CENSUS/DCMD FED)"/>
        <t:Anchor>
          <t:Comment id="708072820"/>
        </t:Anchor>
        <t:Assign userId="S::Sonia.G.Collazo@census.gov::5c759309-13e0-4f80-97c6-f9eecdc49638" userProvider="AD" userName="Sonia G Collazo (CENSUS/DCMD FED)"/>
      </t:Event>
      <t:Event id="{66CF5AC7-AD4B-455A-AB86-1C075D59CB66}" time="2022-02-24T15:45:51.651Z">
        <t:Attribution userId="S::beth.clarke.tyszka@census.gov::c1fe2a09-6544-4ffe-841d-6c0cfbbb6d11" userProvider="AD" userName="Beth Clarke Tyszka (CENSUS/DCMD FED)"/>
        <t:Anchor>
          <t:Comment id="708072820"/>
        </t:Anchor>
        <t:SetTitle title="@Sonia G Collazo (CENSUS/DCMD FED) Legal's response: Both programs are limited to providing a jurisdiction, whose submission uncovers a processing error as defined by the Census Bureau, with an official count that the jurisdiction can use for fund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2.xml><?xml version="1.0" encoding="utf-8"?>
<ds:datastoreItem xmlns:ds="http://schemas.openxmlformats.org/officeDocument/2006/customXml" ds:itemID="{2AD35AEB-8027-4B31-AFFF-7ED3D289F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5F0BF-6D79-4337-B408-5DE389176E9C}">
  <ds:schemaRefs>
    <ds:schemaRef ds:uri="http://schemas.openxmlformats.org/officeDocument/2006/bibliography"/>
  </ds:schemaRefs>
</ds:datastoreItem>
</file>

<file path=customXml/itemProps4.xml><?xml version="1.0" encoding="utf-8"?>
<ds:datastoreItem xmlns:ds="http://schemas.openxmlformats.org/officeDocument/2006/customXml" ds:itemID="{4A6D1C81-AD5C-47C9-AD9A-ED6DFA6AD501}">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57de7b47-ddfe-4e7d-a3c4-a6c84a8b0cc4"/>
    <ds:schemaRef ds:uri="http://www.w3.org/XML/1998/namespace"/>
    <ds:schemaRef ds:uri="http://purl.org/dc/dcmitype/"/>
    <ds:schemaRef ds:uri="http://schemas.microsoft.com/office/infopath/2007/PartnerControls"/>
    <ds:schemaRef ds:uri="9437ff5d-21c2-4339-9ac8-4f223b4986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6889</Words>
  <Characters>39269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cp:lastModifiedBy>Beth Clarke Tyszka (CENSUS/DCMD FED)</cp:lastModifiedBy>
  <cp:revision>3</cp:revision>
  <dcterms:created xsi:type="dcterms:W3CDTF">2022-03-17T13:20:00Z</dcterms:created>
  <dcterms:modified xsi:type="dcterms:W3CDTF">2022-03-17T13:21:00Z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0x010100D8172143E5D64648B546B7FE1B11DD98</vt:lpwstr>
  </property>
  <property fmtid="{D5CDD505-2E9C-101B-9397-08002B2CF9AE}" pid="6" name="_dlc_DocIdItemGuid">
    <vt:lpwstr>71e80e4b-1903-47bb-90fd-3fc4ccfee30f</vt:lpwstr>
  </property>
</Properties>
</file>