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340A" w:rsidR="0099340A" w:rsidP="0099340A" w:rsidRDefault="00A867F8" w14:paraId="41980BC9" w14:textId="211A0929">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editId="77E7EADA" wp14:anchorId="4FF0C3D1">
                <wp:simplePos x="0" y="0"/>
                <wp:positionH relativeFrom="margin">
                  <wp:posOffset>191135</wp:posOffset>
                </wp:positionH>
                <wp:positionV relativeFrom="paragraph">
                  <wp:posOffset>-668392</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091AF6" w:rsidR="00C52501" w:rsidP="00C52501" w:rsidRDefault="00C52501" w14:paraId="48D3787D" w14:textId="48852D5A">
                            <w:pPr>
                              <w:pStyle w:val="Header"/>
                              <w:rPr>
                                <w:rFonts w:cstheme="minorHAnsi"/>
                                <w:color w:val="AEAAAA" w:themeColor="background2" w:themeShade="BF"/>
                                <w:sz w:val="16"/>
                              </w:rPr>
                            </w:pPr>
                            <w:r w:rsidRPr="00091AF6">
                              <w:rPr>
                                <w:rFonts w:cstheme="minorHAnsi"/>
                                <w:color w:val="AEAAAA" w:themeColor="background2" w:themeShade="BF"/>
                                <w:sz w:val="16"/>
                              </w:rPr>
                              <w:t xml:space="preserve">2020 </w:t>
                            </w:r>
                            <w:r>
                              <w:rPr>
                                <w:rFonts w:cstheme="minorHAnsi"/>
                                <w:color w:val="AEAAAA" w:themeColor="background2" w:themeShade="BF"/>
                                <w:sz w:val="16"/>
                              </w:rPr>
                              <w:t>PCGQR-</w:t>
                            </w:r>
                            <w:r w:rsidR="00A661B6">
                              <w:rPr>
                                <w:rFonts w:cstheme="minorHAnsi"/>
                                <w:color w:val="AEAAAA" w:themeColor="background2" w:themeShade="BF"/>
                                <w:sz w:val="16"/>
                              </w:rPr>
                              <w:t>L</w:t>
                            </w:r>
                            <w:r>
                              <w:rPr>
                                <w:rFonts w:cstheme="minorHAnsi"/>
                                <w:color w:val="AEAAAA" w:themeColor="background2" w:themeShade="BF"/>
                                <w:sz w:val="16"/>
                              </w:rPr>
                              <w:t>-01</w:t>
                            </w:r>
                          </w:p>
                          <w:p w:rsidR="00EE1977" w:rsidP="00EE1977" w:rsidRDefault="00EE1977" w14:paraId="64091052" w14:textId="05A929E5">
                            <w:pPr>
                              <w:rPr>
                                <w:color w:val="AEAAAA" w:themeColor="background2" w:themeShade="BF"/>
                              </w:rPr>
                            </w:pPr>
                            <w:r>
                              <w:rPr>
                                <w:rFonts w:ascii="Calibri" w:hAnsi="Calibri" w:cs="Calibri"/>
                                <w:color w:val="AEAAAA" w:themeColor="background2" w:themeShade="BF"/>
                                <w:sz w:val="16"/>
                                <w:szCs w:val="16"/>
                              </w:rPr>
                              <w:t>OMB Control No and Expiration date XX/XX/XXXX.</w:t>
                            </w:r>
                          </w:p>
                          <w:p w:rsidR="006C260D" w:rsidP="00F53A5B" w:rsidRDefault="006C260D" w14:paraId="56A2833F" w14:textId="0A693FA5">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F0C3D1">
                <v:stroke joinstyle="miter"/>
                <v:path gradientshapeok="t" o:connecttype="rect"/>
              </v:shapetype>
              <v:shape id="Text Box 2" style="position:absolute;margin-left:15.05pt;margin-top:-52.65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">
                <v:textbox>
                  <w:txbxContent>
                    <w:p w:rsidRPr="00091AF6" w:rsidR="00C52501" w:rsidP="00C52501" w:rsidRDefault="00C52501" w14:paraId="48D3787D" w14:textId="48852D5A">
                      <w:pPr>
                        <w:pStyle w:val="Header"/>
                        <w:rPr>
                          <w:rFonts w:cstheme="minorHAnsi"/>
                          <w:color w:val="AEAAAA" w:themeColor="background2" w:themeShade="BF"/>
                          <w:sz w:val="16"/>
                        </w:rPr>
                      </w:pPr>
                      <w:r w:rsidRPr="00091AF6">
                        <w:rPr>
                          <w:rFonts w:cstheme="minorHAnsi"/>
                          <w:color w:val="AEAAAA" w:themeColor="background2" w:themeShade="BF"/>
                          <w:sz w:val="16"/>
                        </w:rPr>
                        <w:t xml:space="preserve">2020 </w:t>
                      </w:r>
                      <w:r>
                        <w:rPr>
                          <w:rFonts w:cstheme="minorHAnsi"/>
                          <w:color w:val="AEAAAA" w:themeColor="background2" w:themeShade="BF"/>
                          <w:sz w:val="16"/>
                        </w:rPr>
                        <w:t>PCGQR-</w:t>
                      </w:r>
                      <w:r w:rsidR="00A661B6">
                        <w:rPr>
                          <w:rFonts w:cstheme="minorHAnsi"/>
                          <w:color w:val="AEAAAA" w:themeColor="background2" w:themeShade="BF"/>
                          <w:sz w:val="16"/>
                        </w:rPr>
                        <w:t>L</w:t>
                      </w:r>
                      <w:r>
                        <w:rPr>
                          <w:rFonts w:cstheme="minorHAnsi"/>
                          <w:color w:val="AEAAAA" w:themeColor="background2" w:themeShade="BF"/>
                          <w:sz w:val="16"/>
                        </w:rPr>
                        <w:t>-01</w:t>
                      </w:r>
                    </w:p>
                    <w:p w:rsidR="00EE1977" w:rsidP="00EE1977" w:rsidRDefault="00EE1977" w14:paraId="64091052" w14:textId="05A929E5">
                      <w:pPr>
                        <w:rPr>
                          <w:color w:val="AEAAAA" w:themeColor="background2" w:themeShade="BF"/>
                        </w:rPr>
                      </w:pPr>
                      <w:r>
                        <w:rPr>
                          <w:rFonts w:ascii="Calibri" w:hAnsi="Calibri" w:cs="Calibri"/>
                          <w:color w:val="AEAAAA" w:themeColor="background2" w:themeShade="BF"/>
                          <w:sz w:val="16"/>
                          <w:szCs w:val="16"/>
                        </w:rPr>
                        <w:t>OMB Control No and Expiration date XX/XX/XXXX.</w:t>
                      </w:r>
                    </w:p>
                    <w:p w:rsidR="006C260D" w:rsidP="00F53A5B" w:rsidRDefault="006C260D" w14:paraId="56A2833F" w14:textId="0A693FA5">
                      <w:pPr>
                        <w:pStyle w:val="NoSpacing"/>
                      </w:pPr>
                    </w:p>
                  </w:txbxContent>
                </v:textbox>
                <w10:wrap anchorx="margin"/>
              </v:shape>
            </w:pict>
          </mc:Fallback>
        </mc:AlternateContent>
      </w:r>
    </w:p>
    <w:p w:rsidRPr="00AF226D" w:rsidR="004D681B" w:rsidP="004D681B" w:rsidRDefault="00A867F8" w14:paraId="74947C21" w14:textId="1C3EAB19">
      <w:pPr>
        <w:rPr>
          <w:rFonts w:asciiTheme="minorHAnsi" w:hAnsiTheme="minorHAnsi" w:cstheme="minorHAnsi"/>
          <w:sz w:val="22"/>
          <w:szCs w:val="22"/>
        </w:rPr>
      </w:pPr>
      <w:r>
        <w:rPr>
          <w:rFonts w:asciiTheme="minorHAnsi" w:hAnsiTheme="minorHAnsi" w:cstheme="minorHAnsi"/>
          <w:sz w:val="22"/>
          <w:szCs w:val="22"/>
        </w:rPr>
        <w:t>&lt;Entity Name&gt;</w:t>
      </w:r>
    </w:p>
    <w:p w:rsidRPr="00AF226D" w:rsidR="004D681B" w:rsidP="004D681B" w:rsidRDefault="004D681B" w14:paraId="7F6AF319" w14:textId="5233A186">
      <w:pPr>
        <w:rPr>
          <w:rFonts w:asciiTheme="minorHAnsi" w:hAnsiTheme="minorHAnsi" w:cstheme="minorHAnsi"/>
          <w:sz w:val="22"/>
          <w:szCs w:val="22"/>
        </w:rPr>
      </w:pPr>
      <w:r w:rsidRPr="00AF226D">
        <w:rPr>
          <w:rFonts w:asciiTheme="minorHAnsi" w:hAnsiTheme="minorHAnsi" w:cstheme="minorHAnsi"/>
          <w:sz w:val="22"/>
          <w:szCs w:val="22"/>
        </w:rPr>
        <w:t>&lt;Entity ID&gt;</w:t>
      </w:r>
    </w:p>
    <w:p w:rsidRPr="00AF226D" w:rsidR="004D681B" w:rsidP="004D681B" w:rsidRDefault="004D681B" w14:paraId="395CF67A" w14:textId="7FB385FF">
      <w:pPr>
        <w:rPr>
          <w:rFonts w:asciiTheme="minorHAnsi" w:hAnsiTheme="minorHAnsi" w:cstheme="minorHAnsi"/>
          <w:sz w:val="22"/>
          <w:szCs w:val="22"/>
        </w:rPr>
      </w:pPr>
    </w:p>
    <w:p w:rsidRPr="00AF226D" w:rsidR="004D681B" w:rsidP="004D681B" w:rsidRDefault="004D681B" w14:paraId="3E68664F" w14:textId="03AF9C20">
      <w:pPr>
        <w:rPr>
          <w:rFonts w:asciiTheme="minorHAnsi" w:hAnsiTheme="minorHAnsi" w:cstheme="minorHAnsi"/>
          <w:sz w:val="22"/>
          <w:szCs w:val="22"/>
        </w:rPr>
      </w:pPr>
      <w:r w:rsidRPr="00AF226D">
        <w:rPr>
          <w:rFonts w:asciiTheme="minorHAnsi" w:hAnsiTheme="minorHAnsi" w:cstheme="minorHAnsi"/>
          <w:sz w:val="22"/>
          <w:szCs w:val="22"/>
        </w:rPr>
        <w:t>&lt;Date&gt;</w:t>
      </w:r>
    </w:p>
    <w:p w:rsidRPr="00AF226D" w:rsidR="004D681B" w:rsidP="004D681B" w:rsidRDefault="004D681B" w14:paraId="4629C32F" w14:textId="77777777">
      <w:pPr>
        <w:rPr>
          <w:rFonts w:asciiTheme="minorHAnsi" w:hAnsiTheme="minorHAnsi" w:cstheme="minorHAnsi"/>
          <w:sz w:val="22"/>
          <w:szCs w:val="22"/>
        </w:rPr>
      </w:pPr>
    </w:p>
    <w:p w:rsidRPr="00AF226D" w:rsidR="004D681B" w:rsidP="004D681B" w:rsidRDefault="004D681B" w14:paraId="55468C3D" w14:textId="77777777">
      <w:pPr>
        <w:rPr>
          <w:rFonts w:asciiTheme="minorHAnsi" w:hAnsiTheme="minorHAnsi" w:cstheme="minorHAnsi"/>
          <w:sz w:val="22"/>
          <w:szCs w:val="22"/>
        </w:rPr>
      </w:pPr>
      <w:r w:rsidRPr="00AF226D">
        <w:rPr>
          <w:rFonts w:asciiTheme="minorHAnsi" w:hAnsiTheme="minorHAnsi" w:cstheme="minorHAnsi"/>
          <w:sz w:val="22"/>
          <w:szCs w:val="22"/>
        </w:rPr>
        <w:t>&lt;Mailing Address&gt;</w:t>
      </w:r>
    </w:p>
    <w:p w:rsidRPr="00AF226D" w:rsidR="004D681B" w:rsidP="004D681B" w:rsidRDefault="004D681B" w14:paraId="0E7EE6F7" w14:textId="77777777">
      <w:pPr>
        <w:rPr>
          <w:rFonts w:asciiTheme="minorHAnsi" w:hAnsiTheme="minorHAnsi" w:cstheme="minorHAnsi"/>
          <w:sz w:val="22"/>
          <w:szCs w:val="22"/>
        </w:rPr>
      </w:pPr>
      <w:r w:rsidRPr="00AF226D">
        <w:rPr>
          <w:rFonts w:asciiTheme="minorHAnsi" w:hAnsiTheme="minorHAnsi" w:cstheme="minorHAnsi"/>
          <w:sz w:val="22"/>
          <w:szCs w:val="22"/>
        </w:rPr>
        <w:t>&lt;City&gt; &lt;State&gt; &lt;ZIP&gt;</w:t>
      </w:r>
    </w:p>
    <w:p w:rsidRPr="00AF226D" w:rsidR="004D681B" w:rsidP="004D681B" w:rsidRDefault="004D681B" w14:paraId="356F4D4D" w14:textId="77777777">
      <w:pPr>
        <w:rPr>
          <w:rFonts w:asciiTheme="minorHAnsi" w:hAnsiTheme="minorHAnsi" w:cstheme="minorHAnsi"/>
          <w:sz w:val="22"/>
          <w:szCs w:val="22"/>
        </w:rPr>
      </w:pPr>
    </w:p>
    <w:p w:rsidRPr="00AF226D" w:rsidR="004D681B" w:rsidP="004D681B" w:rsidRDefault="00AF226D" w14:paraId="09F545F6" w14:textId="77777777">
      <w:pPr>
        <w:rPr>
          <w:rFonts w:asciiTheme="minorHAnsi" w:hAnsiTheme="minorHAnsi" w:cstheme="minorHAnsi"/>
          <w:sz w:val="22"/>
          <w:szCs w:val="22"/>
        </w:rPr>
      </w:pPr>
      <w:r w:rsidRPr="00AF226D">
        <w:rPr>
          <w:rFonts w:asciiTheme="minorHAnsi" w:hAnsiTheme="minorHAnsi" w:cstheme="minorHAnsi"/>
          <w:sz w:val="22"/>
          <w:szCs w:val="22"/>
        </w:rPr>
        <w:t>FROM THE ASSOCIATE DIRECTOR FOR</w:t>
      </w:r>
    </w:p>
    <w:p w:rsidRPr="00AF226D" w:rsidR="00AF226D" w:rsidP="004D681B" w:rsidRDefault="00AF226D" w14:paraId="2189B0AE" w14:textId="77777777">
      <w:pPr>
        <w:rPr>
          <w:rFonts w:asciiTheme="minorHAnsi" w:hAnsiTheme="minorHAnsi" w:cstheme="minorHAnsi"/>
          <w:sz w:val="22"/>
          <w:szCs w:val="22"/>
        </w:rPr>
      </w:pPr>
      <w:r w:rsidRPr="00AF226D">
        <w:rPr>
          <w:rFonts w:asciiTheme="minorHAnsi" w:hAnsiTheme="minorHAnsi" w:cstheme="minorHAnsi"/>
          <w:sz w:val="22"/>
          <w:szCs w:val="22"/>
        </w:rPr>
        <w:t>DECENNIAL CENSUS PROGRAMS</w:t>
      </w:r>
    </w:p>
    <w:p w:rsidRPr="00AF226D" w:rsidR="004D681B" w:rsidP="004D681B" w:rsidRDefault="004D681B" w14:paraId="3A4BD389" w14:textId="77777777">
      <w:pPr>
        <w:rPr>
          <w:rFonts w:asciiTheme="minorHAnsi" w:hAnsiTheme="minorHAnsi" w:cstheme="minorHAnsi"/>
          <w:sz w:val="22"/>
          <w:szCs w:val="22"/>
        </w:rPr>
      </w:pPr>
    </w:p>
    <w:p w:rsidRPr="00C52501" w:rsidR="00C52501" w:rsidP="2D7BB7B5" w:rsidRDefault="00C52501" w14:paraId="0C47C25C" w14:textId="434F99D2">
      <w:pPr>
        <w:rPr>
          <w:rFonts w:asciiTheme="minorHAnsi" w:hAnsiTheme="minorHAnsi" w:cstheme="minorBidi"/>
          <w:sz w:val="22"/>
          <w:szCs w:val="22"/>
        </w:rPr>
      </w:pPr>
      <w:r w:rsidRPr="2D7BB7B5">
        <w:rPr>
          <w:rFonts w:asciiTheme="minorHAnsi" w:hAnsiTheme="minorHAnsi" w:cstheme="minorBidi"/>
          <w:sz w:val="22"/>
          <w:szCs w:val="22"/>
        </w:rPr>
        <w:t xml:space="preserve">The U.S. Census Bureau is </w:t>
      </w:r>
      <w:r w:rsidRPr="2D7BB7B5" w:rsidR="00A95026">
        <w:rPr>
          <w:rFonts w:asciiTheme="minorHAnsi" w:hAnsiTheme="minorHAnsi" w:cstheme="minorBidi"/>
          <w:sz w:val="22"/>
          <w:szCs w:val="22"/>
        </w:rPr>
        <w:t>accepting</w:t>
      </w:r>
      <w:r w:rsidRPr="2D7BB7B5" w:rsidR="41A2D417">
        <w:rPr>
          <w:rFonts w:asciiTheme="minorHAnsi" w:hAnsiTheme="minorHAnsi" w:cstheme="minorBidi"/>
          <w:sz w:val="22"/>
          <w:szCs w:val="22"/>
        </w:rPr>
        <w:t xml:space="preserve"> cases for</w:t>
      </w:r>
      <w:r w:rsidRPr="2D7BB7B5">
        <w:rPr>
          <w:rFonts w:asciiTheme="minorHAnsi" w:hAnsiTheme="minorHAnsi" w:cstheme="minorBidi"/>
          <w:sz w:val="22"/>
          <w:szCs w:val="22"/>
        </w:rPr>
        <w:t xml:space="preserve"> the 2020 Post-Census Group Quarters Review (PCGQR) between June X, </w:t>
      </w:r>
      <w:r w:rsidRPr="2D7BB7B5" w:rsidR="006D5E10">
        <w:rPr>
          <w:rFonts w:asciiTheme="minorHAnsi" w:hAnsiTheme="minorHAnsi" w:cstheme="minorBidi"/>
          <w:sz w:val="22"/>
          <w:szCs w:val="22"/>
        </w:rPr>
        <w:t>2022,</w:t>
      </w:r>
      <w:r w:rsidRPr="2D7BB7B5">
        <w:rPr>
          <w:rFonts w:asciiTheme="minorHAnsi" w:hAnsiTheme="minorHAnsi" w:cstheme="minorBidi"/>
          <w:sz w:val="22"/>
          <w:szCs w:val="22"/>
        </w:rPr>
        <w:t xml:space="preserve"> and June 30, 2023.</w:t>
      </w:r>
    </w:p>
    <w:p w:rsidR="2629F09A" w:rsidP="2629F09A" w:rsidRDefault="2629F09A" w14:paraId="30E97CAB" w14:textId="584F7256"/>
    <w:p w:rsidRPr="00BE528F" w:rsidR="77162878" w:rsidP="00981A1F" w:rsidRDefault="77162878" w14:paraId="22F778CC" w14:textId="6AC2D1AC">
      <w:pPr>
        <w:jc w:val="both"/>
        <w:rPr>
          <w:rFonts w:ascii="Calibri" w:hAnsi="Calibri" w:eastAsia="Calibri" w:cs="Calibri"/>
          <w:color w:val="231F20"/>
          <w:sz w:val="22"/>
          <w:szCs w:val="22"/>
        </w:rPr>
      </w:pPr>
      <w:r w:rsidRPr="00BE528F">
        <w:rPr>
          <w:rFonts w:ascii="Calibri" w:hAnsi="Calibri" w:eastAsia="Calibri" w:cs="Calibri"/>
          <w:color w:val="231F20"/>
          <w:sz w:val="22"/>
          <w:szCs w:val="22"/>
        </w:rPr>
        <w:t>The 2020 PCGQR provides a mechanism for governmental units in the United States and Puerto Rico</w:t>
      </w:r>
      <w:r w:rsidR="00972D84">
        <w:rPr>
          <w:rFonts w:ascii="Calibri" w:hAnsi="Calibri" w:eastAsia="Calibri" w:cs="Calibri"/>
          <w:color w:val="231F20"/>
          <w:sz w:val="22"/>
          <w:szCs w:val="22"/>
        </w:rPr>
        <w:t>,</w:t>
      </w:r>
      <w:r w:rsidRPr="00BE528F">
        <w:rPr>
          <w:rFonts w:ascii="Calibri" w:hAnsi="Calibri" w:eastAsia="Calibri" w:cs="Calibri"/>
          <w:color w:val="231F20"/>
          <w:sz w:val="22"/>
          <w:szCs w:val="22"/>
        </w:rPr>
        <w:t xml:space="preserve"> </w:t>
      </w:r>
      <w:r w:rsidRPr="00BE528F" w:rsidR="008B0837">
        <w:rPr>
          <w:rFonts w:ascii="Calibri" w:hAnsi="Calibri" w:cs="Calibri"/>
          <w:color w:val="231F20"/>
          <w:sz w:val="22"/>
          <w:szCs w:val="22"/>
        </w:rPr>
        <w:t xml:space="preserve">or their designated representatives, to request that the Census Bureau review their population counts </w:t>
      </w:r>
      <w:r w:rsidR="00972D84">
        <w:rPr>
          <w:rFonts w:ascii="Calibri" w:hAnsi="Calibri" w:cs="Calibri"/>
          <w:color w:val="231F20"/>
          <w:sz w:val="22"/>
          <w:szCs w:val="22"/>
        </w:rPr>
        <w:t>for</w:t>
      </w:r>
      <w:r w:rsidRPr="00BE528F" w:rsidR="008B0837">
        <w:rPr>
          <w:rFonts w:ascii="Calibri" w:hAnsi="Calibri" w:cs="Calibri"/>
          <w:color w:val="231F20"/>
          <w:sz w:val="22"/>
          <w:szCs w:val="22"/>
        </w:rPr>
        <w:t xml:space="preserve"> group quarters in a block they believe were undercounted on April 1, 2020</w:t>
      </w:r>
      <w:r w:rsidRPr="00BE528F" w:rsidR="00FD2C92">
        <w:rPr>
          <w:rFonts w:ascii="Calibri" w:hAnsi="Calibri" w:cs="Calibri"/>
          <w:color w:val="231F20"/>
          <w:sz w:val="22"/>
          <w:szCs w:val="22"/>
        </w:rPr>
        <w:t>.</w:t>
      </w:r>
      <w:r w:rsidRPr="00BE528F">
        <w:rPr>
          <w:rFonts w:ascii="Calibri" w:hAnsi="Calibri" w:eastAsia="Calibri" w:cs="Calibri"/>
          <w:color w:val="231F20"/>
          <w:sz w:val="22"/>
          <w:szCs w:val="22"/>
        </w:rPr>
        <w:t xml:space="preserve"> If the review process finds errors in these population counts, the errors will be corrected, and the revised </w:t>
      </w:r>
      <w:r w:rsidR="005F0F01">
        <w:rPr>
          <w:rFonts w:ascii="Calibri" w:hAnsi="Calibri" w:eastAsia="Calibri" w:cs="Calibri"/>
          <w:color w:val="231F20"/>
          <w:sz w:val="22"/>
          <w:szCs w:val="22"/>
        </w:rPr>
        <w:t xml:space="preserve">group quarters population </w:t>
      </w:r>
      <w:r w:rsidRPr="00C1314A" w:rsidR="00C1314A">
        <w:rPr>
          <w:rFonts w:ascii="Calibri" w:hAnsi="Calibri" w:eastAsia="Calibri" w:cs="Calibri"/>
          <w:color w:val="231F20"/>
          <w:sz w:val="22"/>
          <w:szCs w:val="22"/>
        </w:rPr>
        <w:t xml:space="preserve">will be provided to the Population Estimates Program for incorporation into the base population for upcoming vintages of estimates and will be included in the next possible population base as the production schedule allows. The estimates developed from the updated population base will also be used by the American Community Survey and the Puerto Rico Community Survey. </w:t>
      </w:r>
      <w:r w:rsidRPr="00BE528F">
        <w:rPr>
          <w:rFonts w:ascii="Calibri" w:hAnsi="Calibri" w:eastAsia="Calibri" w:cs="Calibri"/>
          <w:color w:val="231F20"/>
          <w:sz w:val="22"/>
          <w:szCs w:val="22"/>
        </w:rPr>
        <w:t>Governmental units include tribal, state, and local officials or their designated representatives.</w:t>
      </w:r>
      <w:r w:rsidRPr="00BE528F" w:rsidR="00BE528F">
        <w:rPr>
          <w:rFonts w:ascii="Calibri" w:hAnsi="Calibri" w:eastAsia="Calibri" w:cs="Calibri"/>
          <w:color w:val="231F20"/>
          <w:sz w:val="22"/>
          <w:szCs w:val="22"/>
        </w:rPr>
        <w:t xml:space="preserve"> </w:t>
      </w:r>
    </w:p>
    <w:p w:rsidRPr="00BE528F" w:rsidR="77162878" w:rsidP="00981A1F" w:rsidRDefault="77162878" w14:paraId="296AED90" w14:textId="5AEAB84F">
      <w:pPr>
        <w:jc w:val="both"/>
        <w:rPr>
          <w:rFonts w:ascii="Calibri" w:hAnsi="Calibri" w:eastAsia="Calibri" w:cs="Calibri"/>
          <w:color w:val="231F20"/>
          <w:sz w:val="22"/>
          <w:szCs w:val="22"/>
        </w:rPr>
      </w:pPr>
      <w:r w:rsidRPr="00BE528F">
        <w:rPr>
          <w:rFonts w:ascii="Calibri" w:hAnsi="Calibri" w:eastAsia="Calibri" w:cs="Calibri"/>
          <w:color w:val="231F20"/>
          <w:sz w:val="22"/>
          <w:szCs w:val="22"/>
        </w:rPr>
        <w:t xml:space="preserve"> </w:t>
      </w:r>
    </w:p>
    <w:p w:rsidR="00343DE8" w:rsidP="7EC4281F" w:rsidRDefault="009B4437" w14:paraId="4455A6ED" w14:textId="6ADBB275">
      <w:pPr>
        <w:rPr>
          <w:rFonts w:asciiTheme="minorHAnsi" w:hAnsiTheme="minorHAnsi" w:cstheme="minorBidi"/>
          <w:sz w:val="22"/>
          <w:szCs w:val="22"/>
        </w:rPr>
      </w:pPr>
      <w:r w:rsidRPr="009B4437">
        <w:rPr>
          <w:rStyle w:val="normaltextrun"/>
          <w:rFonts w:ascii="Calibri" w:hAnsi="Calibri" w:cs="Calibri"/>
          <w:color w:val="000000"/>
          <w:sz w:val="22"/>
          <w:szCs w:val="22"/>
          <w:shd w:val="clear" w:color="auto" w:fill="FFFFFF"/>
        </w:rPr>
        <w:t xml:space="preserve">Please note that the 2020 PCGQR does not collect new data or conduct a recount for the 2020 Census. For example, 2020 Census data products and counts delivered to the President for </w:t>
      </w:r>
      <w:r w:rsidRPr="009B4437" w:rsidR="00793B6A">
        <w:rPr>
          <w:rStyle w:val="normaltextrun"/>
          <w:rFonts w:ascii="Calibri" w:hAnsi="Calibri" w:cs="Calibri"/>
          <w:color w:val="000000"/>
          <w:sz w:val="22"/>
          <w:szCs w:val="22"/>
          <w:shd w:val="clear" w:color="auto" w:fill="FFFFFF"/>
        </w:rPr>
        <w:t>apportionment,</w:t>
      </w:r>
      <w:r w:rsidRPr="009B4437">
        <w:rPr>
          <w:rStyle w:val="normaltextrun"/>
          <w:rFonts w:ascii="Calibri" w:hAnsi="Calibri" w:cs="Calibri"/>
          <w:color w:val="000000"/>
          <w:sz w:val="22"/>
          <w:szCs w:val="22"/>
          <w:shd w:val="clear" w:color="auto" w:fill="FFFFFF"/>
        </w:rPr>
        <w:t xml:space="preserve"> or the 2020 Census Public Law 94-171 Redistricting Data Files and Geographic Products will not be updated </w:t>
      </w:r>
      <w:proofErr w:type="gramStart"/>
      <w:r w:rsidRPr="009B4437">
        <w:rPr>
          <w:rStyle w:val="normaltextrun"/>
          <w:rFonts w:ascii="Calibri" w:hAnsi="Calibri" w:cs="Calibri"/>
          <w:color w:val="000000"/>
          <w:sz w:val="22"/>
          <w:szCs w:val="22"/>
          <w:shd w:val="clear" w:color="auto" w:fill="FFFFFF"/>
        </w:rPr>
        <w:t>as a result of</w:t>
      </w:r>
      <w:proofErr w:type="gramEnd"/>
      <w:r w:rsidRPr="009B4437">
        <w:rPr>
          <w:rStyle w:val="normaltextrun"/>
          <w:rFonts w:ascii="Calibri" w:hAnsi="Calibri" w:cs="Calibri"/>
          <w:color w:val="000000"/>
          <w:sz w:val="22"/>
          <w:szCs w:val="22"/>
          <w:shd w:val="clear" w:color="auto" w:fill="FFFFFF"/>
        </w:rPr>
        <w:t xml:space="preserve"> the 2020 PCGQR. </w:t>
      </w:r>
    </w:p>
    <w:p w:rsidR="009B4437" w:rsidP="7EC4281F" w:rsidRDefault="009B4437" w14:paraId="4F1766CD" w14:textId="77777777">
      <w:pPr>
        <w:rPr>
          <w:rFonts w:asciiTheme="minorHAnsi" w:hAnsiTheme="minorHAnsi" w:cstheme="minorBidi"/>
          <w:sz w:val="22"/>
          <w:szCs w:val="22"/>
        </w:rPr>
      </w:pPr>
    </w:p>
    <w:p w:rsidRPr="00C52501" w:rsidR="00C52501" w:rsidP="7EC4281F" w:rsidRDefault="00C52501" w14:paraId="3E9109AF" w14:textId="01CDCBFD">
      <w:pPr>
        <w:rPr>
          <w:rFonts w:asciiTheme="minorHAnsi" w:hAnsiTheme="minorHAnsi" w:cstheme="minorBidi"/>
          <w:sz w:val="22"/>
          <w:szCs w:val="22"/>
        </w:rPr>
      </w:pPr>
      <w:r w:rsidRPr="7EC4281F">
        <w:rPr>
          <w:rFonts w:asciiTheme="minorHAnsi" w:hAnsiTheme="minorHAnsi" w:cstheme="minorBidi"/>
          <w:sz w:val="22"/>
          <w:szCs w:val="22"/>
        </w:rPr>
        <w:t>Please refer to the attached 2020 PCGQR flyer for</w:t>
      </w:r>
      <w:r w:rsidRPr="7EC4281F" w:rsidR="0C8AB832">
        <w:rPr>
          <w:rFonts w:asciiTheme="minorHAnsi" w:hAnsiTheme="minorHAnsi" w:cstheme="minorBidi"/>
          <w:sz w:val="22"/>
          <w:szCs w:val="22"/>
        </w:rPr>
        <w:t xml:space="preserve"> more information about</w:t>
      </w:r>
      <w:r w:rsidRPr="7EC4281F">
        <w:rPr>
          <w:rFonts w:asciiTheme="minorHAnsi" w:hAnsiTheme="minorHAnsi" w:cstheme="minorBidi"/>
          <w:sz w:val="22"/>
          <w:szCs w:val="22"/>
        </w:rPr>
        <w:t xml:space="preserve"> this voluntary program. For </w:t>
      </w:r>
      <w:r w:rsidRPr="7EC4281F" w:rsidR="50967818">
        <w:rPr>
          <w:rFonts w:asciiTheme="minorHAnsi" w:hAnsiTheme="minorHAnsi" w:cstheme="minorBidi"/>
          <w:sz w:val="22"/>
          <w:szCs w:val="22"/>
        </w:rPr>
        <w:t xml:space="preserve">further </w:t>
      </w:r>
      <w:r w:rsidRPr="7EC4281F">
        <w:rPr>
          <w:rFonts w:asciiTheme="minorHAnsi" w:hAnsiTheme="minorHAnsi" w:cstheme="minorBidi"/>
          <w:sz w:val="22"/>
          <w:szCs w:val="22"/>
        </w:rPr>
        <w:t xml:space="preserve">details, </w:t>
      </w:r>
      <w:r w:rsidRPr="7EC4281F" w:rsidR="707EBD9A">
        <w:rPr>
          <w:rFonts w:asciiTheme="minorHAnsi" w:hAnsiTheme="minorHAnsi" w:cstheme="minorBidi"/>
          <w:sz w:val="22"/>
          <w:szCs w:val="22"/>
        </w:rPr>
        <w:t xml:space="preserve">visit </w:t>
      </w:r>
      <w:r w:rsidRPr="7EC4281F">
        <w:rPr>
          <w:rFonts w:asciiTheme="minorHAnsi" w:hAnsiTheme="minorHAnsi" w:cstheme="minorBidi"/>
          <w:sz w:val="22"/>
          <w:szCs w:val="22"/>
        </w:rPr>
        <w:t xml:space="preserve">the </w:t>
      </w:r>
      <w:r w:rsidRPr="7EC4281F" w:rsidR="1B900966">
        <w:rPr>
          <w:rFonts w:asciiTheme="minorHAnsi" w:hAnsiTheme="minorHAnsi" w:cstheme="minorBidi"/>
          <w:sz w:val="22"/>
          <w:szCs w:val="22"/>
        </w:rPr>
        <w:t xml:space="preserve">2020 PCGQR website at &lt;website&gt; as well as the </w:t>
      </w:r>
      <w:r w:rsidRPr="7EC4281F">
        <w:rPr>
          <w:rFonts w:asciiTheme="minorHAnsi" w:hAnsiTheme="minorHAnsi" w:cstheme="minorBidi"/>
          <w:sz w:val="22"/>
          <w:szCs w:val="22"/>
        </w:rPr>
        <w:t>Federal Register Notice</w:t>
      </w:r>
      <w:r w:rsidRPr="7EC4281F" w:rsidR="66F61728">
        <w:rPr>
          <w:rFonts w:asciiTheme="minorHAnsi" w:hAnsiTheme="minorHAnsi" w:cstheme="minorBidi"/>
          <w:sz w:val="22"/>
          <w:szCs w:val="22"/>
        </w:rPr>
        <w:t xml:space="preserve">, also available </w:t>
      </w:r>
      <w:r w:rsidRPr="7EC4281F" w:rsidR="7841F718">
        <w:rPr>
          <w:rFonts w:asciiTheme="minorHAnsi" w:hAnsiTheme="minorHAnsi" w:cstheme="minorBidi"/>
          <w:sz w:val="22"/>
          <w:szCs w:val="22"/>
        </w:rPr>
        <w:t>on</w:t>
      </w:r>
      <w:r w:rsidRPr="7EC4281F" w:rsidR="66F61728">
        <w:rPr>
          <w:rFonts w:asciiTheme="minorHAnsi" w:hAnsiTheme="minorHAnsi" w:cstheme="minorBidi"/>
          <w:sz w:val="22"/>
          <w:szCs w:val="22"/>
        </w:rPr>
        <w:t xml:space="preserve"> the website.</w:t>
      </w:r>
      <w:r w:rsidRPr="7EC4281F">
        <w:rPr>
          <w:rFonts w:asciiTheme="minorHAnsi" w:hAnsiTheme="minorHAnsi" w:cstheme="minorBidi"/>
          <w:sz w:val="22"/>
          <w:szCs w:val="22"/>
        </w:rPr>
        <w:t xml:space="preserve"> </w:t>
      </w:r>
    </w:p>
    <w:p w:rsidRPr="00C52501" w:rsidR="00C52501" w:rsidP="00C52501" w:rsidRDefault="00C52501" w14:paraId="5D2D5989" w14:textId="77777777">
      <w:pPr>
        <w:rPr>
          <w:rFonts w:asciiTheme="minorHAnsi" w:hAnsiTheme="minorHAnsi" w:cstheme="minorHAnsi"/>
          <w:sz w:val="22"/>
          <w:szCs w:val="22"/>
        </w:rPr>
      </w:pPr>
    </w:p>
    <w:p w:rsidR="004D681B" w:rsidP="7EC4281F" w:rsidRDefault="00C52501" w14:paraId="70B2C146" w14:textId="1F7BE2F9">
      <w:pPr>
        <w:rPr>
          <w:rFonts w:asciiTheme="minorHAnsi" w:hAnsiTheme="minorHAnsi" w:cstheme="minorBidi"/>
          <w:sz w:val="22"/>
          <w:szCs w:val="22"/>
        </w:rPr>
      </w:pPr>
      <w:r w:rsidRPr="3F4382B8">
        <w:rPr>
          <w:rFonts w:asciiTheme="minorHAnsi" w:hAnsiTheme="minorHAnsi" w:cstheme="minorBidi"/>
          <w:sz w:val="22"/>
          <w:szCs w:val="22"/>
        </w:rPr>
        <w:t xml:space="preserve">If you have any questions about this email, please contact the </w:t>
      </w:r>
      <w:r w:rsidRPr="3F4382B8" w:rsidR="00281C3B">
        <w:rPr>
          <w:rFonts w:asciiTheme="minorHAnsi" w:hAnsiTheme="minorHAnsi" w:cstheme="minorBidi"/>
          <w:sz w:val="22"/>
          <w:szCs w:val="22"/>
        </w:rPr>
        <w:t xml:space="preserve">2020 </w:t>
      </w:r>
      <w:r w:rsidRPr="3F4382B8" w:rsidR="00A661B6">
        <w:rPr>
          <w:rFonts w:asciiTheme="minorHAnsi" w:hAnsiTheme="minorHAnsi" w:cstheme="minorBidi"/>
          <w:sz w:val="22"/>
          <w:szCs w:val="22"/>
        </w:rPr>
        <w:t xml:space="preserve">PCGQR </w:t>
      </w:r>
      <w:r w:rsidRPr="3F4382B8">
        <w:rPr>
          <w:rFonts w:asciiTheme="minorHAnsi" w:hAnsiTheme="minorHAnsi" w:cstheme="minorBidi"/>
          <w:sz w:val="22"/>
          <w:szCs w:val="22"/>
        </w:rPr>
        <w:t xml:space="preserve">by phone at </w:t>
      </w:r>
      <w:r w:rsidRPr="3F4382B8" w:rsidR="00A661B6">
        <w:rPr>
          <w:rFonts w:asciiTheme="minorHAnsi" w:hAnsiTheme="minorHAnsi" w:cstheme="minorBidi"/>
          <w:sz w:val="22"/>
          <w:szCs w:val="22"/>
          <w:highlight w:val="yellow"/>
        </w:rPr>
        <w:t>TBD</w:t>
      </w:r>
      <w:r w:rsidRPr="3F4382B8">
        <w:rPr>
          <w:rFonts w:asciiTheme="minorHAnsi" w:hAnsiTheme="minorHAnsi" w:cstheme="minorBidi"/>
          <w:sz w:val="22"/>
          <w:szCs w:val="22"/>
        </w:rPr>
        <w:t xml:space="preserve"> or by email at &lt;dcmd.pcgqr@census.gov&gt;.</w:t>
      </w:r>
    </w:p>
    <w:p w:rsidR="00A661B6" w:rsidP="004D681B" w:rsidRDefault="00A661B6" w14:paraId="0DCCA0C1" w14:textId="24363A2E">
      <w:pPr>
        <w:rPr>
          <w:rFonts w:asciiTheme="minorHAnsi" w:hAnsiTheme="minorHAnsi" w:cstheme="minorHAnsi"/>
          <w:sz w:val="22"/>
          <w:szCs w:val="22"/>
        </w:rPr>
      </w:pPr>
    </w:p>
    <w:p w:rsidR="00A661B6" w:rsidP="004D681B" w:rsidRDefault="00A661B6" w14:paraId="4F62B520" w14:textId="18CB723B">
      <w:pPr>
        <w:rPr>
          <w:rFonts w:asciiTheme="minorHAnsi" w:hAnsiTheme="minorHAnsi" w:cstheme="minorHAnsi"/>
          <w:sz w:val="22"/>
          <w:szCs w:val="22"/>
        </w:rPr>
      </w:pPr>
    </w:p>
    <w:p w:rsidRPr="00AF226D" w:rsidR="00A661B6" w:rsidP="004D681B" w:rsidRDefault="00A661B6" w14:paraId="4FEA0099" w14:textId="77777777">
      <w:pPr>
        <w:rPr>
          <w:rFonts w:asciiTheme="minorHAnsi" w:hAnsiTheme="minorHAnsi" w:cstheme="minorHAnsi"/>
          <w:sz w:val="22"/>
          <w:szCs w:val="22"/>
        </w:rPr>
      </w:pPr>
    </w:p>
    <w:p w:rsidRPr="00AF226D" w:rsidR="004D681B" w:rsidP="004D681B" w:rsidRDefault="004D681B" w14:paraId="14AD8BA6" w14:textId="77777777">
      <w:pPr>
        <w:rPr>
          <w:rFonts w:asciiTheme="minorHAnsi" w:hAnsiTheme="minorHAnsi" w:cstheme="minorHAnsi"/>
          <w:sz w:val="22"/>
          <w:szCs w:val="22"/>
        </w:rPr>
      </w:pPr>
      <w:r w:rsidRPr="00AF226D">
        <w:rPr>
          <w:rFonts w:asciiTheme="minorHAnsi" w:hAnsiTheme="minorHAnsi" w:cstheme="minorHAnsi"/>
          <w:sz w:val="22"/>
          <w:szCs w:val="22"/>
        </w:rPr>
        <w:t>Sincerely,</w:t>
      </w:r>
    </w:p>
    <w:p w:rsidR="004D681B" w:rsidP="004D681B" w:rsidRDefault="004D681B" w14:paraId="60D32476" w14:textId="7B4B38B9">
      <w:pPr>
        <w:rPr>
          <w:rFonts w:asciiTheme="minorHAnsi" w:hAnsiTheme="minorHAnsi" w:cstheme="minorHAnsi"/>
          <w:sz w:val="22"/>
          <w:szCs w:val="22"/>
        </w:rPr>
      </w:pPr>
    </w:p>
    <w:p w:rsidR="009F685E" w:rsidP="004D681B" w:rsidRDefault="009F685E" w14:paraId="0FCC0F9D" w14:textId="227FBDFF">
      <w:pPr>
        <w:rPr>
          <w:rFonts w:asciiTheme="minorHAnsi" w:hAnsiTheme="minorHAnsi" w:cstheme="minorHAnsi"/>
          <w:sz w:val="22"/>
          <w:szCs w:val="22"/>
        </w:rPr>
      </w:pPr>
    </w:p>
    <w:p w:rsidR="009F685E" w:rsidP="004D681B" w:rsidRDefault="009F685E" w14:paraId="19A8AFD0" w14:textId="30502394">
      <w:pPr>
        <w:rPr>
          <w:rFonts w:asciiTheme="minorHAnsi" w:hAnsiTheme="minorHAnsi" w:cstheme="minorHAnsi"/>
          <w:sz w:val="22"/>
          <w:szCs w:val="22"/>
        </w:rPr>
      </w:pPr>
    </w:p>
    <w:p w:rsidR="00C52501" w:rsidP="004D681B" w:rsidRDefault="00C52501" w14:paraId="0D71B996" w14:textId="77777777">
      <w:pPr>
        <w:rPr>
          <w:rFonts w:asciiTheme="minorHAnsi" w:hAnsiTheme="minorHAnsi" w:cstheme="minorHAnsi"/>
          <w:sz w:val="22"/>
          <w:szCs w:val="22"/>
        </w:rPr>
      </w:pPr>
    </w:p>
    <w:p w:rsidRPr="00AF226D" w:rsidR="009F685E" w:rsidP="004D681B" w:rsidRDefault="009F685E" w14:paraId="3EC7E3C5" w14:textId="77777777">
      <w:pPr>
        <w:rPr>
          <w:rFonts w:asciiTheme="minorHAnsi" w:hAnsiTheme="minorHAnsi" w:cstheme="minorHAnsi"/>
          <w:sz w:val="22"/>
          <w:szCs w:val="22"/>
        </w:rPr>
      </w:pPr>
    </w:p>
    <w:p w:rsidRPr="00AF226D" w:rsidR="004D681B" w:rsidP="004D681B" w:rsidRDefault="004D681B" w14:paraId="1F2AB5CF" w14:textId="77777777">
      <w:pPr>
        <w:rPr>
          <w:rFonts w:asciiTheme="minorHAnsi" w:hAnsiTheme="minorHAnsi" w:cstheme="minorHAnsi"/>
          <w:sz w:val="22"/>
          <w:szCs w:val="22"/>
        </w:rPr>
      </w:pPr>
      <w:r w:rsidRPr="00AF226D">
        <w:rPr>
          <w:rFonts w:asciiTheme="minorHAnsi" w:hAnsiTheme="minorHAnsi" w:cstheme="minorHAnsi"/>
          <w:sz w:val="22"/>
          <w:szCs w:val="22"/>
        </w:rPr>
        <w:lastRenderedPageBreak/>
        <w:t>Albert E. Fontenot, Jr.</w:t>
      </w:r>
    </w:p>
    <w:p w:rsidRPr="00AF226D" w:rsidR="004D681B" w:rsidP="004D681B" w:rsidRDefault="004D681B" w14:paraId="448D921A" w14:textId="77777777">
      <w:pPr>
        <w:rPr>
          <w:rFonts w:asciiTheme="minorHAnsi" w:hAnsiTheme="minorHAnsi" w:cstheme="minorHAnsi"/>
          <w:sz w:val="22"/>
          <w:szCs w:val="22"/>
        </w:rPr>
      </w:pPr>
      <w:r w:rsidRPr="00AF226D">
        <w:rPr>
          <w:rFonts w:asciiTheme="minorHAnsi" w:hAnsiTheme="minorHAnsi" w:cstheme="minorHAnsi"/>
          <w:sz w:val="22"/>
          <w:szCs w:val="22"/>
        </w:rPr>
        <w:t>Associate Director for</w:t>
      </w:r>
    </w:p>
    <w:p w:rsidRPr="00AF226D" w:rsidR="00276228" w:rsidP="004D681B" w:rsidRDefault="004D681B" w14:paraId="062AC95D" w14:textId="77777777">
      <w:pPr>
        <w:rPr>
          <w:rFonts w:asciiTheme="minorHAnsi" w:hAnsiTheme="minorHAnsi" w:cstheme="minorHAnsi"/>
          <w:sz w:val="22"/>
          <w:szCs w:val="22"/>
        </w:rPr>
      </w:pPr>
      <w:r w:rsidRPr="00AF226D">
        <w:rPr>
          <w:rFonts w:asciiTheme="minorHAnsi" w:hAnsiTheme="minorHAnsi" w:cstheme="minorHAnsi"/>
          <w:sz w:val="22"/>
          <w:szCs w:val="22"/>
        </w:rPr>
        <w:t>Decennial Census Programs</w:t>
      </w:r>
    </w:p>
    <w:p w:rsidRPr="00AF226D" w:rsidR="00AF226D" w:rsidP="004D681B" w:rsidRDefault="00AF226D" w14:paraId="327BA710" w14:textId="77777777">
      <w:pPr>
        <w:rPr>
          <w:rFonts w:asciiTheme="minorHAnsi" w:hAnsiTheme="minorHAnsi" w:cstheme="minorHAnsi"/>
          <w:sz w:val="22"/>
          <w:szCs w:val="22"/>
        </w:rPr>
      </w:pPr>
    </w:p>
    <w:p w:rsidRPr="00AF226D" w:rsidR="00AF226D" w:rsidP="004D681B" w:rsidRDefault="00AF226D" w14:paraId="4CC4E615" w14:textId="16A51571">
      <w:pPr>
        <w:rPr>
          <w:rFonts w:asciiTheme="minorHAnsi" w:hAnsiTheme="minorHAnsi" w:cstheme="minorHAnsi"/>
          <w:sz w:val="22"/>
          <w:szCs w:val="22"/>
        </w:rPr>
      </w:pPr>
      <w:r w:rsidRPr="00AF226D">
        <w:rPr>
          <w:rFonts w:asciiTheme="minorHAnsi" w:hAnsiTheme="minorHAnsi" w:cstheme="minorHAnsi"/>
          <w:sz w:val="22"/>
          <w:szCs w:val="22"/>
        </w:rPr>
        <w:t>Enclosure</w:t>
      </w:r>
    </w:p>
    <w:sectPr w:rsidRPr="00AF226D" w:rsidR="00AF226D" w:rsidSect="004D681B">
      <w:headerReference w:type="default" r:id="rId12"/>
      <w:footerReference w:type="default" r:id="rId1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5DB8" w14:textId="77777777" w:rsidR="00206071" w:rsidRDefault="00206071" w:rsidP="0099340A">
      <w:r>
        <w:separator/>
      </w:r>
    </w:p>
  </w:endnote>
  <w:endnote w:type="continuationSeparator" w:id="0">
    <w:p w14:paraId="518D739E" w14:textId="77777777" w:rsidR="00206071" w:rsidRDefault="00206071"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6A6EC17D" w14:textId="77777777" w:rsidR="001B3B9E" w:rsidRDefault="00DE7069">
            <w:pPr>
              <w:pStyle w:val="Footer"/>
            </w:pPr>
            <w:r>
              <w:rPr>
                <w:noProof/>
                <w:lang w:eastAsia="en-US"/>
              </w:rPr>
              <w:drawing>
                <wp:anchor distT="0" distB="0" distL="114300" distR="114300" simplePos="0" relativeHeight="251660288" behindDoc="0" locked="0" layoutInCell="1" allowOverlap="1" wp14:anchorId="504AC57E" wp14:editId="5F87475E">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63C9BDC2" wp14:editId="4D81A8CC">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0235747A"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C9BDC2"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0235747A"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E7E7" w14:textId="77777777" w:rsidR="003A44C9" w:rsidRDefault="00AF226D" w:rsidP="003A44C9">
    <w:pPr>
      <w:pStyle w:val="Footer"/>
      <w:jc w:val="right"/>
    </w:pPr>
    <w:r>
      <w:t>census.</w:t>
    </w:r>
    <w:r w:rsidRPr="003A44C9">
      <w:t>gov</w:t>
    </w:r>
  </w:p>
  <w:p w14:paraId="71745498" w14:textId="77777777" w:rsidR="003A44C9" w:rsidRDefault="0078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4942" w14:textId="77777777" w:rsidR="00206071" w:rsidRDefault="00206071" w:rsidP="0099340A">
      <w:r>
        <w:separator/>
      </w:r>
    </w:p>
  </w:footnote>
  <w:footnote w:type="continuationSeparator" w:id="0">
    <w:p w14:paraId="6BD9FD5A" w14:textId="77777777" w:rsidR="00206071" w:rsidRDefault="00206071"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4645DE4B"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092C62F1" wp14:editId="06DC663C">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B09A" w14:textId="77777777" w:rsidR="0047101F" w:rsidRPr="00234543" w:rsidRDefault="00AF226D">
    <w:pPr>
      <w:pStyle w:val="Header"/>
      <w:rPr>
        <w:sz w:val="22"/>
      </w:rPr>
    </w:pPr>
    <w:r w:rsidRPr="00234543">
      <w:rPr>
        <w:bCs/>
        <w:color w:val="7F7F7F"/>
        <w:sz w:val="22"/>
      </w:rPr>
      <w:t>2020 CQR-L-05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17703"/>
    <w:rsid w:val="00071D11"/>
    <w:rsid w:val="00191218"/>
    <w:rsid w:val="001D1696"/>
    <w:rsid w:val="001F0C98"/>
    <w:rsid w:val="001F3A5C"/>
    <w:rsid w:val="00206071"/>
    <w:rsid w:val="00275330"/>
    <w:rsid w:val="00276228"/>
    <w:rsid w:val="00281C3B"/>
    <w:rsid w:val="002B7489"/>
    <w:rsid w:val="00343DE8"/>
    <w:rsid w:val="00475A40"/>
    <w:rsid w:val="00481330"/>
    <w:rsid w:val="004A1DD1"/>
    <w:rsid w:val="004A7CC6"/>
    <w:rsid w:val="004D681B"/>
    <w:rsid w:val="00503180"/>
    <w:rsid w:val="005130F0"/>
    <w:rsid w:val="005F0F01"/>
    <w:rsid w:val="00625C76"/>
    <w:rsid w:val="00687415"/>
    <w:rsid w:val="00697F27"/>
    <w:rsid w:val="006B4430"/>
    <w:rsid w:val="006C260D"/>
    <w:rsid w:val="006C7FCE"/>
    <w:rsid w:val="006D5E10"/>
    <w:rsid w:val="00704992"/>
    <w:rsid w:val="007343E5"/>
    <w:rsid w:val="00784871"/>
    <w:rsid w:val="00793B6A"/>
    <w:rsid w:val="0079665B"/>
    <w:rsid w:val="007E761D"/>
    <w:rsid w:val="007E7BD9"/>
    <w:rsid w:val="00856D64"/>
    <w:rsid w:val="008B0837"/>
    <w:rsid w:val="008F52C3"/>
    <w:rsid w:val="00951DD0"/>
    <w:rsid w:val="00972D84"/>
    <w:rsid w:val="00981A1F"/>
    <w:rsid w:val="00985743"/>
    <w:rsid w:val="0099340A"/>
    <w:rsid w:val="009B4437"/>
    <w:rsid w:val="009F685E"/>
    <w:rsid w:val="00A17D6E"/>
    <w:rsid w:val="00A661B6"/>
    <w:rsid w:val="00A80B76"/>
    <w:rsid w:val="00A81065"/>
    <w:rsid w:val="00A867F8"/>
    <w:rsid w:val="00A95026"/>
    <w:rsid w:val="00AF226D"/>
    <w:rsid w:val="00AF45E4"/>
    <w:rsid w:val="00BC2EE5"/>
    <w:rsid w:val="00BC4512"/>
    <w:rsid w:val="00BE2DC1"/>
    <w:rsid w:val="00BE528F"/>
    <w:rsid w:val="00C1314A"/>
    <w:rsid w:val="00C2718A"/>
    <w:rsid w:val="00C337DE"/>
    <w:rsid w:val="00C41FE4"/>
    <w:rsid w:val="00C52501"/>
    <w:rsid w:val="00C7747B"/>
    <w:rsid w:val="00CB5F98"/>
    <w:rsid w:val="00D07800"/>
    <w:rsid w:val="00D523A7"/>
    <w:rsid w:val="00DC5B95"/>
    <w:rsid w:val="00DE7069"/>
    <w:rsid w:val="00DF57AB"/>
    <w:rsid w:val="00E3370F"/>
    <w:rsid w:val="00E42CDE"/>
    <w:rsid w:val="00E91FB4"/>
    <w:rsid w:val="00EA0488"/>
    <w:rsid w:val="00ED6A4D"/>
    <w:rsid w:val="00EE1977"/>
    <w:rsid w:val="00EE2345"/>
    <w:rsid w:val="00EE48DE"/>
    <w:rsid w:val="00EE7F04"/>
    <w:rsid w:val="00F07D2A"/>
    <w:rsid w:val="00F32F32"/>
    <w:rsid w:val="00F53A5B"/>
    <w:rsid w:val="00FB10A8"/>
    <w:rsid w:val="00FD2C92"/>
    <w:rsid w:val="00FE0867"/>
    <w:rsid w:val="0C8AB832"/>
    <w:rsid w:val="1A491DEA"/>
    <w:rsid w:val="1B900966"/>
    <w:rsid w:val="1EAE77BA"/>
    <w:rsid w:val="1EC4DF52"/>
    <w:rsid w:val="2629F09A"/>
    <w:rsid w:val="2BBAC28D"/>
    <w:rsid w:val="2D7BB7B5"/>
    <w:rsid w:val="30E449F5"/>
    <w:rsid w:val="383CE0F4"/>
    <w:rsid w:val="38FB92C6"/>
    <w:rsid w:val="391C3182"/>
    <w:rsid w:val="3F13B5A0"/>
    <w:rsid w:val="3F4382B8"/>
    <w:rsid w:val="41A2D417"/>
    <w:rsid w:val="4869A922"/>
    <w:rsid w:val="50967818"/>
    <w:rsid w:val="55D80E55"/>
    <w:rsid w:val="5E8DC318"/>
    <w:rsid w:val="5FBBD4CD"/>
    <w:rsid w:val="66D31EB6"/>
    <w:rsid w:val="66F61728"/>
    <w:rsid w:val="707EBD9A"/>
    <w:rsid w:val="77162878"/>
    <w:rsid w:val="7841F718"/>
    <w:rsid w:val="7DF2949B"/>
    <w:rsid w:val="7EC4281F"/>
    <w:rsid w:val="7F17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67350F"/>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uiPriority w:val="99"/>
    <w:semiHidden/>
    <w:unhideWhenUsed/>
    <w:rsid w:val="00AF226D"/>
    <w:rPr>
      <w:sz w:val="16"/>
      <w:szCs w:val="16"/>
    </w:rPr>
  </w:style>
  <w:style w:type="paragraph" w:styleId="CommentText">
    <w:name w:val="annotation text"/>
    <w:basedOn w:val="Normal"/>
    <w:link w:val="CommentTextChar"/>
    <w:uiPriority w:val="99"/>
    <w:unhideWhenUsed/>
    <w:rsid w:val="00AF226D"/>
    <w:rPr>
      <w:sz w:val="20"/>
      <w:szCs w:val="20"/>
    </w:rPr>
  </w:style>
  <w:style w:type="character" w:customStyle="1" w:styleId="CommentTextChar">
    <w:name w:val="Comment Text Char"/>
    <w:basedOn w:val="DefaultParagraphFont"/>
    <w:link w:val="CommentText"/>
    <w:uiPriority w:val="99"/>
    <w:rsid w:val="00AF226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AF2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26D"/>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AF226D"/>
    <w:rPr>
      <w:b/>
      <w:bCs/>
    </w:rPr>
  </w:style>
  <w:style w:type="character" w:customStyle="1" w:styleId="CommentSubjectChar">
    <w:name w:val="Comment Subject Char"/>
    <w:basedOn w:val="CommentTextChar"/>
    <w:link w:val="CommentSubject"/>
    <w:uiPriority w:val="99"/>
    <w:semiHidden/>
    <w:rsid w:val="00AF226D"/>
    <w:rPr>
      <w:rFonts w:ascii="Times New Roman" w:eastAsia="SimSun" w:hAnsi="Times New Roman" w:cs="Times New Roman"/>
      <w:b/>
      <w:bCs/>
      <w:sz w:val="20"/>
      <w:szCs w:val="20"/>
      <w:lang w:eastAsia="zh-CN"/>
    </w:rPr>
  </w:style>
  <w:style w:type="paragraph" w:styleId="NoSpacing">
    <w:name w:val="No Spacing"/>
    <w:uiPriority w:val="1"/>
    <w:qFormat/>
    <w:rsid w:val="006C260D"/>
    <w:pPr>
      <w:spacing w:after="0" w:line="240" w:lineRule="auto"/>
    </w:pPr>
    <w:rPr>
      <w:rFonts w:ascii="Times New Roman" w:eastAsia="SimSun" w:hAnsi="Times New Roman" w:cs="Times New Roman"/>
      <w:sz w:val="24"/>
      <w:szCs w:val="24"/>
      <w:lang w:eastAsia="zh-CN"/>
    </w:rPr>
  </w:style>
  <w:style w:type="character" w:customStyle="1" w:styleId="normaltextrun">
    <w:name w:val="normaltextrun"/>
    <w:basedOn w:val="DefaultParagraphFont"/>
    <w:rsid w:val="00BE528F"/>
  </w:style>
  <w:style w:type="character" w:customStyle="1" w:styleId="eop">
    <w:name w:val="eop"/>
    <w:basedOn w:val="DefaultParagraphFont"/>
    <w:rsid w:val="00BE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270">
      <w:bodyDiv w:val="1"/>
      <w:marLeft w:val="0"/>
      <w:marRight w:val="0"/>
      <w:marTop w:val="0"/>
      <w:marBottom w:val="0"/>
      <w:divBdr>
        <w:top w:val="none" w:sz="0" w:space="0" w:color="auto"/>
        <w:left w:val="none" w:sz="0" w:space="0" w:color="auto"/>
        <w:bottom w:val="none" w:sz="0" w:space="0" w:color="auto"/>
        <w:right w:val="none" w:sz="0" w:space="0" w:color="auto"/>
      </w:divBdr>
    </w:div>
    <w:div w:id="7560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8F3DE7"/>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01F34FAC277428C847A2B8DD9E6A7" ma:contentTypeVersion="9" ma:contentTypeDescription="Create a new document." ma:contentTypeScope="" ma:versionID="25d4da57b9eeeb0f56ae98e5f419fbf2">
  <xsd:schema xmlns:xsd="http://www.w3.org/2001/XMLSchema" xmlns:xs="http://www.w3.org/2001/XMLSchema" xmlns:p="http://schemas.microsoft.com/office/2006/metadata/properties" xmlns:ns2="bcbe99d0-39e4-4f39-aa2b-10a801bf5332" targetNamespace="http://schemas.microsoft.com/office/2006/metadata/properties" ma:root="true" ma:fieldsID="0fc4e6d45c1bcdb2084933d28fa11444" ns2:_="">
    <xsd:import namespace="bcbe99d0-39e4-4f39-aa2b-10a801bf533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e99d0-39e4-4f39-aa2b-10a801bf5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96C23-1461-41F3-8772-058C15A5CFDB}">
  <ds:schemaRefs>
    <ds:schemaRef ds:uri="http://schemas.microsoft.com/sharepoint/v3/contenttype/forms"/>
  </ds:schemaRefs>
</ds:datastoreItem>
</file>

<file path=customXml/itemProps2.xml><?xml version="1.0" encoding="utf-8"?>
<ds:datastoreItem xmlns:ds="http://schemas.openxmlformats.org/officeDocument/2006/customXml" ds:itemID="{A473B434-776F-46F8-A354-018FA50C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e99d0-39e4-4f39-aa2b-10a801bf5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D0274-A834-411B-B4A4-B6086F85436D}">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bcbe99d0-39e4-4f39-aa2b-10a801bf53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 CQR Letter 1 - CQR Announcement/Intro Letter to HEOs</vt:lpstr>
    </vt:vector>
  </TitlesOfParts>
  <Company>U.S. Census Bureau</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1 - CQR Announcement/Intro Letter to HEOs</dc:title>
  <dc:subject/>
  <dc:creator>U.S. Census Bureau</dc:creator>
  <cp:keywords/>
  <dc:description/>
  <cp:lastModifiedBy>Beth Clarke Tyszka (CENSUS/DCMD FED)</cp:lastModifiedBy>
  <cp:revision>2</cp:revision>
  <dcterms:created xsi:type="dcterms:W3CDTF">2022-03-17T15:20:00Z</dcterms:created>
  <dcterms:modified xsi:type="dcterms:W3CDTF">2022-03-17T15:20:00Z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0x010100ECD01F34FAC277428C847A2B8DD9E6A7</vt:lpwstr>
  </property>
</Properties>
</file>