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C904F3" w:rsidP="00C904F3" w:rsidRDefault="00C904F3" w14:paraId="41FC9CB2"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C904F3" w:rsidP="00C904F3" w:rsidRDefault="00C904F3" w14:paraId="13141D4D" w14:textId="77777777">
      <w:pPr>
        <w:spacing w:before="22" w:line="259" w:lineRule="auto"/>
        <w:ind w:firstLine="14"/>
        <w:jc w:val="center"/>
        <w:rPr>
          <w:b/>
        </w:rPr>
      </w:pPr>
      <w:r w:rsidRPr="00BD7237">
        <w:rPr>
          <w:b/>
        </w:rPr>
        <w:t>U.S. Department of Commerce</w:t>
      </w:r>
    </w:p>
    <w:p w:rsidRPr="00BD7237" w:rsidR="00C904F3" w:rsidP="00C904F3" w:rsidRDefault="00C904F3" w14:paraId="05B4D523" w14:textId="77777777">
      <w:pPr>
        <w:spacing w:before="22" w:line="259" w:lineRule="auto"/>
        <w:ind w:firstLine="14"/>
        <w:jc w:val="center"/>
        <w:rPr>
          <w:b/>
        </w:rPr>
      </w:pPr>
      <w:r w:rsidRPr="00BD7237">
        <w:rPr>
          <w:b/>
        </w:rPr>
        <w:t>National Oceanic &amp; Atmospheric Administration</w:t>
      </w:r>
    </w:p>
    <w:p w:rsidR="00125B80" w:rsidP="00B94D67" w:rsidRDefault="00C904F3" w14:paraId="6E9452E2" w14:textId="11B19474">
      <w:pPr>
        <w:widowControl/>
        <w:tabs>
          <w:tab w:val="center" w:pos="4680"/>
        </w:tabs>
        <w:jc w:val="center"/>
        <w:rPr>
          <w:b/>
          <w:bCs/>
        </w:rPr>
      </w:pPr>
      <w:r>
        <w:rPr>
          <w:b/>
          <w:bCs/>
        </w:rPr>
        <w:t>Fishery Products Subject to Trade Restrictions Pursuant to Certification Under the High Seas Driftnet Fishing (HSDF) Moratorium Protection Act</w:t>
      </w:r>
    </w:p>
    <w:p w:rsidRPr="00BD4AEF" w:rsidR="00AF597D" w:rsidP="00B94D67" w:rsidRDefault="00B94D67" w14:paraId="4B3C9AAB" w14:textId="0C235286">
      <w:pPr>
        <w:widowControl/>
        <w:tabs>
          <w:tab w:val="center" w:pos="4680"/>
        </w:tabs>
        <w:jc w:val="center"/>
      </w:pPr>
      <w:r w:rsidRPr="00BD4AEF">
        <w:rPr>
          <w:b/>
          <w:bCs/>
        </w:rPr>
        <w:t>OMB C</w:t>
      </w:r>
      <w:r w:rsidR="00C904F3">
        <w:rPr>
          <w:b/>
          <w:bCs/>
        </w:rPr>
        <w:t>ontrol</w:t>
      </w:r>
      <w:r w:rsidRPr="00BD4AEF">
        <w:rPr>
          <w:b/>
          <w:bCs/>
        </w:rPr>
        <w:t xml:space="preserve"> N</w:t>
      </w:r>
      <w:r w:rsidR="00C904F3">
        <w:rPr>
          <w:b/>
          <w:bCs/>
        </w:rPr>
        <w:t>o</w:t>
      </w:r>
      <w:r w:rsidRPr="00BD4AEF">
        <w:rPr>
          <w:b/>
          <w:bCs/>
        </w:rPr>
        <w:t>. 0648-</w:t>
      </w:r>
      <w:r w:rsidR="00AD1D11">
        <w:rPr>
          <w:b/>
          <w:bCs/>
        </w:rPr>
        <w:t>0651</w:t>
      </w:r>
    </w:p>
    <w:p w:rsidRPr="00BD4AEF" w:rsidR="00AF597D" w:rsidRDefault="00AF597D" w14:paraId="6F06619E" w14:textId="77777777">
      <w:pPr>
        <w:widowControl/>
      </w:pPr>
    </w:p>
    <w:p w:rsidR="00AF597D" w:rsidRDefault="00C904F3" w14:paraId="62DBDFE2" w14:textId="12A8F8B3">
      <w:pPr>
        <w:widowControl/>
        <w:tabs>
          <w:tab w:val="left" w:pos="-1440"/>
        </w:tabs>
        <w:ind w:left="720" w:hanging="720"/>
        <w:rPr>
          <w:b/>
          <w:bCs/>
        </w:rPr>
      </w:pPr>
      <w:r>
        <w:rPr>
          <w:b/>
          <w:bCs/>
        </w:rPr>
        <w:t>Abstract</w:t>
      </w:r>
    </w:p>
    <w:p w:rsidR="00C904F3" w:rsidRDefault="00C904F3" w14:paraId="7759A013" w14:textId="3DD4512D">
      <w:pPr>
        <w:widowControl/>
        <w:tabs>
          <w:tab w:val="left" w:pos="-1440"/>
        </w:tabs>
        <w:ind w:left="720" w:hanging="720"/>
        <w:rPr>
          <w:b/>
          <w:bCs/>
        </w:rPr>
      </w:pPr>
    </w:p>
    <w:p w:rsidR="00C904F3" w:rsidP="004D7AA5" w:rsidRDefault="00C43903" w14:paraId="153B014B" w14:textId="18197BD3">
      <w:pPr>
        <w:widowControl/>
        <w:tabs>
          <w:tab w:val="left" w:pos="-1440"/>
        </w:tabs>
        <w:rPr>
          <w:bCs/>
        </w:rPr>
      </w:pPr>
      <w:r w:rsidRPr="00C43903">
        <w:rPr>
          <w:bCs/>
        </w:rPr>
        <w:t xml:space="preserve">Extension of </w:t>
      </w:r>
      <w:r w:rsidR="005D0E68">
        <w:rPr>
          <w:bCs/>
        </w:rPr>
        <w:t>this</w:t>
      </w:r>
      <w:r w:rsidRPr="00C43903">
        <w:rPr>
          <w:bCs/>
        </w:rPr>
        <w:t xml:space="preserve"> approved collection is requested. Pursuant to the High Seas Driftnet</w:t>
      </w:r>
      <w:r>
        <w:rPr>
          <w:bCs/>
        </w:rPr>
        <w:t xml:space="preserve"> Fishing</w:t>
      </w:r>
      <w:r w:rsidR="004D7AA5">
        <w:rPr>
          <w:bCs/>
        </w:rPr>
        <w:t xml:space="preserve"> </w:t>
      </w:r>
      <w:r w:rsidRPr="00C43903">
        <w:rPr>
          <w:bCs/>
        </w:rPr>
        <w:t>Moratorium Protection Act (MPA) or the Marine Mammal Protection Act</w:t>
      </w:r>
      <w:r>
        <w:rPr>
          <w:bCs/>
        </w:rPr>
        <w:t xml:space="preserve"> (MMPA), certain fish</w:t>
      </w:r>
      <w:r w:rsidR="004D7AA5">
        <w:rPr>
          <w:bCs/>
        </w:rPr>
        <w:t xml:space="preserve"> </w:t>
      </w:r>
      <w:r w:rsidRPr="00C43903">
        <w:rPr>
          <w:bCs/>
        </w:rPr>
        <w:t>products may be excluded from U.S. markets. If certain fish or fish</w:t>
      </w:r>
      <w:r w:rsidR="005D0E68">
        <w:rPr>
          <w:bCs/>
        </w:rPr>
        <w:t xml:space="preserve"> products of a nation are</w:t>
      </w:r>
      <w:r w:rsidR="004D7AA5">
        <w:rPr>
          <w:bCs/>
        </w:rPr>
        <w:t xml:space="preserve"> </w:t>
      </w:r>
      <w:r w:rsidRPr="00C43903">
        <w:rPr>
          <w:bCs/>
        </w:rPr>
        <w:t>subject to import prohibitions (e.g., harvest of a particular</w:t>
      </w:r>
      <w:r w:rsidR="005D0E68">
        <w:rPr>
          <w:bCs/>
        </w:rPr>
        <w:t xml:space="preserve"> </w:t>
      </w:r>
      <w:r w:rsidRPr="00C43903">
        <w:rPr>
          <w:bCs/>
        </w:rPr>
        <w:t>fishery)</w:t>
      </w:r>
      <w:r w:rsidR="005D0E68">
        <w:rPr>
          <w:bCs/>
        </w:rPr>
        <w:t>, the National Marine Fisheries</w:t>
      </w:r>
      <w:r w:rsidR="004D7AA5">
        <w:rPr>
          <w:bCs/>
        </w:rPr>
        <w:t xml:space="preserve"> </w:t>
      </w:r>
      <w:r w:rsidRPr="00C43903">
        <w:rPr>
          <w:bCs/>
        </w:rPr>
        <w:t>Service (NMFS) requires that other fish or fish</w:t>
      </w:r>
      <w:r w:rsidR="005D0E68">
        <w:rPr>
          <w:bCs/>
        </w:rPr>
        <w:t xml:space="preserve"> </w:t>
      </w:r>
      <w:r w:rsidRPr="00C43903">
        <w:rPr>
          <w:bCs/>
        </w:rPr>
        <w:t>products from that nation that are n</w:t>
      </w:r>
      <w:r w:rsidR="005D0E68">
        <w:rPr>
          <w:bCs/>
        </w:rPr>
        <w:t>ot subject to</w:t>
      </w:r>
      <w:r w:rsidR="004D7AA5">
        <w:rPr>
          <w:bCs/>
        </w:rPr>
        <w:t xml:space="preserve"> </w:t>
      </w:r>
      <w:r w:rsidRPr="00C43903">
        <w:rPr>
          <w:bCs/>
        </w:rPr>
        <w:t>the import prohibitions must be</w:t>
      </w:r>
      <w:r w:rsidR="005D0E68">
        <w:rPr>
          <w:bCs/>
        </w:rPr>
        <w:t xml:space="preserve"> </w:t>
      </w:r>
      <w:r w:rsidRPr="00C43903">
        <w:rPr>
          <w:bCs/>
        </w:rPr>
        <w:t>accompanied by certification of admissibility. A duly a</w:t>
      </w:r>
      <w:r w:rsidR="005D0E68">
        <w:rPr>
          <w:bCs/>
        </w:rPr>
        <w:t>uthorized</w:t>
      </w:r>
      <w:r w:rsidR="004D7AA5">
        <w:rPr>
          <w:bCs/>
        </w:rPr>
        <w:t xml:space="preserve"> </w:t>
      </w:r>
      <w:r w:rsidRPr="00C43903">
        <w:rPr>
          <w:bCs/>
        </w:rPr>
        <w:t>official/agent of the</w:t>
      </w:r>
      <w:r w:rsidR="005D0E68">
        <w:rPr>
          <w:bCs/>
        </w:rPr>
        <w:t xml:space="preserve"> </w:t>
      </w:r>
      <w:r w:rsidRPr="00C43903">
        <w:rPr>
          <w:bCs/>
        </w:rPr>
        <w:t>applicant’s Government must certify that t</w:t>
      </w:r>
      <w:r w:rsidR="005D0E68">
        <w:rPr>
          <w:bCs/>
        </w:rPr>
        <w:t>he fish being imported into the</w:t>
      </w:r>
      <w:r w:rsidR="004D7AA5">
        <w:rPr>
          <w:bCs/>
        </w:rPr>
        <w:t xml:space="preserve"> </w:t>
      </w:r>
      <w:r w:rsidRPr="00C43903">
        <w:rPr>
          <w:bCs/>
        </w:rPr>
        <w:t>U.S. are of a species, or from a fishery, that is not subject to the imp</w:t>
      </w:r>
      <w:r w:rsidR="005D0E68">
        <w:rPr>
          <w:bCs/>
        </w:rPr>
        <w:t>ort restriction. If a nation is</w:t>
      </w:r>
      <w:r w:rsidR="004D7AA5">
        <w:rPr>
          <w:bCs/>
        </w:rPr>
        <w:t xml:space="preserve"> </w:t>
      </w:r>
      <w:r w:rsidRPr="00C43903">
        <w:rPr>
          <w:bCs/>
        </w:rPr>
        <w:t>identified under the MPA and fails to receive a positive certificat</w:t>
      </w:r>
      <w:r w:rsidR="005D0E68">
        <w:rPr>
          <w:bCs/>
        </w:rPr>
        <w:t>ion decision from the Secretary</w:t>
      </w:r>
      <w:r w:rsidR="004D7AA5">
        <w:rPr>
          <w:bCs/>
        </w:rPr>
        <w:t xml:space="preserve"> </w:t>
      </w:r>
      <w:r w:rsidRPr="00C43903">
        <w:rPr>
          <w:bCs/>
        </w:rPr>
        <w:t>of Commerce, products from that nation may be prohibited, and ot</w:t>
      </w:r>
      <w:r w:rsidR="005D0E68">
        <w:rPr>
          <w:bCs/>
        </w:rPr>
        <w:t>her products not subject to the</w:t>
      </w:r>
      <w:r w:rsidR="004D7AA5">
        <w:rPr>
          <w:bCs/>
        </w:rPr>
        <w:t xml:space="preserve"> </w:t>
      </w:r>
      <w:r w:rsidRPr="00C43903">
        <w:rPr>
          <w:bCs/>
        </w:rPr>
        <w:t>import prohibitions must be accompanied by certification of admis</w:t>
      </w:r>
      <w:r w:rsidR="005D0E68">
        <w:rPr>
          <w:bCs/>
        </w:rPr>
        <w:t>sibility. Likewise, if a nation</w:t>
      </w:r>
      <w:r w:rsidR="004D7AA5">
        <w:rPr>
          <w:bCs/>
        </w:rPr>
        <w:t xml:space="preserve"> </w:t>
      </w:r>
      <w:r w:rsidRPr="00C43903">
        <w:rPr>
          <w:bCs/>
        </w:rPr>
        <w:t>does not receive a comparability finding for a fishery und</w:t>
      </w:r>
      <w:r w:rsidR="005D0E68">
        <w:rPr>
          <w:bCs/>
        </w:rPr>
        <w:t>er the MMPA, products from that</w:t>
      </w:r>
      <w:r w:rsidR="004D7AA5">
        <w:rPr>
          <w:bCs/>
        </w:rPr>
        <w:t xml:space="preserve"> </w:t>
      </w:r>
      <w:r w:rsidRPr="00C43903">
        <w:rPr>
          <w:bCs/>
        </w:rPr>
        <w:t>nation's fishery may be prohibited and products from other fisheries that a</w:t>
      </w:r>
      <w:r w:rsidR="005D0E68">
        <w:rPr>
          <w:bCs/>
        </w:rPr>
        <w:t>re not subject to the</w:t>
      </w:r>
      <w:r w:rsidR="004D7AA5">
        <w:rPr>
          <w:bCs/>
        </w:rPr>
        <w:t xml:space="preserve"> </w:t>
      </w:r>
      <w:bookmarkStart w:name="_GoBack" w:id="0"/>
      <w:bookmarkEnd w:id="0"/>
      <w:r w:rsidRPr="00C43903">
        <w:rPr>
          <w:bCs/>
        </w:rPr>
        <w:t>import prohibitions must be accompanied by the certification of admissibility.</w:t>
      </w:r>
    </w:p>
    <w:p w:rsidRPr="00C43903" w:rsidR="005D0E68" w:rsidP="005D0E68" w:rsidRDefault="005D0E68" w14:paraId="45E8A38C" w14:textId="77777777">
      <w:pPr>
        <w:widowControl/>
        <w:tabs>
          <w:tab w:val="left" w:pos="-1440"/>
        </w:tabs>
        <w:ind w:left="720" w:hanging="720"/>
        <w:rPr>
          <w:bCs/>
        </w:rPr>
      </w:pPr>
    </w:p>
    <w:p w:rsidRPr="00BD4AEF" w:rsidR="00C904F3" w:rsidRDefault="00C904F3" w14:paraId="4983542E" w14:textId="3B76C3F7">
      <w:pPr>
        <w:widowControl/>
        <w:tabs>
          <w:tab w:val="left" w:pos="-1440"/>
        </w:tabs>
        <w:ind w:left="720" w:hanging="720"/>
      </w:pPr>
      <w:r>
        <w:rPr>
          <w:b/>
          <w:bCs/>
        </w:rPr>
        <w:t>Justification</w:t>
      </w:r>
    </w:p>
    <w:p w:rsidRPr="00BD4AEF" w:rsidR="00AF597D" w:rsidRDefault="00AF597D" w14:paraId="2828DA1D" w14:textId="77777777">
      <w:pPr>
        <w:widowControl/>
      </w:pPr>
    </w:p>
    <w:p w:rsidRPr="00C904F3" w:rsidR="00AF597D" w:rsidP="00C904F3" w:rsidRDefault="00AF597D" w14:paraId="42444B6C" w14:textId="28CCC83D">
      <w:pPr>
        <w:pStyle w:val="ListParagraph"/>
        <w:tabs>
          <w:tab w:val="left" w:pos="360"/>
        </w:tabs>
        <w:spacing w:before="182" w:line="259" w:lineRule="auto"/>
        <w:ind w:left="0" w:firstLine="0"/>
        <w:rPr>
          <w:rFonts w:ascii="Times New Roman" w:hAnsi="Times New Roman" w:cs="Times New Roman"/>
          <w:b/>
          <w:sz w:val="24"/>
          <w:szCs w:val="24"/>
        </w:rPr>
      </w:pPr>
      <w:r w:rsidRPr="00BD4AEF">
        <w:rPr>
          <w:b/>
          <w:bCs/>
        </w:rPr>
        <w:t xml:space="preserve">1.  </w:t>
      </w:r>
      <w:r w:rsidRPr="00BD7237" w:rsidR="00C904F3">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D4AEF" w:rsidR="00AF597D" w:rsidRDefault="00AF597D" w14:paraId="510E539D" w14:textId="77777777">
      <w:pPr>
        <w:widowControl/>
      </w:pPr>
    </w:p>
    <w:p w:rsidR="002052A5" w:rsidP="00AB42EE" w:rsidRDefault="00AB42EE" w14:paraId="0B6F5E99" w14:textId="6CA163AC">
      <w:pPr>
        <w:tabs>
          <w:tab w:val="left" w:pos="0"/>
        </w:tabs>
      </w:pPr>
      <w:r>
        <w:t xml:space="preserve">This action </w:t>
      </w:r>
      <w:r w:rsidR="002052A5">
        <w:t>requests the extension of</w:t>
      </w:r>
      <w:r>
        <w:t xml:space="preserve"> an existing information collection</w:t>
      </w:r>
      <w:r w:rsidR="002052A5">
        <w:t>. T</w:t>
      </w:r>
      <w:r w:rsidR="001F75D5">
        <w:t>he infor</w:t>
      </w:r>
      <w:r w:rsidR="007B4D0D">
        <w:t xml:space="preserve">mation collection is </w:t>
      </w:r>
      <w:r w:rsidR="002052A5">
        <w:t xml:space="preserve">currently </w:t>
      </w:r>
      <w:r w:rsidR="007B4D0D">
        <w:t>approved f</w:t>
      </w:r>
      <w:r w:rsidR="001F75D5">
        <w:t>o</w:t>
      </w:r>
      <w:r w:rsidR="007B4D0D">
        <w:t>r</w:t>
      </w:r>
      <w:r w:rsidR="001F75D5">
        <w:t xml:space="preserve"> certification of admissibility of fish or fish products subject to trade measures under the authority of the High Seas Driftnet Fishing Moratorium Protection Act</w:t>
      </w:r>
      <w:r w:rsidR="002052A5">
        <w:t xml:space="preserve"> (MPA) and</w:t>
      </w:r>
      <w:r w:rsidR="007B4D0D">
        <w:t xml:space="preserve"> for c</w:t>
      </w:r>
      <w:r w:rsidR="002052A5">
        <w:t>ertification of admissibility in the case of fish imports prohibited</w:t>
      </w:r>
      <w:r w:rsidR="007B4D0D">
        <w:t xml:space="preserve"> u</w:t>
      </w:r>
      <w:r w:rsidRPr="00AB42EE">
        <w:t>nder the</w:t>
      </w:r>
      <w:r w:rsidR="001F75D5">
        <w:t xml:space="preserve"> Marine Mammal Protection Act (MMPA)</w:t>
      </w:r>
      <w:r w:rsidR="007B4D0D">
        <w:t>.</w:t>
      </w:r>
    </w:p>
    <w:p w:rsidR="002052A5" w:rsidP="00AB42EE" w:rsidRDefault="002052A5" w14:paraId="45E5154B" w14:textId="62523B92">
      <w:pPr>
        <w:tabs>
          <w:tab w:val="left" w:pos="0"/>
        </w:tabs>
      </w:pPr>
    </w:p>
    <w:p w:rsidR="0030554F" w:rsidP="0030554F" w:rsidRDefault="0030554F" w14:paraId="0D147E66" w14:textId="7331680C">
      <w:pPr>
        <w:tabs>
          <w:tab w:val="left" w:pos="0"/>
        </w:tabs>
      </w:pPr>
      <w:r>
        <w:t>T</w:t>
      </w:r>
      <w:r w:rsidR="005E690B">
        <w:t>he MPA final r</w:t>
      </w:r>
      <w:r>
        <w:t>ule (76 FR 2011, 12 January 2011, RIN 0648-AV51) established</w:t>
      </w:r>
      <w:r w:rsidRPr="00AB42EE">
        <w:t xml:space="preserve"> a procedure for </w:t>
      </w:r>
      <w:r>
        <w:t>identifying</w:t>
      </w:r>
      <w:r w:rsidRPr="00AB42EE">
        <w:t xml:space="preserve"> nations that </w:t>
      </w:r>
      <w:r>
        <w:t xml:space="preserve">have vessels engaged in illegal fishing or bycatch of protected living marine resources.  The 2011 enactment of the Shark Conservation Act established a requirement to also identify nations that have vessels engaged in unsustainable shark fishing on the high seas.  Identified nations must take corrective action or risk a negative certification. Nations that are negatively certified are subject to trade restrictions on fish or fish products harvested in the </w:t>
      </w:r>
      <w:r>
        <w:lastRenderedPageBreak/>
        <w:t>identified fisheries.</w:t>
      </w:r>
    </w:p>
    <w:p w:rsidR="0030554F" w:rsidP="00AB42EE" w:rsidRDefault="0030554F" w14:paraId="28D283FB" w14:textId="77777777">
      <w:pPr>
        <w:tabs>
          <w:tab w:val="left" w:pos="0"/>
        </w:tabs>
      </w:pPr>
    </w:p>
    <w:p w:rsidR="00867446" w:rsidP="00AB42EE" w:rsidRDefault="007B4D0D" w14:paraId="046ACF6E" w14:textId="4691B0DF">
      <w:pPr>
        <w:tabs>
          <w:tab w:val="left" w:pos="0"/>
        </w:tabs>
      </w:pPr>
      <w:r>
        <w:t>T</w:t>
      </w:r>
      <w:r w:rsidR="00AB42EE">
        <w:t xml:space="preserve">he </w:t>
      </w:r>
      <w:r>
        <w:t xml:space="preserve">MMPA </w:t>
      </w:r>
      <w:r w:rsidR="001F75D5">
        <w:t xml:space="preserve">final </w:t>
      </w:r>
      <w:r w:rsidR="00AB42EE">
        <w:t>rule</w:t>
      </w:r>
      <w:r w:rsidR="001F75D5">
        <w:t xml:space="preserve"> (81 FR</w:t>
      </w:r>
      <w:r w:rsidR="008A0A86">
        <w:t xml:space="preserve"> 54390</w:t>
      </w:r>
      <w:r w:rsidR="001F75D5">
        <w:t xml:space="preserve">, </w:t>
      </w:r>
      <w:r w:rsidR="008A0A86">
        <w:t xml:space="preserve">15 </w:t>
      </w:r>
      <w:r w:rsidR="001F75D5">
        <w:t>August 2016</w:t>
      </w:r>
      <w:r w:rsidR="002052A5">
        <w:t>, RIN 0648-AY15</w:t>
      </w:r>
      <w:r w:rsidR="001F75D5">
        <w:t>)</w:t>
      </w:r>
      <w:r w:rsidRPr="00AB42EE" w:rsidR="00AB42EE">
        <w:t xml:space="preserve">, </w:t>
      </w:r>
      <w:r>
        <w:t>established</w:t>
      </w:r>
      <w:r w:rsidRPr="00AB42EE" w:rsidR="00AB42EE">
        <w:t xml:space="preserve"> a procedure for making </w:t>
      </w:r>
      <w:r w:rsidR="00AB42EE">
        <w:t xml:space="preserve">comparability </w:t>
      </w:r>
      <w:r w:rsidRPr="00AB42EE" w:rsidR="00AB42EE">
        <w:t xml:space="preserve">findings for nations that are eligible for exporting </w:t>
      </w:r>
      <w:r w:rsidR="00AB42EE">
        <w:t xml:space="preserve">fish and fish products </w:t>
      </w:r>
      <w:r w:rsidRPr="00AB42EE" w:rsidR="00AB42EE">
        <w:t>to the United States.</w:t>
      </w:r>
      <w:r w:rsidR="00AB42EE">
        <w:t xml:space="preserve">  The nations may receive a comparability </w:t>
      </w:r>
      <w:r w:rsidRPr="00AB42EE" w:rsidR="00AB42EE">
        <w:t>finding to export</w:t>
      </w:r>
      <w:r w:rsidR="00AB42EE">
        <w:t xml:space="preserve"> fish and fish products </w:t>
      </w:r>
      <w:r w:rsidRPr="00AB42EE" w:rsidR="00AB42EE">
        <w:t>to the United States by providing documentation</w:t>
      </w:r>
      <w:r w:rsidR="00AB42EE">
        <w:t xml:space="preserve"> that a nation’s bycatch reduction regulatory program is comparable in effectiveness to that of the United States</w:t>
      </w:r>
      <w:r w:rsidR="001F75D5">
        <w:t>.</w:t>
      </w:r>
    </w:p>
    <w:p w:rsidRPr="00AB42EE" w:rsidR="00AB42EE" w:rsidP="00AB42EE" w:rsidRDefault="00AB42EE" w14:paraId="75C73DBE" w14:textId="1E3C2E60">
      <w:pPr>
        <w:tabs>
          <w:tab w:val="left" w:pos="0"/>
        </w:tabs>
      </w:pPr>
    </w:p>
    <w:p w:rsidRPr="00BD4AEF" w:rsidR="00C56770" w:rsidP="005E690B" w:rsidRDefault="00AF597D" w14:paraId="274D86A0" w14:textId="5074C68B">
      <w:r w:rsidRPr="00BD4AEF">
        <w:t>This</w:t>
      </w:r>
      <w:r w:rsidR="005D2F5A">
        <w:t xml:space="preserve"> </w:t>
      </w:r>
      <w:r w:rsidRPr="00BD4AEF">
        <w:t>information collection</w:t>
      </w:r>
      <w:r w:rsidR="0030554F">
        <w:t xml:space="preserve"> is necessary to ensure compliance with any trade restrictions imposed on foreign nations under the authority of the MPA or the MMPA.</w:t>
      </w:r>
      <w:r w:rsidR="005E690B">
        <w:t xml:space="preserve"> </w:t>
      </w:r>
      <w:r w:rsidRPr="00BD4AEF" w:rsidR="00C56770">
        <w:t>If</w:t>
      </w:r>
      <w:r w:rsidR="002148AC">
        <w:t xml:space="preserve"> a</w:t>
      </w:r>
      <w:r w:rsidR="005E690B">
        <w:t xml:space="preserve"> nation is negatively certified, or a </w:t>
      </w:r>
      <w:r w:rsidR="002148AC">
        <w:t>nation</w:t>
      </w:r>
      <w:r w:rsidR="005B5F39">
        <w:t xml:space="preserve">’s </w:t>
      </w:r>
      <w:r w:rsidR="002148AC">
        <w:t>export fishery fails to receive a comparability finding</w:t>
      </w:r>
      <w:r w:rsidR="00DA23E8">
        <w:t xml:space="preserve">, </w:t>
      </w:r>
      <w:r w:rsidRPr="00BD4AEF" w:rsidR="00C56770">
        <w:t xml:space="preserve">certain fish or fish products </w:t>
      </w:r>
      <w:r w:rsidR="00E15909">
        <w:t>from</w:t>
      </w:r>
      <w:r w:rsidRPr="00BD4AEF" w:rsidR="00E15909">
        <w:t xml:space="preserve"> </w:t>
      </w:r>
      <w:r w:rsidR="005B5F39">
        <w:t xml:space="preserve">that </w:t>
      </w:r>
      <w:r w:rsidR="002148AC">
        <w:t>fishery</w:t>
      </w:r>
      <w:r w:rsidRPr="00BD4AEF" w:rsidR="00C56770">
        <w:t xml:space="preserve"> </w:t>
      </w:r>
      <w:r w:rsidR="00946CDA">
        <w:t xml:space="preserve">become </w:t>
      </w:r>
      <w:r w:rsidRPr="00BD4AEF" w:rsidR="00C56770">
        <w:t>subject to import prohibitions</w:t>
      </w:r>
      <w:r w:rsidR="00946CDA">
        <w:t xml:space="preserve"> into the </w:t>
      </w:r>
      <w:r w:rsidR="00344937">
        <w:t>U</w:t>
      </w:r>
      <w:r w:rsidR="00E15909">
        <w:t xml:space="preserve">nited </w:t>
      </w:r>
      <w:r w:rsidR="00344937">
        <w:t>S</w:t>
      </w:r>
      <w:r w:rsidR="00E15909">
        <w:t>tates.</w:t>
      </w:r>
      <w:r w:rsidR="00DA23E8">
        <w:t xml:space="preserve"> T</w:t>
      </w:r>
      <w:r w:rsidRPr="00BD4AEF" w:rsidR="00C56770">
        <w:t>o facilitate enforcement</w:t>
      </w:r>
      <w:r w:rsidR="00DA23E8">
        <w:t xml:space="preserve"> of import prohibitions</w:t>
      </w:r>
      <w:r w:rsidRPr="00BD4AEF" w:rsidR="00C56770">
        <w:t xml:space="preserve">, </w:t>
      </w:r>
      <w:r w:rsidR="00B94D67">
        <w:t>the National Marine Fisheries Service (</w:t>
      </w:r>
      <w:r w:rsidRPr="00BD4AEF" w:rsidR="00C56770">
        <w:t>NMFS</w:t>
      </w:r>
      <w:r w:rsidR="00B94D67">
        <w:t>)</w:t>
      </w:r>
      <w:r w:rsidRPr="00BD4AEF" w:rsidR="00C56770">
        <w:t xml:space="preserve"> </w:t>
      </w:r>
      <w:r w:rsidR="00946CDA">
        <w:t xml:space="preserve">will </w:t>
      </w:r>
      <w:r w:rsidRPr="00BD4AEF" w:rsidR="00C56770">
        <w:t>require that other fish or fish products from that nation</w:t>
      </w:r>
      <w:r w:rsidR="00957B52">
        <w:t>,</w:t>
      </w:r>
      <w:r w:rsidRPr="00BD4AEF" w:rsidR="00C56770">
        <w:t xml:space="preserve"> not subject to the import prohibitions</w:t>
      </w:r>
      <w:r w:rsidR="00957B52">
        <w:t>,</w:t>
      </w:r>
      <w:r w:rsidRPr="00BD4AEF" w:rsidR="00C56770">
        <w:t xml:space="preserve"> must be accompanied by </w:t>
      </w:r>
      <w:r w:rsidR="003F469C">
        <w:t>certific</w:t>
      </w:r>
      <w:r w:rsidRPr="00BD4AEF" w:rsidR="00C56770">
        <w:t>ation of admissibility</w:t>
      </w:r>
      <w:r w:rsidR="00DA23E8">
        <w:t xml:space="preserve"> (i.e., certification that the imported products are not from the fish or the fishery subject to restrictions).</w:t>
      </w:r>
    </w:p>
    <w:p w:rsidRPr="00BD4AEF" w:rsidR="00C56770" w:rsidRDefault="00C56770" w14:paraId="64326B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D4AEF" w:rsidR="00AF597D" w:rsidRDefault="00DA23E8" w14:paraId="7D4C9975" w14:textId="48AF67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form</w:t>
      </w:r>
      <w:r w:rsidR="008635BC">
        <w:t xml:space="preserve"> will only have to be completed by </w:t>
      </w:r>
      <w:r w:rsidR="0088312D">
        <w:t xml:space="preserve">a </w:t>
      </w:r>
      <w:r w:rsidR="008635BC">
        <w:t>harvesting nation that receives a</w:t>
      </w:r>
      <w:r w:rsidR="005E690B">
        <w:t xml:space="preserve"> negative certification or</w:t>
      </w:r>
      <w:r w:rsidR="0016290D">
        <w:t xml:space="preserve"> is denied a</w:t>
      </w:r>
      <w:r w:rsidR="005E690B">
        <w:t xml:space="preserve"> </w:t>
      </w:r>
      <w:r w:rsidR="008635BC">
        <w:t>comparability finding for some of its fisheries</w:t>
      </w:r>
      <w:r w:rsidR="00DA29ED">
        <w:t>.  In such cases, fish products from certain fisheries would be prohibited from entry into the U.S. market</w:t>
      </w:r>
      <w:r w:rsidR="008635BC">
        <w:t xml:space="preserve"> but not </w:t>
      </w:r>
      <w:r w:rsidR="005B5F39">
        <w:t>f</w:t>
      </w:r>
      <w:r w:rsidR="00DA29ED">
        <w:t>rom</w:t>
      </w:r>
      <w:r w:rsidR="005B5F39">
        <w:t xml:space="preserve"> </w:t>
      </w:r>
      <w:r w:rsidR="008635BC">
        <w:t xml:space="preserve">other fisheries exporting fish products </w:t>
      </w:r>
      <w:r w:rsidR="0088312D">
        <w:t>o</w:t>
      </w:r>
      <w:r w:rsidR="002B4606">
        <w:t>f like species</w:t>
      </w:r>
      <w:r w:rsidR="008635BC">
        <w:t xml:space="preserve">. </w:t>
      </w:r>
      <w:r w:rsidR="0088312D">
        <w:t>For example, if a nation receives a comparability finding for a purse seine fishery harvesting yellowfin tuna, but does not receive a comparability finding for a longline fishery harvesting yellowfin tuna, an embargo will be placed on yellowfin tuna harvested in the longline fishery.  Yellowfin tuna harvested in the purse seine fishery will be eligible for import, but will require certification from a government o</w:t>
      </w:r>
      <w:r w:rsidR="00F02B9A">
        <w:t>fficial of the exporting nation</w:t>
      </w:r>
      <w:r w:rsidR="0088312D">
        <w:t xml:space="preserve"> that the fish were not harvested in the prohibited </w:t>
      </w:r>
      <w:r w:rsidR="00F02B9A">
        <w:t xml:space="preserve">longline </w:t>
      </w:r>
      <w:r w:rsidR="0088312D">
        <w:t>fishery.</w:t>
      </w:r>
    </w:p>
    <w:p w:rsidR="007B0AC1" w:rsidRDefault="007B0AC1" w14:paraId="7EA807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C904F3" w:rsidR="00AF67B9" w:rsidP="00C904F3" w:rsidRDefault="00AF597D" w14:paraId="0F412044" w14:textId="6DE01C9A">
      <w:pPr>
        <w:pStyle w:val="Heading1"/>
        <w:tabs>
          <w:tab w:val="left" w:pos="360"/>
        </w:tabs>
        <w:spacing w:before="197"/>
        <w:ind w:left="0"/>
        <w:rPr>
          <w:rFonts w:ascii="Times New Roman" w:hAnsi="Times New Roman" w:cs="Times New Roman"/>
        </w:rPr>
      </w:pPr>
      <w:r w:rsidRPr="00BD4AEF">
        <w:t xml:space="preserve">2.  </w:t>
      </w:r>
      <w:r w:rsidRPr="00BD7237" w:rsidR="00C904F3">
        <w:rPr>
          <w:rFonts w:ascii="Times New Roman" w:hAnsi="Times New Roman" w:cs="Times New Roman"/>
          <w:bCs w:val="0"/>
        </w:rPr>
        <w:t>Indicate how, by whom, and for what purpose the information is to be used. Except for a</w:t>
      </w:r>
      <w:r w:rsidRPr="00BD7237" w:rsidR="00C904F3">
        <w:rPr>
          <w:rFonts w:ascii="Times New Roman" w:hAnsi="Times New Roman" w:cs="Times New Roman"/>
        </w:rPr>
        <w:t xml:space="preserve"> </w:t>
      </w:r>
      <w:r w:rsidRPr="00BD7237" w:rsidR="00C904F3">
        <w:rPr>
          <w:rFonts w:ascii="Times New Roman" w:hAnsi="Times New Roman" w:cs="Times New Roman"/>
          <w:bCs w:val="0"/>
        </w:rPr>
        <w:t>new collection, indicate the actual use the agency has made of the information received from the</w:t>
      </w:r>
      <w:r w:rsidRPr="00BD7237" w:rsidR="00C904F3">
        <w:rPr>
          <w:rFonts w:ascii="Times New Roman" w:hAnsi="Times New Roman" w:cs="Times New Roman"/>
        </w:rPr>
        <w:t xml:space="preserve"> current</w:t>
      </w:r>
      <w:r w:rsidRPr="00BD7237" w:rsidR="00C904F3">
        <w:rPr>
          <w:rFonts w:ascii="Times New Roman" w:hAnsi="Times New Roman" w:cs="Times New Roman"/>
          <w:spacing w:val="-1"/>
        </w:rPr>
        <w:t xml:space="preserve"> </w:t>
      </w:r>
      <w:r w:rsidRPr="00BD7237" w:rsidR="00C904F3">
        <w:rPr>
          <w:rFonts w:ascii="Times New Roman" w:hAnsi="Times New Roman" w:cs="Times New Roman"/>
        </w:rPr>
        <w:t>collection.</w:t>
      </w:r>
    </w:p>
    <w:p w:rsidRPr="00BD4AEF" w:rsidR="00AF597D" w:rsidP="00B94D67" w:rsidRDefault="00AF597D" w14:paraId="507F98DC"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405" w:rsidP="00066405" w:rsidRDefault="00066405" w14:paraId="193481E3" w14:textId="79BBAA9B">
      <w:pPr>
        <w:pStyle w:val="NormalWeb"/>
        <w:spacing w:before="0" w:beforeAutospacing="0" w:after="0" w:afterAutospacing="0"/>
      </w:pPr>
      <w:r w:rsidRPr="009875B0">
        <w:t>Pursuant to the</w:t>
      </w:r>
      <w:r w:rsidR="005E690B">
        <w:t xml:space="preserve"> trade provisions of the MPA or</w:t>
      </w:r>
      <w:r w:rsidRPr="009875B0">
        <w:t xml:space="preserve"> </w:t>
      </w:r>
      <w:r>
        <w:t>MMPA</w:t>
      </w:r>
      <w:r w:rsidRPr="009875B0">
        <w:t>, if certain fish or fish products of a nation</w:t>
      </w:r>
      <w:r>
        <w:t xml:space="preserve">’s export fishery </w:t>
      </w:r>
      <w:r w:rsidRPr="009875B0">
        <w:t>are subject to import prohibitions, to facilitate enforcement, NMFS</w:t>
      </w:r>
      <w:r w:rsidRPr="00BD4AEF">
        <w:t xml:space="preserve"> </w:t>
      </w:r>
      <w:r>
        <w:t>may require</w:t>
      </w:r>
      <w:r w:rsidRPr="00BD4AEF">
        <w:t xml:space="preserve"> other fish or fish products from that nation</w:t>
      </w:r>
      <w:r>
        <w:t>’s other export fisheries</w:t>
      </w:r>
      <w:r w:rsidRPr="00BD4AEF">
        <w:t xml:space="preserve"> that are not subject to the import prohibitions </w:t>
      </w:r>
      <w:r>
        <w:t>to</w:t>
      </w:r>
      <w:r w:rsidRPr="00BD4AEF">
        <w:t xml:space="preserve"> be accompanied by </w:t>
      </w:r>
      <w:r>
        <w:t>Certific</w:t>
      </w:r>
      <w:r w:rsidRPr="00BD4AEF">
        <w:t xml:space="preserve">ation of </w:t>
      </w:r>
      <w:r>
        <w:t>A</w:t>
      </w:r>
      <w:r w:rsidRPr="00BD4AEF">
        <w:t>dmissibility</w:t>
      </w:r>
      <w:r>
        <w:t xml:space="preserve">.  A duly authorized official/agent of the exporter’s Government must certify that the fish in shipments being imported into the United States are of a species </w:t>
      </w:r>
      <w:r w:rsidR="007901D9">
        <w:t xml:space="preserve">sourced from a fishery </w:t>
      </w:r>
      <w:r>
        <w:t xml:space="preserve">that </w:t>
      </w:r>
      <w:r w:rsidR="007901D9">
        <w:t xml:space="preserve">is </w:t>
      </w:r>
      <w:r>
        <w:t>not subject to an import restriction of the United States</w:t>
      </w:r>
      <w:r w:rsidR="005E690B">
        <w:t>. The exporter and the</w:t>
      </w:r>
      <w:r>
        <w:t xml:space="preserve"> duly authorized official/agent of the exporter’s Government must specify the nation of </w:t>
      </w:r>
      <w:r w:rsidR="005E690B">
        <w:t>origin and complete the</w:t>
      </w:r>
      <w:r>
        <w:t xml:space="preserve"> first section of the form.  In that section, the exporter must specify the fish species or fish product, weight, fishing gear type, and harvesting vessel flag, name and number, for the fish product in the shipment.  The </w:t>
      </w:r>
      <w:r w:rsidRPr="009875B0">
        <w:t xml:space="preserve">duly authorized official/agent </w:t>
      </w:r>
      <w:r>
        <w:t>of the applicant’s Government must sign, date the form, and provide the requested contact information.</w:t>
      </w:r>
    </w:p>
    <w:p w:rsidRPr="009875B0" w:rsidR="00422B7D" w:rsidP="00B94D67" w:rsidRDefault="00872363" w14:paraId="4A1806B0" w14:textId="65746CDA">
      <w:pPr>
        <w:pStyle w:val="NormalWeb"/>
        <w:keepNext/>
        <w:spacing w:before="0" w:after="0"/>
      </w:pPr>
      <w:r>
        <w:lastRenderedPageBreak/>
        <w:t xml:space="preserve">In the event of </w:t>
      </w:r>
      <w:r w:rsidR="005E690B">
        <w:t>the U</w:t>
      </w:r>
      <w:r w:rsidR="00506226">
        <w:t xml:space="preserve">nited </w:t>
      </w:r>
      <w:r w:rsidR="005E690B">
        <w:t>S</w:t>
      </w:r>
      <w:r w:rsidR="00506226">
        <w:t>tates</w:t>
      </w:r>
      <w:r w:rsidR="005E690B">
        <w:t xml:space="preserve"> </w:t>
      </w:r>
      <w:r>
        <w:t xml:space="preserve">imposing trade measures in response to a </w:t>
      </w:r>
      <w:r w:rsidR="005E690B">
        <w:t xml:space="preserve">negative certification (MPA) or a </w:t>
      </w:r>
      <w:r>
        <w:t>denial or revocation of a comparability finding</w:t>
      </w:r>
      <w:r w:rsidR="005E690B">
        <w:t xml:space="preserve"> (MMPA)</w:t>
      </w:r>
      <w:r>
        <w:t>,</w:t>
      </w:r>
      <w:r w:rsidR="00066405">
        <w:t xml:space="preserve"> </w:t>
      </w:r>
      <w:r>
        <w:t>r</w:t>
      </w:r>
      <w:r w:rsidRPr="00BD4AEF" w:rsidR="00AF597D">
        <w:t>espondents</w:t>
      </w:r>
      <w:r w:rsidR="00066405">
        <w:t xml:space="preserve"> (foreign government officials, foreign exporters and U.S importers)</w:t>
      </w:r>
      <w:r w:rsidR="00422B7D">
        <w:t xml:space="preserve"> will</w:t>
      </w:r>
      <w:r w:rsidRPr="00BD4AEF" w:rsidR="00AF597D">
        <w:t xml:space="preserve"> receive all instructions and fo</w:t>
      </w:r>
      <w:r w:rsidR="009875B0">
        <w:t>rms</w:t>
      </w:r>
      <w:r w:rsidR="007B0AC1">
        <w:t xml:space="preserve"> for </w:t>
      </w:r>
      <w:r w:rsidR="003F469C">
        <w:t>certificat</w:t>
      </w:r>
      <w:r>
        <w:t>ion</w:t>
      </w:r>
      <w:r w:rsidR="003F469C">
        <w:t xml:space="preserve"> </w:t>
      </w:r>
      <w:r w:rsidR="007B0AC1">
        <w:t>of admissibility</w:t>
      </w:r>
      <w:r w:rsidRPr="00BD4AEF" w:rsidR="00AF597D">
        <w:t xml:space="preserve">.  </w:t>
      </w:r>
      <w:r w:rsidR="00732066">
        <w:t xml:space="preserve">NMFS is </w:t>
      </w:r>
      <w:r>
        <w:t xml:space="preserve">requesting OMB approval </w:t>
      </w:r>
      <w:r w:rsidR="005E690B">
        <w:t xml:space="preserve">of the </w:t>
      </w:r>
      <w:r w:rsidRPr="009875B0" w:rsidR="00732066">
        <w:t>“</w:t>
      </w:r>
      <w:r w:rsidR="00732066">
        <w:t>Certification</w:t>
      </w:r>
      <w:r w:rsidRPr="009875B0" w:rsidR="00732066">
        <w:t xml:space="preserve"> of Admissibility” form</w:t>
      </w:r>
      <w:r w:rsidR="00732066">
        <w:t xml:space="preserve"> and </w:t>
      </w:r>
      <w:r w:rsidR="00663694">
        <w:t xml:space="preserve">the </w:t>
      </w:r>
      <w:r w:rsidR="009875B0">
        <w:t>g</w:t>
      </w:r>
      <w:r w:rsidR="00C53398">
        <w:t>eneral i</w:t>
      </w:r>
      <w:r w:rsidR="00F803F7">
        <w:t>nstructions</w:t>
      </w:r>
      <w:r w:rsidRPr="00BD4AEF" w:rsidR="00AF597D">
        <w:t xml:space="preserve"> </w:t>
      </w:r>
      <w:r w:rsidR="005E690B">
        <w:t xml:space="preserve">to account for </w:t>
      </w:r>
      <w:r>
        <w:t>the situation of</w:t>
      </w:r>
      <w:r w:rsidR="00422B7D">
        <w:t xml:space="preserve"> </w:t>
      </w:r>
      <w:r w:rsidR="005E690B">
        <w:t xml:space="preserve">negatively certified nations or </w:t>
      </w:r>
      <w:r w:rsidR="00422B7D">
        <w:t xml:space="preserve">nations </w:t>
      </w:r>
      <w:r>
        <w:t>for which an</w:t>
      </w:r>
      <w:r w:rsidR="00732066">
        <w:t xml:space="preserve"> export fisher</w:t>
      </w:r>
      <w:r>
        <w:t>y</w:t>
      </w:r>
      <w:r w:rsidR="00732066">
        <w:t xml:space="preserve"> </w:t>
      </w:r>
      <w:r>
        <w:t xml:space="preserve">is </w:t>
      </w:r>
      <w:r w:rsidR="00732066">
        <w:t>with</w:t>
      </w:r>
      <w:r>
        <w:t>out</w:t>
      </w:r>
      <w:r w:rsidR="00732066">
        <w:t xml:space="preserve"> a comparability finding</w:t>
      </w:r>
      <w:r>
        <w:t xml:space="preserve">, yet </w:t>
      </w:r>
      <w:r w:rsidR="00066405">
        <w:t xml:space="preserve">the nation </w:t>
      </w:r>
      <w:r>
        <w:t>is</w:t>
      </w:r>
      <w:r w:rsidR="00732066">
        <w:t xml:space="preserve"> </w:t>
      </w:r>
      <w:r w:rsidR="00422B7D">
        <w:t xml:space="preserve">seeking to </w:t>
      </w:r>
      <w:r>
        <w:t>exp</w:t>
      </w:r>
      <w:r w:rsidR="00422B7D">
        <w:t xml:space="preserve">ort </w:t>
      </w:r>
      <w:r>
        <w:t xml:space="preserve">otherwise eligible </w:t>
      </w:r>
      <w:r w:rsidR="009875B0">
        <w:rPr>
          <w:iCs/>
        </w:rPr>
        <w:t>f</w:t>
      </w:r>
      <w:r w:rsidRPr="00663694" w:rsidR="00663694">
        <w:rPr>
          <w:iCs/>
        </w:rPr>
        <w:t xml:space="preserve">ishery products </w:t>
      </w:r>
      <w:r w:rsidR="00422B7D">
        <w:rPr>
          <w:iCs/>
        </w:rPr>
        <w:t>to the United</w:t>
      </w:r>
      <w:r w:rsidR="009B44D8">
        <w:rPr>
          <w:iCs/>
        </w:rPr>
        <w:t xml:space="preserve"> States</w:t>
      </w:r>
      <w:r w:rsidR="00732066">
        <w:rPr>
          <w:iCs/>
        </w:rPr>
        <w:t>.</w:t>
      </w:r>
      <w:r w:rsidR="00422B7D">
        <w:rPr>
          <w:iCs/>
        </w:rPr>
        <w:t xml:space="preserve"> </w:t>
      </w:r>
    </w:p>
    <w:p w:rsidR="004521BC" w:rsidRDefault="009357B1" w14:paraId="6FE9758D" w14:textId="3C42A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For products subject to a trade restriction, NOAA/NMFS will provide U.S. Customs and Border Protection a list of nations and Harmonized Tariff Schedule Codes to delineate the embargoes and those products eligible for entry only with Certification of Admissibility. </w:t>
      </w:r>
      <w:r w:rsidR="005E690B">
        <w:t>The U.S. Importer of Record must submit the certification to U.S. Customs and Border Protection via the Document Image System of the Automated Commercial Environment</w:t>
      </w:r>
      <w:r>
        <w:t>.  Absent certification, the entry filing will be denied and the inbound shipment will not be released.</w:t>
      </w:r>
    </w:p>
    <w:p w:rsidR="005E690B" w:rsidRDefault="005E690B" w14:paraId="181E1C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F597D" w:rsidRDefault="00AF597D" w14:paraId="6A4FA259" w14:textId="3C347B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It is anticipated that information collected will be disseminated to the public</w:t>
      </w:r>
      <w:r w:rsidR="00066405">
        <w:t xml:space="preserve"> only in summary (aggregate) form</w:t>
      </w:r>
      <w:r w:rsidRPr="00BD4AEF">
        <w:t xml:space="preserve"> or used to support publ</w:t>
      </w:r>
      <w:r w:rsidR="00182F2D">
        <w:t xml:space="preserve">icly </w:t>
      </w:r>
      <w:r w:rsidR="00066405">
        <w:t xml:space="preserve">releasable </w:t>
      </w:r>
      <w:r w:rsidR="00182F2D">
        <w:t>information</w:t>
      </w:r>
      <w:r w:rsidR="00066405">
        <w:t xml:space="preserve"> products</w:t>
      </w:r>
      <w:r w:rsidR="00182F2D">
        <w:t>.</w:t>
      </w:r>
      <w:r w:rsidR="005060D1">
        <w:t xml:space="preserve"> </w:t>
      </w:r>
      <w:r w:rsidR="00182F2D">
        <w:t xml:space="preserve"> </w:t>
      </w:r>
      <w:r w:rsidR="00E217AD">
        <w:t>NMFS</w:t>
      </w:r>
      <w:r w:rsidRPr="00BD4AEF">
        <w:t xml:space="preserve"> will retain control over the information and safeguard it from improper access, modification, and destruction, consistent with NOAA standards for confidentiality, privacy and electro</w:t>
      </w:r>
      <w:r w:rsidR="007B0AC1">
        <w:t>nic information.  See response to Question</w:t>
      </w:r>
      <w:r w:rsidRPr="00BD4AEF">
        <w:t xml:space="preserve"> 10 of this Supporting Statement for more information on confidentiality and privacy.  The information collection is designed to yield data that meet applicable information quality guidelines.  Prior to dissemination, the information will be subjected to quality control measures and a pre-dissemination review pursuant to </w:t>
      </w:r>
      <w:hyperlink w:history="1" r:id="rId8">
        <w:r w:rsidRPr="00C331FD">
          <w:rPr>
            <w:rStyle w:val="Hyperlink"/>
          </w:rPr>
          <w:t>Section 515 of Public Law 106-554</w:t>
        </w:r>
      </w:hyperlink>
      <w:r w:rsidRPr="00BD4AEF">
        <w:t>.</w:t>
      </w:r>
    </w:p>
    <w:p w:rsidR="00BC1A90" w:rsidRDefault="00BC1A90" w14:paraId="0C1421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C01F4" w:rsidP="00934441" w:rsidRDefault="00DC01F4" w14:paraId="7B57E34E" w14:textId="4D9866EF">
      <w:r>
        <w:rPr>
          <w:rFonts w:cstheme="minorHAnsi"/>
        </w:rPr>
        <w:t xml:space="preserve">During </w:t>
      </w:r>
      <w:r w:rsidR="004521BC">
        <w:rPr>
          <w:rFonts w:cstheme="minorHAnsi"/>
        </w:rPr>
        <w:t xml:space="preserve">the </w:t>
      </w:r>
      <w:r>
        <w:t xml:space="preserve">time provided to prepare for import prohibitions and the implementation of this documentation requirement, </w:t>
      </w:r>
      <w:r w:rsidR="00066405">
        <w:t>NMFS</w:t>
      </w:r>
      <w:r>
        <w:t xml:space="preserve"> will work with the affected nation</w:t>
      </w:r>
      <w:r w:rsidR="00A20373">
        <w:t>s</w:t>
      </w:r>
      <w:r>
        <w:t xml:space="preserve"> to determine who will serve as duly authorized official/agent.  </w:t>
      </w:r>
      <w:r w:rsidR="00066405">
        <w:rPr>
          <w:rFonts w:cstheme="minorHAnsi"/>
        </w:rPr>
        <w:t>In a situation where</w:t>
      </w:r>
      <w:r>
        <w:rPr>
          <w:rFonts w:cstheme="minorHAnsi"/>
        </w:rPr>
        <w:t xml:space="preserve"> import prohibitions are applied, </w:t>
      </w:r>
      <w:r w:rsidR="00066405">
        <w:rPr>
          <w:rFonts w:cstheme="minorHAnsi"/>
        </w:rPr>
        <w:t>NMFS</w:t>
      </w:r>
      <w:r>
        <w:rPr>
          <w:rFonts w:cstheme="minorHAnsi"/>
        </w:rPr>
        <w:t xml:space="preserve"> will work with </w:t>
      </w:r>
      <w:r w:rsidR="00066405">
        <w:rPr>
          <w:rFonts w:cstheme="minorHAnsi"/>
        </w:rPr>
        <w:t xml:space="preserve">U.S. Customs and Border Protection </w:t>
      </w:r>
      <w:r w:rsidR="000713FE">
        <w:rPr>
          <w:rFonts w:cstheme="minorHAnsi"/>
        </w:rPr>
        <w:t xml:space="preserve">(CBP) </w:t>
      </w:r>
      <w:r w:rsidR="00066405">
        <w:rPr>
          <w:rFonts w:cstheme="minorHAnsi"/>
        </w:rPr>
        <w:t>and the exporting</w:t>
      </w:r>
      <w:r w:rsidR="00A20373">
        <w:rPr>
          <w:rFonts w:cstheme="minorHAnsi"/>
        </w:rPr>
        <w:t xml:space="preserve"> </w:t>
      </w:r>
      <w:r>
        <w:rPr>
          <w:rFonts w:cstheme="minorHAnsi"/>
        </w:rPr>
        <w:t>nation</w:t>
      </w:r>
      <w:r w:rsidR="00066405">
        <w:rPr>
          <w:rFonts w:cstheme="minorHAnsi"/>
        </w:rPr>
        <w:t>s</w:t>
      </w:r>
      <w:r>
        <w:rPr>
          <w:rFonts w:cstheme="minorHAnsi"/>
        </w:rPr>
        <w:t xml:space="preserve"> regarding which fish and fish products are admissible with documentation and be able to provide the citations to the specific U.S. regulations of relevance.  Until such decisions are made, however, it is impossible to stipulate which officials will be authorized and which U.S. regulations will be assessed for comparability. </w:t>
      </w:r>
    </w:p>
    <w:p w:rsidR="005060D1" w:rsidP="005060D1" w:rsidRDefault="005060D1" w14:paraId="75B81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C904F3" w:rsidR="00AF597D" w:rsidP="00C904F3" w:rsidRDefault="00AF597D" w14:paraId="31C98DCC" w14:textId="62F271B3">
      <w:pPr>
        <w:pStyle w:val="ListParagraph"/>
        <w:tabs>
          <w:tab w:val="left" w:pos="360"/>
        </w:tabs>
        <w:spacing w:before="199"/>
        <w:ind w:left="0" w:firstLine="0"/>
        <w:rPr>
          <w:rFonts w:ascii="Times New Roman" w:hAnsi="Times New Roman" w:cs="Times New Roman"/>
          <w:b/>
          <w:sz w:val="24"/>
          <w:szCs w:val="24"/>
        </w:rPr>
      </w:pPr>
      <w:r w:rsidRPr="00BD4AEF">
        <w:rPr>
          <w:b/>
          <w:bCs/>
        </w:rPr>
        <w:t xml:space="preserve">3. </w:t>
      </w:r>
      <w:r w:rsidRPr="00BD7237" w:rsidR="00C904F3">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C904F3">
        <w:rPr>
          <w:rFonts w:ascii="Times New Roman" w:hAnsi="Times New Roman" w:cs="Times New Roman"/>
          <w:b/>
          <w:spacing w:val="-6"/>
          <w:sz w:val="24"/>
          <w:szCs w:val="24"/>
        </w:rPr>
        <w:t xml:space="preserve"> </w:t>
      </w:r>
      <w:r w:rsidRPr="00BD7237" w:rsidR="00C904F3">
        <w:rPr>
          <w:rFonts w:ascii="Times New Roman" w:hAnsi="Times New Roman" w:cs="Times New Roman"/>
          <w:b/>
          <w:sz w:val="24"/>
          <w:szCs w:val="24"/>
        </w:rPr>
        <w:t>burden.</w:t>
      </w:r>
    </w:p>
    <w:p w:rsidR="005060D1" w:rsidP="005060D1" w:rsidRDefault="005060D1" w14:paraId="1C51ABB2" w14:textId="77777777">
      <w:pPr>
        <w:pStyle w:val="NormalWeb"/>
        <w:widowControl w:val="0"/>
        <w:spacing w:before="0" w:beforeAutospacing="0" w:after="0" w:afterAutospacing="0"/>
      </w:pPr>
    </w:p>
    <w:p w:rsidR="00455F6F" w:rsidP="005060D1" w:rsidRDefault="004521BC" w14:paraId="04348450" w14:textId="077DDC7F">
      <w:pPr>
        <w:pStyle w:val="NormalWeb"/>
        <w:widowControl w:val="0"/>
        <w:spacing w:before="0" w:beforeAutospacing="0" w:after="0" w:afterAutospacing="0"/>
      </w:pPr>
      <w:r>
        <w:t>As already required</w:t>
      </w:r>
      <w:r w:rsidR="00066405">
        <w:t xml:space="preserve"> under the </w:t>
      </w:r>
      <w:r w:rsidR="0043646C">
        <w:t xml:space="preserve">currently </w:t>
      </w:r>
      <w:r w:rsidR="00066405">
        <w:t>approved information collection</w:t>
      </w:r>
      <w:r>
        <w:t>, t</w:t>
      </w:r>
      <w:r w:rsidRPr="00BD4AEF" w:rsidR="00455F6F">
        <w:t xml:space="preserve">he </w:t>
      </w:r>
      <w:r w:rsidR="00352C51">
        <w:t>“</w:t>
      </w:r>
      <w:r w:rsidR="00E11D90">
        <w:t>Certification</w:t>
      </w:r>
      <w:r w:rsidR="00352C51">
        <w:t xml:space="preserve"> of Admissibility” form </w:t>
      </w:r>
      <w:r w:rsidRPr="00BD4AEF" w:rsidR="00455F6F">
        <w:t xml:space="preserve">must be </w:t>
      </w:r>
      <w:r w:rsidR="00E217AD">
        <w:t>completed and signed</w:t>
      </w:r>
      <w:r w:rsidRPr="00BD4AEF" w:rsidR="00E217AD">
        <w:t xml:space="preserve"> </w:t>
      </w:r>
      <w:r w:rsidRPr="00BD4AEF" w:rsidR="00455F6F">
        <w:t xml:space="preserve">by a duly authorized official of the identified nation and validated by a responsible official(s) designated by NMFS. </w:t>
      </w:r>
      <w:r w:rsidR="005060D1">
        <w:t xml:space="preserve"> </w:t>
      </w:r>
      <w:r w:rsidRPr="00BD4AEF" w:rsidR="00455F6F">
        <w:t>The documentation must be</w:t>
      </w:r>
      <w:r w:rsidR="0043646C">
        <w:t xml:space="preserve"> </w:t>
      </w:r>
      <w:r w:rsidRPr="00CE4A0E" w:rsidR="0043646C">
        <w:t>associated with the entry</w:t>
      </w:r>
      <w:r w:rsidR="0043646C">
        <w:t xml:space="preserve"> and </w:t>
      </w:r>
      <w:r w:rsidRPr="00BD4AEF" w:rsidR="00455F6F">
        <w:t>submitted</w:t>
      </w:r>
      <w:r w:rsidR="00352C51">
        <w:t xml:space="preserve"> by </w:t>
      </w:r>
      <w:r w:rsidR="00771816">
        <w:t xml:space="preserve">the importer of record via </w:t>
      </w:r>
      <w:r w:rsidRPr="003C2385" w:rsidR="00455F6F">
        <w:t xml:space="preserve">electronic </w:t>
      </w:r>
      <w:r w:rsidRPr="003C2385" w:rsidR="00066405">
        <w:t xml:space="preserve">filing in the </w:t>
      </w:r>
      <w:r w:rsidRPr="003C2385" w:rsidR="00066405">
        <w:lastRenderedPageBreak/>
        <w:t>CBP Automated</w:t>
      </w:r>
      <w:r w:rsidRPr="003C2385" w:rsidR="0043646C">
        <w:t xml:space="preserve"> Commercial Environment (ACE) </w:t>
      </w:r>
      <w:r w:rsidR="0043646C">
        <w:t>by</w:t>
      </w:r>
      <w:r w:rsidRPr="003C2385" w:rsidR="0043646C">
        <w:t xml:space="preserve"> upload to</w:t>
      </w:r>
      <w:r w:rsidRPr="003C2385" w:rsidR="00066405">
        <w:t xml:space="preserve"> the</w:t>
      </w:r>
      <w:r w:rsidRPr="003C2385" w:rsidR="0043646C">
        <w:t xml:space="preserve"> Document Image System (DIS)</w:t>
      </w:r>
      <w:r w:rsidR="00066405">
        <w:t xml:space="preserve">. </w:t>
      </w:r>
      <w:r w:rsidR="0043646C">
        <w:t>At the time of automated entry processing, or p</w:t>
      </w:r>
      <w:r w:rsidR="00840F6A">
        <w:t xml:space="preserve">ost-release, the documents will be </w:t>
      </w:r>
      <w:r w:rsidR="00066405">
        <w:t>review</w:t>
      </w:r>
      <w:r w:rsidR="00840F6A">
        <w:t xml:space="preserve">ed </w:t>
      </w:r>
      <w:r w:rsidR="00066405">
        <w:t>by</w:t>
      </w:r>
      <w:r w:rsidR="00840F6A">
        <w:t xml:space="preserve"> </w:t>
      </w:r>
      <w:r w:rsidR="00DD542A">
        <w:t xml:space="preserve">NMFS for validation. </w:t>
      </w:r>
      <w:r w:rsidR="0043646C">
        <w:t>If shipments are determined to be ineligible after release, NMFS will work with CBP to issue a redelivery order to the importer and require that the products be returned to the port of entry.</w:t>
      </w:r>
      <w:r w:rsidR="005060D1">
        <w:t xml:space="preserve"> </w:t>
      </w:r>
      <w:r w:rsidR="00840F6A">
        <w:t>The requirement for a signature by the exporting government official and U.S. importer</w:t>
      </w:r>
      <w:r w:rsidR="0043646C">
        <w:t xml:space="preserve"> of record</w:t>
      </w:r>
      <w:r w:rsidR="00840F6A">
        <w:t xml:space="preserve"> precludes the use of </w:t>
      </w:r>
      <w:r w:rsidR="0043646C">
        <w:t xml:space="preserve">fully </w:t>
      </w:r>
      <w:r w:rsidR="00840F6A">
        <w:t>automated technologies</w:t>
      </w:r>
      <w:r w:rsidR="00066405">
        <w:t xml:space="preserve"> </w:t>
      </w:r>
      <w:r w:rsidR="0043646C">
        <w:t xml:space="preserve">(i.e., electronic signature) </w:t>
      </w:r>
      <w:r w:rsidR="00066405">
        <w:t>for completing the form</w:t>
      </w:r>
      <w:r w:rsidR="00840F6A">
        <w:t xml:space="preserve"> at this time.  However, NMFS will work with U.S. C</w:t>
      </w:r>
      <w:r w:rsidR="00FB76DD">
        <w:t>BP</w:t>
      </w:r>
      <w:r w:rsidR="00840F6A">
        <w:t xml:space="preserve"> to consider automated procedures for collecting the information at the border through </w:t>
      </w:r>
      <w:r w:rsidR="0043646C">
        <w:t xml:space="preserve">fully </w:t>
      </w:r>
      <w:r w:rsidR="00840F6A">
        <w:t>electronic entry processing</w:t>
      </w:r>
      <w:r w:rsidR="0043646C">
        <w:t xml:space="preserve"> rather than DIS.</w:t>
      </w:r>
    </w:p>
    <w:p w:rsidRPr="00BD4AEF" w:rsidR="00D32840" w:rsidP="005060D1" w:rsidRDefault="00D32840" w14:paraId="5AB3BA01" w14:textId="77777777">
      <w:pPr>
        <w:pStyle w:val="NormalWeb"/>
        <w:widowControl w:val="0"/>
        <w:spacing w:before="0" w:beforeAutospacing="0" w:after="0" w:afterAutospacing="0"/>
      </w:pPr>
    </w:p>
    <w:p w:rsidRPr="00C904F3" w:rsidR="00AF597D" w:rsidP="00C904F3" w:rsidRDefault="00AF597D" w14:paraId="6DC4B0D3" w14:textId="2CBE6D1D">
      <w:pPr>
        <w:pStyle w:val="ListParagraph"/>
        <w:tabs>
          <w:tab w:val="left" w:pos="360"/>
        </w:tabs>
        <w:spacing w:before="80"/>
        <w:ind w:left="0" w:firstLine="0"/>
        <w:rPr>
          <w:rFonts w:ascii="Times New Roman" w:hAnsi="Times New Roman" w:cs="Times New Roman"/>
          <w:b/>
          <w:sz w:val="24"/>
          <w:szCs w:val="24"/>
        </w:rPr>
      </w:pPr>
      <w:r w:rsidRPr="00BD4AEF">
        <w:rPr>
          <w:b/>
          <w:bCs/>
        </w:rPr>
        <w:t xml:space="preserve">4.  </w:t>
      </w:r>
      <w:r w:rsidRPr="00BD7237" w:rsidR="00C904F3">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sidR="00C904F3">
        <w:rPr>
          <w:rFonts w:ascii="Times New Roman" w:hAnsi="Times New Roman" w:cs="Times New Roman"/>
          <w:b/>
          <w:spacing w:val="-42"/>
          <w:sz w:val="24"/>
          <w:szCs w:val="24"/>
        </w:rPr>
        <w:t xml:space="preserve"> </w:t>
      </w:r>
      <w:r w:rsidRPr="00BD7237" w:rsidR="00C904F3">
        <w:rPr>
          <w:rFonts w:ascii="Times New Roman" w:hAnsi="Times New Roman" w:cs="Times New Roman"/>
          <w:b/>
          <w:sz w:val="24"/>
          <w:szCs w:val="24"/>
        </w:rPr>
        <w:t>2</w:t>
      </w:r>
    </w:p>
    <w:p w:rsidRPr="00BD4AEF" w:rsidR="00AF597D" w:rsidP="005060D1" w:rsidRDefault="00AF597D" w14:paraId="2DC07E99"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D4AEF" w:rsidR="00AF597D" w:rsidP="005060D1" w:rsidRDefault="00D32840" w14:paraId="4CC57572" w14:textId="719CF0B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32840">
        <w:t>Information collected in connection with these requirements is unique.</w:t>
      </w:r>
      <w:r w:rsidR="009357B1">
        <w:t xml:space="preserve"> </w:t>
      </w:r>
      <w:r w:rsidRPr="00BD4AEF" w:rsidR="00AF597D">
        <w:t xml:space="preserve">There are no other collections </w:t>
      </w:r>
      <w:r w:rsidR="004521BC">
        <w:t xml:space="preserve">or existing forms </w:t>
      </w:r>
      <w:r w:rsidRPr="00BD4AEF" w:rsidR="00AF597D">
        <w:t xml:space="preserve">which can substitute for the information required to </w:t>
      </w:r>
      <w:r w:rsidR="00FB76DD">
        <w:t xml:space="preserve">establish admissibility of products which are of the same </w:t>
      </w:r>
      <w:r w:rsidR="001D4BC9">
        <w:t xml:space="preserve">or like </w:t>
      </w:r>
      <w:r w:rsidR="00FB76DD">
        <w:t>species of fish</w:t>
      </w:r>
      <w:r w:rsidR="001D4BC9">
        <w:t xml:space="preserve"> or fish products</w:t>
      </w:r>
      <w:r w:rsidR="00FB76DD">
        <w:t xml:space="preserve"> otherwise subject to embargo</w:t>
      </w:r>
      <w:r w:rsidR="009357B1">
        <w:t xml:space="preserve"> when such an embargo is imposed under the authority of the MPA or MMPA</w:t>
      </w:r>
      <w:r w:rsidRPr="00BD4AEF" w:rsidR="00AF597D">
        <w:t xml:space="preserve">.  </w:t>
      </w:r>
    </w:p>
    <w:p w:rsidRPr="00BD4AEF" w:rsidR="00AF597D" w:rsidRDefault="00AF597D" w14:paraId="4E3763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D7237" w:rsidR="00C904F3" w:rsidP="00C904F3" w:rsidRDefault="00AF597D" w14:paraId="444085E5" w14:textId="77777777">
      <w:pPr>
        <w:pStyle w:val="ListParagraph"/>
        <w:tabs>
          <w:tab w:val="left" w:pos="360"/>
        </w:tabs>
        <w:spacing w:before="80"/>
        <w:ind w:left="0" w:firstLine="0"/>
        <w:rPr>
          <w:rFonts w:ascii="Times New Roman" w:hAnsi="Times New Roman" w:cs="Times New Roman"/>
          <w:b/>
          <w:sz w:val="24"/>
          <w:szCs w:val="24"/>
        </w:rPr>
      </w:pPr>
      <w:r w:rsidRPr="00BD4AEF">
        <w:rPr>
          <w:b/>
          <w:bCs/>
        </w:rPr>
        <w:t xml:space="preserve">5.  </w:t>
      </w:r>
      <w:r w:rsidRPr="00BD7237" w:rsidR="00C904F3">
        <w:rPr>
          <w:rFonts w:ascii="Times New Roman" w:hAnsi="Times New Roman" w:cs="Times New Roman"/>
          <w:b/>
          <w:sz w:val="24"/>
          <w:szCs w:val="24"/>
        </w:rPr>
        <w:t>If the collection of information impacts small businesses or other small entities, describe any methods used to minimize burden.</w:t>
      </w:r>
    </w:p>
    <w:p w:rsidRPr="00BD4AEF" w:rsidR="00AF597D" w:rsidRDefault="00AF597D" w14:paraId="2D251DD3" w14:textId="60281B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F597D" w:rsidRDefault="00183F29" w14:paraId="03F601CC" w14:textId="711E5D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w:t>
      </w:r>
      <w:r w:rsidR="001B5743">
        <w:t xml:space="preserve"> U.S. </w:t>
      </w:r>
      <w:r>
        <w:t xml:space="preserve">Importer of Record/Agent may be </w:t>
      </w:r>
      <w:r w:rsidR="001B5743">
        <w:t>a small business</w:t>
      </w:r>
      <w:r w:rsidR="0043646C">
        <w:t>.  T</w:t>
      </w:r>
      <w:r>
        <w:t>o minimize the burden</w:t>
      </w:r>
      <w:r w:rsidR="001B5743">
        <w:t xml:space="preserve"> of the </w:t>
      </w:r>
      <w:r w:rsidR="0043646C">
        <w:t xml:space="preserve">information </w:t>
      </w:r>
      <w:r w:rsidR="001B5743">
        <w:t xml:space="preserve">collection </w:t>
      </w:r>
      <w:r w:rsidR="0043646C">
        <w:t>on small businesses</w:t>
      </w:r>
      <w:r>
        <w:t>, the</w:t>
      </w:r>
      <w:r w:rsidR="001B333C">
        <w:t xml:space="preserve"> </w:t>
      </w:r>
      <w:r w:rsidR="001B5743">
        <w:t xml:space="preserve">“Certification of Admissibility” </w:t>
      </w:r>
      <w:r w:rsidR="001B333C">
        <w:t xml:space="preserve">form </w:t>
      </w:r>
      <w:r w:rsidR="0043646C">
        <w:t xml:space="preserve">only </w:t>
      </w:r>
      <w:r w:rsidR="001B333C">
        <w:t xml:space="preserve">requires </w:t>
      </w:r>
      <w:r w:rsidR="001B5743">
        <w:t>the importer</w:t>
      </w:r>
      <w:r w:rsidR="00A20373">
        <w:t xml:space="preserve"> </w:t>
      </w:r>
      <w:r w:rsidR="001B5743">
        <w:t xml:space="preserve">to provide </w:t>
      </w:r>
      <w:r w:rsidR="001B333C">
        <w:t xml:space="preserve">contact information and a signature </w:t>
      </w:r>
      <w:r>
        <w:t xml:space="preserve">certifying that the fish or fish products contained in the shipment </w:t>
      </w:r>
      <w:r w:rsidR="00FB76DD">
        <w:t>are</w:t>
      </w:r>
      <w:r>
        <w:t xml:space="preserve"> accurately described on the form </w:t>
      </w:r>
      <w:r w:rsidR="00FB76DD">
        <w:t xml:space="preserve">(responsibility of exporter) </w:t>
      </w:r>
      <w:r>
        <w:t>to the best o</w:t>
      </w:r>
      <w:r w:rsidR="001B333C">
        <w:t>f the importer’s</w:t>
      </w:r>
      <w:r>
        <w:t xml:space="preserve"> knowledge and belief</w:t>
      </w:r>
      <w:r w:rsidR="00A01ACD">
        <w:t>.</w:t>
      </w:r>
      <w:r w:rsidR="00A21C1D">
        <w:t xml:space="preserve">  Verifying,</w:t>
      </w:r>
      <w:r w:rsidR="00A91056">
        <w:t xml:space="preserve"> the contents and value of an import shipment is an essential business practice necessary to avoid fra</w:t>
      </w:r>
      <w:r w:rsidR="00A21C1D">
        <w:t xml:space="preserve">ud, so the incremental burden on importers is minor – they need only report on the results of </w:t>
      </w:r>
      <w:r w:rsidR="009357B1">
        <w:t xml:space="preserve">a </w:t>
      </w:r>
      <w:r w:rsidR="00A21C1D">
        <w:t>verification</w:t>
      </w:r>
      <w:r w:rsidR="009357B1">
        <w:t xml:space="preserve"> activity that is</w:t>
      </w:r>
      <w:r w:rsidR="00A21C1D">
        <w:t xml:space="preserve"> already being undertaken.</w:t>
      </w:r>
    </w:p>
    <w:p w:rsidR="00D32840" w:rsidRDefault="00D32840" w14:paraId="3F18ED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D7237" w:rsidR="00C904F3" w:rsidP="00C904F3" w:rsidRDefault="00AF597D" w14:paraId="228BAEFC" w14:textId="77777777">
      <w:pPr>
        <w:pStyle w:val="ListParagraph"/>
        <w:tabs>
          <w:tab w:val="left" w:pos="360"/>
        </w:tabs>
        <w:spacing w:before="80"/>
        <w:ind w:left="0" w:firstLine="0"/>
        <w:rPr>
          <w:rFonts w:ascii="Times New Roman" w:hAnsi="Times New Roman" w:cs="Times New Roman"/>
          <w:b/>
          <w:sz w:val="24"/>
          <w:szCs w:val="24"/>
        </w:rPr>
      </w:pPr>
      <w:r w:rsidRPr="00BD4AEF">
        <w:rPr>
          <w:b/>
          <w:bCs/>
        </w:rPr>
        <w:t xml:space="preserve">6.  </w:t>
      </w:r>
      <w:r w:rsidRPr="00BD7237" w:rsidR="00C904F3">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BD4AEF" w:rsidR="00AF597D" w:rsidRDefault="00AF597D" w14:paraId="4B30F3DF" w14:textId="4BF0D8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332D" w:rsidP="00FB76DD" w:rsidRDefault="00FB76DD" w14:paraId="08A8DB0F" w14:textId="470F14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The frequency</w:t>
      </w:r>
      <w:r>
        <w:t xml:space="preserve"> of the information collection is on a per shipment</w:t>
      </w:r>
      <w:r w:rsidRPr="00BD4AEF">
        <w:t xml:space="preserve"> </w:t>
      </w:r>
      <w:r>
        <w:t>basis</w:t>
      </w:r>
      <w:r w:rsidRPr="00BD4AEF">
        <w:t>.</w:t>
      </w:r>
      <w:r>
        <w:t xml:space="preserve"> </w:t>
      </w:r>
      <w:r w:rsidRPr="00D32840" w:rsidR="00D32840">
        <w:t>No</w:t>
      </w:r>
      <w:r>
        <w:t xml:space="preserve">t </w:t>
      </w:r>
      <w:r w:rsidR="009357B1">
        <w:t>collecting,</w:t>
      </w:r>
      <w:r>
        <w:t xml:space="preserve"> or</w:t>
      </w:r>
      <w:r w:rsidRPr="00D32840" w:rsidR="00D32840">
        <w:t xml:space="preserve"> less frequent collection</w:t>
      </w:r>
      <w:r>
        <w:t xml:space="preserve"> of,</w:t>
      </w:r>
      <w:r w:rsidRPr="00D32840" w:rsidR="00D32840">
        <w:t xml:space="preserve"> </w:t>
      </w:r>
      <w:r>
        <w:t>this information</w:t>
      </w:r>
      <w:r w:rsidRPr="00D32840" w:rsidR="00D32840">
        <w:t xml:space="preserve"> would not provide </w:t>
      </w:r>
      <w:r>
        <w:t>NMFS</w:t>
      </w:r>
      <w:r w:rsidRPr="00D32840" w:rsidR="00D32840">
        <w:t xml:space="preserve"> with data it must have </w:t>
      </w:r>
      <w:r w:rsidR="00D32840">
        <w:t>to ensure that fish and fish products subject to import prohibit</w:t>
      </w:r>
      <w:r>
        <w:t>ions</w:t>
      </w:r>
      <w:r w:rsidR="00D32840">
        <w:t xml:space="preserve"> do not enter United States</w:t>
      </w:r>
      <w:r>
        <w:t xml:space="preserve"> commerce</w:t>
      </w:r>
      <w:r w:rsidR="00D32840">
        <w:t xml:space="preserve">.  </w:t>
      </w:r>
      <w:r w:rsidRPr="00D32840" w:rsidR="00D32840">
        <w:t xml:space="preserve">NMFS and </w:t>
      </w:r>
      <w:r>
        <w:t>CBP</w:t>
      </w:r>
      <w:r w:rsidR="00D32840">
        <w:t xml:space="preserve"> </w:t>
      </w:r>
      <w:r w:rsidRPr="00D32840" w:rsidR="00D32840">
        <w:t xml:space="preserve">could not enforce the </w:t>
      </w:r>
      <w:r w:rsidR="00D32840">
        <w:t>import prohibitions without this collection of information</w:t>
      </w:r>
    </w:p>
    <w:p w:rsidR="006F332D" w:rsidP="00FB76DD" w:rsidRDefault="006F332D" w14:paraId="5D8796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D4AEF" w:rsidR="00AF597D" w:rsidP="00FB76DD" w:rsidRDefault="00FB76DD" w14:paraId="3008960B" w14:textId="78A7AA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 the alternative, NMFS would have to implement an import ban on all fish </w:t>
      </w:r>
      <w:r w:rsidR="001D4BC9">
        <w:t xml:space="preserve">or fish </w:t>
      </w:r>
      <w:r>
        <w:t>products that could be harvested in the foreign export fishery that does not receive a comparability finding, regardless of whether the fish were harvested in that fishery.  As the United States is a member of the World Trade Organization, there are obligations to ensure that import requirements are non-</w:t>
      </w:r>
      <w:r w:rsidR="006F332D">
        <w:t>discriminatory</w:t>
      </w:r>
      <w:r>
        <w:t xml:space="preserve"> and </w:t>
      </w:r>
      <w:r w:rsidR="006F332D">
        <w:t xml:space="preserve">do not impose restrictions on foreign suppliers that are not imposed on domestic producers.  A blanket prohibition on fishery products from all of a nation’s fisheries would be discriminatory and raise issues of unequal national treatment.  Use of the Certification of Admissibility allows NMFS to tailor a trade measure to the specific fishery with unaddressed issues, while allowing continued access to the U.S. market for products from other fisheries that are deemed eligible to export by virtue of a </w:t>
      </w:r>
      <w:r w:rsidR="000713FE">
        <w:t xml:space="preserve">positive certification or </w:t>
      </w:r>
      <w:r w:rsidR="006F332D">
        <w:t>comparability finding.</w:t>
      </w:r>
    </w:p>
    <w:p w:rsidR="00B94D67" w:rsidRDefault="00B94D67" w14:paraId="5470EA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D7237" w:rsidR="00C904F3" w:rsidP="00C904F3" w:rsidRDefault="00AF597D" w14:paraId="09605745" w14:textId="605E62A8">
      <w:pPr>
        <w:pStyle w:val="ListParagraph"/>
        <w:tabs>
          <w:tab w:val="left" w:pos="360"/>
        </w:tabs>
        <w:spacing w:before="80"/>
        <w:ind w:left="0" w:firstLine="0"/>
        <w:rPr>
          <w:rFonts w:ascii="Times New Roman" w:hAnsi="Times New Roman" w:cs="Times New Roman"/>
          <w:b/>
          <w:sz w:val="24"/>
          <w:szCs w:val="24"/>
        </w:rPr>
      </w:pPr>
      <w:r w:rsidRPr="00BD4AEF">
        <w:rPr>
          <w:b/>
          <w:bCs/>
        </w:rPr>
        <w:t xml:space="preserve">7.  </w:t>
      </w:r>
      <w:r w:rsidRPr="00BD7237" w:rsidR="00C904F3">
        <w:rPr>
          <w:rFonts w:ascii="Times New Roman" w:hAnsi="Times New Roman" w:cs="Times New Roman"/>
          <w:b/>
          <w:sz w:val="24"/>
          <w:szCs w:val="24"/>
        </w:rPr>
        <w:t>Explain any special circumstances that would cause an information collect</w:t>
      </w:r>
      <w:r w:rsidR="00C904F3">
        <w:rPr>
          <w:rFonts w:ascii="Times New Roman" w:hAnsi="Times New Roman" w:cs="Times New Roman"/>
          <w:b/>
          <w:sz w:val="24"/>
          <w:szCs w:val="24"/>
        </w:rPr>
        <w:t>ion to be conducted in a manner inconsistent with OMB guidelines.</w:t>
      </w:r>
    </w:p>
    <w:p w:rsidRPr="00BD4AEF" w:rsidR="00AF597D" w:rsidRDefault="00AF597D" w14:paraId="0AD88E2C" w14:textId="21DBD3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D4AEF" w:rsidR="00AF597D" w:rsidRDefault="00AF597D" w14:paraId="30D2E2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D4AEF" w:rsidR="00AF597D" w:rsidRDefault="00AF597D" w14:paraId="25459B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The collection is consistent with the guidelines.</w:t>
      </w:r>
    </w:p>
    <w:p w:rsidRPr="00BD4AEF" w:rsidR="00AF597D" w:rsidRDefault="00AF597D" w14:paraId="7A7911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904F3" w:rsidR="00AF597D" w:rsidP="00C904F3" w:rsidRDefault="00AF597D" w14:paraId="1191E58B" w14:textId="4B6CDFAB">
      <w:pPr>
        <w:pStyle w:val="ListParagraph"/>
        <w:tabs>
          <w:tab w:val="left" w:pos="360"/>
        </w:tabs>
        <w:spacing w:before="80"/>
        <w:ind w:left="0" w:firstLine="0"/>
        <w:rPr>
          <w:rFonts w:ascii="Times New Roman" w:hAnsi="Times New Roman" w:cs="Times New Roman"/>
          <w:b/>
          <w:sz w:val="24"/>
          <w:szCs w:val="24"/>
        </w:rPr>
      </w:pPr>
      <w:r w:rsidRPr="00BD4AEF">
        <w:rPr>
          <w:b/>
          <w:bCs/>
        </w:rPr>
        <w:t xml:space="preserve">8.  </w:t>
      </w:r>
      <w:r w:rsidRPr="00BD7237" w:rsidR="00C904F3">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15629" w:rsidP="00B21C1F" w:rsidRDefault="00F15629" w14:paraId="24BC51F5" w14:textId="2F4A4B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554E7" w:rsidP="00B21C1F" w:rsidRDefault="00F15629" w14:paraId="1439E970" w14:textId="36DF3A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Prior to this request for renewal, NMFS published a Federal Register Notice to solicit public comment on the burden imposed by this information collection</w:t>
      </w:r>
      <w:r w:rsidR="004B2E4B">
        <w:t xml:space="preserve"> (</w:t>
      </w:r>
      <w:r w:rsidR="007D7CB9">
        <w:t>8</w:t>
      </w:r>
      <w:r w:rsidR="00D77B72">
        <w:t>6</w:t>
      </w:r>
      <w:r w:rsidR="007D7CB9">
        <w:t xml:space="preserve"> FR 6</w:t>
      </w:r>
      <w:r w:rsidR="00D77B72">
        <w:t>2154</w:t>
      </w:r>
      <w:r w:rsidR="007D7CB9">
        <w:t xml:space="preserve">, </w:t>
      </w:r>
      <w:r w:rsidR="001B4D25">
        <w:t>9</w:t>
      </w:r>
      <w:r w:rsidR="007D7CB9">
        <w:t xml:space="preserve"> </w:t>
      </w:r>
      <w:r w:rsidR="001B4D25">
        <w:t>November 2021</w:t>
      </w:r>
      <w:r w:rsidR="004B2E4B">
        <w:t>)</w:t>
      </w:r>
      <w:r>
        <w:t xml:space="preserve">.  </w:t>
      </w:r>
      <w:r w:rsidR="001B4D25">
        <w:t xml:space="preserve">One </w:t>
      </w:r>
      <w:r>
        <w:t xml:space="preserve">comment </w:t>
      </w:r>
      <w:r w:rsidR="007D7CB9">
        <w:t>w</w:t>
      </w:r>
      <w:r w:rsidR="001B4D25">
        <w:t>as</w:t>
      </w:r>
      <w:r w:rsidR="007D7CB9">
        <w:t xml:space="preserve"> received </w:t>
      </w:r>
      <w:r w:rsidR="005C69F7">
        <w:t xml:space="preserve">from the Fisheries Agency of Japan </w:t>
      </w:r>
      <w:r w:rsidR="00A554E7">
        <w:t xml:space="preserve">(FAJ) </w:t>
      </w:r>
      <w:r w:rsidR="007D7CB9">
        <w:t>in response to this</w:t>
      </w:r>
      <w:r>
        <w:t xml:space="preserve"> </w:t>
      </w:r>
      <w:r w:rsidR="007D7CB9">
        <w:t xml:space="preserve">60-day </w:t>
      </w:r>
      <w:r>
        <w:t>Federal Register notice</w:t>
      </w:r>
      <w:r w:rsidR="005C69F7">
        <w:t xml:space="preserve"> and NMFS considered </w:t>
      </w:r>
      <w:r w:rsidR="00611FAA">
        <w:t>this</w:t>
      </w:r>
      <w:r w:rsidR="005C69F7">
        <w:t xml:space="preserve"> comment</w:t>
      </w:r>
      <w:r w:rsidR="00C576FB">
        <w:t xml:space="preserve"> i</w:t>
      </w:r>
      <w:r w:rsidR="00A554E7">
        <w:t xml:space="preserve">n the context of the current information collection as well as a planned regulatory amendment to the program.  FAJ notes a domestic practice of commingling catches from multiple vessels at the landing port.  In such cases, FAJ noted that attributing catch to particular vessels at the time of export would require search of </w:t>
      </w:r>
      <w:r w:rsidR="00C576FB">
        <w:t>past landing</w:t>
      </w:r>
      <w:r w:rsidR="00A554E7">
        <w:t xml:space="preserve"> records.  Also, FAJ noted that, under the MMPA, trade embargos would be applied against individual fisheries, rather than whole classes of fish products.  </w:t>
      </w:r>
      <w:r w:rsidR="00C576FB">
        <w:t xml:space="preserve">Therefore, </w:t>
      </w:r>
      <w:r w:rsidR="00A554E7">
        <w:t xml:space="preserve">FAJ requested that individual </w:t>
      </w:r>
      <w:r w:rsidR="00C576FB">
        <w:t xml:space="preserve">foreign </w:t>
      </w:r>
      <w:r w:rsidR="00A554E7">
        <w:t>export fisheries be assigned a unique identification number by the United States and that number could be recorded on the Certification of Admissibility to validate that the catch did not originate from the prohibited fishery.</w:t>
      </w:r>
      <w:r w:rsidR="00C576FB">
        <w:t xml:space="preserve">  NMFS plans to revise the Certification of Admissibility regulations to address enforcement issues that have come to light in the implementation of the </w:t>
      </w:r>
      <w:r w:rsidRPr="002D3B33" w:rsidR="00C576FB">
        <w:t xml:space="preserve">program. </w:t>
      </w:r>
      <w:r w:rsidRPr="002D3B33" w:rsidR="002D3B33">
        <w:t>(See entry for Seafood Import Procedures and Certification of Admissibility (RIN 0648-BK86) on the Fall 2021 Unified Agenda.) </w:t>
      </w:r>
      <w:r w:rsidRPr="002D3B33" w:rsidR="00C576FB">
        <w:t xml:space="preserve"> </w:t>
      </w:r>
      <w:r w:rsidR="00C576FB">
        <w:t>Because the program changes suggested by FAJ would require regulatory revisions, the comments from FAJ will be addressed in the course of that rulemaking rather than in this extension request.</w:t>
      </w:r>
    </w:p>
    <w:p w:rsidR="00A554E7" w:rsidP="00B21C1F" w:rsidRDefault="00A554E7" w14:paraId="2CA5AB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15629" w:rsidP="00B21C1F" w:rsidRDefault="005C69F7" w14:paraId="50384BA0" w14:textId="6FF6E1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It</w:t>
      </w:r>
      <w:r w:rsidR="004B2E4B">
        <w:t xml:space="preserve"> </w:t>
      </w:r>
      <w:r w:rsidR="002D3B33">
        <w:t>should be noted</w:t>
      </w:r>
      <w:r w:rsidR="004B2E4B">
        <w:t xml:space="preserve"> that the </w:t>
      </w:r>
      <w:r w:rsidR="009F1E06">
        <w:t>2018 imposition</w:t>
      </w:r>
      <w:r w:rsidR="004B2E4B">
        <w:t xml:space="preserve"> of trade measure</w:t>
      </w:r>
      <w:r w:rsidR="009F1E06">
        <w:t>s</w:t>
      </w:r>
      <w:r w:rsidR="004B2E4B">
        <w:t xml:space="preserve"> on Mexico </w:t>
      </w:r>
      <w:r w:rsidR="009F1E06">
        <w:t xml:space="preserve">under the authority of the MMPA (and subsequent extension in 2020) </w:t>
      </w:r>
      <w:r w:rsidR="004B2E4B">
        <w:t xml:space="preserve">has not been disruptive to </w:t>
      </w:r>
      <w:r w:rsidR="009F1E06">
        <w:t xml:space="preserve">otherwise lawful </w:t>
      </w:r>
      <w:r w:rsidR="004B2E4B">
        <w:t>trade.  NMFS worked with CBP and the trade community, as well as the Government of Mexico, to communicate the requirements for certification, the list of affected tariff codes, and the protocol for submitting the certification via the DIS capability in ACE.  Approximately</w:t>
      </w:r>
      <w:r w:rsidR="007D7CB9">
        <w:t xml:space="preserve"> </w:t>
      </w:r>
      <w:r w:rsidR="005A4AE8">
        <w:t>2,6</w:t>
      </w:r>
      <w:r w:rsidR="00A554E7">
        <w:t>00</w:t>
      </w:r>
      <w:r w:rsidR="007D7CB9">
        <w:t xml:space="preserve"> entries per </w:t>
      </w:r>
      <w:r w:rsidR="009F1E06">
        <w:t>year</w:t>
      </w:r>
      <w:r w:rsidR="007D7CB9">
        <w:t xml:space="preserve"> were received with certification in </w:t>
      </w:r>
      <w:r w:rsidR="009F1E06">
        <w:t>2019 through 2021</w:t>
      </w:r>
      <w:r w:rsidR="007D7CB9">
        <w:t xml:space="preserve">.  In </w:t>
      </w:r>
      <w:r w:rsidR="009F1E06">
        <w:t>future</w:t>
      </w:r>
      <w:r w:rsidR="007D7CB9">
        <w:t xml:space="preserve"> instances of a certification requirement, NMFS anticipates </w:t>
      </w:r>
      <w:r w:rsidR="009F1E06">
        <w:t>ample</w:t>
      </w:r>
      <w:r w:rsidR="007D7CB9">
        <w:t xml:space="preserve"> time for consultation with the exporting nation and the affected trade community</w:t>
      </w:r>
      <w:r>
        <w:t xml:space="preserve">, thereby allowing the completion of the Certification of Admissibility without disruption to </w:t>
      </w:r>
      <w:r w:rsidR="009F1E06">
        <w:t xml:space="preserve">otherwise lawful </w:t>
      </w:r>
      <w:r>
        <w:t>trade</w:t>
      </w:r>
      <w:r w:rsidR="007D7CB9">
        <w:t>.</w:t>
      </w:r>
    </w:p>
    <w:p w:rsidRPr="00A06304" w:rsidR="00750588" w:rsidP="00B21C1F" w:rsidRDefault="00750588" w14:paraId="203D18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904F3" w:rsidR="00AF597D" w:rsidP="00C904F3" w:rsidRDefault="00AF597D" w14:paraId="62E82E49" w14:textId="375C7C50">
      <w:pPr>
        <w:pStyle w:val="ListParagraph"/>
        <w:tabs>
          <w:tab w:val="left" w:pos="360"/>
        </w:tabs>
        <w:spacing w:before="80"/>
        <w:ind w:left="0" w:firstLine="0"/>
        <w:rPr>
          <w:rFonts w:ascii="Times New Roman" w:hAnsi="Times New Roman" w:cs="Times New Roman"/>
          <w:b/>
          <w:sz w:val="24"/>
          <w:szCs w:val="24"/>
        </w:rPr>
      </w:pPr>
      <w:r w:rsidRPr="00BD4AEF">
        <w:rPr>
          <w:b/>
          <w:bCs/>
        </w:rPr>
        <w:t xml:space="preserve">9.  </w:t>
      </w:r>
      <w:r w:rsidRPr="00BD7237" w:rsidR="00C904F3">
        <w:rPr>
          <w:rFonts w:ascii="Times New Roman" w:hAnsi="Times New Roman" w:cs="Times New Roman"/>
          <w:b/>
          <w:sz w:val="24"/>
          <w:szCs w:val="24"/>
        </w:rPr>
        <w:t>Explain any decision to provide any payment or gift to respondents, other than remuneration of contractors or grantees.</w:t>
      </w:r>
    </w:p>
    <w:p w:rsidRPr="00BD4AEF" w:rsidR="00AF597D" w:rsidRDefault="00AF597D" w14:paraId="0044A2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D4AEF" w:rsidR="00AF597D" w:rsidRDefault="00AF597D" w14:paraId="641620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No payments or gifts are made.</w:t>
      </w:r>
    </w:p>
    <w:p w:rsidRPr="00BD4AEF" w:rsidR="00AF597D" w:rsidRDefault="00AF597D" w14:paraId="3FE50B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D7237" w:rsidR="00C904F3" w:rsidP="00C904F3" w:rsidRDefault="00AF597D" w14:paraId="7FD8A0F0" w14:textId="77777777">
      <w:pPr>
        <w:pStyle w:val="ListParagraph"/>
        <w:tabs>
          <w:tab w:val="left" w:pos="360"/>
        </w:tabs>
        <w:spacing w:before="80"/>
        <w:ind w:left="0" w:firstLine="0"/>
        <w:rPr>
          <w:rFonts w:ascii="Times New Roman" w:hAnsi="Times New Roman" w:cs="Times New Roman"/>
          <w:b/>
          <w:sz w:val="24"/>
          <w:szCs w:val="24"/>
        </w:rPr>
      </w:pPr>
      <w:r w:rsidRPr="00BD4AEF">
        <w:rPr>
          <w:b/>
          <w:bCs/>
        </w:rPr>
        <w:t>10.</w:t>
      </w:r>
      <w:r w:rsidR="00C866FD">
        <w:rPr>
          <w:b/>
          <w:bCs/>
        </w:rPr>
        <w:t xml:space="preserve"> </w:t>
      </w:r>
      <w:r w:rsidRPr="00BD7237" w:rsidR="00C904F3">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BD4AEF" w:rsidR="00AF597D" w:rsidRDefault="00AF597D" w14:paraId="04CBF681" w14:textId="61FF28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F597D" w:rsidRDefault="00023D47" w14:paraId="1FBC6C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stated on the form, r</w:t>
      </w:r>
      <w:r w:rsidRPr="00BD4AEF" w:rsidR="00AF597D">
        <w:t xml:space="preserve">egulations at </w:t>
      </w:r>
      <w:hyperlink w:history="1" r:id="rId9">
        <w:r w:rsidRPr="00A22687" w:rsidR="00AF597D">
          <w:rPr>
            <w:rStyle w:val="Hyperlink"/>
          </w:rPr>
          <w:t>50 CFR 600 Subpart E</w:t>
        </w:r>
      </w:hyperlink>
      <w:r w:rsidRPr="00BD4AEF" w:rsidR="00AF597D">
        <w:t xml:space="preserve"> </w:t>
      </w:r>
      <w:r w:rsidRPr="00BD4AEF" w:rsidR="00C866FD">
        <w:t>govern</w:t>
      </w:r>
      <w:r w:rsidRPr="00BD4AEF" w:rsidR="00AF597D">
        <w:t xml:space="preserve"> the confidentiality of commercial or financial information submitted un</w:t>
      </w:r>
      <w:r w:rsidR="00775A2A">
        <w:t xml:space="preserve">der the authority of the </w:t>
      </w:r>
      <w:hyperlink w:history="1" r:id="rId10">
        <w:r w:rsidRPr="00A22687" w:rsidR="00775A2A">
          <w:rPr>
            <w:rStyle w:val="Hyperlink"/>
          </w:rPr>
          <w:t>Magnuson-Stevens Fishery Conservation and Management Act</w:t>
        </w:r>
      </w:hyperlink>
      <w:r w:rsidR="00775A2A">
        <w:t xml:space="preserve">.  These regulatory protections can be applied to protect the confidentiality of commercial or financial information collected </w:t>
      </w:r>
      <w:r w:rsidR="00A22687">
        <w:t xml:space="preserve">under the Moratorium Protection Act and </w:t>
      </w:r>
      <w:r w:rsidR="00775A2A">
        <w:t xml:space="preserve">the </w:t>
      </w:r>
      <w:r w:rsidR="00002D97">
        <w:t>MMPA</w:t>
      </w:r>
      <w:r w:rsidR="00775A2A">
        <w:t xml:space="preserve">. </w:t>
      </w:r>
    </w:p>
    <w:p w:rsidRPr="00BD4AEF" w:rsidR="00AF597D" w:rsidRDefault="00AF597D" w14:paraId="1AA33E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D7237" w:rsidR="00C904F3" w:rsidP="00C904F3" w:rsidRDefault="00AF597D" w14:paraId="697A49AA" w14:textId="77777777">
      <w:pPr>
        <w:pStyle w:val="ListParagraph"/>
        <w:tabs>
          <w:tab w:val="left" w:pos="360"/>
        </w:tabs>
        <w:spacing w:before="80"/>
        <w:ind w:left="0" w:firstLine="0"/>
        <w:rPr>
          <w:rFonts w:ascii="Times New Roman" w:hAnsi="Times New Roman" w:cs="Times New Roman"/>
          <w:b/>
          <w:sz w:val="24"/>
          <w:szCs w:val="24"/>
        </w:rPr>
      </w:pPr>
      <w:r w:rsidRPr="00BD4AEF">
        <w:rPr>
          <w:b/>
          <w:bCs/>
        </w:rPr>
        <w:t xml:space="preserve">11. </w:t>
      </w:r>
      <w:r w:rsidRPr="00BD7237" w:rsidR="00C904F3">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D4AEF" w:rsidR="00AF597D" w:rsidRDefault="00AF597D" w14:paraId="2ADAD489" w14:textId="554317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D4AEF" w:rsidR="00AF597D" w:rsidRDefault="00AF597D" w14:paraId="28185F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No sensitive questions are asked.</w:t>
      </w:r>
    </w:p>
    <w:p w:rsidRPr="00BD4AEF" w:rsidR="00AF597D" w:rsidRDefault="00AF597D" w14:paraId="4A04CE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904F3" w:rsidR="00AF597D" w:rsidP="00C904F3" w:rsidRDefault="00AF597D" w14:paraId="357683DF" w14:textId="1EEB05A6">
      <w:pPr>
        <w:pStyle w:val="ListParagraph"/>
        <w:tabs>
          <w:tab w:val="left" w:pos="360"/>
        </w:tabs>
        <w:spacing w:before="80"/>
        <w:ind w:left="0" w:firstLine="0"/>
        <w:rPr>
          <w:rFonts w:ascii="Times New Roman" w:hAnsi="Times New Roman" w:cs="Times New Roman"/>
          <w:b/>
          <w:sz w:val="24"/>
          <w:szCs w:val="24"/>
        </w:rPr>
      </w:pPr>
      <w:r w:rsidRPr="00957B52">
        <w:rPr>
          <w:b/>
          <w:bCs/>
        </w:rPr>
        <w:t xml:space="preserve">12.  </w:t>
      </w:r>
      <w:r w:rsidRPr="00BD7237" w:rsidR="00C904F3">
        <w:rPr>
          <w:rFonts w:ascii="Times New Roman" w:hAnsi="Times New Roman" w:cs="Times New Roman"/>
          <w:b/>
          <w:sz w:val="24"/>
          <w:szCs w:val="24"/>
        </w:rPr>
        <w:t>Provide estimates of the hour burden of the collection of information.</w:t>
      </w:r>
    </w:p>
    <w:p w:rsidR="00AF597D" w:rsidRDefault="00AF597D" w14:paraId="1EADD6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14DB" w:rsidRDefault="00DD7E20" w14:paraId="21B7C337" w14:textId="142F6C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 the </w:t>
      </w:r>
      <w:r w:rsidR="00286CF9">
        <w:t xml:space="preserve">operational protocol for this information collection, </w:t>
      </w:r>
      <w:r>
        <w:t>respondents i</w:t>
      </w:r>
      <w:r w:rsidR="00286CF9">
        <w:t xml:space="preserve">nclude the foreign country exporter who completes information about the contents of the shipment, the foreign </w:t>
      </w:r>
      <w:r>
        <w:t>government official or designee</w:t>
      </w:r>
      <w:r w:rsidR="00286CF9">
        <w:t xml:space="preserve"> who certifies the form prior to export, the U.S importer who verifies the content</w:t>
      </w:r>
      <w:r w:rsidR="00A21C1D">
        <w:t>s</w:t>
      </w:r>
      <w:r w:rsidR="00286CF9">
        <w:t xml:space="preserve"> of the shipment received and the customs broker who files the certification with CBP</w:t>
      </w:r>
      <w:r>
        <w:t xml:space="preserve">.  </w:t>
      </w:r>
      <w:r w:rsidR="00286CF9">
        <w:t xml:space="preserve">The information collected via the Certification of Admissibility is already available to the respondents identified above and is normally recorded on various </w:t>
      </w:r>
      <w:r w:rsidR="00E05898">
        <w:t xml:space="preserve">fishery reports, </w:t>
      </w:r>
      <w:r w:rsidR="00286CF9">
        <w:t xml:space="preserve">business and trade documents.  The burden to transfer </w:t>
      </w:r>
      <w:r w:rsidR="00FA7F1E">
        <w:t xml:space="preserve">already </w:t>
      </w:r>
      <w:r w:rsidR="00286CF9">
        <w:t>available information</w:t>
      </w:r>
      <w:r w:rsidR="00A21C1D">
        <w:t xml:space="preserve"> is minimal, but it</w:t>
      </w:r>
      <w:r w:rsidR="00FA7F1E">
        <w:t xml:space="preserve"> is necessary to pull the information together in one place so it can be submitted at the time of entry filing and evaluated at the time of entry processing</w:t>
      </w:r>
      <w:r w:rsidR="00A21C1D">
        <w:t xml:space="preserve"> or soon after release from the port.</w:t>
      </w:r>
    </w:p>
    <w:p w:rsidRPr="00957B52" w:rsidR="00DD7E20" w:rsidRDefault="00DD7E20" w14:paraId="5E735845" w14:textId="096C4B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57B52" w:rsidR="001D36F7" w:rsidP="001D36F7" w:rsidRDefault="00510094" w14:paraId="0DF7D5F5" w14:textId="13FDF6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 xml:space="preserve">The </w:t>
      </w:r>
      <w:r w:rsidR="00C70048">
        <w:t xml:space="preserve">estimate to complete the </w:t>
      </w:r>
      <w:r w:rsidRPr="00957B52" w:rsidR="00483708">
        <w:t xml:space="preserve">Certification </w:t>
      </w:r>
      <w:r w:rsidRPr="00957B52" w:rsidR="00AC11D6">
        <w:t>of Admissibility Form</w:t>
      </w:r>
      <w:r w:rsidRPr="00957B52" w:rsidR="00AF597D">
        <w:t xml:space="preserve"> </w:t>
      </w:r>
      <w:r w:rsidR="00A21C1D">
        <w:t>i</w:t>
      </w:r>
      <w:r w:rsidR="00C70048">
        <w:t>s</w:t>
      </w:r>
      <w:r w:rsidRPr="00957B52">
        <w:t xml:space="preserve"> </w:t>
      </w:r>
      <w:r w:rsidRPr="00957B52" w:rsidR="00775A2A">
        <w:t>10 minutes</w:t>
      </w:r>
      <w:r w:rsidRPr="00957B52" w:rsidR="001D36F7">
        <w:t>,</w:t>
      </w:r>
      <w:r w:rsidR="00264DEB">
        <w:t xml:space="preserve"> or 0.167 hours, </w:t>
      </w:r>
      <w:r w:rsidRPr="00957B52" w:rsidR="001D36F7">
        <w:t>including gathering supporting documentation</w:t>
      </w:r>
      <w:r w:rsidR="00A21C1D">
        <w:t xml:space="preserve"> (e.g., landing reports, processor receipts) </w:t>
      </w:r>
      <w:r w:rsidR="006159AF">
        <w:t xml:space="preserve">that is </w:t>
      </w:r>
      <w:r w:rsidR="00A21C1D">
        <w:t xml:space="preserve">readily available to parties in the </w:t>
      </w:r>
      <w:r w:rsidR="000A75DC">
        <w:t>relevant</w:t>
      </w:r>
      <w:r w:rsidR="00A21C1D">
        <w:t xml:space="preserve"> business transactions</w:t>
      </w:r>
      <w:r w:rsidRPr="00957B52" w:rsidR="001D36F7">
        <w:t>.</w:t>
      </w:r>
      <w:r w:rsidR="00090AD3">
        <w:t xml:space="preserve"> </w:t>
      </w:r>
      <w:r w:rsidR="00577CF7">
        <w:t xml:space="preserve">Using </w:t>
      </w:r>
      <w:r w:rsidR="0040036B">
        <w:t xml:space="preserve">data provided by U.S. Customs and Border Protection </w:t>
      </w:r>
      <w:r w:rsidR="005A4AE8">
        <w:t>on</w:t>
      </w:r>
      <w:r w:rsidR="0040036B">
        <w:t xml:space="preserve"> the number of </w:t>
      </w:r>
      <w:r w:rsidR="00577CF7">
        <w:t>Certificat</w:t>
      </w:r>
      <w:r w:rsidR="006159AF">
        <w:t>ion</w:t>
      </w:r>
      <w:r w:rsidR="00577CF7">
        <w:t xml:space="preserve"> of </w:t>
      </w:r>
      <w:r w:rsidR="0040036B">
        <w:t>Admissibility</w:t>
      </w:r>
      <w:r w:rsidR="00577CF7">
        <w:t xml:space="preserve"> </w:t>
      </w:r>
      <w:r w:rsidR="0040036B">
        <w:t xml:space="preserve">entries </w:t>
      </w:r>
      <w:r w:rsidR="005E641D">
        <w:t>received during</w:t>
      </w:r>
      <w:r w:rsidR="0040036B">
        <w:t xml:space="preserve"> 2019, 2020 and 2021, </w:t>
      </w:r>
      <w:r w:rsidR="006159AF">
        <w:t>NMFS</w:t>
      </w:r>
      <w:r w:rsidR="0040036B">
        <w:t xml:space="preserve"> calculated </w:t>
      </w:r>
      <w:r w:rsidR="002D3B33">
        <w:t xml:space="preserve">an </w:t>
      </w:r>
      <w:r w:rsidR="0040036B">
        <w:t xml:space="preserve">average </w:t>
      </w:r>
      <w:r w:rsidR="002D3B33">
        <w:t>of</w:t>
      </w:r>
      <w:r w:rsidR="0040036B">
        <w:t xml:space="preserve"> 2,657 entries per year. </w:t>
      </w:r>
      <w:r w:rsidR="006159AF">
        <w:t>In speculating that</w:t>
      </w:r>
      <w:r w:rsidR="0040036B">
        <w:t xml:space="preserve"> import prohibitions </w:t>
      </w:r>
      <w:r w:rsidR="006159AF">
        <w:t>could</w:t>
      </w:r>
      <w:r w:rsidR="0040036B">
        <w:t xml:space="preserve"> increase under the MPA or MMPA authority, we estimate that 5,000 entries will be the upper bound </w:t>
      </w:r>
      <w:r w:rsidR="005A4AE8">
        <w:t xml:space="preserve">and we used that number for the calculations made </w:t>
      </w:r>
      <w:r w:rsidR="0040036B">
        <w:t xml:space="preserve">in this document. NMFS, therefore, </w:t>
      </w:r>
      <w:r w:rsidR="00090AD3">
        <w:t>estimate</w:t>
      </w:r>
      <w:r w:rsidR="00A21C1D">
        <w:t>s that</w:t>
      </w:r>
      <w:r w:rsidR="00090AD3">
        <w:t xml:space="preserve">, in the event </w:t>
      </w:r>
      <w:r w:rsidR="00A21C1D">
        <w:t>of</w:t>
      </w:r>
      <w:r w:rsidR="00090AD3">
        <w:t xml:space="preserve"> import restrictions imposed</w:t>
      </w:r>
      <w:r w:rsidR="009D7870">
        <w:t xml:space="preserve"> on 10 </w:t>
      </w:r>
      <w:r w:rsidR="00A21C1D">
        <w:t xml:space="preserve">foreign export </w:t>
      </w:r>
      <w:r w:rsidR="009D7870">
        <w:t>fisheries</w:t>
      </w:r>
      <w:r w:rsidR="000713FE">
        <w:t>,</w:t>
      </w:r>
      <w:r w:rsidR="00F17AD7">
        <w:t xml:space="preserve"> responses </w:t>
      </w:r>
      <w:r w:rsidR="00F15629">
        <w:t xml:space="preserve">would </w:t>
      </w:r>
      <w:r w:rsidR="006159AF">
        <w:t>be required of</w:t>
      </w:r>
      <w:r w:rsidR="00F15629">
        <w:t xml:space="preserve"> </w:t>
      </w:r>
      <w:r w:rsidR="0040036B">
        <w:t>10</w:t>
      </w:r>
      <w:r w:rsidR="00AC7EFC">
        <w:t xml:space="preserve">0 respondents (“a” in the below table), each of which would submit </w:t>
      </w:r>
      <w:r w:rsidR="006159AF">
        <w:t xml:space="preserve">an average of </w:t>
      </w:r>
      <w:r w:rsidR="0040036B">
        <w:t>5</w:t>
      </w:r>
      <w:r w:rsidR="00AC7EFC">
        <w:t xml:space="preserve">0 responses per year (“b” in the below table), to yield a total of </w:t>
      </w:r>
      <w:r w:rsidR="0040036B">
        <w:t>5</w:t>
      </w:r>
      <w:r w:rsidR="002D3B33">
        <w:t>,0</w:t>
      </w:r>
      <w:r w:rsidR="00F15629">
        <w:t>00 responses (certified shipments) per year</w:t>
      </w:r>
      <w:r w:rsidR="00AC7EFC">
        <w:t xml:space="preserve"> (“c” in the below table). </w:t>
      </w:r>
      <w:r w:rsidR="0040036B">
        <w:t xml:space="preserve">As previously noted, this estimate of 5,000 responses is the upper bound of our estimate. </w:t>
      </w:r>
      <w:r w:rsidR="00AC7EFC">
        <w:t>T</w:t>
      </w:r>
      <w:r w:rsidRPr="00957B52" w:rsidR="00AC7EFC">
        <w:t xml:space="preserve">hese numbers </w:t>
      </w:r>
      <w:r w:rsidR="00593A46">
        <w:t xml:space="preserve">are </w:t>
      </w:r>
      <w:r w:rsidRPr="00957B52" w:rsidR="00AC7EFC">
        <w:t xml:space="preserve">based </w:t>
      </w:r>
      <w:r w:rsidRPr="00957B52" w:rsidR="00AC7EFC">
        <w:rPr>
          <w:color w:val="222222"/>
        </w:rPr>
        <w:t>on an examination of trade statistics and the number of traders</w:t>
      </w:r>
      <w:r w:rsidR="00AC7EFC">
        <w:rPr>
          <w:color w:val="222222"/>
        </w:rPr>
        <w:t xml:space="preserve"> that could potentially be subject to import restrictions. Using a time to complete of 0.167 hours (or 10 minutes, “d” in the table below) this results in an estimated burden of </w:t>
      </w:r>
      <w:r w:rsidR="0040036B">
        <w:rPr>
          <w:color w:val="222222"/>
        </w:rPr>
        <w:t>835</w:t>
      </w:r>
      <w:r w:rsidR="00AC7EFC">
        <w:rPr>
          <w:color w:val="222222"/>
        </w:rPr>
        <w:t xml:space="preserve"> total hours per year (“e” in the table below). </w:t>
      </w:r>
      <w:r w:rsidR="00577CF7">
        <w:rPr>
          <w:color w:val="222222"/>
        </w:rPr>
        <w:t xml:space="preserve">Based upon  </w:t>
      </w:r>
      <w:r w:rsidR="00B750FD">
        <w:rPr>
          <w:color w:val="222222"/>
        </w:rPr>
        <w:t xml:space="preserve">May 2020 </w:t>
      </w:r>
      <w:r w:rsidR="00577CF7">
        <w:rPr>
          <w:color w:val="222222"/>
        </w:rPr>
        <w:t>U.S. Bureau of Labor Statistics</w:t>
      </w:r>
      <w:r w:rsidR="00B750FD">
        <w:rPr>
          <w:color w:val="222222"/>
        </w:rPr>
        <w:t xml:space="preserve"> data</w:t>
      </w:r>
      <w:r w:rsidR="00577CF7">
        <w:rPr>
          <w:color w:val="222222"/>
        </w:rPr>
        <w:t>, custom</w:t>
      </w:r>
      <w:r w:rsidR="00B750FD">
        <w:rPr>
          <w:color w:val="222222"/>
        </w:rPr>
        <w:t>s</w:t>
      </w:r>
      <w:r w:rsidR="00577CF7">
        <w:rPr>
          <w:color w:val="222222"/>
        </w:rPr>
        <w:t xml:space="preserve"> brokers are classified as business operations specialists and have a mean hourly range of $40.53 </w:t>
      </w:r>
      <w:r w:rsidR="00AC7EFC">
        <w:rPr>
          <w:color w:val="222222"/>
        </w:rPr>
        <w:t xml:space="preserve">(“f” in the table below), </w:t>
      </w:r>
      <w:r w:rsidR="005A4AE8">
        <w:rPr>
          <w:color w:val="222222"/>
        </w:rPr>
        <w:t xml:space="preserve">which </w:t>
      </w:r>
      <w:r w:rsidR="00AC7EFC">
        <w:rPr>
          <w:color w:val="222222"/>
        </w:rPr>
        <w:t>yields a total annual wage burden cost of approximately $</w:t>
      </w:r>
      <w:r w:rsidR="0040036B">
        <w:rPr>
          <w:color w:val="222222"/>
        </w:rPr>
        <w:t>33,842.55</w:t>
      </w:r>
      <w:r w:rsidR="00AC7EFC">
        <w:rPr>
          <w:color w:val="222222"/>
        </w:rPr>
        <w:t xml:space="preserve"> (“g” in the table below). </w:t>
      </w:r>
    </w:p>
    <w:p w:rsidR="00B94D67" w:rsidP="00775A2A" w:rsidRDefault="00B94D67" w14:paraId="77D7D990" w14:textId="7DF616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7F0B19" w:rsidP="00775A2A" w:rsidRDefault="007F0B19" w14:paraId="64BF877C" w14:textId="22BD86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tbl>
      <w:tblPr>
        <w:tblW w:w="9705" w:type="dxa"/>
        <w:tblCellMar>
          <w:left w:w="0" w:type="dxa"/>
          <w:right w:w="0" w:type="dxa"/>
        </w:tblCellMar>
        <w:tblLook w:val="04A0" w:firstRow="1" w:lastRow="0" w:firstColumn="1" w:lastColumn="0" w:noHBand="0" w:noVBand="1"/>
      </w:tblPr>
      <w:tblGrid>
        <w:gridCol w:w="1180"/>
        <w:gridCol w:w="1235"/>
        <w:gridCol w:w="1180"/>
        <w:gridCol w:w="1102"/>
        <w:gridCol w:w="968"/>
        <w:gridCol w:w="891"/>
        <w:gridCol w:w="735"/>
        <w:gridCol w:w="1168"/>
        <w:gridCol w:w="1246"/>
      </w:tblGrid>
      <w:tr w:rsidRPr="007F0B19" w:rsidR="00577CF7" w:rsidTr="00B750FD" w14:paraId="5B9D8456" w14:textId="77777777">
        <w:trPr>
          <w:trHeight w:val="300"/>
        </w:trPr>
        <w:tc>
          <w:tcPr>
            <w:tcW w:w="1165" w:type="dxa"/>
            <w:tcBorders>
              <w:top w:val="single" w:color="000000" w:sz="12" w:space="0"/>
              <w:left w:val="single" w:color="000000" w:sz="12"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F0B19" w:rsidR="007F0B19" w:rsidP="007F0B19" w:rsidRDefault="007F0B19" w14:paraId="4B0BE572" w14:textId="77777777">
            <w:pPr>
              <w:widowControl/>
              <w:autoSpaceDE/>
              <w:autoSpaceDN/>
              <w:adjustRightInd/>
              <w:jc w:val="center"/>
              <w:rPr>
                <w:b/>
                <w:bCs/>
                <w:sz w:val="20"/>
                <w:szCs w:val="20"/>
              </w:rPr>
            </w:pPr>
            <w:r w:rsidRPr="007F0B19">
              <w:rPr>
                <w:b/>
                <w:bCs/>
                <w:sz w:val="20"/>
                <w:szCs w:val="20"/>
              </w:rPr>
              <w:t>Information Collection</w:t>
            </w:r>
          </w:p>
        </w:tc>
        <w:tc>
          <w:tcPr>
            <w:tcW w:w="1219"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F0B19" w:rsidR="007F0B19" w:rsidP="007F0B19" w:rsidRDefault="007F0B19" w14:paraId="226E1684" w14:textId="77777777">
            <w:pPr>
              <w:widowControl/>
              <w:autoSpaceDE/>
              <w:autoSpaceDN/>
              <w:adjustRightInd/>
              <w:jc w:val="center"/>
              <w:rPr>
                <w:b/>
                <w:bCs/>
                <w:sz w:val="20"/>
                <w:szCs w:val="20"/>
              </w:rPr>
            </w:pPr>
            <w:r w:rsidRPr="007F0B19">
              <w:rPr>
                <w:b/>
                <w:bCs/>
                <w:sz w:val="20"/>
                <w:szCs w:val="20"/>
              </w:rPr>
              <w:t>Type of Respondent (e.g., Occupational Title)</w:t>
            </w:r>
          </w:p>
        </w:tc>
        <w:tc>
          <w:tcPr>
            <w:tcW w:w="0" w:type="auto"/>
            <w:tcBorders>
              <w:top w:val="single" w:color="000000" w:sz="12"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F0B19" w:rsidR="007F0B19" w:rsidP="007F0B19" w:rsidRDefault="007F0B19" w14:paraId="74628018" w14:textId="77777777">
            <w:pPr>
              <w:widowControl/>
              <w:autoSpaceDE/>
              <w:autoSpaceDN/>
              <w:adjustRightInd/>
              <w:jc w:val="center"/>
              <w:rPr>
                <w:b/>
                <w:bCs/>
                <w:sz w:val="20"/>
                <w:szCs w:val="20"/>
              </w:rPr>
            </w:pPr>
            <w:r w:rsidRPr="007F0B19">
              <w:rPr>
                <w:b/>
                <w:bCs/>
                <w:sz w:val="20"/>
                <w:szCs w:val="20"/>
              </w:rPr>
              <w:t># of Respondents / Year</w:t>
            </w:r>
            <w:r w:rsidRPr="007F0B19">
              <w:rPr>
                <w:b/>
                <w:bCs/>
                <w:sz w:val="20"/>
                <w:szCs w:val="20"/>
              </w:rPr>
              <w:br/>
              <w:t>(a)</w:t>
            </w:r>
          </w:p>
        </w:tc>
        <w:tc>
          <w:tcPr>
            <w:tcW w:w="0" w:type="auto"/>
            <w:tcBorders>
              <w:top w:val="single" w:color="000000" w:sz="12"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F0B19" w:rsidR="007F0B19" w:rsidP="007F0B19" w:rsidRDefault="007F0B19" w14:paraId="01D91720" w14:textId="77777777">
            <w:pPr>
              <w:widowControl/>
              <w:autoSpaceDE/>
              <w:autoSpaceDN/>
              <w:adjustRightInd/>
              <w:jc w:val="center"/>
              <w:rPr>
                <w:b/>
                <w:bCs/>
                <w:sz w:val="20"/>
                <w:szCs w:val="20"/>
              </w:rPr>
            </w:pPr>
            <w:r w:rsidRPr="007F0B19">
              <w:rPr>
                <w:b/>
                <w:bCs/>
                <w:sz w:val="20"/>
                <w:szCs w:val="20"/>
              </w:rPr>
              <w:t>Annual # of Responses / Respondent</w:t>
            </w:r>
            <w:r w:rsidRPr="007F0B19">
              <w:rPr>
                <w:b/>
                <w:bCs/>
                <w:sz w:val="20"/>
                <w:szCs w:val="20"/>
              </w:rPr>
              <w:br/>
              <w:t>(b)</w:t>
            </w:r>
          </w:p>
        </w:tc>
        <w:tc>
          <w:tcPr>
            <w:tcW w:w="0" w:type="auto"/>
            <w:tcBorders>
              <w:top w:val="single" w:color="000000" w:sz="12"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F0B19" w:rsidR="007F0B19" w:rsidP="007F0B19" w:rsidRDefault="007F0B19" w14:paraId="0058EA97" w14:textId="77777777">
            <w:pPr>
              <w:widowControl/>
              <w:autoSpaceDE/>
              <w:autoSpaceDN/>
              <w:adjustRightInd/>
              <w:jc w:val="center"/>
              <w:rPr>
                <w:b/>
                <w:bCs/>
                <w:sz w:val="20"/>
                <w:szCs w:val="20"/>
              </w:rPr>
            </w:pPr>
            <w:r w:rsidRPr="007F0B19">
              <w:rPr>
                <w:b/>
                <w:bCs/>
                <w:sz w:val="20"/>
                <w:szCs w:val="20"/>
              </w:rPr>
              <w:t>Total # of Annual Responses</w:t>
            </w:r>
            <w:r w:rsidRPr="007F0B19">
              <w:rPr>
                <w:b/>
                <w:bCs/>
                <w:sz w:val="20"/>
                <w:szCs w:val="20"/>
              </w:rPr>
              <w:br/>
              <w:t>(c) = (a) x (b)</w:t>
            </w:r>
          </w:p>
        </w:tc>
        <w:tc>
          <w:tcPr>
            <w:tcW w:w="0" w:type="auto"/>
            <w:tcBorders>
              <w:top w:val="single" w:color="000000" w:sz="12"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F0B19" w:rsidR="007F0B19" w:rsidP="007F0B19" w:rsidRDefault="007F0B19" w14:paraId="6E2C4CAA" w14:textId="77777777">
            <w:pPr>
              <w:widowControl/>
              <w:autoSpaceDE/>
              <w:autoSpaceDN/>
              <w:adjustRightInd/>
              <w:jc w:val="center"/>
              <w:rPr>
                <w:b/>
                <w:bCs/>
                <w:sz w:val="20"/>
                <w:szCs w:val="20"/>
              </w:rPr>
            </w:pPr>
            <w:r w:rsidRPr="007F0B19">
              <w:rPr>
                <w:b/>
                <w:bCs/>
                <w:sz w:val="20"/>
                <w:szCs w:val="20"/>
              </w:rPr>
              <w:t>Burden Hrs / Response</w:t>
            </w:r>
            <w:r w:rsidRPr="007F0B19">
              <w:rPr>
                <w:b/>
                <w:bCs/>
                <w:sz w:val="20"/>
                <w:szCs w:val="20"/>
              </w:rPr>
              <w:br/>
              <w:t>(d)</w:t>
            </w:r>
          </w:p>
        </w:tc>
        <w:tc>
          <w:tcPr>
            <w:tcW w:w="726"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F0B19" w:rsidR="007F0B19" w:rsidP="007F0B19" w:rsidRDefault="007F0B19" w14:paraId="3486143B" w14:textId="77777777">
            <w:pPr>
              <w:widowControl/>
              <w:autoSpaceDE/>
              <w:autoSpaceDN/>
              <w:adjustRightInd/>
              <w:jc w:val="center"/>
              <w:rPr>
                <w:b/>
                <w:bCs/>
                <w:sz w:val="20"/>
                <w:szCs w:val="20"/>
              </w:rPr>
            </w:pPr>
            <w:r w:rsidRPr="007F0B19">
              <w:rPr>
                <w:b/>
                <w:bCs/>
                <w:sz w:val="20"/>
                <w:szCs w:val="20"/>
              </w:rPr>
              <w:t>Total Annual Burden Hrs</w:t>
            </w:r>
            <w:r w:rsidRPr="007F0B19">
              <w:rPr>
                <w:b/>
                <w:bCs/>
                <w:sz w:val="20"/>
                <w:szCs w:val="20"/>
              </w:rPr>
              <w:br/>
              <w:t>(e) = (c) x (d)</w:t>
            </w:r>
          </w:p>
        </w:tc>
        <w:tc>
          <w:tcPr>
            <w:tcW w:w="1153"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F0B19" w:rsidR="007F0B19" w:rsidP="007F0B19" w:rsidRDefault="007F0B19" w14:paraId="16C2FC78" w14:textId="77777777">
            <w:pPr>
              <w:widowControl/>
              <w:autoSpaceDE/>
              <w:autoSpaceDN/>
              <w:adjustRightInd/>
              <w:jc w:val="center"/>
              <w:rPr>
                <w:b/>
                <w:bCs/>
                <w:sz w:val="20"/>
                <w:szCs w:val="20"/>
              </w:rPr>
            </w:pPr>
            <w:r w:rsidRPr="007F0B19">
              <w:rPr>
                <w:b/>
                <w:bCs/>
                <w:sz w:val="20"/>
                <w:szCs w:val="20"/>
              </w:rPr>
              <w:t>Hourly Wage Rate (for Type of Respondent)</w:t>
            </w:r>
            <w:r w:rsidRPr="007F0B19">
              <w:rPr>
                <w:b/>
                <w:bCs/>
                <w:sz w:val="20"/>
                <w:szCs w:val="20"/>
              </w:rPr>
              <w:br/>
              <w:t>(f)</w:t>
            </w:r>
          </w:p>
        </w:tc>
        <w:tc>
          <w:tcPr>
            <w:tcW w:w="1353"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F0B19" w:rsidR="007F0B19" w:rsidP="007F0B19" w:rsidRDefault="007F0B19" w14:paraId="515C43AF" w14:textId="77777777">
            <w:pPr>
              <w:widowControl/>
              <w:autoSpaceDE/>
              <w:autoSpaceDN/>
              <w:adjustRightInd/>
              <w:jc w:val="center"/>
              <w:rPr>
                <w:b/>
                <w:bCs/>
                <w:sz w:val="20"/>
                <w:szCs w:val="20"/>
              </w:rPr>
            </w:pPr>
            <w:r w:rsidRPr="007F0B19">
              <w:rPr>
                <w:b/>
                <w:bCs/>
                <w:sz w:val="20"/>
                <w:szCs w:val="20"/>
              </w:rPr>
              <w:t>Total Annual Wage Burden Costs</w:t>
            </w:r>
            <w:r w:rsidRPr="007F0B19">
              <w:rPr>
                <w:b/>
                <w:bCs/>
                <w:sz w:val="20"/>
                <w:szCs w:val="20"/>
              </w:rPr>
              <w:br/>
              <w:t>(g) = (e) x (f)</w:t>
            </w:r>
          </w:p>
        </w:tc>
      </w:tr>
      <w:tr w:rsidRPr="007F0B19" w:rsidR="00577CF7" w:rsidTr="00B750FD" w14:paraId="42B65ABF" w14:textId="77777777">
        <w:trPr>
          <w:trHeight w:val="300"/>
        </w:trPr>
        <w:tc>
          <w:tcPr>
            <w:tcW w:w="1165" w:type="dxa"/>
            <w:tcBorders>
              <w:top w:val="single" w:color="CCCCCC" w:sz="6" w:space="0"/>
              <w:left w:val="single" w:color="000000" w:sz="12" w:space="0"/>
              <w:bottom w:val="single" w:color="000000" w:sz="6" w:space="0"/>
              <w:right w:val="single" w:color="000000" w:sz="6" w:space="0"/>
            </w:tcBorders>
            <w:tcMar>
              <w:top w:w="0" w:type="dxa"/>
              <w:left w:w="45" w:type="dxa"/>
              <w:bottom w:w="0" w:type="dxa"/>
              <w:right w:w="45" w:type="dxa"/>
            </w:tcMar>
            <w:vAlign w:val="center"/>
            <w:hideMark/>
          </w:tcPr>
          <w:p w:rsidRPr="00593A46" w:rsidR="007F0B19" w:rsidP="00264DEB" w:rsidRDefault="007F0B19" w14:paraId="44EAC96F" w14:textId="2CB761B3">
            <w:pPr>
              <w:widowControl/>
              <w:autoSpaceDE/>
              <w:autoSpaceDN/>
              <w:adjustRightInd/>
              <w:jc w:val="center"/>
              <w:rPr>
                <w:sz w:val="20"/>
                <w:szCs w:val="20"/>
              </w:rPr>
            </w:pPr>
            <w:r w:rsidRPr="00593A46">
              <w:rPr>
                <w:sz w:val="20"/>
                <w:szCs w:val="20"/>
              </w:rPr>
              <w:t>Certification of Admissibility Form</w:t>
            </w:r>
          </w:p>
        </w:tc>
        <w:tc>
          <w:tcPr>
            <w:tcW w:w="1219"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center"/>
            <w:hideMark/>
          </w:tcPr>
          <w:p w:rsidRPr="007F0B19" w:rsidR="007F0B19" w:rsidP="00264DEB" w:rsidRDefault="007F0B19" w14:paraId="7E3E7A44" w14:textId="30E46410">
            <w:pPr>
              <w:widowControl/>
              <w:autoSpaceDE/>
              <w:autoSpaceDN/>
              <w:adjustRightInd/>
              <w:jc w:val="center"/>
              <w:rPr>
                <w:sz w:val="20"/>
                <w:szCs w:val="20"/>
              </w:rPr>
            </w:pPr>
            <w:r w:rsidRPr="00264DEB">
              <w:rPr>
                <w:sz w:val="20"/>
                <w:szCs w:val="20"/>
              </w:rPr>
              <w:t>Foreign Country Exporters, Foreign government officials, U.S. importers and U.S. customs broker</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center"/>
            <w:hideMark/>
          </w:tcPr>
          <w:p w:rsidRPr="007F0B19" w:rsidR="007F0B19" w:rsidP="00264DEB" w:rsidRDefault="00577CF7" w14:paraId="3DE585D4" w14:textId="028217D4">
            <w:pPr>
              <w:widowControl/>
              <w:autoSpaceDE/>
              <w:autoSpaceDN/>
              <w:adjustRightInd/>
              <w:jc w:val="center"/>
              <w:rPr>
                <w:sz w:val="20"/>
                <w:szCs w:val="20"/>
              </w:rPr>
            </w:pPr>
            <w:r>
              <w:rPr>
                <w:sz w:val="20"/>
                <w:szCs w:val="20"/>
              </w:rPr>
              <w:t>10</w:t>
            </w:r>
            <w:r w:rsidRPr="00264DEB" w:rsidR="00871A9E">
              <w:rPr>
                <w:sz w:val="20"/>
                <w:szCs w:val="20"/>
              </w:rPr>
              <w:t>0</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center"/>
            <w:hideMark/>
          </w:tcPr>
          <w:p w:rsidRPr="007F0B19" w:rsidR="007F0B19" w:rsidP="00264DEB" w:rsidRDefault="00577CF7" w14:paraId="294BEB10" w14:textId="1B8E8BEF">
            <w:pPr>
              <w:widowControl/>
              <w:autoSpaceDE/>
              <w:autoSpaceDN/>
              <w:adjustRightInd/>
              <w:jc w:val="center"/>
              <w:rPr>
                <w:sz w:val="20"/>
                <w:szCs w:val="20"/>
              </w:rPr>
            </w:pPr>
            <w:r>
              <w:rPr>
                <w:sz w:val="20"/>
                <w:szCs w:val="20"/>
              </w:rPr>
              <w:t>50</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center"/>
            <w:hideMark/>
          </w:tcPr>
          <w:p w:rsidRPr="007F0B19" w:rsidR="007F0B19" w:rsidP="00264DEB" w:rsidRDefault="00577CF7" w14:paraId="60857E81" w14:textId="14132D28">
            <w:pPr>
              <w:widowControl/>
              <w:autoSpaceDE/>
              <w:autoSpaceDN/>
              <w:adjustRightInd/>
              <w:jc w:val="center"/>
              <w:rPr>
                <w:sz w:val="20"/>
                <w:szCs w:val="20"/>
              </w:rPr>
            </w:pPr>
            <w:r>
              <w:rPr>
                <w:sz w:val="20"/>
                <w:szCs w:val="20"/>
              </w:rPr>
              <w:t>5000</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center"/>
            <w:hideMark/>
          </w:tcPr>
          <w:p w:rsidRPr="007F0B19" w:rsidR="007F0B19" w:rsidP="00264DEB" w:rsidRDefault="00264DEB" w14:paraId="7C5315D1" w14:textId="6F22501B">
            <w:pPr>
              <w:widowControl/>
              <w:autoSpaceDE/>
              <w:autoSpaceDN/>
              <w:adjustRightInd/>
              <w:jc w:val="center"/>
              <w:rPr>
                <w:sz w:val="20"/>
                <w:szCs w:val="20"/>
              </w:rPr>
            </w:pPr>
            <w:r>
              <w:rPr>
                <w:sz w:val="20"/>
                <w:szCs w:val="20"/>
              </w:rPr>
              <w:t>0</w:t>
            </w:r>
            <w:r w:rsidRPr="00264DEB" w:rsidR="00871A9E">
              <w:rPr>
                <w:sz w:val="20"/>
                <w:szCs w:val="20"/>
              </w:rPr>
              <w:t>.167</w:t>
            </w:r>
          </w:p>
        </w:tc>
        <w:tc>
          <w:tcPr>
            <w:tcW w:w="726"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center"/>
            <w:hideMark/>
          </w:tcPr>
          <w:p w:rsidRPr="007F0B19" w:rsidR="007F0B19" w:rsidP="00264DEB" w:rsidRDefault="00577CF7" w14:paraId="1A78F5E7" w14:textId="52C9E870">
            <w:pPr>
              <w:widowControl/>
              <w:autoSpaceDE/>
              <w:autoSpaceDN/>
              <w:adjustRightInd/>
              <w:jc w:val="center"/>
              <w:rPr>
                <w:sz w:val="20"/>
                <w:szCs w:val="20"/>
              </w:rPr>
            </w:pPr>
            <w:r>
              <w:rPr>
                <w:sz w:val="20"/>
                <w:szCs w:val="20"/>
              </w:rPr>
              <w:t>835</w:t>
            </w:r>
          </w:p>
        </w:tc>
        <w:tc>
          <w:tcPr>
            <w:tcW w:w="1153"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center"/>
            <w:hideMark/>
          </w:tcPr>
          <w:p w:rsidRPr="007F0B19" w:rsidR="007F0B19" w:rsidP="00264DEB" w:rsidRDefault="00264DEB" w14:paraId="2D7E65E0" w14:textId="5CFF7FA6">
            <w:pPr>
              <w:widowControl/>
              <w:autoSpaceDE/>
              <w:autoSpaceDN/>
              <w:adjustRightInd/>
              <w:jc w:val="center"/>
              <w:rPr>
                <w:sz w:val="20"/>
                <w:szCs w:val="20"/>
              </w:rPr>
            </w:pPr>
            <w:r>
              <w:rPr>
                <w:sz w:val="20"/>
                <w:szCs w:val="20"/>
              </w:rPr>
              <w:t>$4</w:t>
            </w:r>
            <w:r w:rsidRPr="00264DEB" w:rsidR="00871A9E">
              <w:rPr>
                <w:sz w:val="20"/>
                <w:szCs w:val="20"/>
              </w:rPr>
              <w:t>0</w:t>
            </w:r>
            <w:r w:rsidR="0017572B">
              <w:rPr>
                <w:sz w:val="20"/>
                <w:szCs w:val="20"/>
              </w:rPr>
              <w:t>.</w:t>
            </w:r>
            <w:r w:rsidR="00577CF7">
              <w:rPr>
                <w:sz w:val="20"/>
                <w:szCs w:val="20"/>
              </w:rPr>
              <w:t>53</w:t>
            </w:r>
          </w:p>
        </w:tc>
        <w:tc>
          <w:tcPr>
            <w:tcW w:w="1353" w:type="dxa"/>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center"/>
            <w:hideMark/>
          </w:tcPr>
          <w:p w:rsidRPr="007F0B19" w:rsidR="007F0B19" w:rsidP="00577CF7" w:rsidRDefault="00871A9E" w14:paraId="65171CBD" w14:textId="34A9A21E">
            <w:pPr>
              <w:widowControl/>
              <w:autoSpaceDE/>
              <w:autoSpaceDN/>
              <w:adjustRightInd/>
              <w:jc w:val="center"/>
              <w:rPr>
                <w:sz w:val="20"/>
                <w:szCs w:val="20"/>
              </w:rPr>
            </w:pPr>
            <w:r w:rsidRPr="00264DEB">
              <w:rPr>
                <w:sz w:val="20"/>
                <w:szCs w:val="20"/>
              </w:rPr>
              <w:t>$</w:t>
            </w:r>
            <w:r w:rsidR="00577CF7">
              <w:rPr>
                <w:sz w:val="20"/>
                <w:szCs w:val="20"/>
              </w:rPr>
              <w:t>33,842.55</w:t>
            </w:r>
          </w:p>
        </w:tc>
      </w:tr>
      <w:tr w:rsidRPr="007F0B19" w:rsidR="00577CF7" w:rsidTr="00B750FD" w14:paraId="3BD9C86E" w14:textId="77777777">
        <w:trPr>
          <w:trHeight w:val="390"/>
        </w:trPr>
        <w:tc>
          <w:tcPr>
            <w:tcW w:w="1165" w:type="dxa"/>
            <w:tcBorders>
              <w:top w:val="single" w:color="CCCCCC" w:sz="6" w:space="0"/>
              <w:left w:val="single" w:color="000000" w:sz="12" w:space="0"/>
              <w:bottom w:val="single" w:color="000000" w:sz="12" w:space="0"/>
              <w:right w:val="single" w:color="000000" w:sz="12" w:space="0"/>
            </w:tcBorders>
            <w:shd w:val="clear" w:color="auto" w:fill="DEEAF6"/>
            <w:tcMar>
              <w:top w:w="0" w:type="dxa"/>
              <w:left w:w="45" w:type="dxa"/>
              <w:bottom w:w="0" w:type="dxa"/>
              <w:right w:w="45" w:type="dxa"/>
            </w:tcMar>
            <w:vAlign w:val="center"/>
            <w:hideMark/>
          </w:tcPr>
          <w:p w:rsidRPr="00BC5E43" w:rsidR="007F0B19" w:rsidP="00AC7EFC" w:rsidRDefault="00BC5E43" w14:paraId="68C4344A" w14:textId="18125FD0">
            <w:pPr>
              <w:widowControl/>
              <w:autoSpaceDE/>
              <w:autoSpaceDN/>
              <w:adjustRightInd/>
              <w:jc w:val="center"/>
              <w:rPr>
                <w:b/>
                <w:bCs/>
                <w:sz w:val="20"/>
                <w:szCs w:val="20"/>
              </w:rPr>
            </w:pPr>
            <w:r w:rsidRPr="00BC5E43">
              <w:rPr>
                <w:b/>
                <w:bCs/>
                <w:sz w:val="20"/>
                <w:szCs w:val="20"/>
              </w:rPr>
              <w:t>TOTALS</w:t>
            </w:r>
          </w:p>
        </w:tc>
        <w:tc>
          <w:tcPr>
            <w:tcW w:w="1219" w:type="dxa"/>
            <w:tcBorders>
              <w:top w:val="single" w:color="CCCCCC" w:sz="6" w:space="0"/>
              <w:left w:val="single" w:color="CCCCCC" w:sz="6" w:space="0"/>
              <w:bottom w:val="single" w:color="000000" w:sz="12" w:space="0"/>
              <w:right w:val="single" w:color="000000" w:sz="12" w:space="0"/>
            </w:tcBorders>
            <w:shd w:val="clear" w:color="auto" w:fill="DFEBF6"/>
            <w:tcMar>
              <w:top w:w="0" w:type="dxa"/>
              <w:left w:w="45" w:type="dxa"/>
              <w:bottom w:w="0" w:type="dxa"/>
              <w:right w:w="45" w:type="dxa"/>
            </w:tcMar>
            <w:vAlign w:val="center"/>
            <w:hideMark/>
          </w:tcPr>
          <w:p w:rsidRPr="00BC5E43" w:rsidR="007F0B19" w:rsidP="00AC7EFC" w:rsidRDefault="007F0B19" w14:paraId="4A16F218" w14:textId="77777777">
            <w:pPr>
              <w:widowControl/>
              <w:autoSpaceDE/>
              <w:autoSpaceDN/>
              <w:adjustRightInd/>
              <w:jc w:val="center"/>
              <w:rPr>
                <w:b/>
                <w:bCs/>
                <w:sz w:val="20"/>
                <w:szCs w:val="20"/>
              </w:rPr>
            </w:pPr>
          </w:p>
        </w:tc>
        <w:tc>
          <w:tcPr>
            <w:tcW w:w="0" w:type="auto"/>
            <w:tcBorders>
              <w:top w:val="single" w:color="CCCCCC" w:sz="6" w:space="0"/>
              <w:left w:val="single" w:color="CCCCCC" w:sz="6" w:space="0"/>
              <w:bottom w:val="single" w:color="000000" w:sz="12" w:space="0"/>
              <w:right w:val="single" w:color="000000" w:sz="12" w:space="0"/>
            </w:tcBorders>
            <w:shd w:val="clear" w:color="auto" w:fill="DFEBF6"/>
            <w:tcMar>
              <w:top w:w="0" w:type="dxa"/>
              <w:left w:w="45" w:type="dxa"/>
              <w:bottom w:w="0" w:type="dxa"/>
              <w:right w:w="45" w:type="dxa"/>
            </w:tcMar>
            <w:vAlign w:val="center"/>
            <w:hideMark/>
          </w:tcPr>
          <w:p w:rsidRPr="00BC5E43" w:rsidR="007F0B19" w:rsidP="00AC7EFC" w:rsidRDefault="00577CF7" w14:paraId="6D525C2E" w14:textId="113EECE0">
            <w:pPr>
              <w:widowControl/>
              <w:autoSpaceDE/>
              <w:autoSpaceDN/>
              <w:adjustRightInd/>
              <w:jc w:val="center"/>
              <w:rPr>
                <w:b/>
                <w:bCs/>
                <w:sz w:val="20"/>
                <w:szCs w:val="20"/>
              </w:rPr>
            </w:pPr>
            <w:r w:rsidRPr="00BC5E43">
              <w:rPr>
                <w:b/>
                <w:bCs/>
                <w:sz w:val="20"/>
                <w:szCs w:val="20"/>
              </w:rPr>
              <w:t>100</w:t>
            </w:r>
          </w:p>
        </w:tc>
        <w:tc>
          <w:tcPr>
            <w:tcW w:w="0" w:type="auto"/>
            <w:tcBorders>
              <w:top w:val="single" w:color="CCCCCC" w:sz="6" w:space="0"/>
              <w:left w:val="single" w:color="CCCCCC" w:sz="6" w:space="0"/>
              <w:bottom w:val="single" w:color="000000" w:sz="12" w:space="0"/>
              <w:right w:val="single" w:color="000000" w:sz="12" w:space="0"/>
            </w:tcBorders>
            <w:shd w:val="clear" w:color="auto" w:fill="DFEBF6"/>
            <w:tcMar>
              <w:top w:w="0" w:type="dxa"/>
              <w:left w:w="45" w:type="dxa"/>
              <w:bottom w:w="0" w:type="dxa"/>
              <w:right w:w="45" w:type="dxa"/>
            </w:tcMar>
            <w:vAlign w:val="center"/>
            <w:hideMark/>
          </w:tcPr>
          <w:p w:rsidRPr="00BC5E43" w:rsidR="007F0B19" w:rsidP="00AC7EFC" w:rsidRDefault="00577CF7" w14:paraId="0BA74C45" w14:textId="4F238D46">
            <w:pPr>
              <w:widowControl/>
              <w:autoSpaceDE/>
              <w:autoSpaceDN/>
              <w:adjustRightInd/>
              <w:jc w:val="center"/>
              <w:rPr>
                <w:b/>
                <w:bCs/>
                <w:sz w:val="20"/>
                <w:szCs w:val="20"/>
              </w:rPr>
            </w:pPr>
            <w:r w:rsidRPr="00BC5E43">
              <w:rPr>
                <w:b/>
                <w:bCs/>
                <w:sz w:val="20"/>
                <w:szCs w:val="20"/>
              </w:rPr>
              <w:t>50</w:t>
            </w:r>
          </w:p>
        </w:tc>
        <w:tc>
          <w:tcPr>
            <w:tcW w:w="0" w:type="auto"/>
            <w:tcBorders>
              <w:top w:val="single" w:color="CCCCCC" w:sz="6" w:space="0"/>
              <w:left w:val="single" w:color="CCCCCC" w:sz="6" w:space="0"/>
              <w:bottom w:val="single" w:color="000000" w:sz="12" w:space="0"/>
              <w:right w:val="single" w:color="000000" w:sz="12" w:space="0"/>
            </w:tcBorders>
            <w:shd w:val="clear" w:color="auto" w:fill="DFEBF6"/>
            <w:tcMar>
              <w:top w:w="0" w:type="dxa"/>
              <w:left w:w="45" w:type="dxa"/>
              <w:bottom w:w="0" w:type="dxa"/>
              <w:right w:w="45" w:type="dxa"/>
            </w:tcMar>
            <w:vAlign w:val="center"/>
            <w:hideMark/>
          </w:tcPr>
          <w:p w:rsidRPr="00BC5E43" w:rsidR="007F0B19" w:rsidP="00AC7EFC" w:rsidRDefault="00577CF7" w14:paraId="2C25BAC6" w14:textId="35C4892C">
            <w:pPr>
              <w:widowControl/>
              <w:autoSpaceDE/>
              <w:autoSpaceDN/>
              <w:adjustRightInd/>
              <w:jc w:val="center"/>
              <w:rPr>
                <w:b/>
                <w:bCs/>
                <w:sz w:val="20"/>
                <w:szCs w:val="20"/>
              </w:rPr>
            </w:pPr>
            <w:r w:rsidRPr="00BC5E43">
              <w:rPr>
                <w:b/>
                <w:bCs/>
                <w:sz w:val="20"/>
                <w:szCs w:val="20"/>
              </w:rPr>
              <w:t>50</w:t>
            </w:r>
            <w:r w:rsidRPr="00BC5E43" w:rsidR="00AC7EFC">
              <w:rPr>
                <w:b/>
                <w:bCs/>
                <w:sz w:val="20"/>
                <w:szCs w:val="20"/>
              </w:rPr>
              <w:t>00</w:t>
            </w:r>
          </w:p>
        </w:tc>
        <w:tc>
          <w:tcPr>
            <w:tcW w:w="0" w:type="auto"/>
            <w:tcBorders>
              <w:top w:val="single" w:color="CCCCCC" w:sz="6" w:space="0"/>
              <w:left w:val="single" w:color="CCCCCC" w:sz="6" w:space="0"/>
              <w:bottom w:val="single" w:color="000000" w:sz="12" w:space="0"/>
              <w:right w:val="single" w:color="000000" w:sz="12" w:space="0"/>
            </w:tcBorders>
            <w:shd w:val="clear" w:color="auto" w:fill="DFEBF6"/>
            <w:tcMar>
              <w:top w:w="0" w:type="dxa"/>
              <w:left w:w="45" w:type="dxa"/>
              <w:bottom w:w="0" w:type="dxa"/>
              <w:right w:w="45" w:type="dxa"/>
            </w:tcMar>
            <w:vAlign w:val="center"/>
            <w:hideMark/>
          </w:tcPr>
          <w:p w:rsidRPr="00BC5E43" w:rsidR="007F0B19" w:rsidP="00AC7EFC" w:rsidRDefault="00AC7EFC" w14:paraId="3E7B1140" w14:textId="26A9318B">
            <w:pPr>
              <w:widowControl/>
              <w:autoSpaceDE/>
              <w:autoSpaceDN/>
              <w:adjustRightInd/>
              <w:jc w:val="center"/>
              <w:rPr>
                <w:b/>
                <w:bCs/>
                <w:sz w:val="20"/>
                <w:szCs w:val="20"/>
              </w:rPr>
            </w:pPr>
            <w:r w:rsidRPr="00BC5E43">
              <w:rPr>
                <w:b/>
                <w:bCs/>
                <w:sz w:val="20"/>
                <w:szCs w:val="20"/>
              </w:rPr>
              <w:t>0.167</w:t>
            </w:r>
          </w:p>
        </w:tc>
        <w:tc>
          <w:tcPr>
            <w:tcW w:w="726" w:type="dxa"/>
            <w:tcBorders>
              <w:top w:val="single" w:color="CCCCCC" w:sz="6" w:space="0"/>
              <w:left w:val="single" w:color="CCCCCC" w:sz="6" w:space="0"/>
              <w:bottom w:val="single" w:color="000000" w:sz="12" w:space="0"/>
              <w:right w:val="single" w:color="000000" w:sz="12" w:space="0"/>
            </w:tcBorders>
            <w:shd w:val="clear" w:color="auto" w:fill="DFEBF6"/>
            <w:tcMar>
              <w:top w:w="0" w:type="dxa"/>
              <w:left w:w="45" w:type="dxa"/>
              <w:bottom w:w="0" w:type="dxa"/>
              <w:right w:w="45" w:type="dxa"/>
            </w:tcMar>
            <w:vAlign w:val="center"/>
            <w:hideMark/>
          </w:tcPr>
          <w:p w:rsidRPr="00BC5E43" w:rsidR="007F0B19" w:rsidP="00AC7EFC" w:rsidRDefault="00577CF7" w14:paraId="12519D7E" w14:textId="10DE68E2">
            <w:pPr>
              <w:widowControl/>
              <w:autoSpaceDE/>
              <w:autoSpaceDN/>
              <w:adjustRightInd/>
              <w:jc w:val="center"/>
              <w:rPr>
                <w:b/>
                <w:bCs/>
                <w:sz w:val="20"/>
                <w:szCs w:val="20"/>
              </w:rPr>
            </w:pPr>
            <w:r w:rsidRPr="00BC5E43">
              <w:rPr>
                <w:b/>
                <w:bCs/>
                <w:sz w:val="20"/>
                <w:szCs w:val="20"/>
              </w:rPr>
              <w:t>835</w:t>
            </w:r>
          </w:p>
        </w:tc>
        <w:tc>
          <w:tcPr>
            <w:tcW w:w="1153" w:type="dxa"/>
            <w:tcBorders>
              <w:top w:val="single" w:color="CCCCCC" w:sz="6" w:space="0"/>
              <w:left w:val="single" w:color="CCCCCC" w:sz="6" w:space="0"/>
              <w:bottom w:val="single" w:color="000000" w:sz="12" w:space="0"/>
              <w:right w:val="single" w:color="000000" w:sz="12" w:space="0"/>
            </w:tcBorders>
            <w:shd w:val="clear" w:color="auto" w:fill="DFEBF6"/>
            <w:tcMar>
              <w:top w:w="0" w:type="dxa"/>
              <w:left w:w="45" w:type="dxa"/>
              <w:bottom w:w="0" w:type="dxa"/>
              <w:right w:w="45" w:type="dxa"/>
            </w:tcMar>
            <w:vAlign w:val="center"/>
            <w:hideMark/>
          </w:tcPr>
          <w:p w:rsidRPr="00BC5E43" w:rsidR="007F0B19" w:rsidP="00AC7EFC" w:rsidRDefault="00AC7EFC" w14:paraId="6013AB0F" w14:textId="63B6C5BF">
            <w:pPr>
              <w:widowControl/>
              <w:autoSpaceDE/>
              <w:autoSpaceDN/>
              <w:adjustRightInd/>
              <w:jc w:val="center"/>
              <w:rPr>
                <w:b/>
                <w:bCs/>
                <w:sz w:val="20"/>
                <w:szCs w:val="20"/>
              </w:rPr>
            </w:pPr>
            <w:r w:rsidRPr="00BC5E43">
              <w:rPr>
                <w:b/>
                <w:bCs/>
                <w:sz w:val="20"/>
                <w:szCs w:val="20"/>
              </w:rPr>
              <w:t>$40</w:t>
            </w:r>
            <w:r w:rsidRPr="00BC5E43" w:rsidR="00577CF7">
              <w:rPr>
                <w:b/>
                <w:bCs/>
                <w:sz w:val="20"/>
                <w:szCs w:val="20"/>
              </w:rPr>
              <w:t>.53</w:t>
            </w:r>
          </w:p>
        </w:tc>
        <w:tc>
          <w:tcPr>
            <w:tcW w:w="1353" w:type="dxa"/>
            <w:tcBorders>
              <w:top w:val="single" w:color="CCCCCC" w:sz="6" w:space="0"/>
              <w:left w:val="single" w:color="CCCCCC" w:sz="6" w:space="0"/>
              <w:bottom w:val="single" w:color="000000" w:sz="12" w:space="0"/>
              <w:right w:val="single" w:color="000000" w:sz="12" w:space="0"/>
            </w:tcBorders>
            <w:shd w:val="clear" w:color="auto" w:fill="DFEBF6"/>
            <w:tcMar>
              <w:top w:w="0" w:type="dxa"/>
              <w:left w:w="45" w:type="dxa"/>
              <w:bottom w:w="0" w:type="dxa"/>
              <w:right w:w="45" w:type="dxa"/>
            </w:tcMar>
            <w:vAlign w:val="center"/>
            <w:hideMark/>
          </w:tcPr>
          <w:p w:rsidRPr="00BC5E43" w:rsidR="007F0B19" w:rsidP="00AC7EFC" w:rsidRDefault="00AC7EFC" w14:paraId="6D9658CE" w14:textId="6AFF3194">
            <w:pPr>
              <w:widowControl/>
              <w:autoSpaceDE/>
              <w:autoSpaceDN/>
              <w:adjustRightInd/>
              <w:jc w:val="center"/>
              <w:rPr>
                <w:b/>
                <w:bCs/>
                <w:sz w:val="20"/>
                <w:szCs w:val="20"/>
              </w:rPr>
            </w:pPr>
            <w:r w:rsidRPr="00BC5E43">
              <w:rPr>
                <w:b/>
                <w:bCs/>
                <w:sz w:val="20"/>
                <w:szCs w:val="20"/>
              </w:rPr>
              <w:t>$</w:t>
            </w:r>
            <w:r w:rsidRPr="00BC5E43" w:rsidR="00577CF7">
              <w:rPr>
                <w:b/>
                <w:bCs/>
                <w:sz w:val="20"/>
                <w:szCs w:val="20"/>
              </w:rPr>
              <w:t>33,842.55</w:t>
            </w:r>
          </w:p>
        </w:tc>
      </w:tr>
    </w:tbl>
    <w:p w:rsidR="00B750FD" w:rsidRDefault="00B750FD" w14:paraId="30342BEC" w14:textId="76993D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A29ED" w:rsidRDefault="00DA29ED" w14:paraId="1C47A5B6" w14:textId="1226BB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904F3" w:rsidR="00AF597D" w:rsidP="00C904F3" w:rsidRDefault="00AF597D" w14:paraId="2ACDF2DE" w14:textId="244B8BB2">
      <w:pPr>
        <w:pStyle w:val="ListParagraph"/>
        <w:tabs>
          <w:tab w:val="left" w:pos="360"/>
        </w:tabs>
        <w:spacing w:before="80"/>
        <w:ind w:left="0" w:firstLine="0"/>
        <w:rPr>
          <w:rFonts w:ascii="Times New Roman" w:hAnsi="Times New Roman" w:cs="Times New Roman"/>
          <w:b/>
          <w:sz w:val="24"/>
          <w:szCs w:val="24"/>
        </w:rPr>
      </w:pPr>
      <w:r w:rsidRPr="00957B52">
        <w:rPr>
          <w:b/>
          <w:bCs/>
        </w:rPr>
        <w:t xml:space="preserve">13.  </w:t>
      </w:r>
      <w:r w:rsidRPr="00BD7237" w:rsidR="00C904F3">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AF597D" w:rsidRDefault="00AF597D" w14:paraId="39EAE86B" w14:textId="62ED4B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7572B" w:rsidRDefault="0017572B" w14:paraId="4474BF04" w14:textId="06ACBD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w:t>
      </w:r>
      <w:r w:rsidRPr="00957B52">
        <w:t xml:space="preserve">osts for </w:t>
      </w:r>
      <w:r>
        <w:t>submitt</w:t>
      </w:r>
      <w:r w:rsidRPr="00957B52">
        <w:t xml:space="preserve">ing the forms to </w:t>
      </w:r>
      <w:r>
        <w:t xml:space="preserve">CBP and </w:t>
      </w:r>
      <w:r w:rsidRPr="00957B52">
        <w:t>NMFS</w:t>
      </w:r>
      <w:r>
        <w:t xml:space="preserve"> via the ACE portal</w:t>
      </w:r>
      <w:r w:rsidRPr="00957B52">
        <w:t xml:space="preserve"> are nominal at an estimated $</w:t>
      </w:r>
      <w:r w:rsidR="003C65A2">
        <w:t>6</w:t>
      </w:r>
      <w:r w:rsidR="005A4AE8">
        <w:t>.76</w:t>
      </w:r>
      <w:r w:rsidR="003C65A2">
        <w:t xml:space="preserve"> per form (“h” in table below, </w:t>
      </w:r>
      <w:r w:rsidRPr="00957B52" w:rsidR="003C65A2">
        <w:t>paid by U.S. importer</w:t>
      </w:r>
      <w:r w:rsidR="003C65A2">
        <w:t xml:space="preserve"> to the customs broker as part of entry filing), which was derived by </w:t>
      </w:r>
      <w:r w:rsidR="005A4AE8">
        <w:t>multiplying</w:t>
      </w:r>
      <w:r w:rsidR="003C65A2">
        <w:t xml:space="preserve"> the time to </w:t>
      </w:r>
      <w:r w:rsidR="00B750FD">
        <w:t>upload</w:t>
      </w:r>
      <w:r w:rsidR="003C65A2">
        <w:t xml:space="preserve"> each form </w:t>
      </w:r>
      <w:r w:rsidR="00B750FD">
        <w:t xml:space="preserve">to ACE via the document Image System </w:t>
      </w:r>
      <w:r w:rsidR="003C65A2">
        <w:t>(</w:t>
      </w:r>
      <w:r w:rsidR="005A4AE8">
        <w:t xml:space="preserve">0.167 hours) </w:t>
      </w:r>
      <w:r w:rsidR="003C65A2">
        <w:t xml:space="preserve">by the average salary of such an employee ($40.53/hour). </w:t>
      </w:r>
      <w:r>
        <w:t xml:space="preserve"> Using the values for a, </w:t>
      </w:r>
      <w:r w:rsidR="005A4AE8">
        <w:t xml:space="preserve">b, and c </w:t>
      </w:r>
      <w:r>
        <w:t xml:space="preserve">from the table in Question 12, this would yield </w:t>
      </w:r>
      <w:r w:rsidR="005A4AE8">
        <w:t>a total annual cost burden of $33,8</w:t>
      </w:r>
      <w:r>
        <w:t>00</w:t>
      </w:r>
      <w:r w:rsidR="00B750FD">
        <w:t xml:space="preserve"> for broker fees paid by importers</w:t>
      </w:r>
      <w:r>
        <w:t xml:space="preserve">. </w:t>
      </w:r>
    </w:p>
    <w:p w:rsidR="0017572B" w:rsidRDefault="0017572B" w14:paraId="5E18FF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10500" w:type="dxa"/>
        <w:tblLook w:val="04A0" w:firstRow="1" w:lastRow="0" w:firstColumn="1" w:lastColumn="0" w:noHBand="0" w:noVBand="1"/>
      </w:tblPr>
      <w:tblGrid>
        <w:gridCol w:w="3444"/>
        <w:gridCol w:w="2458"/>
        <w:gridCol w:w="1296"/>
        <w:gridCol w:w="1157"/>
        <w:gridCol w:w="1228"/>
        <w:gridCol w:w="917"/>
      </w:tblGrid>
      <w:tr w:rsidRPr="00AC7EFC" w:rsidR="00AC7EFC" w:rsidTr="00AC7EFC" w14:paraId="31E990FE" w14:textId="77777777">
        <w:trPr>
          <w:trHeight w:val="960"/>
        </w:trPr>
        <w:tc>
          <w:tcPr>
            <w:tcW w:w="3560" w:type="dxa"/>
            <w:tcBorders>
              <w:top w:val="single" w:color="000000" w:sz="8" w:space="0"/>
              <w:left w:val="single" w:color="000000" w:sz="8" w:space="0"/>
              <w:bottom w:val="single" w:color="000000" w:sz="8" w:space="0"/>
              <w:right w:val="single" w:color="000000" w:sz="8" w:space="0"/>
            </w:tcBorders>
            <w:shd w:val="clear" w:color="BDD6EE" w:fill="BDD6EE"/>
            <w:vAlign w:val="center"/>
            <w:hideMark/>
          </w:tcPr>
          <w:p w:rsidRPr="00AC7EFC" w:rsidR="00AC7EFC" w:rsidP="00AC7EFC" w:rsidRDefault="00AC7EFC" w14:paraId="65738B94" w14:textId="77777777">
            <w:pPr>
              <w:widowControl/>
              <w:autoSpaceDE/>
              <w:autoSpaceDN/>
              <w:adjustRightInd/>
              <w:jc w:val="center"/>
              <w:rPr>
                <w:rFonts w:ascii="Times" w:hAnsi="Times" w:cs="Times"/>
                <w:b/>
                <w:bCs/>
                <w:color w:val="000000"/>
                <w:sz w:val="20"/>
                <w:szCs w:val="20"/>
              </w:rPr>
            </w:pPr>
            <w:r w:rsidRPr="00AC7EFC">
              <w:rPr>
                <w:rFonts w:ascii="Times" w:hAnsi="Times" w:cs="Times"/>
                <w:b/>
                <w:bCs/>
                <w:color w:val="000000"/>
                <w:sz w:val="20"/>
                <w:szCs w:val="20"/>
              </w:rPr>
              <w:t>Information Collection</w:t>
            </w:r>
          </w:p>
        </w:tc>
        <w:tc>
          <w:tcPr>
            <w:tcW w:w="2520" w:type="dxa"/>
            <w:tcBorders>
              <w:top w:val="single" w:color="000000" w:sz="8" w:space="0"/>
              <w:left w:val="nil"/>
              <w:bottom w:val="single" w:color="000000" w:sz="8" w:space="0"/>
              <w:right w:val="single" w:color="000000" w:sz="8" w:space="0"/>
            </w:tcBorders>
            <w:shd w:val="clear" w:color="BDD6EE" w:fill="BDD6EE"/>
            <w:vAlign w:val="center"/>
            <w:hideMark/>
          </w:tcPr>
          <w:p w:rsidRPr="00AC7EFC" w:rsidR="00AC7EFC" w:rsidP="00AC7EFC" w:rsidRDefault="00AC7EFC" w14:paraId="1CBEA70D" w14:textId="77777777">
            <w:pPr>
              <w:widowControl/>
              <w:autoSpaceDE/>
              <w:autoSpaceDN/>
              <w:adjustRightInd/>
              <w:jc w:val="center"/>
              <w:rPr>
                <w:rFonts w:ascii="Times" w:hAnsi="Times" w:cs="Times"/>
                <w:b/>
                <w:bCs/>
                <w:color w:val="000000"/>
                <w:sz w:val="20"/>
                <w:szCs w:val="20"/>
              </w:rPr>
            </w:pPr>
            <w:r w:rsidRPr="00AC7EFC">
              <w:rPr>
                <w:rFonts w:ascii="Times" w:hAnsi="Times" w:cs="Times"/>
                <w:b/>
                <w:bCs/>
                <w:color w:val="000000"/>
                <w:sz w:val="20"/>
                <w:szCs w:val="20"/>
              </w:rPr>
              <w:t># of Respondents / Year</w:t>
            </w:r>
            <w:r w:rsidRPr="00AC7EFC">
              <w:rPr>
                <w:rFonts w:ascii="Times" w:hAnsi="Times" w:cs="Times"/>
                <w:b/>
                <w:bCs/>
                <w:color w:val="000000"/>
                <w:sz w:val="20"/>
                <w:szCs w:val="20"/>
              </w:rPr>
              <w:br/>
              <w:t>(a)</w:t>
            </w:r>
          </w:p>
        </w:tc>
        <w:tc>
          <w:tcPr>
            <w:tcW w:w="1300" w:type="dxa"/>
            <w:tcBorders>
              <w:top w:val="single" w:color="000000" w:sz="8" w:space="0"/>
              <w:left w:val="nil"/>
              <w:bottom w:val="single" w:color="000000" w:sz="8" w:space="0"/>
              <w:right w:val="single" w:color="000000" w:sz="8" w:space="0"/>
            </w:tcBorders>
            <w:shd w:val="clear" w:color="BDD6EE" w:fill="BDD6EE"/>
            <w:vAlign w:val="center"/>
            <w:hideMark/>
          </w:tcPr>
          <w:p w:rsidRPr="00AC7EFC" w:rsidR="00AC7EFC" w:rsidP="00AC7EFC" w:rsidRDefault="00AC7EFC" w14:paraId="591B61FB" w14:textId="77777777">
            <w:pPr>
              <w:widowControl/>
              <w:autoSpaceDE/>
              <w:autoSpaceDN/>
              <w:adjustRightInd/>
              <w:jc w:val="center"/>
              <w:rPr>
                <w:rFonts w:ascii="Times" w:hAnsi="Times" w:cs="Times"/>
                <w:b/>
                <w:bCs/>
                <w:color w:val="000000"/>
                <w:sz w:val="20"/>
                <w:szCs w:val="20"/>
              </w:rPr>
            </w:pPr>
            <w:r w:rsidRPr="00AC7EFC">
              <w:rPr>
                <w:rFonts w:ascii="Times" w:hAnsi="Times" w:cs="Times"/>
                <w:b/>
                <w:bCs/>
                <w:color w:val="000000"/>
                <w:sz w:val="20"/>
                <w:szCs w:val="20"/>
              </w:rPr>
              <w:t>Annual # of Responses / Respondent</w:t>
            </w:r>
            <w:r w:rsidRPr="00AC7EFC">
              <w:rPr>
                <w:rFonts w:ascii="Times" w:hAnsi="Times" w:cs="Times"/>
                <w:b/>
                <w:bCs/>
                <w:color w:val="000000"/>
                <w:sz w:val="20"/>
                <w:szCs w:val="20"/>
              </w:rPr>
              <w:br/>
              <w:t>(b)</w:t>
            </w:r>
          </w:p>
        </w:tc>
        <w:tc>
          <w:tcPr>
            <w:tcW w:w="1160" w:type="dxa"/>
            <w:tcBorders>
              <w:top w:val="single" w:color="000000" w:sz="8" w:space="0"/>
              <w:left w:val="nil"/>
              <w:bottom w:val="single" w:color="000000" w:sz="8" w:space="0"/>
              <w:right w:val="single" w:color="000000" w:sz="8" w:space="0"/>
            </w:tcBorders>
            <w:shd w:val="clear" w:color="BDD6EE" w:fill="BDD6EE"/>
            <w:vAlign w:val="center"/>
            <w:hideMark/>
          </w:tcPr>
          <w:p w:rsidRPr="00AC7EFC" w:rsidR="00AC7EFC" w:rsidP="00AC7EFC" w:rsidRDefault="00AC7EFC" w14:paraId="0A8AC63C" w14:textId="77777777">
            <w:pPr>
              <w:widowControl/>
              <w:autoSpaceDE/>
              <w:autoSpaceDN/>
              <w:adjustRightInd/>
              <w:jc w:val="center"/>
              <w:rPr>
                <w:rFonts w:ascii="Times" w:hAnsi="Times" w:cs="Times"/>
                <w:b/>
                <w:bCs/>
                <w:color w:val="000000"/>
                <w:sz w:val="20"/>
                <w:szCs w:val="20"/>
              </w:rPr>
            </w:pPr>
            <w:r w:rsidRPr="00AC7EFC">
              <w:rPr>
                <w:rFonts w:ascii="Times" w:hAnsi="Times" w:cs="Times"/>
                <w:b/>
                <w:bCs/>
                <w:color w:val="000000"/>
                <w:sz w:val="20"/>
                <w:szCs w:val="20"/>
              </w:rPr>
              <w:t xml:space="preserve"> Total # of Annual Responses</w:t>
            </w:r>
            <w:r w:rsidRPr="00AC7EFC">
              <w:rPr>
                <w:rFonts w:ascii="Times" w:hAnsi="Times" w:cs="Times"/>
                <w:b/>
                <w:bCs/>
                <w:color w:val="000000"/>
                <w:sz w:val="20"/>
                <w:szCs w:val="20"/>
              </w:rPr>
              <w:br/>
              <w:t>(c) = (a) x (b)</w:t>
            </w:r>
          </w:p>
        </w:tc>
        <w:tc>
          <w:tcPr>
            <w:tcW w:w="1040" w:type="dxa"/>
            <w:tcBorders>
              <w:top w:val="single" w:color="000000" w:sz="8" w:space="0"/>
              <w:left w:val="nil"/>
              <w:bottom w:val="single" w:color="000000" w:sz="8" w:space="0"/>
              <w:right w:val="single" w:color="000000" w:sz="8" w:space="0"/>
            </w:tcBorders>
            <w:shd w:val="clear" w:color="BDD6EE" w:fill="BDD6EE"/>
            <w:vAlign w:val="center"/>
            <w:hideMark/>
          </w:tcPr>
          <w:p w:rsidRPr="00AC7EFC" w:rsidR="00AC7EFC" w:rsidP="00AC7EFC" w:rsidRDefault="00AC7EFC" w14:paraId="08E39C6E" w14:textId="77777777">
            <w:pPr>
              <w:widowControl/>
              <w:autoSpaceDE/>
              <w:autoSpaceDN/>
              <w:adjustRightInd/>
              <w:jc w:val="center"/>
              <w:rPr>
                <w:rFonts w:ascii="Times" w:hAnsi="Times" w:cs="Times"/>
                <w:b/>
                <w:bCs/>
                <w:color w:val="000000"/>
                <w:sz w:val="20"/>
                <w:szCs w:val="20"/>
              </w:rPr>
            </w:pPr>
            <w:r w:rsidRPr="00AC7EFC">
              <w:rPr>
                <w:rFonts w:ascii="Times" w:hAnsi="Times" w:cs="Times"/>
                <w:b/>
                <w:bCs/>
                <w:color w:val="000000"/>
                <w:sz w:val="20"/>
                <w:szCs w:val="20"/>
              </w:rPr>
              <w:t>Cost Burden / Respondent</w:t>
            </w:r>
            <w:r w:rsidRPr="00AC7EFC">
              <w:rPr>
                <w:rFonts w:ascii="Times" w:hAnsi="Times" w:cs="Times"/>
                <w:b/>
                <w:bCs/>
                <w:color w:val="000000"/>
                <w:sz w:val="20"/>
                <w:szCs w:val="20"/>
              </w:rPr>
              <w:br/>
              <w:t>(h)</w:t>
            </w:r>
          </w:p>
        </w:tc>
        <w:tc>
          <w:tcPr>
            <w:tcW w:w="920" w:type="dxa"/>
            <w:tcBorders>
              <w:top w:val="single" w:color="000000" w:sz="8" w:space="0"/>
              <w:left w:val="nil"/>
              <w:bottom w:val="single" w:color="000000" w:sz="8" w:space="0"/>
              <w:right w:val="single" w:color="000000" w:sz="8" w:space="0"/>
            </w:tcBorders>
            <w:shd w:val="clear" w:color="BDD6EE" w:fill="BDD6EE"/>
            <w:vAlign w:val="center"/>
            <w:hideMark/>
          </w:tcPr>
          <w:p w:rsidRPr="00AC7EFC" w:rsidR="00AC7EFC" w:rsidP="00AC7EFC" w:rsidRDefault="00AC7EFC" w14:paraId="1EF4D705" w14:textId="77777777">
            <w:pPr>
              <w:widowControl/>
              <w:autoSpaceDE/>
              <w:autoSpaceDN/>
              <w:adjustRightInd/>
              <w:jc w:val="center"/>
              <w:rPr>
                <w:rFonts w:ascii="Times" w:hAnsi="Times" w:cs="Times"/>
                <w:b/>
                <w:bCs/>
                <w:color w:val="000000"/>
                <w:sz w:val="20"/>
                <w:szCs w:val="20"/>
              </w:rPr>
            </w:pPr>
            <w:r w:rsidRPr="00AC7EFC">
              <w:rPr>
                <w:rFonts w:ascii="Times" w:hAnsi="Times" w:cs="Times"/>
                <w:b/>
                <w:bCs/>
                <w:color w:val="000000"/>
                <w:sz w:val="20"/>
                <w:szCs w:val="20"/>
              </w:rPr>
              <w:t>Total Annual Cost Burden</w:t>
            </w:r>
            <w:r w:rsidRPr="00AC7EFC">
              <w:rPr>
                <w:rFonts w:ascii="Times" w:hAnsi="Times" w:cs="Times"/>
                <w:b/>
                <w:bCs/>
                <w:color w:val="000000"/>
                <w:sz w:val="20"/>
                <w:szCs w:val="20"/>
              </w:rPr>
              <w:br/>
              <w:t>(i) = (c) x (h)</w:t>
            </w:r>
          </w:p>
        </w:tc>
      </w:tr>
      <w:tr w:rsidRPr="00AC7EFC" w:rsidR="00AC7EFC" w:rsidTr="00AC7EFC" w14:paraId="3BB64FCA" w14:textId="77777777">
        <w:trPr>
          <w:trHeight w:val="280"/>
        </w:trPr>
        <w:tc>
          <w:tcPr>
            <w:tcW w:w="3560" w:type="dxa"/>
            <w:tcBorders>
              <w:top w:val="nil"/>
              <w:left w:val="single" w:color="000000" w:sz="4" w:space="0"/>
              <w:bottom w:val="single" w:color="000000" w:sz="4" w:space="0"/>
              <w:right w:val="single" w:color="000000" w:sz="4" w:space="0"/>
            </w:tcBorders>
            <w:shd w:val="clear" w:color="auto" w:fill="auto"/>
            <w:vAlign w:val="center"/>
            <w:hideMark/>
          </w:tcPr>
          <w:p w:rsidRPr="00AC7EFC" w:rsidR="00AC7EFC" w:rsidP="00AC7EFC" w:rsidRDefault="002130F2" w14:paraId="686C2043" w14:textId="5E1D9E14">
            <w:pPr>
              <w:widowControl/>
              <w:autoSpaceDE/>
              <w:autoSpaceDN/>
              <w:adjustRightInd/>
              <w:rPr>
                <w:rFonts w:ascii="Times" w:hAnsi="Times" w:cs="Times"/>
                <w:color w:val="000000"/>
                <w:sz w:val="20"/>
                <w:szCs w:val="20"/>
              </w:rPr>
            </w:pPr>
            <w:r w:rsidRPr="00593A46">
              <w:rPr>
                <w:sz w:val="20"/>
                <w:szCs w:val="20"/>
              </w:rPr>
              <w:t>Certification of Admissibility Form</w:t>
            </w:r>
          </w:p>
        </w:tc>
        <w:tc>
          <w:tcPr>
            <w:tcW w:w="2520" w:type="dxa"/>
            <w:tcBorders>
              <w:top w:val="nil"/>
              <w:left w:val="nil"/>
              <w:bottom w:val="single" w:color="000000" w:sz="4" w:space="0"/>
              <w:right w:val="single" w:color="000000" w:sz="4" w:space="0"/>
            </w:tcBorders>
            <w:shd w:val="clear" w:color="FFFFFF" w:fill="FFFFFF"/>
            <w:vAlign w:val="center"/>
            <w:hideMark/>
          </w:tcPr>
          <w:p w:rsidRPr="00AC7EFC" w:rsidR="00AC7EFC" w:rsidP="00AC7EFC" w:rsidRDefault="00577CF7" w14:paraId="171E88D4" w14:textId="09664890">
            <w:pPr>
              <w:widowControl/>
              <w:autoSpaceDE/>
              <w:autoSpaceDN/>
              <w:adjustRightInd/>
              <w:jc w:val="right"/>
              <w:rPr>
                <w:rFonts w:ascii="Times" w:hAnsi="Times" w:cs="Times"/>
                <w:color w:val="000000"/>
                <w:sz w:val="20"/>
                <w:szCs w:val="20"/>
              </w:rPr>
            </w:pPr>
            <w:r>
              <w:rPr>
                <w:rFonts w:ascii="Times" w:hAnsi="Times" w:cs="Times"/>
                <w:color w:val="000000"/>
                <w:sz w:val="20"/>
                <w:szCs w:val="20"/>
              </w:rPr>
              <w:t>10</w:t>
            </w:r>
            <w:r w:rsidRPr="0017572B" w:rsidR="0017572B">
              <w:rPr>
                <w:rFonts w:ascii="Times" w:hAnsi="Times" w:cs="Times"/>
                <w:color w:val="000000"/>
                <w:sz w:val="20"/>
                <w:szCs w:val="20"/>
              </w:rPr>
              <w:t>0</w:t>
            </w:r>
            <w:r w:rsidRPr="00AC7EFC" w:rsidR="00AC7EFC">
              <w:rPr>
                <w:rFonts w:ascii="Times" w:hAnsi="Times" w:cs="Times"/>
                <w:color w:val="000000"/>
                <w:sz w:val="20"/>
                <w:szCs w:val="20"/>
              </w:rPr>
              <w:t> </w:t>
            </w:r>
          </w:p>
        </w:tc>
        <w:tc>
          <w:tcPr>
            <w:tcW w:w="1300" w:type="dxa"/>
            <w:tcBorders>
              <w:top w:val="nil"/>
              <w:left w:val="nil"/>
              <w:bottom w:val="single" w:color="000000" w:sz="4" w:space="0"/>
              <w:right w:val="single" w:color="000000" w:sz="4" w:space="0"/>
            </w:tcBorders>
            <w:shd w:val="clear" w:color="FFFFFF" w:fill="FFFFFF"/>
            <w:vAlign w:val="center"/>
            <w:hideMark/>
          </w:tcPr>
          <w:p w:rsidRPr="00AC7EFC" w:rsidR="00AC7EFC" w:rsidP="00AC7EFC" w:rsidRDefault="00577CF7" w14:paraId="0973E25E" w14:textId="1F14E3E9">
            <w:pPr>
              <w:widowControl/>
              <w:autoSpaceDE/>
              <w:autoSpaceDN/>
              <w:adjustRightInd/>
              <w:jc w:val="right"/>
              <w:rPr>
                <w:rFonts w:ascii="Times" w:hAnsi="Times" w:cs="Times"/>
                <w:color w:val="000000"/>
                <w:sz w:val="20"/>
                <w:szCs w:val="20"/>
              </w:rPr>
            </w:pPr>
            <w:r>
              <w:rPr>
                <w:rFonts w:ascii="Times" w:hAnsi="Times" w:cs="Times"/>
                <w:color w:val="000000"/>
                <w:sz w:val="20"/>
                <w:szCs w:val="20"/>
              </w:rPr>
              <w:t>50</w:t>
            </w:r>
          </w:p>
        </w:tc>
        <w:tc>
          <w:tcPr>
            <w:tcW w:w="1160" w:type="dxa"/>
            <w:tcBorders>
              <w:top w:val="nil"/>
              <w:left w:val="nil"/>
              <w:bottom w:val="single" w:color="000000" w:sz="4" w:space="0"/>
              <w:right w:val="single" w:color="000000" w:sz="4" w:space="0"/>
            </w:tcBorders>
            <w:shd w:val="clear" w:color="FFFFFF" w:fill="FFFFFF"/>
            <w:vAlign w:val="center"/>
            <w:hideMark/>
          </w:tcPr>
          <w:p w:rsidRPr="00AC7EFC" w:rsidR="00AC7EFC" w:rsidP="00AC7EFC" w:rsidRDefault="00577CF7" w14:paraId="3DBFF036" w14:textId="602D36FD">
            <w:pPr>
              <w:widowControl/>
              <w:autoSpaceDE/>
              <w:autoSpaceDN/>
              <w:adjustRightInd/>
              <w:jc w:val="right"/>
              <w:rPr>
                <w:rFonts w:ascii="Times" w:hAnsi="Times" w:cs="Times"/>
                <w:color w:val="000000"/>
                <w:sz w:val="20"/>
                <w:szCs w:val="20"/>
              </w:rPr>
            </w:pPr>
            <w:r>
              <w:rPr>
                <w:rFonts w:ascii="Times" w:hAnsi="Times" w:cs="Times"/>
                <w:color w:val="000000"/>
                <w:sz w:val="20"/>
                <w:szCs w:val="20"/>
              </w:rPr>
              <w:t>50</w:t>
            </w:r>
            <w:r w:rsidRPr="0017572B" w:rsidR="0017572B">
              <w:rPr>
                <w:rFonts w:ascii="Times" w:hAnsi="Times" w:cs="Times"/>
                <w:color w:val="000000"/>
                <w:sz w:val="20"/>
                <w:szCs w:val="20"/>
              </w:rPr>
              <w:t>00</w:t>
            </w:r>
          </w:p>
        </w:tc>
        <w:tc>
          <w:tcPr>
            <w:tcW w:w="1040" w:type="dxa"/>
            <w:tcBorders>
              <w:top w:val="nil"/>
              <w:left w:val="nil"/>
              <w:bottom w:val="single" w:color="000000" w:sz="4" w:space="0"/>
              <w:right w:val="single" w:color="000000" w:sz="4" w:space="0"/>
            </w:tcBorders>
            <w:shd w:val="clear" w:color="FFFFFF" w:fill="FFFFFF"/>
            <w:vAlign w:val="center"/>
            <w:hideMark/>
          </w:tcPr>
          <w:p w:rsidRPr="00AC7EFC" w:rsidR="00AC7EFC" w:rsidP="00AC7EFC" w:rsidRDefault="0017572B" w14:paraId="076F2D13" w14:textId="2013EC26">
            <w:pPr>
              <w:widowControl/>
              <w:autoSpaceDE/>
              <w:autoSpaceDN/>
              <w:adjustRightInd/>
              <w:jc w:val="right"/>
              <w:rPr>
                <w:rFonts w:ascii="Times" w:hAnsi="Times" w:cs="Times"/>
                <w:color w:val="000000"/>
                <w:sz w:val="20"/>
                <w:szCs w:val="20"/>
              </w:rPr>
            </w:pPr>
            <w:r>
              <w:rPr>
                <w:rFonts w:ascii="Times" w:hAnsi="Times" w:cs="Times"/>
                <w:color w:val="000000"/>
                <w:sz w:val="20"/>
                <w:szCs w:val="20"/>
              </w:rPr>
              <w:t>$</w:t>
            </w:r>
            <w:r w:rsidR="00577CF7">
              <w:rPr>
                <w:rFonts w:ascii="Times" w:hAnsi="Times" w:cs="Times"/>
                <w:color w:val="000000"/>
                <w:sz w:val="20"/>
                <w:szCs w:val="20"/>
              </w:rPr>
              <w:t>6.7</w:t>
            </w:r>
            <w:r w:rsidR="005A4AE8">
              <w:rPr>
                <w:rFonts w:ascii="Times" w:hAnsi="Times" w:cs="Times"/>
                <w:color w:val="000000"/>
                <w:sz w:val="20"/>
                <w:szCs w:val="20"/>
              </w:rPr>
              <w:t>6</w:t>
            </w:r>
            <w:r w:rsidRPr="00AC7EFC" w:rsidR="00AC7EFC">
              <w:rPr>
                <w:rFonts w:ascii="Times" w:hAnsi="Times" w:cs="Times"/>
                <w:color w:val="000000"/>
                <w:sz w:val="20"/>
                <w:szCs w:val="20"/>
              </w:rPr>
              <w:t> </w:t>
            </w:r>
          </w:p>
        </w:tc>
        <w:tc>
          <w:tcPr>
            <w:tcW w:w="920" w:type="dxa"/>
            <w:tcBorders>
              <w:top w:val="nil"/>
              <w:left w:val="nil"/>
              <w:bottom w:val="single" w:color="000000" w:sz="4" w:space="0"/>
              <w:right w:val="single" w:color="000000" w:sz="8" w:space="0"/>
            </w:tcBorders>
            <w:shd w:val="clear" w:color="FFFFFF" w:fill="FFFFFF"/>
            <w:vAlign w:val="center"/>
            <w:hideMark/>
          </w:tcPr>
          <w:p w:rsidRPr="00AC7EFC" w:rsidR="00AC7EFC" w:rsidP="00AC7EFC" w:rsidRDefault="0017572B" w14:paraId="4F20E321" w14:textId="254E3133">
            <w:pPr>
              <w:widowControl/>
              <w:autoSpaceDE/>
              <w:autoSpaceDN/>
              <w:adjustRightInd/>
              <w:jc w:val="right"/>
              <w:rPr>
                <w:rFonts w:ascii="Times" w:hAnsi="Times" w:cs="Times"/>
                <w:color w:val="000000"/>
                <w:sz w:val="20"/>
                <w:szCs w:val="20"/>
              </w:rPr>
            </w:pPr>
            <w:r w:rsidRPr="0017572B">
              <w:rPr>
                <w:rFonts w:ascii="Times" w:hAnsi="Times" w:cs="Times"/>
                <w:color w:val="000000"/>
                <w:sz w:val="20"/>
                <w:szCs w:val="20"/>
              </w:rPr>
              <w:t>$</w:t>
            </w:r>
            <w:r w:rsidR="00577CF7">
              <w:rPr>
                <w:rFonts w:ascii="Times" w:hAnsi="Times" w:cs="Times"/>
                <w:color w:val="000000"/>
                <w:sz w:val="20"/>
                <w:szCs w:val="20"/>
              </w:rPr>
              <w:t>33</w:t>
            </w:r>
            <w:r w:rsidRPr="0017572B">
              <w:rPr>
                <w:rFonts w:ascii="Times" w:hAnsi="Times" w:cs="Times"/>
                <w:color w:val="000000"/>
                <w:sz w:val="20"/>
                <w:szCs w:val="20"/>
              </w:rPr>
              <w:t>,</w:t>
            </w:r>
            <w:r w:rsidR="005A4AE8">
              <w:rPr>
                <w:rFonts w:ascii="Times" w:hAnsi="Times" w:cs="Times"/>
                <w:color w:val="000000"/>
                <w:sz w:val="20"/>
                <w:szCs w:val="20"/>
              </w:rPr>
              <w:t>80</w:t>
            </w:r>
            <w:r w:rsidRPr="0017572B">
              <w:rPr>
                <w:rFonts w:ascii="Times" w:hAnsi="Times" w:cs="Times"/>
                <w:color w:val="000000"/>
                <w:sz w:val="20"/>
                <w:szCs w:val="20"/>
              </w:rPr>
              <w:t>0</w:t>
            </w:r>
          </w:p>
        </w:tc>
      </w:tr>
      <w:tr w:rsidRPr="00AC7EFC" w:rsidR="00AC7EFC" w:rsidTr="0017572B" w14:paraId="161AF07F" w14:textId="77777777">
        <w:trPr>
          <w:trHeight w:val="304"/>
        </w:trPr>
        <w:tc>
          <w:tcPr>
            <w:tcW w:w="3560" w:type="dxa"/>
            <w:tcBorders>
              <w:top w:val="single" w:color="000000" w:sz="8" w:space="0"/>
              <w:left w:val="single" w:color="000000" w:sz="8" w:space="0"/>
              <w:bottom w:val="single" w:color="000000" w:sz="8" w:space="0"/>
              <w:right w:val="single" w:color="000000" w:sz="4" w:space="0"/>
            </w:tcBorders>
            <w:shd w:val="clear" w:color="DEEAF6" w:fill="DEEAF6"/>
            <w:vAlign w:val="center"/>
            <w:hideMark/>
          </w:tcPr>
          <w:p w:rsidRPr="00AC7EFC" w:rsidR="00AC7EFC" w:rsidP="00AC7EFC" w:rsidRDefault="00AC7EFC" w14:paraId="5C1FDA50" w14:textId="66E0A2FE">
            <w:pPr>
              <w:widowControl/>
              <w:autoSpaceDE/>
              <w:autoSpaceDN/>
              <w:adjustRightInd/>
              <w:jc w:val="right"/>
              <w:rPr>
                <w:rFonts w:ascii="Times" w:hAnsi="Times" w:cs="Times"/>
                <w:b/>
                <w:bCs/>
                <w:color w:val="000000"/>
                <w:sz w:val="20"/>
                <w:szCs w:val="20"/>
              </w:rPr>
            </w:pPr>
            <w:r w:rsidRPr="00AC7EFC">
              <w:rPr>
                <w:rFonts w:ascii="Times" w:hAnsi="Times" w:cs="Times"/>
                <w:b/>
                <w:bCs/>
                <w:color w:val="000000"/>
                <w:sz w:val="20"/>
                <w:szCs w:val="20"/>
              </w:rPr>
              <w:t>TOTAL</w:t>
            </w:r>
            <w:r w:rsidR="00BC5E43">
              <w:rPr>
                <w:rFonts w:ascii="Times" w:hAnsi="Times" w:cs="Times"/>
                <w:b/>
                <w:bCs/>
                <w:color w:val="000000"/>
                <w:sz w:val="20"/>
                <w:szCs w:val="20"/>
              </w:rPr>
              <w:t>S</w:t>
            </w:r>
          </w:p>
        </w:tc>
        <w:tc>
          <w:tcPr>
            <w:tcW w:w="2520" w:type="dxa"/>
            <w:tcBorders>
              <w:top w:val="single" w:color="000000" w:sz="8" w:space="0"/>
              <w:left w:val="nil"/>
              <w:bottom w:val="single" w:color="000000" w:sz="8" w:space="0"/>
              <w:right w:val="single" w:color="000000" w:sz="4" w:space="0"/>
            </w:tcBorders>
            <w:shd w:val="clear" w:color="DEEAF6" w:fill="DEEAF6"/>
            <w:vAlign w:val="center"/>
            <w:hideMark/>
          </w:tcPr>
          <w:p w:rsidRPr="00AC7EFC" w:rsidR="00AC7EFC" w:rsidP="00AC7EFC" w:rsidRDefault="00577CF7" w14:paraId="4D071869" w14:textId="705BC42D">
            <w:pPr>
              <w:widowControl/>
              <w:autoSpaceDE/>
              <w:autoSpaceDN/>
              <w:adjustRightInd/>
              <w:jc w:val="right"/>
              <w:rPr>
                <w:rFonts w:ascii="Times" w:hAnsi="Times" w:cs="Times"/>
                <w:b/>
                <w:bCs/>
                <w:color w:val="000000"/>
                <w:sz w:val="20"/>
                <w:szCs w:val="20"/>
              </w:rPr>
            </w:pPr>
            <w:r>
              <w:rPr>
                <w:rFonts w:ascii="Times" w:hAnsi="Times" w:cs="Times"/>
                <w:b/>
                <w:bCs/>
                <w:color w:val="000000"/>
                <w:sz w:val="20"/>
                <w:szCs w:val="20"/>
              </w:rPr>
              <w:t>10</w:t>
            </w:r>
            <w:r w:rsidR="0017572B">
              <w:rPr>
                <w:rFonts w:ascii="Times" w:hAnsi="Times" w:cs="Times"/>
                <w:b/>
                <w:bCs/>
                <w:color w:val="000000"/>
                <w:sz w:val="20"/>
                <w:szCs w:val="20"/>
              </w:rPr>
              <w:t>0</w:t>
            </w:r>
            <w:r w:rsidRPr="00AC7EFC" w:rsidR="00AC7EFC">
              <w:rPr>
                <w:rFonts w:ascii="Times" w:hAnsi="Times" w:cs="Times"/>
                <w:b/>
                <w:bCs/>
                <w:color w:val="000000"/>
                <w:sz w:val="20"/>
                <w:szCs w:val="20"/>
              </w:rPr>
              <w:t> </w:t>
            </w:r>
          </w:p>
        </w:tc>
        <w:tc>
          <w:tcPr>
            <w:tcW w:w="1300" w:type="dxa"/>
            <w:tcBorders>
              <w:top w:val="single" w:color="000000" w:sz="8" w:space="0"/>
              <w:left w:val="nil"/>
              <w:bottom w:val="single" w:color="000000" w:sz="8" w:space="0"/>
              <w:right w:val="single" w:color="000000" w:sz="4" w:space="0"/>
            </w:tcBorders>
            <w:shd w:val="clear" w:color="DEEAF6" w:fill="DEEAF6"/>
            <w:vAlign w:val="center"/>
            <w:hideMark/>
          </w:tcPr>
          <w:p w:rsidRPr="00AC7EFC" w:rsidR="00AC7EFC" w:rsidP="00AC7EFC" w:rsidRDefault="00577CF7" w14:paraId="24405CD2" w14:textId="19F80DC9">
            <w:pPr>
              <w:widowControl/>
              <w:autoSpaceDE/>
              <w:autoSpaceDN/>
              <w:adjustRightInd/>
              <w:jc w:val="right"/>
              <w:rPr>
                <w:rFonts w:ascii="Times" w:hAnsi="Times" w:cs="Times"/>
                <w:b/>
                <w:bCs/>
                <w:color w:val="000000"/>
                <w:sz w:val="20"/>
                <w:szCs w:val="20"/>
              </w:rPr>
            </w:pPr>
            <w:r>
              <w:rPr>
                <w:rFonts w:ascii="Times" w:hAnsi="Times" w:cs="Times"/>
                <w:b/>
                <w:bCs/>
                <w:color w:val="000000"/>
                <w:sz w:val="20"/>
                <w:szCs w:val="20"/>
              </w:rPr>
              <w:t>5</w:t>
            </w:r>
            <w:r w:rsidR="0017572B">
              <w:rPr>
                <w:rFonts w:ascii="Times" w:hAnsi="Times" w:cs="Times"/>
                <w:b/>
                <w:bCs/>
                <w:color w:val="000000"/>
                <w:sz w:val="20"/>
                <w:szCs w:val="20"/>
              </w:rPr>
              <w:t>0</w:t>
            </w:r>
          </w:p>
        </w:tc>
        <w:tc>
          <w:tcPr>
            <w:tcW w:w="1160" w:type="dxa"/>
            <w:tcBorders>
              <w:top w:val="single" w:color="000000" w:sz="8" w:space="0"/>
              <w:left w:val="nil"/>
              <w:bottom w:val="single" w:color="000000" w:sz="8" w:space="0"/>
              <w:right w:val="single" w:color="000000" w:sz="4" w:space="0"/>
            </w:tcBorders>
            <w:shd w:val="clear" w:color="DEEAF6" w:fill="DEEAF6"/>
            <w:vAlign w:val="center"/>
            <w:hideMark/>
          </w:tcPr>
          <w:p w:rsidRPr="00AC7EFC" w:rsidR="00AC7EFC" w:rsidP="00AC7EFC" w:rsidRDefault="00577CF7" w14:paraId="5435B49C" w14:textId="75DCBAD9">
            <w:pPr>
              <w:widowControl/>
              <w:autoSpaceDE/>
              <w:autoSpaceDN/>
              <w:adjustRightInd/>
              <w:jc w:val="right"/>
              <w:rPr>
                <w:rFonts w:ascii="Times" w:hAnsi="Times" w:cs="Times"/>
                <w:b/>
                <w:bCs/>
                <w:color w:val="000000"/>
                <w:sz w:val="20"/>
                <w:szCs w:val="20"/>
              </w:rPr>
            </w:pPr>
            <w:r>
              <w:rPr>
                <w:rFonts w:ascii="Times" w:hAnsi="Times" w:cs="Times"/>
                <w:b/>
                <w:bCs/>
                <w:color w:val="000000"/>
                <w:sz w:val="20"/>
                <w:szCs w:val="20"/>
              </w:rPr>
              <w:t>500</w:t>
            </w:r>
            <w:r w:rsidR="005A4AE8">
              <w:rPr>
                <w:rFonts w:ascii="Times" w:hAnsi="Times" w:cs="Times"/>
                <w:b/>
                <w:bCs/>
                <w:color w:val="000000"/>
                <w:sz w:val="20"/>
                <w:szCs w:val="20"/>
              </w:rPr>
              <w:t>0</w:t>
            </w:r>
          </w:p>
        </w:tc>
        <w:tc>
          <w:tcPr>
            <w:tcW w:w="1040" w:type="dxa"/>
            <w:tcBorders>
              <w:top w:val="single" w:color="000000" w:sz="8" w:space="0"/>
              <w:left w:val="nil"/>
              <w:bottom w:val="single" w:color="000000" w:sz="8" w:space="0"/>
              <w:right w:val="single" w:color="000000" w:sz="4" w:space="0"/>
            </w:tcBorders>
            <w:shd w:val="clear" w:color="DEEAF6" w:fill="DEEAF6"/>
            <w:vAlign w:val="center"/>
            <w:hideMark/>
          </w:tcPr>
          <w:p w:rsidRPr="00AC7EFC" w:rsidR="00AC7EFC" w:rsidP="00AC7EFC" w:rsidRDefault="0017572B" w14:paraId="2B5EBA16" w14:textId="43C23DF4">
            <w:pPr>
              <w:widowControl/>
              <w:autoSpaceDE/>
              <w:autoSpaceDN/>
              <w:adjustRightInd/>
              <w:jc w:val="right"/>
              <w:rPr>
                <w:rFonts w:ascii="Times" w:hAnsi="Times" w:cs="Times"/>
                <w:b/>
                <w:bCs/>
                <w:color w:val="000000"/>
                <w:sz w:val="20"/>
                <w:szCs w:val="20"/>
              </w:rPr>
            </w:pPr>
            <w:r>
              <w:rPr>
                <w:rFonts w:ascii="Times" w:hAnsi="Times" w:cs="Times"/>
                <w:b/>
                <w:bCs/>
                <w:color w:val="000000"/>
                <w:sz w:val="20"/>
                <w:szCs w:val="20"/>
              </w:rPr>
              <w:t>$</w:t>
            </w:r>
            <w:r w:rsidR="00577CF7">
              <w:rPr>
                <w:rFonts w:ascii="Times" w:hAnsi="Times" w:cs="Times"/>
                <w:b/>
                <w:bCs/>
                <w:color w:val="000000"/>
                <w:sz w:val="20"/>
                <w:szCs w:val="20"/>
              </w:rPr>
              <w:t>6.7</w:t>
            </w:r>
            <w:r w:rsidR="005A4AE8">
              <w:rPr>
                <w:rFonts w:ascii="Times" w:hAnsi="Times" w:cs="Times"/>
                <w:b/>
                <w:bCs/>
                <w:color w:val="000000"/>
                <w:sz w:val="20"/>
                <w:szCs w:val="20"/>
              </w:rPr>
              <w:t>6</w:t>
            </w:r>
          </w:p>
        </w:tc>
        <w:tc>
          <w:tcPr>
            <w:tcW w:w="920" w:type="dxa"/>
            <w:tcBorders>
              <w:top w:val="single" w:color="000000" w:sz="8" w:space="0"/>
              <w:left w:val="nil"/>
              <w:bottom w:val="single" w:color="000000" w:sz="8" w:space="0"/>
              <w:right w:val="single" w:color="000000" w:sz="8" w:space="0"/>
            </w:tcBorders>
            <w:shd w:val="clear" w:color="DEEAF6" w:fill="DEEAF6"/>
            <w:vAlign w:val="center"/>
            <w:hideMark/>
          </w:tcPr>
          <w:p w:rsidRPr="00AC7EFC" w:rsidR="00AC7EFC" w:rsidP="00577CF7" w:rsidRDefault="0017572B" w14:paraId="6C15A9AB" w14:textId="70EC153F">
            <w:pPr>
              <w:widowControl/>
              <w:autoSpaceDE/>
              <w:autoSpaceDN/>
              <w:adjustRightInd/>
              <w:jc w:val="right"/>
              <w:rPr>
                <w:rFonts w:ascii="Times" w:hAnsi="Times" w:cs="Times"/>
                <w:b/>
                <w:bCs/>
                <w:color w:val="000000"/>
                <w:sz w:val="20"/>
                <w:szCs w:val="20"/>
              </w:rPr>
            </w:pPr>
            <w:r>
              <w:rPr>
                <w:rFonts w:ascii="Times" w:hAnsi="Times" w:cs="Times"/>
                <w:b/>
                <w:bCs/>
                <w:color w:val="000000"/>
                <w:sz w:val="20"/>
                <w:szCs w:val="20"/>
              </w:rPr>
              <w:t>$</w:t>
            </w:r>
            <w:r w:rsidR="00577CF7">
              <w:rPr>
                <w:rFonts w:ascii="Times" w:hAnsi="Times" w:cs="Times"/>
                <w:b/>
                <w:bCs/>
                <w:color w:val="000000"/>
                <w:sz w:val="20"/>
                <w:szCs w:val="20"/>
              </w:rPr>
              <w:t>33,</w:t>
            </w:r>
            <w:r w:rsidR="005A4AE8">
              <w:rPr>
                <w:rFonts w:ascii="Times" w:hAnsi="Times" w:cs="Times"/>
                <w:b/>
                <w:bCs/>
                <w:color w:val="000000"/>
                <w:sz w:val="20"/>
                <w:szCs w:val="20"/>
              </w:rPr>
              <w:t>80</w:t>
            </w:r>
            <w:r w:rsidR="00577CF7">
              <w:rPr>
                <w:rFonts w:ascii="Times" w:hAnsi="Times" w:cs="Times"/>
                <w:b/>
                <w:bCs/>
                <w:color w:val="000000"/>
                <w:sz w:val="20"/>
                <w:szCs w:val="20"/>
              </w:rPr>
              <w:t>0</w:t>
            </w:r>
          </w:p>
        </w:tc>
      </w:tr>
    </w:tbl>
    <w:p w:rsidR="00DA29ED" w:rsidRDefault="00DA29ED" w14:paraId="1AB73344" w14:textId="1E285B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BD7237" w:rsidR="00C904F3" w:rsidP="00C904F3" w:rsidRDefault="00AF597D" w14:paraId="05E9DE53" w14:textId="77777777">
      <w:pPr>
        <w:pStyle w:val="ListParagraph"/>
        <w:tabs>
          <w:tab w:val="left" w:pos="360"/>
        </w:tabs>
        <w:spacing w:before="80"/>
        <w:ind w:left="0" w:firstLine="0"/>
        <w:rPr>
          <w:rFonts w:ascii="Times New Roman" w:hAnsi="Times New Roman" w:cs="Times New Roman"/>
          <w:b/>
          <w:sz w:val="24"/>
          <w:szCs w:val="24"/>
        </w:rPr>
      </w:pPr>
      <w:r w:rsidRPr="00957B52">
        <w:rPr>
          <w:b/>
          <w:bCs/>
        </w:rPr>
        <w:t xml:space="preserve">14.  </w:t>
      </w:r>
      <w:r w:rsidRPr="00BD7237" w:rsidR="00C904F3">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957B52" w:rsidR="00AF597D" w:rsidRDefault="00AF597D" w14:paraId="6AD875D1" w14:textId="31EC68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F597D" w:rsidRDefault="000A75DC" w14:paraId="0D2CC0D9" w14:textId="5314F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NMFS </w:t>
      </w:r>
      <w:r w:rsidRPr="00090AD3" w:rsidR="00090AD3">
        <w:t>estimate</w:t>
      </w:r>
      <w:r>
        <w:t>s</w:t>
      </w:r>
      <w:r w:rsidRPr="00090AD3" w:rsidR="00090AD3">
        <w:t>, in the event that i</w:t>
      </w:r>
      <w:r w:rsidR="00F15629">
        <w:t>mport restrictions are imposed</w:t>
      </w:r>
      <w:r w:rsidR="00805B62">
        <w:t>, the e</w:t>
      </w:r>
      <w:r w:rsidRPr="00957B52" w:rsidR="00AF597D">
        <w:t xml:space="preserve">stimated Federal costs for </w:t>
      </w:r>
      <w:r w:rsidR="00B750FD">
        <w:t xml:space="preserve">public notice of import restrictions, </w:t>
      </w:r>
      <w:r w:rsidRPr="00957B52" w:rsidR="00AF597D">
        <w:t xml:space="preserve">processing </w:t>
      </w:r>
      <w:r w:rsidRPr="00957B52" w:rsidR="00750588">
        <w:t>forms</w:t>
      </w:r>
      <w:r w:rsidR="00F15629">
        <w:t>, assisting importers, and facilitating CBP enforcement</w:t>
      </w:r>
      <w:r w:rsidRPr="00957B52" w:rsidR="00AF597D">
        <w:t xml:space="preserve"> are as follows:</w:t>
      </w:r>
    </w:p>
    <w:p w:rsidR="0017572B" w:rsidRDefault="0017572B" w14:paraId="7B9F220D" w14:textId="542658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10512" w:type="dxa"/>
        <w:tblLook w:val="04A0" w:firstRow="1" w:lastRow="0" w:firstColumn="1" w:lastColumn="0" w:noHBand="0" w:noVBand="1"/>
      </w:tblPr>
      <w:tblGrid>
        <w:gridCol w:w="2820"/>
        <w:gridCol w:w="1940"/>
        <w:gridCol w:w="1201"/>
        <w:gridCol w:w="1360"/>
        <w:gridCol w:w="1399"/>
        <w:gridCol w:w="1792"/>
      </w:tblGrid>
      <w:tr w:rsidRPr="0017572B" w:rsidR="0017572B" w:rsidTr="001F3B52" w14:paraId="5980D172" w14:textId="77777777">
        <w:trPr>
          <w:trHeight w:val="406"/>
        </w:trPr>
        <w:tc>
          <w:tcPr>
            <w:tcW w:w="2820" w:type="dxa"/>
            <w:tcBorders>
              <w:top w:val="single" w:color="000000" w:sz="8" w:space="0"/>
              <w:left w:val="single" w:color="000000" w:sz="8" w:space="0"/>
              <w:bottom w:val="nil"/>
              <w:right w:val="single" w:color="000000" w:sz="8" w:space="0"/>
            </w:tcBorders>
            <w:shd w:val="clear" w:color="BDD6EE" w:fill="BDD6EE"/>
            <w:vAlign w:val="center"/>
            <w:hideMark/>
          </w:tcPr>
          <w:p w:rsidRPr="0017572B" w:rsidR="0017572B" w:rsidP="00835B0A" w:rsidRDefault="0017572B" w14:paraId="16882D90" w14:textId="77777777">
            <w:pPr>
              <w:widowControl/>
              <w:autoSpaceDE/>
              <w:autoSpaceDN/>
              <w:adjustRightInd/>
              <w:jc w:val="center"/>
              <w:rPr>
                <w:b/>
                <w:bCs/>
                <w:color w:val="000000"/>
                <w:sz w:val="20"/>
                <w:szCs w:val="20"/>
              </w:rPr>
            </w:pPr>
            <w:r w:rsidRPr="0017572B">
              <w:rPr>
                <w:b/>
                <w:bCs/>
                <w:color w:val="000000"/>
                <w:sz w:val="20"/>
                <w:szCs w:val="20"/>
              </w:rPr>
              <w:t>Cost Descriptions</w:t>
            </w:r>
          </w:p>
        </w:tc>
        <w:tc>
          <w:tcPr>
            <w:tcW w:w="1940" w:type="dxa"/>
            <w:tcBorders>
              <w:top w:val="single" w:color="000000" w:sz="8" w:space="0"/>
              <w:left w:val="nil"/>
              <w:bottom w:val="nil"/>
              <w:right w:val="single" w:color="000000" w:sz="8" w:space="0"/>
            </w:tcBorders>
            <w:shd w:val="clear" w:color="BDD6EE" w:fill="BDD6EE"/>
            <w:vAlign w:val="center"/>
            <w:hideMark/>
          </w:tcPr>
          <w:p w:rsidRPr="0017572B" w:rsidR="0017572B" w:rsidP="00835B0A" w:rsidRDefault="0017572B" w14:paraId="0148B327" w14:textId="77777777">
            <w:pPr>
              <w:widowControl/>
              <w:autoSpaceDE/>
              <w:autoSpaceDN/>
              <w:adjustRightInd/>
              <w:jc w:val="center"/>
              <w:rPr>
                <w:b/>
                <w:bCs/>
                <w:color w:val="000000"/>
                <w:sz w:val="20"/>
                <w:szCs w:val="20"/>
              </w:rPr>
            </w:pPr>
            <w:r w:rsidRPr="0017572B">
              <w:rPr>
                <w:b/>
                <w:bCs/>
                <w:color w:val="000000"/>
                <w:sz w:val="20"/>
                <w:szCs w:val="20"/>
              </w:rPr>
              <w:t>Grade/Step</w:t>
            </w:r>
          </w:p>
        </w:tc>
        <w:tc>
          <w:tcPr>
            <w:tcW w:w="1201" w:type="dxa"/>
            <w:tcBorders>
              <w:top w:val="single" w:color="000000" w:sz="8" w:space="0"/>
              <w:left w:val="nil"/>
              <w:bottom w:val="nil"/>
              <w:right w:val="single" w:color="000000" w:sz="8" w:space="0"/>
            </w:tcBorders>
            <w:shd w:val="clear" w:color="BDD6EE" w:fill="BDD6EE"/>
            <w:vAlign w:val="center"/>
            <w:hideMark/>
          </w:tcPr>
          <w:p w:rsidRPr="0017572B" w:rsidR="0017572B" w:rsidP="00835B0A" w:rsidRDefault="0017572B" w14:paraId="5D0D82DF" w14:textId="77777777">
            <w:pPr>
              <w:widowControl/>
              <w:autoSpaceDE/>
              <w:autoSpaceDN/>
              <w:adjustRightInd/>
              <w:jc w:val="center"/>
              <w:rPr>
                <w:b/>
                <w:bCs/>
                <w:color w:val="000000"/>
                <w:sz w:val="20"/>
                <w:szCs w:val="20"/>
              </w:rPr>
            </w:pPr>
            <w:r w:rsidRPr="0017572B">
              <w:rPr>
                <w:b/>
                <w:bCs/>
                <w:color w:val="000000"/>
                <w:sz w:val="20"/>
                <w:szCs w:val="20"/>
              </w:rPr>
              <w:t>Loaded Salary /Cost</w:t>
            </w:r>
          </w:p>
        </w:tc>
        <w:tc>
          <w:tcPr>
            <w:tcW w:w="1360" w:type="dxa"/>
            <w:tcBorders>
              <w:top w:val="single" w:color="000000" w:sz="8" w:space="0"/>
              <w:left w:val="nil"/>
              <w:bottom w:val="nil"/>
              <w:right w:val="single" w:color="000000" w:sz="8" w:space="0"/>
            </w:tcBorders>
            <w:shd w:val="clear" w:color="BDD6EE" w:fill="BDD6EE"/>
            <w:vAlign w:val="center"/>
            <w:hideMark/>
          </w:tcPr>
          <w:p w:rsidRPr="0017572B" w:rsidR="0017572B" w:rsidP="00835B0A" w:rsidRDefault="0017572B" w14:paraId="6A6280D6" w14:textId="77777777">
            <w:pPr>
              <w:widowControl/>
              <w:autoSpaceDE/>
              <w:autoSpaceDN/>
              <w:adjustRightInd/>
              <w:jc w:val="center"/>
              <w:rPr>
                <w:b/>
                <w:bCs/>
                <w:color w:val="000000"/>
                <w:sz w:val="20"/>
                <w:szCs w:val="20"/>
              </w:rPr>
            </w:pPr>
            <w:r w:rsidRPr="0017572B">
              <w:rPr>
                <w:b/>
                <w:bCs/>
                <w:color w:val="000000"/>
                <w:sz w:val="20"/>
                <w:szCs w:val="20"/>
              </w:rPr>
              <w:t>% of Effort</w:t>
            </w:r>
          </w:p>
        </w:tc>
        <w:tc>
          <w:tcPr>
            <w:tcW w:w="1399" w:type="dxa"/>
            <w:tcBorders>
              <w:top w:val="single" w:color="000000" w:sz="8" w:space="0"/>
              <w:left w:val="nil"/>
              <w:bottom w:val="nil"/>
              <w:right w:val="single" w:color="000000" w:sz="8" w:space="0"/>
            </w:tcBorders>
            <w:shd w:val="clear" w:color="BDD6EE" w:fill="BDD6EE"/>
            <w:vAlign w:val="center"/>
            <w:hideMark/>
          </w:tcPr>
          <w:p w:rsidRPr="0017572B" w:rsidR="0017572B" w:rsidP="00835B0A" w:rsidRDefault="0017572B" w14:paraId="5FF57AF1" w14:textId="77777777">
            <w:pPr>
              <w:widowControl/>
              <w:autoSpaceDE/>
              <w:autoSpaceDN/>
              <w:adjustRightInd/>
              <w:jc w:val="center"/>
              <w:rPr>
                <w:b/>
                <w:bCs/>
                <w:color w:val="000000"/>
                <w:sz w:val="20"/>
                <w:szCs w:val="20"/>
              </w:rPr>
            </w:pPr>
            <w:r w:rsidRPr="0017572B">
              <w:rPr>
                <w:b/>
                <w:bCs/>
                <w:color w:val="000000"/>
                <w:sz w:val="20"/>
                <w:szCs w:val="20"/>
              </w:rPr>
              <w:t>Fringe (if Applicable)</w:t>
            </w:r>
          </w:p>
        </w:tc>
        <w:tc>
          <w:tcPr>
            <w:tcW w:w="1792" w:type="dxa"/>
            <w:tcBorders>
              <w:top w:val="single" w:color="000000" w:sz="8" w:space="0"/>
              <w:left w:val="nil"/>
              <w:bottom w:val="nil"/>
              <w:right w:val="single" w:color="000000" w:sz="8" w:space="0"/>
            </w:tcBorders>
            <w:shd w:val="clear" w:color="BDD6EE" w:fill="BDD6EE"/>
            <w:vAlign w:val="center"/>
            <w:hideMark/>
          </w:tcPr>
          <w:p w:rsidRPr="0017572B" w:rsidR="0017572B" w:rsidP="00835B0A" w:rsidRDefault="0017572B" w14:paraId="677A4A49" w14:textId="77777777">
            <w:pPr>
              <w:widowControl/>
              <w:autoSpaceDE/>
              <w:autoSpaceDN/>
              <w:adjustRightInd/>
              <w:jc w:val="center"/>
              <w:rPr>
                <w:b/>
                <w:bCs/>
                <w:color w:val="000000"/>
                <w:sz w:val="20"/>
                <w:szCs w:val="20"/>
              </w:rPr>
            </w:pPr>
            <w:r w:rsidRPr="0017572B">
              <w:rPr>
                <w:b/>
                <w:bCs/>
                <w:color w:val="000000"/>
                <w:sz w:val="20"/>
                <w:szCs w:val="20"/>
              </w:rPr>
              <w:t>Total Cost to Government</w:t>
            </w:r>
          </w:p>
        </w:tc>
      </w:tr>
      <w:tr w:rsidRPr="0017572B" w:rsidR="00835B0A" w:rsidTr="001F3B52" w14:paraId="73FE11E3" w14:textId="77777777">
        <w:trPr>
          <w:trHeight w:val="237"/>
        </w:trPr>
        <w:tc>
          <w:tcPr>
            <w:tcW w:w="2820" w:type="dxa"/>
            <w:tcBorders>
              <w:top w:val="single" w:color="000000" w:sz="4" w:space="0"/>
              <w:left w:val="single" w:color="000000" w:sz="8" w:space="0"/>
              <w:bottom w:val="single" w:color="000000" w:sz="4" w:space="0"/>
              <w:right w:val="single" w:color="000000" w:sz="8" w:space="0"/>
            </w:tcBorders>
            <w:shd w:val="clear" w:color="auto" w:fill="auto"/>
            <w:vAlign w:val="center"/>
            <w:hideMark/>
          </w:tcPr>
          <w:p w:rsidRPr="0017572B" w:rsidR="0017572B" w:rsidP="00835B0A" w:rsidRDefault="0017572B" w14:paraId="3DEFF714" w14:textId="77777777">
            <w:pPr>
              <w:widowControl/>
              <w:autoSpaceDE/>
              <w:autoSpaceDN/>
              <w:adjustRightInd/>
              <w:jc w:val="center"/>
              <w:rPr>
                <w:b/>
                <w:bCs/>
                <w:color w:val="000000"/>
                <w:sz w:val="20"/>
                <w:szCs w:val="20"/>
              </w:rPr>
            </w:pPr>
            <w:r w:rsidRPr="0017572B">
              <w:rPr>
                <w:b/>
                <w:bCs/>
                <w:color w:val="000000"/>
                <w:sz w:val="20"/>
                <w:szCs w:val="20"/>
              </w:rPr>
              <w:t>Federal Oversight</w:t>
            </w:r>
          </w:p>
        </w:tc>
        <w:tc>
          <w:tcPr>
            <w:tcW w:w="1940" w:type="dxa"/>
            <w:tcBorders>
              <w:top w:val="single" w:color="000000" w:sz="4" w:space="0"/>
              <w:left w:val="nil"/>
              <w:bottom w:val="single" w:color="000000" w:sz="4" w:space="0"/>
              <w:right w:val="single" w:color="000000" w:sz="4" w:space="0"/>
            </w:tcBorders>
            <w:shd w:val="clear" w:color="auto" w:fill="auto"/>
            <w:noWrap/>
            <w:vAlign w:val="center"/>
            <w:hideMark/>
          </w:tcPr>
          <w:p w:rsidRPr="0017572B" w:rsidR="0017572B" w:rsidP="00835B0A" w:rsidRDefault="0017572B" w14:paraId="39E68CFD" w14:textId="77777777">
            <w:pPr>
              <w:widowControl/>
              <w:autoSpaceDE/>
              <w:autoSpaceDN/>
              <w:adjustRightInd/>
              <w:jc w:val="center"/>
              <w:rPr>
                <w:color w:val="000000"/>
                <w:sz w:val="20"/>
                <w:szCs w:val="20"/>
              </w:rPr>
            </w:pPr>
            <w:r w:rsidRPr="0017572B">
              <w:rPr>
                <w:color w:val="000000"/>
                <w:sz w:val="20"/>
                <w:szCs w:val="20"/>
              </w:rPr>
              <w:t>ZA - Band 3, Step 1</w:t>
            </w:r>
          </w:p>
        </w:tc>
        <w:tc>
          <w:tcPr>
            <w:tcW w:w="1201" w:type="dxa"/>
            <w:tcBorders>
              <w:top w:val="single" w:color="000000" w:sz="4" w:space="0"/>
              <w:left w:val="nil"/>
              <w:bottom w:val="single" w:color="000000" w:sz="4" w:space="0"/>
              <w:right w:val="single" w:color="000000" w:sz="4" w:space="0"/>
            </w:tcBorders>
            <w:shd w:val="clear" w:color="auto" w:fill="auto"/>
            <w:noWrap/>
            <w:vAlign w:val="center"/>
            <w:hideMark/>
          </w:tcPr>
          <w:p w:rsidRPr="0017572B" w:rsidR="0017572B" w:rsidP="00835B0A" w:rsidRDefault="0017572B" w14:paraId="5CBB8DC4" w14:textId="3EACE224">
            <w:pPr>
              <w:widowControl/>
              <w:autoSpaceDE/>
              <w:autoSpaceDN/>
              <w:adjustRightInd/>
              <w:jc w:val="center"/>
              <w:rPr>
                <w:color w:val="000000"/>
                <w:sz w:val="20"/>
                <w:szCs w:val="20"/>
              </w:rPr>
            </w:pPr>
            <w:r w:rsidRPr="0017572B">
              <w:rPr>
                <w:color w:val="000000"/>
                <w:sz w:val="20"/>
                <w:szCs w:val="20"/>
              </w:rPr>
              <w:t>$74,950</w:t>
            </w:r>
          </w:p>
        </w:tc>
        <w:tc>
          <w:tcPr>
            <w:tcW w:w="1360" w:type="dxa"/>
            <w:tcBorders>
              <w:top w:val="single" w:color="000000" w:sz="4" w:space="0"/>
              <w:left w:val="nil"/>
              <w:bottom w:val="single" w:color="000000" w:sz="4" w:space="0"/>
              <w:right w:val="single" w:color="000000" w:sz="4" w:space="0"/>
            </w:tcBorders>
            <w:shd w:val="clear" w:color="auto" w:fill="auto"/>
            <w:noWrap/>
            <w:vAlign w:val="center"/>
            <w:hideMark/>
          </w:tcPr>
          <w:p w:rsidRPr="0017572B" w:rsidR="0017572B" w:rsidP="00835B0A" w:rsidRDefault="0017572B" w14:paraId="223A7976" w14:textId="511B3923">
            <w:pPr>
              <w:widowControl/>
              <w:autoSpaceDE/>
              <w:autoSpaceDN/>
              <w:adjustRightInd/>
              <w:jc w:val="center"/>
              <w:rPr>
                <w:color w:val="000000"/>
                <w:sz w:val="20"/>
                <w:szCs w:val="20"/>
              </w:rPr>
            </w:pPr>
            <w:r w:rsidRPr="0017572B">
              <w:rPr>
                <w:color w:val="000000"/>
                <w:sz w:val="20"/>
                <w:szCs w:val="20"/>
              </w:rPr>
              <w:t>30%</w:t>
            </w:r>
          </w:p>
        </w:tc>
        <w:tc>
          <w:tcPr>
            <w:tcW w:w="1399" w:type="dxa"/>
            <w:tcBorders>
              <w:top w:val="single" w:color="000000" w:sz="4" w:space="0"/>
              <w:left w:val="nil"/>
              <w:bottom w:val="single" w:color="000000" w:sz="4" w:space="0"/>
              <w:right w:val="single" w:color="000000" w:sz="4" w:space="0"/>
            </w:tcBorders>
            <w:shd w:val="clear" w:color="auto" w:fill="auto"/>
            <w:noWrap/>
            <w:vAlign w:val="center"/>
            <w:hideMark/>
          </w:tcPr>
          <w:p w:rsidRPr="0017572B" w:rsidR="0017572B" w:rsidP="00835B0A" w:rsidRDefault="0017572B" w14:paraId="385274DE" w14:textId="096C522D">
            <w:pPr>
              <w:widowControl/>
              <w:autoSpaceDE/>
              <w:autoSpaceDN/>
              <w:adjustRightInd/>
              <w:jc w:val="center"/>
              <w:rPr>
                <w:color w:val="000000"/>
                <w:sz w:val="20"/>
                <w:szCs w:val="20"/>
              </w:rPr>
            </w:pPr>
          </w:p>
        </w:tc>
        <w:tc>
          <w:tcPr>
            <w:tcW w:w="1792" w:type="dxa"/>
            <w:tcBorders>
              <w:top w:val="single" w:color="000000" w:sz="4" w:space="0"/>
              <w:left w:val="nil"/>
              <w:bottom w:val="single" w:color="000000" w:sz="4" w:space="0"/>
              <w:right w:val="single" w:color="000000" w:sz="8" w:space="0"/>
            </w:tcBorders>
            <w:shd w:val="clear" w:color="auto" w:fill="auto"/>
            <w:noWrap/>
            <w:vAlign w:val="center"/>
            <w:hideMark/>
          </w:tcPr>
          <w:p w:rsidRPr="0017572B" w:rsidR="0017572B" w:rsidP="00835B0A" w:rsidRDefault="0017572B" w14:paraId="4E5A29B0" w14:textId="631FA239">
            <w:pPr>
              <w:widowControl/>
              <w:autoSpaceDE/>
              <w:autoSpaceDN/>
              <w:adjustRightInd/>
              <w:jc w:val="center"/>
              <w:rPr>
                <w:color w:val="000000"/>
                <w:sz w:val="20"/>
                <w:szCs w:val="20"/>
              </w:rPr>
            </w:pPr>
            <w:r w:rsidRPr="0017572B">
              <w:rPr>
                <w:color w:val="000000"/>
                <w:sz w:val="20"/>
                <w:szCs w:val="20"/>
              </w:rPr>
              <w:t>$                22,485</w:t>
            </w:r>
          </w:p>
        </w:tc>
      </w:tr>
      <w:tr w:rsidRPr="0017572B" w:rsidR="00835B0A" w:rsidTr="001F3B52" w14:paraId="34AD4B24" w14:textId="77777777">
        <w:trPr>
          <w:trHeight w:val="237"/>
        </w:trPr>
        <w:tc>
          <w:tcPr>
            <w:tcW w:w="2820" w:type="dxa"/>
            <w:tcBorders>
              <w:top w:val="nil"/>
              <w:left w:val="single" w:color="000000" w:sz="8" w:space="0"/>
              <w:bottom w:val="nil"/>
              <w:right w:val="single" w:color="000000" w:sz="8" w:space="0"/>
            </w:tcBorders>
            <w:shd w:val="clear" w:color="auto" w:fill="auto"/>
            <w:vAlign w:val="center"/>
            <w:hideMark/>
          </w:tcPr>
          <w:p w:rsidRPr="0017572B" w:rsidR="0017572B" w:rsidP="00835B0A" w:rsidRDefault="0017572B" w14:paraId="75012035" w14:textId="4F9F5DF1">
            <w:pPr>
              <w:widowControl/>
              <w:autoSpaceDE/>
              <w:autoSpaceDN/>
              <w:adjustRightInd/>
              <w:jc w:val="center"/>
              <w:rPr>
                <w:b/>
                <w:bCs/>
                <w:color w:val="000000"/>
                <w:sz w:val="20"/>
                <w:szCs w:val="20"/>
              </w:rPr>
            </w:pPr>
            <w:r w:rsidRPr="0017572B">
              <w:rPr>
                <w:b/>
                <w:bCs/>
                <w:color w:val="000000"/>
                <w:sz w:val="20"/>
                <w:szCs w:val="20"/>
              </w:rPr>
              <w:t>Other Costs:</w:t>
            </w:r>
          </w:p>
        </w:tc>
        <w:tc>
          <w:tcPr>
            <w:tcW w:w="1940" w:type="dxa"/>
            <w:tcBorders>
              <w:top w:val="nil"/>
              <w:left w:val="nil"/>
              <w:bottom w:val="single" w:color="000000" w:sz="4" w:space="0"/>
              <w:right w:val="single" w:color="000000" w:sz="4" w:space="0"/>
            </w:tcBorders>
            <w:shd w:val="clear" w:color="auto" w:fill="auto"/>
            <w:noWrap/>
            <w:vAlign w:val="center"/>
            <w:hideMark/>
          </w:tcPr>
          <w:p w:rsidRPr="0017572B" w:rsidR="0017572B" w:rsidP="00835B0A" w:rsidRDefault="0017572B" w14:paraId="473D7D13" w14:textId="77777777">
            <w:pPr>
              <w:widowControl/>
              <w:autoSpaceDE/>
              <w:autoSpaceDN/>
              <w:adjustRightInd/>
              <w:jc w:val="center"/>
              <w:rPr>
                <w:color w:val="000000"/>
                <w:sz w:val="20"/>
                <w:szCs w:val="20"/>
              </w:rPr>
            </w:pPr>
            <w:r w:rsidRPr="0017572B">
              <w:rPr>
                <w:color w:val="000000"/>
                <w:sz w:val="20"/>
                <w:szCs w:val="20"/>
              </w:rPr>
              <w:t>FRN Printing</w:t>
            </w:r>
          </w:p>
        </w:tc>
        <w:tc>
          <w:tcPr>
            <w:tcW w:w="1201" w:type="dxa"/>
            <w:tcBorders>
              <w:top w:val="nil"/>
              <w:left w:val="nil"/>
              <w:bottom w:val="single" w:color="000000" w:sz="4" w:space="0"/>
              <w:right w:val="single" w:color="000000" w:sz="4" w:space="0"/>
            </w:tcBorders>
            <w:shd w:val="clear" w:color="auto" w:fill="auto"/>
            <w:noWrap/>
            <w:vAlign w:val="center"/>
            <w:hideMark/>
          </w:tcPr>
          <w:p w:rsidRPr="0017572B" w:rsidR="0017572B" w:rsidP="00835B0A" w:rsidRDefault="0017572B" w14:paraId="1CF42A6E" w14:textId="77777777">
            <w:pPr>
              <w:widowControl/>
              <w:autoSpaceDE/>
              <w:autoSpaceDN/>
              <w:adjustRightInd/>
              <w:jc w:val="center"/>
              <w:rPr>
                <w:color w:val="000000"/>
                <w:sz w:val="20"/>
                <w:szCs w:val="20"/>
              </w:rPr>
            </w:pPr>
            <w:r w:rsidRPr="0017572B">
              <w:rPr>
                <w:color w:val="000000"/>
                <w:sz w:val="20"/>
                <w:szCs w:val="20"/>
              </w:rPr>
              <w:t>-</w:t>
            </w:r>
          </w:p>
        </w:tc>
        <w:tc>
          <w:tcPr>
            <w:tcW w:w="1360" w:type="dxa"/>
            <w:tcBorders>
              <w:top w:val="nil"/>
              <w:left w:val="nil"/>
              <w:bottom w:val="single" w:color="000000" w:sz="4" w:space="0"/>
              <w:right w:val="single" w:color="000000" w:sz="4" w:space="0"/>
            </w:tcBorders>
            <w:shd w:val="clear" w:color="auto" w:fill="auto"/>
            <w:noWrap/>
            <w:vAlign w:val="center"/>
            <w:hideMark/>
          </w:tcPr>
          <w:p w:rsidRPr="0017572B" w:rsidR="0017572B" w:rsidP="00835B0A" w:rsidRDefault="0017572B" w14:paraId="5E0C8059" w14:textId="77777777">
            <w:pPr>
              <w:widowControl/>
              <w:autoSpaceDE/>
              <w:autoSpaceDN/>
              <w:adjustRightInd/>
              <w:jc w:val="center"/>
              <w:rPr>
                <w:color w:val="000000"/>
                <w:sz w:val="20"/>
                <w:szCs w:val="20"/>
              </w:rPr>
            </w:pPr>
            <w:r w:rsidRPr="0017572B">
              <w:rPr>
                <w:color w:val="000000"/>
                <w:sz w:val="20"/>
                <w:szCs w:val="20"/>
              </w:rPr>
              <w:t>-</w:t>
            </w:r>
          </w:p>
        </w:tc>
        <w:tc>
          <w:tcPr>
            <w:tcW w:w="1399" w:type="dxa"/>
            <w:tcBorders>
              <w:top w:val="nil"/>
              <w:left w:val="nil"/>
              <w:bottom w:val="single" w:color="000000" w:sz="4" w:space="0"/>
              <w:right w:val="single" w:color="000000" w:sz="4" w:space="0"/>
            </w:tcBorders>
            <w:shd w:val="clear" w:color="auto" w:fill="auto"/>
            <w:noWrap/>
            <w:vAlign w:val="center"/>
            <w:hideMark/>
          </w:tcPr>
          <w:p w:rsidRPr="0017572B" w:rsidR="0017572B" w:rsidP="00835B0A" w:rsidRDefault="0017572B" w14:paraId="20A4ADA0" w14:textId="77777777">
            <w:pPr>
              <w:widowControl/>
              <w:autoSpaceDE/>
              <w:autoSpaceDN/>
              <w:adjustRightInd/>
              <w:jc w:val="center"/>
              <w:rPr>
                <w:color w:val="000000"/>
                <w:sz w:val="20"/>
                <w:szCs w:val="20"/>
              </w:rPr>
            </w:pPr>
            <w:r w:rsidRPr="0017572B">
              <w:rPr>
                <w:color w:val="000000"/>
                <w:sz w:val="20"/>
                <w:szCs w:val="20"/>
              </w:rPr>
              <w:t>-</w:t>
            </w:r>
          </w:p>
        </w:tc>
        <w:tc>
          <w:tcPr>
            <w:tcW w:w="1792" w:type="dxa"/>
            <w:tcBorders>
              <w:top w:val="nil"/>
              <w:left w:val="nil"/>
              <w:bottom w:val="single" w:color="000000" w:sz="4" w:space="0"/>
              <w:right w:val="single" w:color="000000" w:sz="8" w:space="0"/>
            </w:tcBorders>
            <w:shd w:val="clear" w:color="auto" w:fill="auto"/>
            <w:noWrap/>
            <w:vAlign w:val="center"/>
            <w:hideMark/>
          </w:tcPr>
          <w:p w:rsidRPr="0017572B" w:rsidR="0017572B" w:rsidP="00835B0A" w:rsidRDefault="00577CF7" w14:paraId="68A59E0D" w14:textId="6EC79A00">
            <w:pPr>
              <w:widowControl/>
              <w:autoSpaceDE/>
              <w:autoSpaceDN/>
              <w:adjustRightInd/>
              <w:jc w:val="center"/>
              <w:rPr>
                <w:color w:val="000000"/>
                <w:sz w:val="20"/>
                <w:szCs w:val="20"/>
              </w:rPr>
            </w:pPr>
            <w:r>
              <w:rPr>
                <w:color w:val="000000"/>
                <w:sz w:val="20"/>
                <w:szCs w:val="20"/>
              </w:rPr>
              <w:t>$                  2,0</w:t>
            </w:r>
            <w:r w:rsidRPr="0017572B" w:rsidR="0017572B">
              <w:rPr>
                <w:color w:val="000000"/>
                <w:sz w:val="20"/>
                <w:szCs w:val="20"/>
              </w:rPr>
              <w:t>00</w:t>
            </w:r>
          </w:p>
        </w:tc>
      </w:tr>
      <w:tr w:rsidRPr="0017572B" w:rsidR="00577CF7" w:rsidTr="008D7342" w14:paraId="6C5C56CB" w14:textId="77777777">
        <w:trPr>
          <w:trHeight w:val="237"/>
        </w:trPr>
        <w:tc>
          <w:tcPr>
            <w:tcW w:w="2820" w:type="dxa"/>
            <w:tcBorders>
              <w:top w:val="single" w:color="000000" w:sz="8" w:space="0"/>
              <w:left w:val="single" w:color="000000" w:sz="8" w:space="0"/>
              <w:bottom w:val="single" w:color="000000" w:sz="8" w:space="0"/>
              <w:right w:val="single" w:color="000000" w:sz="8" w:space="0"/>
            </w:tcBorders>
            <w:shd w:val="clear" w:color="auto" w:fill="DFEBF6"/>
            <w:noWrap/>
            <w:vAlign w:val="center"/>
            <w:hideMark/>
          </w:tcPr>
          <w:p w:rsidRPr="00BC5E43" w:rsidR="00577CF7" w:rsidP="00835B0A" w:rsidRDefault="00577CF7" w14:paraId="35238153" w14:textId="52D9D126">
            <w:pPr>
              <w:widowControl/>
              <w:autoSpaceDE/>
              <w:autoSpaceDN/>
              <w:adjustRightInd/>
              <w:jc w:val="center"/>
              <w:rPr>
                <w:b/>
                <w:bCs/>
                <w:color w:val="000000"/>
                <w:sz w:val="20"/>
                <w:szCs w:val="20"/>
              </w:rPr>
            </w:pPr>
            <w:r w:rsidRPr="00BC5E43">
              <w:rPr>
                <w:b/>
                <w:bCs/>
                <w:color w:val="000000"/>
                <w:sz w:val="20"/>
                <w:szCs w:val="20"/>
              </w:rPr>
              <w:t>TOTAL</w:t>
            </w:r>
            <w:r w:rsidR="00BC5E43">
              <w:rPr>
                <w:b/>
                <w:bCs/>
                <w:color w:val="000000"/>
                <w:sz w:val="20"/>
                <w:szCs w:val="20"/>
              </w:rPr>
              <w:t>S</w:t>
            </w:r>
          </w:p>
        </w:tc>
        <w:tc>
          <w:tcPr>
            <w:tcW w:w="1940" w:type="dxa"/>
            <w:tcBorders>
              <w:top w:val="single" w:color="000000" w:sz="8" w:space="0"/>
              <w:left w:val="nil"/>
              <w:bottom w:val="single" w:color="000000" w:sz="8" w:space="0"/>
              <w:right w:val="single" w:color="000000" w:sz="8" w:space="0"/>
            </w:tcBorders>
            <w:shd w:val="clear" w:color="auto" w:fill="DFEBF6"/>
            <w:noWrap/>
            <w:vAlign w:val="center"/>
            <w:hideMark/>
          </w:tcPr>
          <w:p w:rsidRPr="00BC5E43" w:rsidR="00577CF7" w:rsidP="00835B0A" w:rsidRDefault="00577CF7" w14:paraId="2E2514DC" w14:textId="56E464A2">
            <w:pPr>
              <w:widowControl/>
              <w:autoSpaceDE/>
              <w:autoSpaceDN/>
              <w:adjustRightInd/>
              <w:jc w:val="center"/>
              <w:rPr>
                <w:b/>
                <w:bCs/>
                <w:color w:val="000000"/>
                <w:sz w:val="20"/>
                <w:szCs w:val="20"/>
              </w:rPr>
            </w:pPr>
          </w:p>
        </w:tc>
        <w:tc>
          <w:tcPr>
            <w:tcW w:w="1201" w:type="dxa"/>
            <w:tcBorders>
              <w:top w:val="single" w:color="000000" w:sz="8" w:space="0"/>
              <w:left w:val="nil"/>
              <w:bottom w:val="single" w:color="000000" w:sz="8" w:space="0"/>
              <w:right w:val="single" w:color="000000" w:sz="8" w:space="0"/>
            </w:tcBorders>
            <w:shd w:val="clear" w:color="auto" w:fill="DFEBF6"/>
            <w:noWrap/>
            <w:vAlign w:val="center"/>
            <w:hideMark/>
          </w:tcPr>
          <w:p w:rsidRPr="00BC5E43" w:rsidR="00577CF7" w:rsidP="00835B0A" w:rsidRDefault="00577CF7" w14:paraId="5F9E0F3E" w14:textId="12F589AC">
            <w:pPr>
              <w:widowControl/>
              <w:autoSpaceDE/>
              <w:autoSpaceDN/>
              <w:adjustRightInd/>
              <w:jc w:val="center"/>
              <w:rPr>
                <w:b/>
                <w:bCs/>
                <w:color w:val="000000"/>
                <w:sz w:val="20"/>
                <w:szCs w:val="20"/>
              </w:rPr>
            </w:pPr>
          </w:p>
        </w:tc>
        <w:tc>
          <w:tcPr>
            <w:tcW w:w="1360" w:type="dxa"/>
            <w:tcBorders>
              <w:top w:val="single" w:color="000000" w:sz="8" w:space="0"/>
              <w:left w:val="nil"/>
              <w:bottom w:val="single" w:color="000000" w:sz="8" w:space="0"/>
              <w:right w:val="single" w:color="000000" w:sz="8" w:space="0"/>
            </w:tcBorders>
            <w:shd w:val="clear" w:color="auto" w:fill="DFEBF6"/>
            <w:noWrap/>
            <w:vAlign w:val="center"/>
            <w:hideMark/>
          </w:tcPr>
          <w:p w:rsidRPr="00BC5E43" w:rsidR="00577CF7" w:rsidP="00835B0A" w:rsidRDefault="00577CF7" w14:paraId="4DBB96C3" w14:textId="70AF57C2">
            <w:pPr>
              <w:widowControl/>
              <w:autoSpaceDE/>
              <w:autoSpaceDN/>
              <w:adjustRightInd/>
              <w:jc w:val="center"/>
              <w:rPr>
                <w:b/>
                <w:bCs/>
                <w:color w:val="000000"/>
                <w:sz w:val="20"/>
                <w:szCs w:val="20"/>
              </w:rPr>
            </w:pPr>
          </w:p>
        </w:tc>
        <w:tc>
          <w:tcPr>
            <w:tcW w:w="1399" w:type="dxa"/>
            <w:tcBorders>
              <w:top w:val="single" w:color="000000" w:sz="8" w:space="0"/>
              <w:left w:val="nil"/>
              <w:bottom w:val="single" w:color="000000" w:sz="8" w:space="0"/>
              <w:right w:val="single" w:color="000000" w:sz="8" w:space="0"/>
            </w:tcBorders>
            <w:shd w:val="clear" w:color="auto" w:fill="DFEBF6"/>
            <w:noWrap/>
            <w:vAlign w:val="center"/>
            <w:hideMark/>
          </w:tcPr>
          <w:p w:rsidRPr="00BC5E43" w:rsidR="00577CF7" w:rsidP="00835B0A" w:rsidRDefault="00577CF7" w14:paraId="30939D7E" w14:textId="11C6AA3C">
            <w:pPr>
              <w:widowControl/>
              <w:autoSpaceDE/>
              <w:autoSpaceDN/>
              <w:adjustRightInd/>
              <w:jc w:val="center"/>
              <w:rPr>
                <w:b/>
                <w:bCs/>
                <w:color w:val="000000"/>
                <w:sz w:val="20"/>
                <w:szCs w:val="20"/>
              </w:rPr>
            </w:pPr>
          </w:p>
        </w:tc>
        <w:tc>
          <w:tcPr>
            <w:tcW w:w="1792" w:type="dxa"/>
            <w:tcBorders>
              <w:top w:val="single" w:color="000000" w:sz="8" w:space="0"/>
              <w:left w:val="nil"/>
              <w:bottom w:val="single" w:color="000000" w:sz="8" w:space="0"/>
              <w:right w:val="single" w:color="000000" w:sz="8" w:space="0"/>
            </w:tcBorders>
            <w:shd w:val="clear" w:color="auto" w:fill="DFEBF6"/>
            <w:noWrap/>
            <w:vAlign w:val="center"/>
            <w:hideMark/>
          </w:tcPr>
          <w:p w:rsidRPr="00BC5E43" w:rsidR="00577CF7" w:rsidP="00835B0A" w:rsidRDefault="00577CF7" w14:paraId="2A0DBEC5" w14:textId="3F9F4480">
            <w:pPr>
              <w:widowControl/>
              <w:autoSpaceDE/>
              <w:autoSpaceDN/>
              <w:adjustRightInd/>
              <w:jc w:val="center"/>
              <w:rPr>
                <w:b/>
                <w:bCs/>
                <w:color w:val="000000"/>
                <w:sz w:val="20"/>
                <w:szCs w:val="20"/>
              </w:rPr>
            </w:pPr>
            <w:r w:rsidRPr="00BC5E43">
              <w:rPr>
                <w:b/>
                <w:bCs/>
                <w:color w:val="000000"/>
                <w:sz w:val="20"/>
                <w:szCs w:val="20"/>
              </w:rPr>
              <w:t>$              24,485</w:t>
            </w:r>
          </w:p>
        </w:tc>
      </w:tr>
    </w:tbl>
    <w:p w:rsidRPr="00002D97" w:rsidR="00AF597D" w:rsidRDefault="00AF597D" w14:paraId="08EF0A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Pr="00BD7237" w:rsidR="00C904F3" w:rsidP="00C904F3" w:rsidRDefault="00AF597D" w14:paraId="64D48E3F" w14:textId="77777777">
      <w:pPr>
        <w:pStyle w:val="ListParagraph"/>
        <w:tabs>
          <w:tab w:val="left" w:pos="360"/>
        </w:tabs>
        <w:spacing w:before="80"/>
        <w:ind w:left="0" w:firstLine="0"/>
        <w:rPr>
          <w:rFonts w:ascii="Times New Roman" w:hAnsi="Times New Roman" w:cs="Times New Roman"/>
          <w:b/>
          <w:sz w:val="24"/>
          <w:szCs w:val="24"/>
        </w:rPr>
      </w:pPr>
      <w:r w:rsidRPr="00BD4AEF">
        <w:rPr>
          <w:b/>
          <w:bCs/>
        </w:rPr>
        <w:t xml:space="preserve">15.  </w:t>
      </w:r>
      <w:r w:rsidRPr="00BD7237" w:rsidR="00C904F3">
        <w:rPr>
          <w:rFonts w:ascii="Times New Roman" w:hAnsi="Times New Roman" w:cs="Times New Roman"/>
          <w:b/>
          <w:sz w:val="24"/>
          <w:szCs w:val="24"/>
        </w:rPr>
        <w:t>Explain the reasons for any program changes or adjustments reported in ROCIS.</w:t>
      </w:r>
    </w:p>
    <w:p w:rsidR="003E0547" w:rsidP="003E0547" w:rsidRDefault="003E0547" w14:paraId="4853D135" w14:textId="3156303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3126C" w:rsidP="003E0547" w:rsidRDefault="00F15629" w14:paraId="1F837D6C" w14:textId="08ED87F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15629">
        <w:t>No program changes are made concurrent with this request for extension.</w:t>
      </w:r>
      <w:r w:rsidR="00B750FD">
        <w:t xml:space="preserve"> </w:t>
      </w:r>
      <w:r w:rsidR="009C6228">
        <w:t>NMFS is projecting a significant increase in the reporting burden estimates based on collection of more trade data on the implementation of the program, and speculation on a</w:t>
      </w:r>
      <w:r w:rsidR="00C43903">
        <w:t xml:space="preserve">n </w:t>
      </w:r>
      <w:r w:rsidR="009C6228">
        <w:t>increase under MPA or MMPA authority due to potential trade restrictions.</w:t>
      </w:r>
    </w:p>
    <w:p w:rsidR="00FC3971" w:rsidP="003E0547" w:rsidRDefault="00FC3971" w14:paraId="23400CE6" w14:textId="38181D16">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2222"/>
          <w:shd w:val="clear" w:color="auto" w:fill="FFFFFF"/>
        </w:rPr>
      </w:pPr>
    </w:p>
    <w:tbl>
      <w:tblPr>
        <w:tblW w:w="9474" w:type="dxa"/>
        <w:tblLook w:val="04A0" w:firstRow="1" w:lastRow="0" w:firstColumn="1" w:lastColumn="0" w:noHBand="0" w:noVBand="1"/>
      </w:tblPr>
      <w:tblGrid>
        <w:gridCol w:w="1608"/>
        <w:gridCol w:w="1058"/>
        <w:gridCol w:w="1060"/>
        <w:gridCol w:w="1066"/>
        <w:gridCol w:w="1060"/>
        <w:gridCol w:w="1058"/>
        <w:gridCol w:w="1060"/>
        <w:gridCol w:w="1504"/>
      </w:tblGrid>
      <w:tr w:rsidRPr="00FC3971" w:rsidR="00FC3971" w:rsidTr="00FC3971" w14:paraId="3A6B4002" w14:textId="77777777">
        <w:trPr>
          <w:trHeight w:val="333"/>
        </w:trPr>
        <w:tc>
          <w:tcPr>
            <w:tcW w:w="1608"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C3971" w:rsidR="00FC3971" w:rsidP="00FC3971" w:rsidRDefault="00FC3971" w14:paraId="5C8DB801" w14:textId="77777777">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Information Collection</w:t>
            </w:r>
          </w:p>
        </w:tc>
        <w:tc>
          <w:tcPr>
            <w:tcW w:w="2118" w:type="dxa"/>
            <w:gridSpan w:val="2"/>
            <w:tcBorders>
              <w:top w:val="single" w:color="auto" w:sz="8" w:space="0"/>
              <w:left w:val="nil"/>
              <w:bottom w:val="single" w:color="auto" w:sz="8" w:space="0"/>
              <w:right w:val="single" w:color="000000" w:sz="8" w:space="0"/>
            </w:tcBorders>
            <w:shd w:val="clear" w:color="000000" w:fill="5B9BD5"/>
            <w:vAlign w:val="center"/>
            <w:hideMark/>
          </w:tcPr>
          <w:p w:rsidRPr="00FC3971" w:rsidR="00FC3971" w:rsidP="00FC3971" w:rsidRDefault="00FC3971" w14:paraId="43D8E803" w14:textId="77777777">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Respondents</w:t>
            </w:r>
          </w:p>
        </w:tc>
        <w:tc>
          <w:tcPr>
            <w:tcW w:w="2126" w:type="dxa"/>
            <w:gridSpan w:val="2"/>
            <w:tcBorders>
              <w:top w:val="single" w:color="auto" w:sz="8" w:space="0"/>
              <w:left w:val="nil"/>
              <w:bottom w:val="single" w:color="auto" w:sz="8" w:space="0"/>
              <w:right w:val="single" w:color="000000" w:sz="8" w:space="0"/>
            </w:tcBorders>
            <w:shd w:val="clear" w:color="000000" w:fill="5B9BD5"/>
            <w:vAlign w:val="center"/>
            <w:hideMark/>
          </w:tcPr>
          <w:p w:rsidRPr="00FC3971" w:rsidR="00FC3971" w:rsidP="00FC3971" w:rsidRDefault="00FC3971" w14:paraId="73499946" w14:textId="77777777">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Responses</w:t>
            </w:r>
          </w:p>
        </w:tc>
        <w:tc>
          <w:tcPr>
            <w:tcW w:w="2118" w:type="dxa"/>
            <w:gridSpan w:val="2"/>
            <w:tcBorders>
              <w:top w:val="single" w:color="auto" w:sz="8" w:space="0"/>
              <w:left w:val="nil"/>
              <w:bottom w:val="single" w:color="auto" w:sz="8" w:space="0"/>
              <w:right w:val="single" w:color="000000" w:sz="8" w:space="0"/>
            </w:tcBorders>
            <w:shd w:val="clear" w:color="000000" w:fill="5B9BD5"/>
            <w:vAlign w:val="center"/>
            <w:hideMark/>
          </w:tcPr>
          <w:p w:rsidRPr="00FC3971" w:rsidR="00FC3971" w:rsidP="00FC3971" w:rsidRDefault="00FC3971" w14:paraId="6989F8A1" w14:textId="77777777">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Burden Hours</w:t>
            </w:r>
          </w:p>
        </w:tc>
        <w:tc>
          <w:tcPr>
            <w:tcW w:w="1504"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C3971" w:rsidR="00FC3971" w:rsidP="00FC3971" w:rsidRDefault="00FC3971" w14:paraId="6D142F66" w14:textId="77777777">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Reason for change or adjustment</w:t>
            </w:r>
          </w:p>
        </w:tc>
      </w:tr>
      <w:tr w:rsidRPr="00FC3971" w:rsidR="00FC3971" w:rsidTr="00FC3971" w14:paraId="2FB41D24" w14:textId="77777777">
        <w:trPr>
          <w:trHeight w:val="693"/>
        </w:trPr>
        <w:tc>
          <w:tcPr>
            <w:tcW w:w="1608" w:type="dxa"/>
            <w:vMerge/>
            <w:tcBorders>
              <w:top w:val="single" w:color="auto" w:sz="8" w:space="0"/>
              <w:left w:val="single" w:color="auto" w:sz="8" w:space="0"/>
              <w:bottom w:val="single" w:color="000000" w:sz="8" w:space="0"/>
              <w:right w:val="single" w:color="auto" w:sz="8" w:space="0"/>
            </w:tcBorders>
            <w:vAlign w:val="center"/>
            <w:hideMark/>
          </w:tcPr>
          <w:p w:rsidRPr="00FC3971" w:rsidR="00FC3971" w:rsidP="00FC3971" w:rsidRDefault="00FC3971" w14:paraId="3F83728E" w14:textId="77777777">
            <w:pPr>
              <w:widowControl/>
              <w:autoSpaceDE/>
              <w:autoSpaceDN/>
              <w:adjustRightInd/>
              <w:rPr>
                <w:rFonts w:ascii="Calibri" w:hAnsi="Calibri" w:cs="Calibri"/>
                <w:b/>
                <w:bCs/>
                <w:color w:val="000000"/>
                <w:sz w:val="16"/>
                <w:szCs w:val="16"/>
              </w:rPr>
            </w:pPr>
          </w:p>
        </w:tc>
        <w:tc>
          <w:tcPr>
            <w:tcW w:w="1058" w:type="dxa"/>
            <w:tcBorders>
              <w:top w:val="nil"/>
              <w:left w:val="nil"/>
              <w:bottom w:val="single" w:color="auto" w:sz="8" w:space="0"/>
              <w:right w:val="dashed" w:color="auto" w:sz="8" w:space="0"/>
            </w:tcBorders>
            <w:shd w:val="clear" w:color="000000" w:fill="FBE4D5"/>
            <w:vAlign w:val="center"/>
            <w:hideMark/>
          </w:tcPr>
          <w:p w:rsidRPr="00FC3971" w:rsidR="00FC3971" w:rsidP="00FC3971" w:rsidRDefault="00FC3971" w14:paraId="30CE85A8" w14:textId="77777777">
            <w:pPr>
              <w:widowControl/>
              <w:autoSpaceDE/>
              <w:autoSpaceDN/>
              <w:adjustRightInd/>
              <w:jc w:val="center"/>
              <w:rPr>
                <w:rFonts w:ascii="Calibri" w:hAnsi="Calibri" w:cs="Calibri"/>
                <w:color w:val="000000"/>
                <w:sz w:val="16"/>
                <w:szCs w:val="16"/>
              </w:rPr>
            </w:pPr>
            <w:r w:rsidRPr="00FC3971">
              <w:rPr>
                <w:rFonts w:ascii="Calibri" w:hAnsi="Calibri" w:cs="Calibri"/>
                <w:color w:val="000000"/>
                <w:sz w:val="16"/>
                <w:szCs w:val="16"/>
              </w:rPr>
              <w:t>Current Renewal / Revision</w:t>
            </w:r>
          </w:p>
        </w:tc>
        <w:tc>
          <w:tcPr>
            <w:tcW w:w="1060" w:type="dxa"/>
            <w:tcBorders>
              <w:top w:val="nil"/>
              <w:left w:val="nil"/>
              <w:bottom w:val="single" w:color="auto" w:sz="8" w:space="0"/>
              <w:right w:val="single" w:color="auto" w:sz="8" w:space="0"/>
            </w:tcBorders>
            <w:shd w:val="clear" w:color="000000" w:fill="FBE4D5"/>
            <w:vAlign w:val="center"/>
            <w:hideMark/>
          </w:tcPr>
          <w:p w:rsidRPr="00FC3971" w:rsidR="00FC3971" w:rsidP="00FC3971" w:rsidRDefault="00FC3971" w14:paraId="7DEA5039" w14:textId="77777777">
            <w:pPr>
              <w:widowControl/>
              <w:autoSpaceDE/>
              <w:autoSpaceDN/>
              <w:adjustRightInd/>
              <w:jc w:val="center"/>
              <w:rPr>
                <w:rFonts w:ascii="Calibri" w:hAnsi="Calibri" w:cs="Calibri"/>
                <w:color w:val="000000"/>
                <w:sz w:val="16"/>
                <w:szCs w:val="16"/>
              </w:rPr>
            </w:pPr>
            <w:r w:rsidRPr="00FC3971">
              <w:rPr>
                <w:rFonts w:ascii="Calibri" w:hAnsi="Calibri" w:cs="Calibri"/>
                <w:color w:val="000000"/>
                <w:sz w:val="16"/>
                <w:szCs w:val="16"/>
              </w:rPr>
              <w:t>Previous Renewal / Revision</w:t>
            </w:r>
          </w:p>
        </w:tc>
        <w:tc>
          <w:tcPr>
            <w:tcW w:w="1066" w:type="dxa"/>
            <w:tcBorders>
              <w:top w:val="nil"/>
              <w:left w:val="nil"/>
              <w:bottom w:val="single" w:color="auto" w:sz="8" w:space="0"/>
              <w:right w:val="dashed" w:color="auto" w:sz="8" w:space="0"/>
            </w:tcBorders>
            <w:shd w:val="clear" w:color="000000" w:fill="FBE4D5"/>
            <w:vAlign w:val="center"/>
            <w:hideMark/>
          </w:tcPr>
          <w:p w:rsidRPr="00FC3971" w:rsidR="00FC3971" w:rsidP="00FC3971" w:rsidRDefault="00FC3971" w14:paraId="2114A4E1" w14:textId="77777777">
            <w:pPr>
              <w:widowControl/>
              <w:autoSpaceDE/>
              <w:autoSpaceDN/>
              <w:adjustRightInd/>
              <w:jc w:val="center"/>
              <w:rPr>
                <w:rFonts w:ascii="Calibri" w:hAnsi="Calibri" w:cs="Calibri"/>
                <w:color w:val="000000"/>
                <w:sz w:val="16"/>
                <w:szCs w:val="16"/>
              </w:rPr>
            </w:pPr>
            <w:r w:rsidRPr="00FC3971">
              <w:rPr>
                <w:rFonts w:ascii="Calibri" w:hAnsi="Calibri" w:cs="Calibri"/>
                <w:color w:val="000000"/>
                <w:sz w:val="16"/>
                <w:szCs w:val="16"/>
              </w:rPr>
              <w:t>Current Renewal / Revision</w:t>
            </w:r>
          </w:p>
        </w:tc>
        <w:tc>
          <w:tcPr>
            <w:tcW w:w="1060" w:type="dxa"/>
            <w:tcBorders>
              <w:top w:val="nil"/>
              <w:left w:val="nil"/>
              <w:bottom w:val="single" w:color="auto" w:sz="8" w:space="0"/>
              <w:right w:val="single" w:color="auto" w:sz="8" w:space="0"/>
            </w:tcBorders>
            <w:shd w:val="clear" w:color="000000" w:fill="FBE4D5"/>
            <w:vAlign w:val="center"/>
            <w:hideMark/>
          </w:tcPr>
          <w:p w:rsidRPr="00FC3971" w:rsidR="00FC3971" w:rsidP="00FC3971" w:rsidRDefault="00FC3971" w14:paraId="3005FD1E" w14:textId="77777777">
            <w:pPr>
              <w:widowControl/>
              <w:autoSpaceDE/>
              <w:autoSpaceDN/>
              <w:adjustRightInd/>
              <w:jc w:val="center"/>
              <w:rPr>
                <w:rFonts w:ascii="Calibri" w:hAnsi="Calibri" w:cs="Calibri"/>
                <w:color w:val="000000"/>
                <w:sz w:val="16"/>
                <w:szCs w:val="16"/>
              </w:rPr>
            </w:pPr>
            <w:r w:rsidRPr="00FC3971">
              <w:rPr>
                <w:rFonts w:ascii="Calibri" w:hAnsi="Calibri" w:cs="Calibri"/>
                <w:color w:val="000000"/>
                <w:sz w:val="16"/>
                <w:szCs w:val="16"/>
              </w:rPr>
              <w:t>Previous Renewal / Revision</w:t>
            </w:r>
          </w:p>
        </w:tc>
        <w:tc>
          <w:tcPr>
            <w:tcW w:w="1058" w:type="dxa"/>
            <w:tcBorders>
              <w:top w:val="nil"/>
              <w:left w:val="nil"/>
              <w:bottom w:val="single" w:color="auto" w:sz="8" w:space="0"/>
              <w:right w:val="dashed" w:color="auto" w:sz="8" w:space="0"/>
            </w:tcBorders>
            <w:shd w:val="clear" w:color="000000" w:fill="FBE4D5"/>
            <w:vAlign w:val="center"/>
            <w:hideMark/>
          </w:tcPr>
          <w:p w:rsidRPr="00FC3971" w:rsidR="00FC3971" w:rsidP="00FC3971" w:rsidRDefault="00FC3971" w14:paraId="70CC3645" w14:textId="77777777">
            <w:pPr>
              <w:widowControl/>
              <w:autoSpaceDE/>
              <w:autoSpaceDN/>
              <w:adjustRightInd/>
              <w:jc w:val="center"/>
              <w:rPr>
                <w:rFonts w:ascii="Calibri" w:hAnsi="Calibri" w:cs="Calibri"/>
                <w:color w:val="000000"/>
                <w:sz w:val="16"/>
                <w:szCs w:val="16"/>
              </w:rPr>
            </w:pPr>
            <w:r w:rsidRPr="00FC3971">
              <w:rPr>
                <w:rFonts w:ascii="Calibri" w:hAnsi="Calibri" w:cs="Calibri"/>
                <w:color w:val="000000"/>
                <w:sz w:val="16"/>
                <w:szCs w:val="16"/>
              </w:rPr>
              <w:t>Current Renewal / Revision</w:t>
            </w:r>
          </w:p>
        </w:tc>
        <w:tc>
          <w:tcPr>
            <w:tcW w:w="1060" w:type="dxa"/>
            <w:tcBorders>
              <w:top w:val="nil"/>
              <w:left w:val="nil"/>
              <w:bottom w:val="single" w:color="auto" w:sz="8" w:space="0"/>
              <w:right w:val="single" w:color="auto" w:sz="8" w:space="0"/>
            </w:tcBorders>
            <w:shd w:val="clear" w:color="000000" w:fill="FBE4D5"/>
            <w:vAlign w:val="center"/>
            <w:hideMark/>
          </w:tcPr>
          <w:p w:rsidRPr="00FC3971" w:rsidR="00FC3971" w:rsidP="00FC3971" w:rsidRDefault="00FC3971" w14:paraId="654AF51E" w14:textId="77777777">
            <w:pPr>
              <w:widowControl/>
              <w:autoSpaceDE/>
              <w:autoSpaceDN/>
              <w:adjustRightInd/>
              <w:jc w:val="center"/>
              <w:rPr>
                <w:rFonts w:ascii="Calibri" w:hAnsi="Calibri" w:cs="Calibri"/>
                <w:color w:val="000000"/>
                <w:sz w:val="16"/>
                <w:szCs w:val="16"/>
              </w:rPr>
            </w:pPr>
            <w:r w:rsidRPr="00FC3971">
              <w:rPr>
                <w:rFonts w:ascii="Calibri" w:hAnsi="Calibri" w:cs="Calibri"/>
                <w:color w:val="000000"/>
                <w:sz w:val="16"/>
                <w:szCs w:val="16"/>
              </w:rPr>
              <w:t>Previous Renewal / Revision</w:t>
            </w:r>
          </w:p>
        </w:tc>
        <w:tc>
          <w:tcPr>
            <w:tcW w:w="1504" w:type="dxa"/>
            <w:vMerge/>
            <w:tcBorders>
              <w:top w:val="single" w:color="auto" w:sz="8" w:space="0"/>
              <w:left w:val="single" w:color="auto" w:sz="8" w:space="0"/>
              <w:bottom w:val="single" w:color="000000" w:sz="8" w:space="0"/>
              <w:right w:val="single" w:color="auto" w:sz="8" w:space="0"/>
            </w:tcBorders>
            <w:vAlign w:val="center"/>
            <w:hideMark/>
          </w:tcPr>
          <w:p w:rsidRPr="00FC3971" w:rsidR="00FC3971" w:rsidP="00FC3971" w:rsidRDefault="00FC3971" w14:paraId="07AA6A13" w14:textId="77777777">
            <w:pPr>
              <w:widowControl/>
              <w:autoSpaceDE/>
              <w:autoSpaceDN/>
              <w:adjustRightInd/>
              <w:rPr>
                <w:rFonts w:ascii="Calibri" w:hAnsi="Calibri" w:cs="Calibri"/>
                <w:b/>
                <w:bCs/>
                <w:color w:val="000000"/>
                <w:sz w:val="16"/>
                <w:szCs w:val="16"/>
              </w:rPr>
            </w:pPr>
          </w:p>
        </w:tc>
      </w:tr>
      <w:tr w:rsidRPr="00FC3971" w:rsidR="00FC3971" w:rsidTr="00FC3971" w14:paraId="79A24BB1" w14:textId="77777777">
        <w:trPr>
          <w:trHeight w:val="333"/>
        </w:trPr>
        <w:tc>
          <w:tcPr>
            <w:tcW w:w="1608" w:type="dxa"/>
            <w:tcBorders>
              <w:top w:val="nil"/>
              <w:left w:val="single" w:color="auto" w:sz="8" w:space="0"/>
              <w:bottom w:val="single" w:color="auto" w:sz="8" w:space="0"/>
              <w:right w:val="single" w:color="auto" w:sz="8" w:space="0"/>
            </w:tcBorders>
            <w:shd w:val="clear" w:color="auto" w:fill="auto"/>
            <w:vAlign w:val="center"/>
            <w:hideMark/>
          </w:tcPr>
          <w:p w:rsidRPr="00FC3971" w:rsidR="00FC3971" w:rsidP="00FC3971" w:rsidRDefault="00FC3971" w14:paraId="2BCEB76F" w14:textId="46445ADA">
            <w:pPr>
              <w:widowControl/>
              <w:autoSpaceDE/>
              <w:autoSpaceDN/>
              <w:adjustRightInd/>
              <w:rPr>
                <w:rFonts w:ascii="Calibri" w:hAnsi="Calibri" w:cs="Calibri"/>
                <w:color w:val="000000"/>
                <w:sz w:val="16"/>
                <w:szCs w:val="16"/>
              </w:rPr>
            </w:pPr>
            <w:r w:rsidRPr="00FC3971">
              <w:rPr>
                <w:rFonts w:ascii="Calibri" w:hAnsi="Calibri" w:cs="Calibri"/>
                <w:color w:val="000000"/>
                <w:sz w:val="16"/>
                <w:szCs w:val="16"/>
              </w:rPr>
              <w:t> </w:t>
            </w:r>
            <w:r w:rsidRPr="00593A46">
              <w:rPr>
                <w:sz w:val="20"/>
                <w:szCs w:val="20"/>
              </w:rPr>
              <w:t>Certification of Admissibility Form</w:t>
            </w:r>
          </w:p>
        </w:tc>
        <w:tc>
          <w:tcPr>
            <w:tcW w:w="1058" w:type="dxa"/>
            <w:tcBorders>
              <w:top w:val="nil"/>
              <w:left w:val="nil"/>
              <w:bottom w:val="dotted" w:color="auto" w:sz="4" w:space="0"/>
              <w:right w:val="dashed" w:color="auto" w:sz="8" w:space="0"/>
            </w:tcBorders>
            <w:shd w:val="clear" w:color="auto" w:fill="auto"/>
            <w:vAlign w:val="center"/>
            <w:hideMark/>
          </w:tcPr>
          <w:p w:rsidRPr="00FC3971" w:rsidR="00FC3971" w:rsidP="00FC3971" w:rsidRDefault="00C43903" w14:paraId="345FF07F" w14:textId="3CBDC82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r w:rsidRPr="00FC3971" w:rsidR="00FC3971">
              <w:rPr>
                <w:rFonts w:ascii="Calibri" w:hAnsi="Calibri" w:cs="Calibri"/>
                <w:color w:val="000000"/>
                <w:sz w:val="16"/>
                <w:szCs w:val="16"/>
              </w:rPr>
              <w:t> </w:t>
            </w:r>
          </w:p>
        </w:tc>
        <w:tc>
          <w:tcPr>
            <w:tcW w:w="1060" w:type="dxa"/>
            <w:tcBorders>
              <w:top w:val="nil"/>
              <w:left w:val="nil"/>
              <w:bottom w:val="dotted" w:color="auto" w:sz="4" w:space="0"/>
              <w:right w:val="single" w:color="auto" w:sz="8" w:space="0"/>
            </w:tcBorders>
            <w:shd w:val="clear" w:color="auto" w:fill="auto"/>
            <w:vAlign w:val="center"/>
            <w:hideMark/>
          </w:tcPr>
          <w:p w:rsidRPr="00FC3971" w:rsidR="00FC3971" w:rsidP="00FC3971" w:rsidRDefault="00FC3971" w14:paraId="5F9A0370" w14:textId="4E2A26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90</w:t>
            </w:r>
            <w:r w:rsidRPr="00FC3971">
              <w:rPr>
                <w:rFonts w:ascii="Calibri" w:hAnsi="Calibri" w:cs="Calibri"/>
                <w:color w:val="000000"/>
                <w:sz w:val="16"/>
                <w:szCs w:val="16"/>
              </w:rPr>
              <w:t> </w:t>
            </w:r>
          </w:p>
        </w:tc>
        <w:tc>
          <w:tcPr>
            <w:tcW w:w="1066" w:type="dxa"/>
            <w:tcBorders>
              <w:top w:val="nil"/>
              <w:left w:val="nil"/>
              <w:bottom w:val="dotted" w:color="auto" w:sz="4" w:space="0"/>
              <w:right w:val="dashed" w:color="auto" w:sz="8" w:space="0"/>
            </w:tcBorders>
            <w:shd w:val="clear" w:color="auto" w:fill="auto"/>
            <w:vAlign w:val="center"/>
            <w:hideMark/>
          </w:tcPr>
          <w:p w:rsidRPr="00FC3971" w:rsidR="00FC3971" w:rsidP="00FC3971" w:rsidRDefault="00C43903" w14:paraId="3282CE95" w14:textId="10AD5C9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5,000</w:t>
            </w:r>
            <w:r w:rsidRPr="00FC3971" w:rsidR="00FC3971">
              <w:rPr>
                <w:rFonts w:ascii="Calibri" w:hAnsi="Calibri" w:cs="Calibri"/>
                <w:color w:val="000000"/>
                <w:sz w:val="16"/>
                <w:szCs w:val="16"/>
              </w:rPr>
              <w:t> </w:t>
            </w:r>
          </w:p>
        </w:tc>
        <w:tc>
          <w:tcPr>
            <w:tcW w:w="1060" w:type="dxa"/>
            <w:tcBorders>
              <w:top w:val="nil"/>
              <w:left w:val="nil"/>
              <w:bottom w:val="dotted" w:color="auto" w:sz="4" w:space="0"/>
              <w:right w:val="single" w:color="auto" w:sz="8" w:space="0"/>
            </w:tcBorders>
            <w:shd w:val="clear" w:color="auto" w:fill="auto"/>
            <w:vAlign w:val="center"/>
            <w:hideMark/>
          </w:tcPr>
          <w:p w:rsidRPr="00FC3971" w:rsidR="00FC3971" w:rsidP="00FC3971" w:rsidRDefault="00FC3971" w14:paraId="5F3BFD5F" w14:textId="18195C8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900</w:t>
            </w:r>
            <w:r w:rsidRPr="00FC3971">
              <w:rPr>
                <w:rFonts w:ascii="Calibri" w:hAnsi="Calibri" w:cs="Calibri"/>
                <w:color w:val="000000"/>
                <w:sz w:val="16"/>
                <w:szCs w:val="16"/>
              </w:rPr>
              <w:t> </w:t>
            </w:r>
          </w:p>
        </w:tc>
        <w:tc>
          <w:tcPr>
            <w:tcW w:w="1058" w:type="dxa"/>
            <w:tcBorders>
              <w:top w:val="nil"/>
              <w:left w:val="nil"/>
              <w:bottom w:val="dotted" w:color="auto" w:sz="4" w:space="0"/>
              <w:right w:val="dashed" w:color="auto" w:sz="8" w:space="0"/>
            </w:tcBorders>
            <w:shd w:val="clear" w:color="auto" w:fill="auto"/>
            <w:vAlign w:val="center"/>
            <w:hideMark/>
          </w:tcPr>
          <w:p w:rsidRPr="00FC3971" w:rsidR="00FC3971" w:rsidP="00FC3971" w:rsidRDefault="00C43903" w14:paraId="1B741E26" w14:textId="3D2A92B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835</w:t>
            </w:r>
            <w:r w:rsidRPr="00FC3971" w:rsidR="00FC3971">
              <w:rPr>
                <w:rFonts w:ascii="Calibri" w:hAnsi="Calibri" w:cs="Calibri"/>
                <w:color w:val="000000"/>
                <w:sz w:val="16"/>
                <w:szCs w:val="16"/>
              </w:rPr>
              <w:t> </w:t>
            </w:r>
          </w:p>
        </w:tc>
        <w:tc>
          <w:tcPr>
            <w:tcW w:w="1060" w:type="dxa"/>
            <w:tcBorders>
              <w:top w:val="nil"/>
              <w:left w:val="nil"/>
              <w:bottom w:val="dotted" w:color="auto" w:sz="4" w:space="0"/>
              <w:right w:val="single" w:color="auto" w:sz="8" w:space="0"/>
            </w:tcBorders>
            <w:shd w:val="clear" w:color="auto" w:fill="auto"/>
            <w:vAlign w:val="center"/>
            <w:hideMark/>
          </w:tcPr>
          <w:p w:rsidRPr="00FC3971" w:rsidR="00FC3971" w:rsidP="00FC3971" w:rsidRDefault="00FC3971" w14:paraId="50B55C37" w14:textId="742D77C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150</w:t>
            </w:r>
            <w:r w:rsidRPr="00FC3971">
              <w:rPr>
                <w:rFonts w:ascii="Calibri" w:hAnsi="Calibri" w:cs="Calibri"/>
                <w:color w:val="000000"/>
                <w:sz w:val="16"/>
                <w:szCs w:val="16"/>
              </w:rPr>
              <w:t> </w:t>
            </w:r>
          </w:p>
        </w:tc>
        <w:tc>
          <w:tcPr>
            <w:tcW w:w="1504" w:type="dxa"/>
            <w:tcBorders>
              <w:top w:val="nil"/>
              <w:left w:val="nil"/>
              <w:bottom w:val="dotted" w:color="auto" w:sz="4" w:space="0"/>
              <w:right w:val="single" w:color="auto" w:sz="8" w:space="0"/>
            </w:tcBorders>
            <w:shd w:val="clear" w:color="auto" w:fill="auto"/>
            <w:vAlign w:val="center"/>
            <w:hideMark/>
          </w:tcPr>
          <w:p w:rsidRPr="00FC3971" w:rsidR="00FC3971" w:rsidP="00FC3971" w:rsidRDefault="00FC3971" w14:paraId="589F7D99" w14:textId="38F89B7B">
            <w:pPr>
              <w:widowControl/>
              <w:autoSpaceDE/>
              <w:autoSpaceDN/>
              <w:adjustRightInd/>
              <w:rPr>
                <w:rFonts w:ascii="Calibri" w:hAnsi="Calibri" w:cs="Calibri"/>
                <w:color w:val="000000"/>
                <w:sz w:val="16"/>
                <w:szCs w:val="16"/>
              </w:rPr>
            </w:pPr>
            <w:r w:rsidRPr="00FC3971">
              <w:rPr>
                <w:rFonts w:ascii="Calibri" w:hAnsi="Calibri" w:cs="Calibri"/>
                <w:color w:val="000000"/>
                <w:sz w:val="16"/>
                <w:szCs w:val="16"/>
              </w:rPr>
              <w:t> </w:t>
            </w:r>
            <w:r w:rsidR="00C43903">
              <w:rPr>
                <w:rFonts w:ascii="Calibri" w:hAnsi="Calibri" w:cs="Calibri"/>
                <w:color w:val="000000"/>
                <w:sz w:val="16"/>
                <w:szCs w:val="16"/>
              </w:rPr>
              <w:t>Increase in respondents due to updated estimates based on recent trade data</w:t>
            </w:r>
          </w:p>
        </w:tc>
      </w:tr>
      <w:tr w:rsidRPr="00FC3971" w:rsidR="00FC3971" w:rsidTr="00FC3971" w14:paraId="149FD48E" w14:textId="77777777">
        <w:trPr>
          <w:trHeight w:val="517"/>
        </w:trPr>
        <w:tc>
          <w:tcPr>
            <w:tcW w:w="1608" w:type="dxa"/>
            <w:tcBorders>
              <w:top w:val="nil"/>
              <w:left w:val="single" w:color="auto" w:sz="8" w:space="0"/>
              <w:bottom w:val="nil"/>
              <w:right w:val="single" w:color="auto" w:sz="8" w:space="0"/>
            </w:tcBorders>
            <w:shd w:val="clear" w:color="000000" w:fill="BDD6EE"/>
            <w:vAlign w:val="center"/>
            <w:hideMark/>
          </w:tcPr>
          <w:p w:rsidRPr="00FC3971" w:rsidR="00FC3971" w:rsidP="00FC3971" w:rsidRDefault="00FC3971" w14:paraId="7D6781E6" w14:textId="77777777">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Total for Collection</w:t>
            </w:r>
          </w:p>
        </w:tc>
        <w:tc>
          <w:tcPr>
            <w:tcW w:w="1058" w:type="dxa"/>
            <w:tcBorders>
              <w:top w:val="nil"/>
              <w:left w:val="nil"/>
              <w:bottom w:val="nil"/>
              <w:right w:val="dashed" w:color="auto" w:sz="8" w:space="0"/>
            </w:tcBorders>
            <w:shd w:val="clear" w:color="000000" w:fill="BDD6EE"/>
            <w:vAlign w:val="center"/>
            <w:hideMark/>
          </w:tcPr>
          <w:p w:rsidRPr="00FC3971" w:rsidR="00FC3971" w:rsidP="00FC3971" w:rsidRDefault="00C43903" w14:paraId="06EF4FBE" w14:textId="7D6A30A2">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100</w:t>
            </w:r>
            <w:r w:rsidRPr="00FC3971" w:rsidR="00FC3971">
              <w:rPr>
                <w:rFonts w:ascii="Calibri" w:hAnsi="Calibri" w:cs="Calibri"/>
                <w:b/>
                <w:bCs/>
                <w:color w:val="000000"/>
                <w:sz w:val="16"/>
                <w:szCs w:val="16"/>
              </w:rPr>
              <w:t> </w:t>
            </w:r>
          </w:p>
        </w:tc>
        <w:tc>
          <w:tcPr>
            <w:tcW w:w="1060" w:type="dxa"/>
            <w:tcBorders>
              <w:top w:val="nil"/>
              <w:left w:val="nil"/>
              <w:bottom w:val="nil"/>
              <w:right w:val="single" w:color="auto" w:sz="8" w:space="0"/>
            </w:tcBorders>
            <w:shd w:val="clear" w:color="000000" w:fill="BDD6EE"/>
            <w:vAlign w:val="center"/>
            <w:hideMark/>
          </w:tcPr>
          <w:p w:rsidRPr="00FC3971" w:rsidR="00FC3971" w:rsidP="00FC3971" w:rsidRDefault="009C6228" w14:paraId="25D2D0D1" w14:textId="4B454A3E">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90</w:t>
            </w:r>
            <w:r w:rsidRPr="00FC3971" w:rsidR="00FC3971">
              <w:rPr>
                <w:rFonts w:ascii="Calibri" w:hAnsi="Calibri" w:cs="Calibri"/>
                <w:b/>
                <w:bCs/>
                <w:color w:val="000000"/>
                <w:sz w:val="16"/>
                <w:szCs w:val="16"/>
              </w:rPr>
              <w:t> </w:t>
            </w:r>
          </w:p>
        </w:tc>
        <w:tc>
          <w:tcPr>
            <w:tcW w:w="1066" w:type="dxa"/>
            <w:tcBorders>
              <w:top w:val="nil"/>
              <w:left w:val="nil"/>
              <w:bottom w:val="nil"/>
              <w:right w:val="dashed" w:color="auto" w:sz="8" w:space="0"/>
            </w:tcBorders>
            <w:shd w:val="clear" w:color="000000" w:fill="BDD6EE"/>
            <w:vAlign w:val="center"/>
            <w:hideMark/>
          </w:tcPr>
          <w:p w:rsidRPr="00FC3971" w:rsidR="00FC3971" w:rsidP="00FC3971" w:rsidRDefault="00FC3971" w14:paraId="23A19C86" w14:textId="7BC20C75">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 </w:t>
            </w:r>
            <w:r w:rsidR="00C43903">
              <w:rPr>
                <w:rFonts w:ascii="Calibri" w:hAnsi="Calibri" w:cs="Calibri"/>
                <w:b/>
                <w:bCs/>
                <w:color w:val="000000"/>
                <w:sz w:val="16"/>
                <w:szCs w:val="16"/>
              </w:rPr>
              <w:t>5,000</w:t>
            </w:r>
          </w:p>
        </w:tc>
        <w:tc>
          <w:tcPr>
            <w:tcW w:w="1060" w:type="dxa"/>
            <w:tcBorders>
              <w:top w:val="nil"/>
              <w:left w:val="nil"/>
              <w:bottom w:val="nil"/>
              <w:right w:val="single" w:color="auto" w:sz="8" w:space="0"/>
            </w:tcBorders>
            <w:shd w:val="clear" w:color="000000" w:fill="BDD6EE"/>
            <w:vAlign w:val="center"/>
            <w:hideMark/>
          </w:tcPr>
          <w:p w:rsidRPr="00FC3971" w:rsidR="00FC3971" w:rsidP="00FC3971" w:rsidRDefault="009C6228" w14:paraId="09FE75CF" w14:textId="25D5AE9D">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900</w:t>
            </w:r>
            <w:r w:rsidRPr="00FC3971" w:rsidR="00FC3971">
              <w:rPr>
                <w:rFonts w:ascii="Calibri" w:hAnsi="Calibri" w:cs="Calibri"/>
                <w:b/>
                <w:bCs/>
                <w:color w:val="000000"/>
                <w:sz w:val="16"/>
                <w:szCs w:val="16"/>
              </w:rPr>
              <w:t> </w:t>
            </w:r>
          </w:p>
        </w:tc>
        <w:tc>
          <w:tcPr>
            <w:tcW w:w="1058" w:type="dxa"/>
            <w:tcBorders>
              <w:top w:val="nil"/>
              <w:left w:val="nil"/>
              <w:bottom w:val="nil"/>
              <w:right w:val="dashed" w:color="auto" w:sz="8" w:space="0"/>
            </w:tcBorders>
            <w:shd w:val="clear" w:color="000000" w:fill="BDD6EE"/>
            <w:vAlign w:val="center"/>
            <w:hideMark/>
          </w:tcPr>
          <w:p w:rsidRPr="00FC3971" w:rsidR="00FC3971" w:rsidP="00FC3971" w:rsidRDefault="00C43903" w14:paraId="01FA315D" w14:textId="5906585E">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835</w:t>
            </w:r>
            <w:r w:rsidRPr="00FC3971" w:rsidR="00FC3971">
              <w:rPr>
                <w:rFonts w:ascii="Calibri" w:hAnsi="Calibri" w:cs="Calibri"/>
                <w:b/>
                <w:bCs/>
                <w:color w:val="000000"/>
                <w:sz w:val="16"/>
                <w:szCs w:val="16"/>
              </w:rPr>
              <w:t> </w:t>
            </w:r>
          </w:p>
        </w:tc>
        <w:tc>
          <w:tcPr>
            <w:tcW w:w="1060" w:type="dxa"/>
            <w:tcBorders>
              <w:top w:val="nil"/>
              <w:left w:val="nil"/>
              <w:bottom w:val="nil"/>
              <w:right w:val="single" w:color="auto" w:sz="8" w:space="0"/>
            </w:tcBorders>
            <w:shd w:val="clear" w:color="000000" w:fill="BDD6EE"/>
            <w:vAlign w:val="center"/>
            <w:hideMark/>
          </w:tcPr>
          <w:p w:rsidRPr="00FC3971" w:rsidR="00FC3971" w:rsidP="00FC3971" w:rsidRDefault="00FC3971" w14:paraId="764461DF" w14:textId="58B99C22">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 </w:t>
            </w:r>
            <w:r w:rsidR="009C6228">
              <w:rPr>
                <w:rFonts w:ascii="Calibri" w:hAnsi="Calibri" w:cs="Calibri"/>
                <w:b/>
                <w:bCs/>
                <w:color w:val="000000"/>
                <w:sz w:val="16"/>
                <w:szCs w:val="16"/>
              </w:rPr>
              <w:t>150</w:t>
            </w:r>
          </w:p>
        </w:tc>
        <w:tc>
          <w:tcPr>
            <w:tcW w:w="1504" w:type="dxa"/>
            <w:tcBorders>
              <w:top w:val="nil"/>
              <w:left w:val="nil"/>
              <w:bottom w:val="nil"/>
              <w:right w:val="single" w:color="auto" w:sz="8" w:space="0"/>
            </w:tcBorders>
            <w:shd w:val="clear" w:color="000000" w:fill="000000"/>
            <w:vAlign w:val="center"/>
            <w:hideMark/>
          </w:tcPr>
          <w:p w:rsidRPr="00FC3971" w:rsidR="00FC3971" w:rsidP="00FC3971" w:rsidRDefault="00FC3971" w14:paraId="386BA4D8" w14:textId="77777777">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 </w:t>
            </w:r>
          </w:p>
        </w:tc>
      </w:tr>
      <w:tr w:rsidRPr="00FC3971" w:rsidR="00FC3971" w:rsidTr="00FC3971" w14:paraId="0163BCF4" w14:textId="77777777">
        <w:trPr>
          <w:trHeight w:val="333"/>
        </w:trPr>
        <w:tc>
          <w:tcPr>
            <w:tcW w:w="1608" w:type="dxa"/>
            <w:tcBorders>
              <w:top w:val="single" w:color="auto" w:sz="8" w:space="0"/>
              <w:left w:val="single" w:color="auto" w:sz="8" w:space="0"/>
              <w:bottom w:val="single" w:color="auto" w:sz="8" w:space="0"/>
              <w:right w:val="nil"/>
            </w:tcBorders>
            <w:shd w:val="clear" w:color="000000" w:fill="FCE4D6"/>
            <w:noWrap/>
            <w:vAlign w:val="bottom"/>
            <w:hideMark/>
          </w:tcPr>
          <w:p w:rsidRPr="00FC3971" w:rsidR="00FC3971" w:rsidP="00FC3971" w:rsidRDefault="00FC3971" w14:paraId="52A9F625" w14:textId="77777777">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Difference</w:t>
            </w:r>
          </w:p>
        </w:tc>
        <w:tc>
          <w:tcPr>
            <w:tcW w:w="2118"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FC3971" w:rsidR="00FC3971" w:rsidP="00FC3971" w:rsidRDefault="00C43903" w14:paraId="5D54C9DF" w14:textId="1F8E05EB">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+10</w:t>
            </w:r>
            <w:r w:rsidRPr="00FC3971" w:rsidR="00FC3971">
              <w:rPr>
                <w:rFonts w:ascii="Calibri" w:hAnsi="Calibri" w:cs="Calibri"/>
                <w:color w:val="000000"/>
                <w:sz w:val="22"/>
                <w:szCs w:val="22"/>
              </w:rPr>
              <w:t> </w:t>
            </w:r>
          </w:p>
        </w:tc>
        <w:tc>
          <w:tcPr>
            <w:tcW w:w="2126"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FC3971" w:rsidR="00FC3971" w:rsidP="00FC3971" w:rsidRDefault="00C43903" w14:paraId="18D16773" w14:textId="1194968B">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+4,100</w:t>
            </w:r>
            <w:r w:rsidRPr="00FC3971" w:rsidR="00FC3971">
              <w:rPr>
                <w:rFonts w:ascii="Calibri" w:hAnsi="Calibri" w:cs="Calibri"/>
                <w:color w:val="000000"/>
                <w:sz w:val="22"/>
                <w:szCs w:val="22"/>
              </w:rPr>
              <w:t> </w:t>
            </w:r>
          </w:p>
        </w:tc>
        <w:tc>
          <w:tcPr>
            <w:tcW w:w="2118"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FC3971" w:rsidR="00FC3971" w:rsidP="00FC3971" w:rsidRDefault="00C43903" w14:paraId="347A6EC9" w14:textId="5116023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+685</w:t>
            </w:r>
            <w:r w:rsidRPr="00FC3971" w:rsidR="00FC3971">
              <w:rPr>
                <w:rFonts w:ascii="Calibri" w:hAnsi="Calibri" w:cs="Calibri"/>
                <w:color w:val="000000"/>
                <w:sz w:val="22"/>
                <w:szCs w:val="22"/>
              </w:rPr>
              <w:t> </w:t>
            </w:r>
          </w:p>
        </w:tc>
        <w:tc>
          <w:tcPr>
            <w:tcW w:w="1504" w:type="dxa"/>
            <w:tcBorders>
              <w:top w:val="single" w:color="auto" w:sz="8" w:space="0"/>
              <w:left w:val="nil"/>
              <w:bottom w:val="single" w:color="auto" w:sz="8" w:space="0"/>
              <w:right w:val="single" w:color="auto" w:sz="8" w:space="0"/>
            </w:tcBorders>
            <w:shd w:val="clear" w:color="000000" w:fill="000000"/>
            <w:noWrap/>
            <w:vAlign w:val="bottom"/>
            <w:hideMark/>
          </w:tcPr>
          <w:p w:rsidRPr="00FC3971" w:rsidR="00FC3971" w:rsidP="00FC3971" w:rsidRDefault="00FC3971" w14:paraId="57F8DDD9" w14:textId="77777777">
            <w:pPr>
              <w:widowControl/>
              <w:autoSpaceDE/>
              <w:autoSpaceDN/>
              <w:adjustRightInd/>
              <w:rPr>
                <w:rFonts w:ascii="Calibri" w:hAnsi="Calibri" w:cs="Calibri"/>
                <w:color w:val="000000"/>
                <w:sz w:val="22"/>
                <w:szCs w:val="22"/>
              </w:rPr>
            </w:pPr>
            <w:r w:rsidRPr="00FC3971">
              <w:rPr>
                <w:rFonts w:ascii="Calibri" w:hAnsi="Calibri" w:cs="Calibri"/>
                <w:color w:val="000000"/>
                <w:sz w:val="22"/>
                <w:szCs w:val="22"/>
              </w:rPr>
              <w:t> </w:t>
            </w:r>
          </w:p>
        </w:tc>
      </w:tr>
    </w:tbl>
    <w:p w:rsidRPr="00FC3971" w:rsidR="00FC3971" w:rsidP="003E0547" w:rsidRDefault="00FC3971" w14:paraId="1DBA7878"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8837" w:type="dxa"/>
        <w:tblLook w:val="04A0" w:firstRow="1" w:lastRow="0" w:firstColumn="1" w:lastColumn="0" w:noHBand="0" w:noVBand="1"/>
      </w:tblPr>
      <w:tblGrid>
        <w:gridCol w:w="1927"/>
        <w:gridCol w:w="1187"/>
        <w:gridCol w:w="1288"/>
        <w:gridCol w:w="1187"/>
        <w:gridCol w:w="1288"/>
        <w:gridCol w:w="1960"/>
      </w:tblGrid>
      <w:tr w:rsidRPr="00FC3971" w:rsidR="00FC3971" w:rsidTr="00FC3971" w14:paraId="048DD035" w14:textId="77777777">
        <w:trPr>
          <w:trHeight w:val="295"/>
        </w:trPr>
        <w:tc>
          <w:tcPr>
            <w:tcW w:w="1927"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C3971" w:rsidR="00FC3971" w:rsidP="00FC3971" w:rsidRDefault="00FC3971" w14:paraId="3164B792" w14:textId="77777777">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Information Collection</w:t>
            </w:r>
          </w:p>
        </w:tc>
        <w:tc>
          <w:tcPr>
            <w:tcW w:w="2475" w:type="dxa"/>
            <w:gridSpan w:val="2"/>
            <w:tcBorders>
              <w:top w:val="single" w:color="auto" w:sz="8" w:space="0"/>
              <w:left w:val="nil"/>
              <w:bottom w:val="single" w:color="auto" w:sz="8" w:space="0"/>
              <w:right w:val="single" w:color="000000" w:sz="8" w:space="0"/>
            </w:tcBorders>
            <w:shd w:val="clear" w:color="000000" w:fill="5B9BD5"/>
            <w:vAlign w:val="center"/>
            <w:hideMark/>
          </w:tcPr>
          <w:p w:rsidRPr="00FC3971" w:rsidR="00FC3971" w:rsidP="00FC3971" w:rsidRDefault="00FC3971" w14:paraId="7FE3389C" w14:textId="77777777">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Labor Costs</w:t>
            </w:r>
          </w:p>
        </w:tc>
        <w:tc>
          <w:tcPr>
            <w:tcW w:w="2475" w:type="dxa"/>
            <w:gridSpan w:val="2"/>
            <w:tcBorders>
              <w:top w:val="single" w:color="auto" w:sz="8" w:space="0"/>
              <w:left w:val="nil"/>
              <w:bottom w:val="single" w:color="auto" w:sz="8" w:space="0"/>
              <w:right w:val="single" w:color="000000" w:sz="8" w:space="0"/>
            </w:tcBorders>
            <w:shd w:val="clear" w:color="000000" w:fill="5B9BD5"/>
            <w:vAlign w:val="center"/>
            <w:hideMark/>
          </w:tcPr>
          <w:p w:rsidRPr="00FC3971" w:rsidR="00FC3971" w:rsidP="00FC3971" w:rsidRDefault="00FC3971" w14:paraId="4AFFB5B0" w14:textId="77777777">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Miscellaneous Costs</w:t>
            </w:r>
          </w:p>
        </w:tc>
        <w:tc>
          <w:tcPr>
            <w:tcW w:w="196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C3971" w:rsidR="00FC3971" w:rsidP="00FC3971" w:rsidRDefault="00FC3971" w14:paraId="4EEA10A8" w14:textId="77777777">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Reason for change or adjustment</w:t>
            </w:r>
          </w:p>
        </w:tc>
      </w:tr>
      <w:tr w:rsidRPr="00FC3971" w:rsidR="00FC3971" w:rsidTr="00FC3971" w14:paraId="103AD0C0" w14:textId="77777777">
        <w:trPr>
          <w:trHeight w:val="615"/>
        </w:trPr>
        <w:tc>
          <w:tcPr>
            <w:tcW w:w="1927" w:type="dxa"/>
            <w:vMerge/>
            <w:tcBorders>
              <w:top w:val="single" w:color="auto" w:sz="8" w:space="0"/>
              <w:left w:val="single" w:color="auto" w:sz="8" w:space="0"/>
              <w:bottom w:val="single" w:color="000000" w:sz="8" w:space="0"/>
              <w:right w:val="single" w:color="auto" w:sz="8" w:space="0"/>
            </w:tcBorders>
            <w:vAlign w:val="center"/>
            <w:hideMark/>
          </w:tcPr>
          <w:p w:rsidRPr="00FC3971" w:rsidR="00FC3971" w:rsidP="00FC3971" w:rsidRDefault="00FC3971" w14:paraId="4F792631" w14:textId="77777777">
            <w:pPr>
              <w:widowControl/>
              <w:autoSpaceDE/>
              <w:autoSpaceDN/>
              <w:adjustRightInd/>
              <w:rPr>
                <w:rFonts w:ascii="Calibri" w:hAnsi="Calibri" w:cs="Calibri"/>
                <w:b/>
                <w:bCs/>
                <w:color w:val="000000"/>
                <w:sz w:val="16"/>
                <w:szCs w:val="16"/>
              </w:rPr>
            </w:pPr>
          </w:p>
        </w:tc>
        <w:tc>
          <w:tcPr>
            <w:tcW w:w="1187" w:type="dxa"/>
            <w:tcBorders>
              <w:top w:val="nil"/>
              <w:left w:val="nil"/>
              <w:bottom w:val="single" w:color="auto" w:sz="8" w:space="0"/>
              <w:right w:val="dashed" w:color="auto" w:sz="8" w:space="0"/>
            </w:tcBorders>
            <w:shd w:val="clear" w:color="000000" w:fill="FBE4D5"/>
            <w:vAlign w:val="center"/>
            <w:hideMark/>
          </w:tcPr>
          <w:p w:rsidRPr="00FC3971" w:rsidR="00FC3971" w:rsidP="00FC3971" w:rsidRDefault="00FC3971" w14:paraId="75BB14B1" w14:textId="77777777">
            <w:pPr>
              <w:widowControl/>
              <w:autoSpaceDE/>
              <w:autoSpaceDN/>
              <w:adjustRightInd/>
              <w:jc w:val="center"/>
              <w:rPr>
                <w:rFonts w:ascii="Calibri" w:hAnsi="Calibri" w:cs="Calibri"/>
                <w:color w:val="000000"/>
                <w:sz w:val="16"/>
                <w:szCs w:val="16"/>
              </w:rPr>
            </w:pPr>
            <w:r w:rsidRPr="00FC3971">
              <w:rPr>
                <w:rFonts w:ascii="Calibri" w:hAnsi="Calibri" w:cs="Calibri"/>
                <w:color w:val="000000"/>
                <w:sz w:val="16"/>
                <w:szCs w:val="16"/>
              </w:rPr>
              <w:t>Current</w:t>
            </w:r>
          </w:p>
        </w:tc>
        <w:tc>
          <w:tcPr>
            <w:tcW w:w="1288" w:type="dxa"/>
            <w:tcBorders>
              <w:top w:val="nil"/>
              <w:left w:val="nil"/>
              <w:bottom w:val="single" w:color="auto" w:sz="8" w:space="0"/>
              <w:right w:val="single" w:color="auto" w:sz="8" w:space="0"/>
            </w:tcBorders>
            <w:shd w:val="clear" w:color="000000" w:fill="FBE4D5"/>
            <w:vAlign w:val="center"/>
            <w:hideMark/>
          </w:tcPr>
          <w:p w:rsidRPr="00FC3971" w:rsidR="00FC3971" w:rsidP="00FC3971" w:rsidRDefault="00FC3971" w14:paraId="2515C3E9" w14:textId="77777777">
            <w:pPr>
              <w:widowControl/>
              <w:autoSpaceDE/>
              <w:autoSpaceDN/>
              <w:adjustRightInd/>
              <w:jc w:val="center"/>
              <w:rPr>
                <w:rFonts w:ascii="Calibri" w:hAnsi="Calibri" w:cs="Calibri"/>
                <w:color w:val="000000"/>
                <w:sz w:val="16"/>
                <w:szCs w:val="16"/>
              </w:rPr>
            </w:pPr>
            <w:r w:rsidRPr="00FC3971">
              <w:rPr>
                <w:rFonts w:ascii="Calibri" w:hAnsi="Calibri" w:cs="Calibri"/>
                <w:color w:val="000000"/>
                <w:sz w:val="16"/>
                <w:szCs w:val="16"/>
              </w:rPr>
              <w:t>Previous</w:t>
            </w:r>
          </w:p>
        </w:tc>
        <w:tc>
          <w:tcPr>
            <w:tcW w:w="1187" w:type="dxa"/>
            <w:tcBorders>
              <w:top w:val="nil"/>
              <w:left w:val="nil"/>
              <w:bottom w:val="single" w:color="auto" w:sz="8" w:space="0"/>
              <w:right w:val="dashed" w:color="auto" w:sz="8" w:space="0"/>
            </w:tcBorders>
            <w:shd w:val="clear" w:color="000000" w:fill="FBE4D5"/>
            <w:vAlign w:val="center"/>
            <w:hideMark/>
          </w:tcPr>
          <w:p w:rsidRPr="00FC3971" w:rsidR="00FC3971" w:rsidP="00FC3971" w:rsidRDefault="00FC3971" w14:paraId="4F0993FD" w14:textId="77777777">
            <w:pPr>
              <w:widowControl/>
              <w:autoSpaceDE/>
              <w:autoSpaceDN/>
              <w:adjustRightInd/>
              <w:jc w:val="center"/>
              <w:rPr>
                <w:rFonts w:ascii="Calibri" w:hAnsi="Calibri" w:cs="Calibri"/>
                <w:color w:val="000000"/>
                <w:sz w:val="16"/>
                <w:szCs w:val="16"/>
              </w:rPr>
            </w:pPr>
            <w:r w:rsidRPr="00FC3971">
              <w:rPr>
                <w:rFonts w:ascii="Calibri" w:hAnsi="Calibri" w:cs="Calibri"/>
                <w:color w:val="000000"/>
                <w:sz w:val="16"/>
                <w:szCs w:val="16"/>
              </w:rPr>
              <w:t>Current</w:t>
            </w:r>
          </w:p>
        </w:tc>
        <w:tc>
          <w:tcPr>
            <w:tcW w:w="1288" w:type="dxa"/>
            <w:tcBorders>
              <w:top w:val="nil"/>
              <w:left w:val="nil"/>
              <w:bottom w:val="single" w:color="auto" w:sz="8" w:space="0"/>
              <w:right w:val="single" w:color="auto" w:sz="8" w:space="0"/>
            </w:tcBorders>
            <w:shd w:val="clear" w:color="000000" w:fill="FBE4D5"/>
            <w:vAlign w:val="center"/>
            <w:hideMark/>
          </w:tcPr>
          <w:p w:rsidRPr="00FC3971" w:rsidR="00FC3971" w:rsidP="00FC3971" w:rsidRDefault="00FC3971" w14:paraId="3D7F42A7" w14:textId="77777777">
            <w:pPr>
              <w:widowControl/>
              <w:autoSpaceDE/>
              <w:autoSpaceDN/>
              <w:adjustRightInd/>
              <w:jc w:val="center"/>
              <w:rPr>
                <w:rFonts w:ascii="Calibri" w:hAnsi="Calibri" w:cs="Calibri"/>
                <w:color w:val="000000"/>
                <w:sz w:val="16"/>
                <w:szCs w:val="16"/>
              </w:rPr>
            </w:pPr>
            <w:r w:rsidRPr="00FC3971">
              <w:rPr>
                <w:rFonts w:ascii="Calibri" w:hAnsi="Calibri" w:cs="Calibri"/>
                <w:color w:val="000000"/>
                <w:sz w:val="16"/>
                <w:szCs w:val="16"/>
              </w:rPr>
              <w:t>Previous</w:t>
            </w:r>
          </w:p>
        </w:tc>
        <w:tc>
          <w:tcPr>
            <w:tcW w:w="1960" w:type="dxa"/>
            <w:vMerge/>
            <w:tcBorders>
              <w:top w:val="single" w:color="auto" w:sz="8" w:space="0"/>
              <w:left w:val="single" w:color="auto" w:sz="8" w:space="0"/>
              <w:bottom w:val="single" w:color="000000" w:sz="8" w:space="0"/>
              <w:right w:val="single" w:color="auto" w:sz="8" w:space="0"/>
            </w:tcBorders>
            <w:vAlign w:val="center"/>
            <w:hideMark/>
          </w:tcPr>
          <w:p w:rsidRPr="00FC3971" w:rsidR="00FC3971" w:rsidP="00FC3971" w:rsidRDefault="00FC3971" w14:paraId="562CD02A" w14:textId="77777777">
            <w:pPr>
              <w:widowControl/>
              <w:autoSpaceDE/>
              <w:autoSpaceDN/>
              <w:adjustRightInd/>
              <w:rPr>
                <w:rFonts w:ascii="Calibri" w:hAnsi="Calibri" w:cs="Calibri"/>
                <w:b/>
                <w:bCs/>
                <w:color w:val="000000"/>
                <w:sz w:val="16"/>
                <w:szCs w:val="16"/>
              </w:rPr>
            </w:pPr>
          </w:p>
        </w:tc>
      </w:tr>
      <w:tr w:rsidRPr="00FC3971" w:rsidR="00FC3971" w:rsidTr="00FC3971" w14:paraId="0F08504A" w14:textId="77777777">
        <w:trPr>
          <w:trHeight w:val="295"/>
        </w:trPr>
        <w:tc>
          <w:tcPr>
            <w:tcW w:w="1927" w:type="dxa"/>
            <w:tcBorders>
              <w:top w:val="nil"/>
              <w:left w:val="single" w:color="auto" w:sz="8" w:space="0"/>
              <w:bottom w:val="single" w:color="auto" w:sz="8" w:space="0"/>
              <w:right w:val="single" w:color="auto" w:sz="8" w:space="0"/>
            </w:tcBorders>
            <w:shd w:val="clear" w:color="auto" w:fill="auto"/>
            <w:vAlign w:val="center"/>
            <w:hideMark/>
          </w:tcPr>
          <w:p w:rsidRPr="00FC3971" w:rsidR="00FC3971" w:rsidP="00FC3971" w:rsidRDefault="00FC3971" w14:paraId="3B670209" w14:textId="5684126B">
            <w:pPr>
              <w:widowControl/>
              <w:autoSpaceDE/>
              <w:autoSpaceDN/>
              <w:adjustRightInd/>
              <w:rPr>
                <w:rFonts w:ascii="Calibri" w:hAnsi="Calibri" w:cs="Calibri"/>
                <w:color w:val="000000"/>
                <w:sz w:val="16"/>
                <w:szCs w:val="16"/>
              </w:rPr>
            </w:pPr>
            <w:r w:rsidRPr="00FC3971">
              <w:rPr>
                <w:rFonts w:ascii="Calibri" w:hAnsi="Calibri" w:cs="Calibri"/>
                <w:color w:val="000000"/>
                <w:sz w:val="16"/>
                <w:szCs w:val="16"/>
              </w:rPr>
              <w:t> </w:t>
            </w:r>
            <w:r w:rsidRPr="00593A46">
              <w:rPr>
                <w:sz w:val="20"/>
                <w:szCs w:val="20"/>
              </w:rPr>
              <w:t>Certification of Admissibility Form</w:t>
            </w:r>
          </w:p>
        </w:tc>
        <w:tc>
          <w:tcPr>
            <w:tcW w:w="1187" w:type="dxa"/>
            <w:tcBorders>
              <w:top w:val="nil"/>
              <w:left w:val="nil"/>
              <w:bottom w:val="dotted" w:color="auto" w:sz="4" w:space="0"/>
              <w:right w:val="dashed" w:color="auto" w:sz="8" w:space="0"/>
            </w:tcBorders>
            <w:shd w:val="clear" w:color="auto" w:fill="auto"/>
            <w:vAlign w:val="center"/>
            <w:hideMark/>
          </w:tcPr>
          <w:p w:rsidRPr="00FC3971" w:rsidR="00FC3971" w:rsidP="00FC3971" w:rsidRDefault="00C43903" w14:paraId="79C5D427" w14:textId="464E6B0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$33,843</w:t>
            </w:r>
            <w:r w:rsidRPr="00FC3971" w:rsidR="00FC3971">
              <w:rPr>
                <w:rFonts w:ascii="Calibri" w:hAnsi="Calibri" w:cs="Calibri"/>
                <w:color w:val="000000"/>
                <w:sz w:val="16"/>
                <w:szCs w:val="16"/>
              </w:rPr>
              <w:t> </w:t>
            </w:r>
          </w:p>
        </w:tc>
        <w:tc>
          <w:tcPr>
            <w:tcW w:w="1288" w:type="dxa"/>
            <w:tcBorders>
              <w:top w:val="nil"/>
              <w:left w:val="nil"/>
              <w:bottom w:val="dotted" w:color="auto" w:sz="4" w:space="0"/>
              <w:right w:val="single" w:color="auto" w:sz="8" w:space="0"/>
            </w:tcBorders>
            <w:shd w:val="clear" w:color="auto" w:fill="auto"/>
            <w:vAlign w:val="center"/>
            <w:hideMark/>
          </w:tcPr>
          <w:p w:rsidRPr="00FC3971" w:rsidR="00FC3971" w:rsidP="00FC3971" w:rsidRDefault="00FC3971" w14:paraId="3568E7E9" w14:textId="40E8736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NA</w:t>
            </w:r>
            <w:r w:rsidRPr="00FC3971">
              <w:rPr>
                <w:rFonts w:ascii="Calibri" w:hAnsi="Calibri" w:cs="Calibri"/>
                <w:color w:val="000000"/>
                <w:sz w:val="16"/>
                <w:szCs w:val="16"/>
              </w:rPr>
              <w:t> </w:t>
            </w:r>
          </w:p>
        </w:tc>
        <w:tc>
          <w:tcPr>
            <w:tcW w:w="1187" w:type="dxa"/>
            <w:tcBorders>
              <w:top w:val="nil"/>
              <w:left w:val="nil"/>
              <w:bottom w:val="dotted" w:color="auto" w:sz="4" w:space="0"/>
              <w:right w:val="dashed" w:color="auto" w:sz="8" w:space="0"/>
            </w:tcBorders>
            <w:shd w:val="clear" w:color="auto" w:fill="auto"/>
            <w:vAlign w:val="center"/>
            <w:hideMark/>
          </w:tcPr>
          <w:p w:rsidRPr="00FC3971" w:rsidR="00FC3971" w:rsidP="00FC3971" w:rsidRDefault="00C43903" w14:paraId="1495A658" w14:textId="0192ADE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$33,800</w:t>
            </w:r>
            <w:r w:rsidRPr="00FC3971" w:rsidR="00FC3971">
              <w:rPr>
                <w:rFonts w:ascii="Calibri" w:hAnsi="Calibri" w:cs="Calibri"/>
                <w:color w:val="000000"/>
                <w:sz w:val="16"/>
                <w:szCs w:val="16"/>
              </w:rPr>
              <w:t> </w:t>
            </w:r>
          </w:p>
        </w:tc>
        <w:tc>
          <w:tcPr>
            <w:tcW w:w="1288" w:type="dxa"/>
            <w:tcBorders>
              <w:top w:val="nil"/>
              <w:left w:val="nil"/>
              <w:bottom w:val="dotted" w:color="auto" w:sz="4" w:space="0"/>
              <w:right w:val="single" w:color="auto" w:sz="8" w:space="0"/>
            </w:tcBorders>
            <w:shd w:val="clear" w:color="auto" w:fill="auto"/>
            <w:vAlign w:val="center"/>
            <w:hideMark/>
          </w:tcPr>
          <w:p w:rsidRPr="00FC3971" w:rsidR="00FC3971" w:rsidP="00FC3971" w:rsidRDefault="00FC3971" w14:paraId="4C1B497F" w14:textId="18F177C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9,000</w:t>
            </w:r>
            <w:r w:rsidRPr="00FC3971">
              <w:rPr>
                <w:rFonts w:ascii="Calibri" w:hAnsi="Calibri" w:cs="Calibri"/>
                <w:color w:val="000000"/>
                <w:sz w:val="16"/>
                <w:szCs w:val="16"/>
              </w:rPr>
              <w:t> </w:t>
            </w:r>
          </w:p>
        </w:tc>
        <w:tc>
          <w:tcPr>
            <w:tcW w:w="1960" w:type="dxa"/>
            <w:tcBorders>
              <w:top w:val="nil"/>
              <w:left w:val="nil"/>
              <w:bottom w:val="dotted" w:color="auto" w:sz="4" w:space="0"/>
              <w:right w:val="single" w:color="auto" w:sz="8" w:space="0"/>
            </w:tcBorders>
            <w:shd w:val="clear" w:color="auto" w:fill="auto"/>
            <w:vAlign w:val="center"/>
            <w:hideMark/>
          </w:tcPr>
          <w:p w:rsidRPr="00FC3971" w:rsidR="00FC3971" w:rsidP="00FC3971" w:rsidRDefault="00FC3971" w14:paraId="4DDF6A92" w14:textId="77777777">
            <w:pPr>
              <w:widowControl/>
              <w:autoSpaceDE/>
              <w:autoSpaceDN/>
              <w:adjustRightInd/>
              <w:rPr>
                <w:rFonts w:ascii="Calibri" w:hAnsi="Calibri" w:cs="Calibri"/>
                <w:color w:val="000000"/>
                <w:sz w:val="16"/>
                <w:szCs w:val="16"/>
              </w:rPr>
            </w:pPr>
            <w:r w:rsidRPr="00FC3971">
              <w:rPr>
                <w:rFonts w:ascii="Calibri" w:hAnsi="Calibri" w:cs="Calibri"/>
                <w:color w:val="000000"/>
                <w:sz w:val="16"/>
                <w:szCs w:val="16"/>
              </w:rPr>
              <w:t> </w:t>
            </w:r>
          </w:p>
        </w:tc>
      </w:tr>
      <w:tr w:rsidRPr="00FC3971" w:rsidR="00FC3971" w:rsidTr="00FC3971" w14:paraId="54C2E0D2" w14:textId="77777777">
        <w:trPr>
          <w:trHeight w:val="458"/>
        </w:trPr>
        <w:tc>
          <w:tcPr>
            <w:tcW w:w="1927" w:type="dxa"/>
            <w:tcBorders>
              <w:top w:val="nil"/>
              <w:left w:val="single" w:color="auto" w:sz="8" w:space="0"/>
              <w:bottom w:val="nil"/>
              <w:right w:val="single" w:color="auto" w:sz="8" w:space="0"/>
            </w:tcBorders>
            <w:shd w:val="clear" w:color="000000" w:fill="BDD6EE"/>
            <w:vAlign w:val="center"/>
            <w:hideMark/>
          </w:tcPr>
          <w:p w:rsidRPr="00FC3971" w:rsidR="00FC3971" w:rsidP="00FC3971" w:rsidRDefault="00FC3971" w14:paraId="1D2B2EF4" w14:textId="77777777">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Total for Collection</w:t>
            </w:r>
          </w:p>
        </w:tc>
        <w:tc>
          <w:tcPr>
            <w:tcW w:w="1187" w:type="dxa"/>
            <w:tcBorders>
              <w:top w:val="nil"/>
              <w:left w:val="nil"/>
              <w:bottom w:val="nil"/>
              <w:right w:val="dashed" w:color="auto" w:sz="8" w:space="0"/>
            </w:tcBorders>
            <w:shd w:val="clear" w:color="000000" w:fill="BDD6EE"/>
            <w:vAlign w:val="center"/>
            <w:hideMark/>
          </w:tcPr>
          <w:p w:rsidRPr="00FC3971" w:rsidR="00FC3971" w:rsidP="00FC3971" w:rsidRDefault="00C43903" w14:paraId="1CB51937" w14:textId="79126821">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$33,843</w:t>
            </w:r>
            <w:r w:rsidRPr="00FC3971" w:rsidR="00FC3971">
              <w:rPr>
                <w:rFonts w:ascii="Calibri" w:hAnsi="Calibri" w:cs="Calibri"/>
                <w:b/>
                <w:bCs/>
                <w:color w:val="000000"/>
                <w:sz w:val="16"/>
                <w:szCs w:val="16"/>
              </w:rPr>
              <w:t> </w:t>
            </w:r>
          </w:p>
        </w:tc>
        <w:tc>
          <w:tcPr>
            <w:tcW w:w="1288" w:type="dxa"/>
            <w:tcBorders>
              <w:top w:val="nil"/>
              <w:left w:val="nil"/>
              <w:bottom w:val="nil"/>
              <w:right w:val="single" w:color="auto" w:sz="8" w:space="0"/>
            </w:tcBorders>
            <w:shd w:val="clear" w:color="000000" w:fill="BDD6EE"/>
            <w:vAlign w:val="center"/>
            <w:hideMark/>
          </w:tcPr>
          <w:p w:rsidRPr="00FC3971" w:rsidR="00FC3971" w:rsidP="00FC3971" w:rsidRDefault="00FC3971" w14:paraId="6A950CE6" w14:textId="252EB376">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NA</w:t>
            </w:r>
            <w:r w:rsidRPr="00FC3971">
              <w:rPr>
                <w:rFonts w:ascii="Calibri" w:hAnsi="Calibri" w:cs="Calibri"/>
                <w:b/>
                <w:bCs/>
                <w:color w:val="000000"/>
                <w:sz w:val="16"/>
                <w:szCs w:val="16"/>
              </w:rPr>
              <w:t> </w:t>
            </w:r>
          </w:p>
        </w:tc>
        <w:tc>
          <w:tcPr>
            <w:tcW w:w="1187" w:type="dxa"/>
            <w:tcBorders>
              <w:top w:val="nil"/>
              <w:left w:val="nil"/>
              <w:bottom w:val="nil"/>
              <w:right w:val="dashed" w:color="auto" w:sz="8" w:space="0"/>
            </w:tcBorders>
            <w:shd w:val="clear" w:color="000000" w:fill="BDD6EE"/>
            <w:vAlign w:val="center"/>
            <w:hideMark/>
          </w:tcPr>
          <w:p w:rsidRPr="00FC3971" w:rsidR="00FC3971" w:rsidP="00FC3971" w:rsidRDefault="00C43903" w14:paraId="731CBD0D" w14:textId="4C9640DF">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$33,800</w:t>
            </w:r>
            <w:r w:rsidRPr="00FC3971" w:rsidR="00FC3971">
              <w:rPr>
                <w:rFonts w:ascii="Calibri" w:hAnsi="Calibri" w:cs="Calibri"/>
                <w:b/>
                <w:bCs/>
                <w:color w:val="000000"/>
                <w:sz w:val="16"/>
                <w:szCs w:val="16"/>
              </w:rPr>
              <w:t> </w:t>
            </w:r>
          </w:p>
        </w:tc>
        <w:tc>
          <w:tcPr>
            <w:tcW w:w="1288" w:type="dxa"/>
            <w:tcBorders>
              <w:top w:val="nil"/>
              <w:left w:val="nil"/>
              <w:bottom w:val="nil"/>
              <w:right w:val="single" w:color="auto" w:sz="8" w:space="0"/>
            </w:tcBorders>
            <w:shd w:val="clear" w:color="000000" w:fill="BDD6EE"/>
            <w:vAlign w:val="center"/>
            <w:hideMark/>
          </w:tcPr>
          <w:p w:rsidRPr="00FC3971" w:rsidR="00FC3971" w:rsidP="00FC3971" w:rsidRDefault="00FC3971" w14:paraId="308D9256" w14:textId="545667E6">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 </w:t>
            </w:r>
            <w:r w:rsidR="009C6228">
              <w:rPr>
                <w:rFonts w:ascii="Calibri" w:hAnsi="Calibri" w:cs="Calibri"/>
                <w:b/>
                <w:bCs/>
                <w:color w:val="000000"/>
                <w:sz w:val="16"/>
                <w:szCs w:val="16"/>
              </w:rPr>
              <w:t>9,000</w:t>
            </w:r>
          </w:p>
        </w:tc>
        <w:tc>
          <w:tcPr>
            <w:tcW w:w="1960" w:type="dxa"/>
            <w:tcBorders>
              <w:top w:val="nil"/>
              <w:left w:val="nil"/>
              <w:bottom w:val="nil"/>
              <w:right w:val="single" w:color="auto" w:sz="8" w:space="0"/>
            </w:tcBorders>
            <w:shd w:val="clear" w:color="000000" w:fill="000000"/>
            <w:vAlign w:val="center"/>
            <w:hideMark/>
          </w:tcPr>
          <w:p w:rsidRPr="00FC3971" w:rsidR="00FC3971" w:rsidP="00FC3971" w:rsidRDefault="00FC3971" w14:paraId="4233B566" w14:textId="77777777">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 </w:t>
            </w:r>
          </w:p>
        </w:tc>
      </w:tr>
      <w:tr w:rsidRPr="00FC3971" w:rsidR="00FC3971" w:rsidTr="00FC3971" w14:paraId="676A64D8" w14:textId="77777777">
        <w:trPr>
          <w:trHeight w:val="295"/>
        </w:trPr>
        <w:tc>
          <w:tcPr>
            <w:tcW w:w="1927" w:type="dxa"/>
            <w:tcBorders>
              <w:top w:val="single" w:color="auto" w:sz="8" w:space="0"/>
              <w:left w:val="single" w:color="auto" w:sz="8" w:space="0"/>
              <w:bottom w:val="single" w:color="auto" w:sz="8" w:space="0"/>
              <w:right w:val="nil"/>
            </w:tcBorders>
            <w:shd w:val="clear" w:color="000000" w:fill="FCE4D6"/>
            <w:noWrap/>
            <w:vAlign w:val="bottom"/>
            <w:hideMark/>
          </w:tcPr>
          <w:p w:rsidRPr="00FC3971" w:rsidR="00FC3971" w:rsidP="00FC3971" w:rsidRDefault="00FC3971" w14:paraId="5337BF2A" w14:textId="77777777">
            <w:pPr>
              <w:widowControl/>
              <w:autoSpaceDE/>
              <w:autoSpaceDN/>
              <w:adjustRightInd/>
              <w:jc w:val="center"/>
              <w:rPr>
                <w:rFonts w:ascii="Calibri" w:hAnsi="Calibri" w:cs="Calibri"/>
                <w:b/>
                <w:bCs/>
                <w:color w:val="000000"/>
                <w:sz w:val="16"/>
                <w:szCs w:val="16"/>
              </w:rPr>
            </w:pPr>
            <w:r w:rsidRPr="00FC3971">
              <w:rPr>
                <w:rFonts w:ascii="Calibri" w:hAnsi="Calibri" w:cs="Calibri"/>
                <w:b/>
                <w:bCs/>
                <w:color w:val="000000"/>
                <w:sz w:val="16"/>
                <w:szCs w:val="16"/>
              </w:rPr>
              <w:t>Difference</w:t>
            </w:r>
          </w:p>
        </w:tc>
        <w:tc>
          <w:tcPr>
            <w:tcW w:w="247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FC3971" w:rsidR="00FC3971" w:rsidP="00FC3971" w:rsidRDefault="00C43903" w14:paraId="1CAD9729" w14:textId="525CBFB5">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+33,843</w:t>
            </w:r>
            <w:r w:rsidRPr="00FC3971" w:rsidR="00FC3971">
              <w:rPr>
                <w:rFonts w:ascii="Calibri" w:hAnsi="Calibri" w:cs="Calibri"/>
                <w:color w:val="000000"/>
                <w:sz w:val="22"/>
                <w:szCs w:val="22"/>
              </w:rPr>
              <w:t> </w:t>
            </w:r>
          </w:p>
        </w:tc>
        <w:tc>
          <w:tcPr>
            <w:tcW w:w="2475"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FC3971" w:rsidR="00FC3971" w:rsidP="00FC3971" w:rsidRDefault="00C43903" w14:paraId="4A8CBEC2" w14:textId="1D69C29E">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+24,800</w:t>
            </w:r>
            <w:r w:rsidRPr="00FC3971" w:rsidR="00FC3971">
              <w:rPr>
                <w:rFonts w:ascii="Calibri" w:hAnsi="Calibri" w:cs="Calibri"/>
                <w:color w:val="000000"/>
                <w:sz w:val="22"/>
                <w:szCs w:val="22"/>
              </w:rPr>
              <w:t> </w:t>
            </w:r>
          </w:p>
        </w:tc>
        <w:tc>
          <w:tcPr>
            <w:tcW w:w="1960" w:type="dxa"/>
            <w:tcBorders>
              <w:top w:val="single" w:color="auto" w:sz="8" w:space="0"/>
              <w:left w:val="nil"/>
              <w:bottom w:val="single" w:color="auto" w:sz="8" w:space="0"/>
              <w:right w:val="single" w:color="auto" w:sz="8" w:space="0"/>
            </w:tcBorders>
            <w:shd w:val="clear" w:color="000000" w:fill="000000"/>
            <w:noWrap/>
            <w:vAlign w:val="bottom"/>
            <w:hideMark/>
          </w:tcPr>
          <w:p w:rsidRPr="00FC3971" w:rsidR="00FC3971" w:rsidP="00FC3971" w:rsidRDefault="00FC3971" w14:paraId="147F0187" w14:textId="77777777">
            <w:pPr>
              <w:widowControl/>
              <w:autoSpaceDE/>
              <w:autoSpaceDN/>
              <w:adjustRightInd/>
              <w:rPr>
                <w:rFonts w:ascii="Calibri" w:hAnsi="Calibri" w:cs="Calibri"/>
                <w:color w:val="000000"/>
                <w:sz w:val="22"/>
                <w:szCs w:val="22"/>
              </w:rPr>
            </w:pPr>
            <w:r w:rsidRPr="00FC3971">
              <w:rPr>
                <w:rFonts w:ascii="Calibri" w:hAnsi="Calibri" w:cs="Calibri"/>
                <w:color w:val="000000"/>
                <w:sz w:val="22"/>
                <w:szCs w:val="22"/>
              </w:rPr>
              <w:t> </w:t>
            </w:r>
          </w:p>
        </w:tc>
      </w:tr>
    </w:tbl>
    <w:p w:rsidR="00F15629" w:rsidP="003E0547" w:rsidRDefault="00F15629" w14:paraId="6DA466E0"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904F3" w:rsidR="00AF597D" w:rsidP="00C904F3" w:rsidRDefault="00AF597D" w14:paraId="126F5C92" w14:textId="241B8EA3">
      <w:pPr>
        <w:pStyle w:val="ListParagraph"/>
        <w:tabs>
          <w:tab w:val="left" w:pos="360"/>
        </w:tabs>
        <w:spacing w:before="80"/>
        <w:ind w:left="0" w:firstLine="0"/>
        <w:rPr>
          <w:rFonts w:ascii="Times New Roman" w:hAnsi="Times New Roman" w:cs="Times New Roman"/>
          <w:b/>
          <w:sz w:val="24"/>
          <w:szCs w:val="24"/>
        </w:rPr>
      </w:pPr>
      <w:r w:rsidRPr="00BD4AEF">
        <w:rPr>
          <w:b/>
          <w:bCs/>
        </w:rPr>
        <w:t xml:space="preserve">16.  </w:t>
      </w:r>
      <w:r w:rsidRPr="00BD7237" w:rsidR="00C904F3">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D4AEF" w:rsidR="00AF597D" w:rsidRDefault="00AF597D" w14:paraId="553F19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D4AEF" w:rsidR="00AF597D" w:rsidRDefault="00533FDD" w14:paraId="70C96E2B" w14:textId="043EFD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plans to publish results.</w:t>
      </w:r>
    </w:p>
    <w:p w:rsidR="00957B52" w:rsidRDefault="00957B52" w14:paraId="7A9463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BD7237" w:rsidR="00C904F3" w:rsidP="00C904F3" w:rsidRDefault="00AF597D" w14:paraId="3259C575" w14:textId="77777777">
      <w:pPr>
        <w:pStyle w:val="ListParagraph"/>
        <w:tabs>
          <w:tab w:val="left" w:pos="360"/>
        </w:tabs>
        <w:spacing w:before="80"/>
        <w:ind w:left="0" w:firstLine="0"/>
        <w:rPr>
          <w:rFonts w:ascii="Times New Roman" w:hAnsi="Times New Roman" w:cs="Times New Roman"/>
          <w:b/>
          <w:sz w:val="24"/>
          <w:szCs w:val="24"/>
        </w:rPr>
      </w:pPr>
      <w:r w:rsidRPr="00BD4AEF">
        <w:rPr>
          <w:b/>
          <w:bCs/>
        </w:rPr>
        <w:t xml:space="preserve">17.  </w:t>
      </w:r>
      <w:r w:rsidRPr="00BD7237" w:rsidR="00C904F3">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BD4AEF" w:rsidR="00AF597D" w:rsidRDefault="00AF597D" w14:paraId="77966263" w14:textId="2BC20D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D4AEF" w:rsidR="001F4480" w:rsidP="001F4480" w:rsidRDefault="00533FDD" w14:paraId="5F497988" w14:textId="29E9E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expiration date will be displayed.</w:t>
      </w:r>
    </w:p>
    <w:p w:rsidRPr="00BD4AEF" w:rsidR="00AF597D" w:rsidRDefault="00AF597D" w14:paraId="20C843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904F3" w:rsidR="00AF597D" w:rsidP="00C904F3" w:rsidRDefault="00AF597D" w14:paraId="25F22DCA" w14:textId="4D00756E">
      <w:pPr>
        <w:pStyle w:val="ListParagraph"/>
        <w:tabs>
          <w:tab w:val="left" w:pos="360"/>
        </w:tabs>
        <w:spacing w:before="80"/>
        <w:ind w:left="0" w:firstLine="0"/>
        <w:rPr>
          <w:rFonts w:ascii="Times New Roman" w:hAnsi="Times New Roman" w:cs="Times New Roman"/>
          <w:b/>
          <w:sz w:val="24"/>
          <w:szCs w:val="24"/>
        </w:rPr>
      </w:pPr>
      <w:r w:rsidRPr="00BD4AEF">
        <w:rPr>
          <w:b/>
          <w:bCs/>
        </w:rPr>
        <w:t xml:space="preserve">18.  </w:t>
      </w:r>
      <w:r w:rsidRPr="00BD7237" w:rsidR="00C904F3">
        <w:rPr>
          <w:rFonts w:ascii="Times New Roman" w:hAnsi="Times New Roman" w:cs="Times New Roman"/>
          <w:b/>
          <w:sz w:val="24"/>
          <w:szCs w:val="24"/>
        </w:rPr>
        <w:t>Explain each exception to the certification statement identified in “Certification for Paperwork Reduction Act Submissions."</w:t>
      </w:r>
    </w:p>
    <w:p w:rsidRPr="00BD4AEF" w:rsidR="00AF597D" w:rsidP="004D7AA5" w:rsidRDefault="00C904F3" w14:paraId="19815F19" w14:textId="46181DE8">
      <w:pPr>
        <w:spacing w:before="221" w:line="259" w:lineRule="auto"/>
        <w:jc w:val="both"/>
      </w:pPr>
      <w:r w:rsidRPr="00C904F3">
        <w:t xml:space="preserve">The agency certifies compliance with </w:t>
      </w:r>
      <w:hyperlink r:id="rId11">
        <w:r w:rsidRPr="00C904F3">
          <w:rPr>
            <w:color w:val="0563C1"/>
            <w:u w:val="thick" w:color="0563C1"/>
          </w:rPr>
          <w:t>5 CFR 1320.9</w:t>
        </w:r>
        <w:r w:rsidRPr="00C904F3">
          <w:rPr>
            <w:color w:val="0563C1"/>
          </w:rPr>
          <w:t xml:space="preserve"> </w:t>
        </w:r>
      </w:hyperlink>
      <w:r w:rsidRPr="00C904F3">
        <w:t xml:space="preserve">and the related provisions of </w:t>
      </w:r>
      <w:hyperlink r:id="rId12">
        <w:r w:rsidRPr="00C904F3">
          <w:rPr>
            <w:color w:val="0563C1"/>
            <w:u w:val="thick" w:color="0563C1"/>
          </w:rPr>
          <w:t>5</w:t>
        </w:r>
        <w:r w:rsidRPr="00C904F3">
          <w:rPr>
            <w:color w:val="0563C1"/>
            <w:spacing w:val="-42"/>
            <w:u w:val="thick" w:color="0563C1"/>
          </w:rPr>
          <w:t xml:space="preserve"> </w:t>
        </w:r>
        <w:r w:rsidRPr="00C904F3">
          <w:rPr>
            <w:color w:val="0563C1"/>
            <w:u w:val="thick" w:color="0563C1"/>
          </w:rPr>
          <w:t>CFR</w:t>
        </w:r>
      </w:hyperlink>
      <w:r w:rsidRPr="00C904F3">
        <w:rPr>
          <w:color w:val="0563C1"/>
        </w:rPr>
        <w:t xml:space="preserve"> </w:t>
      </w:r>
      <w:hyperlink r:id="rId13">
        <w:r w:rsidRPr="00C904F3">
          <w:rPr>
            <w:color w:val="0563C1"/>
            <w:u w:val="thick" w:color="0563C1"/>
          </w:rPr>
          <w:t>1320.8(b)(3)</w:t>
        </w:r>
      </w:hyperlink>
      <w:r w:rsidRPr="00C904F3">
        <w:t>.</w:t>
      </w:r>
    </w:p>
    <w:sectPr w:rsidRPr="00BD4AEF" w:rsidR="00AF597D" w:rsidSect="00AF597D">
      <w:footerReference w:type="default" r:id="rId14"/>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9E930" w14:textId="77777777" w:rsidR="00937E12" w:rsidRDefault="00937E12">
      <w:r>
        <w:separator/>
      </w:r>
    </w:p>
  </w:endnote>
  <w:endnote w:type="continuationSeparator" w:id="0">
    <w:p w14:paraId="4D63C809" w14:textId="77777777" w:rsidR="00937E12" w:rsidRDefault="00937E12">
      <w:r>
        <w:continuationSeparator/>
      </w:r>
    </w:p>
  </w:endnote>
  <w:endnote w:type="continuationNotice" w:id="1">
    <w:p w14:paraId="3094F54D" w14:textId="77777777" w:rsidR="00937E12" w:rsidRDefault="00937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7DA39" w14:textId="77777777" w:rsidR="001B333C" w:rsidRDefault="001B333C">
    <w:pPr>
      <w:spacing w:line="240" w:lineRule="exact"/>
    </w:pPr>
  </w:p>
  <w:p w14:paraId="3A6BAA67" w14:textId="16404281" w:rsidR="001B333C" w:rsidRDefault="009B0F23">
    <w:pPr>
      <w:framePr w:w="9361" w:wrap="notBeside" w:vAnchor="text" w:hAnchor="text" w:x="1" w:y="1"/>
      <w:jc w:val="center"/>
    </w:pPr>
    <w:r>
      <w:fldChar w:fldCharType="begin"/>
    </w:r>
    <w:r w:rsidR="001B333C">
      <w:instrText xml:space="preserve">PAGE </w:instrText>
    </w:r>
    <w:r>
      <w:fldChar w:fldCharType="separate"/>
    </w:r>
    <w:r w:rsidR="00620062">
      <w:rPr>
        <w:noProof/>
      </w:rPr>
      <w:t>7</w:t>
    </w:r>
    <w:r>
      <w:fldChar w:fldCharType="end"/>
    </w:r>
  </w:p>
  <w:p w14:paraId="4F750842" w14:textId="77777777" w:rsidR="001B333C" w:rsidRDefault="001B33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1E190" w14:textId="77777777" w:rsidR="00937E12" w:rsidRDefault="00937E12">
      <w:r>
        <w:separator/>
      </w:r>
    </w:p>
  </w:footnote>
  <w:footnote w:type="continuationSeparator" w:id="0">
    <w:p w14:paraId="10BB44B4" w14:textId="77777777" w:rsidR="00937E12" w:rsidRDefault="00937E12">
      <w:r>
        <w:continuationSeparator/>
      </w:r>
    </w:p>
  </w:footnote>
  <w:footnote w:type="continuationNotice" w:id="1">
    <w:p w14:paraId="7F8691D9" w14:textId="77777777" w:rsidR="00937E12" w:rsidRDefault="00937E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2" w15:restartNumberingAfterBreak="0">
    <w:nsid w:val="21254908"/>
    <w:multiLevelType w:val="hybridMultilevel"/>
    <w:tmpl w:val="D11845B8"/>
    <w:lvl w:ilvl="0" w:tplc="CE7E6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97D"/>
    <w:rsid w:val="00002D97"/>
    <w:rsid w:val="00004FAC"/>
    <w:rsid w:val="00020192"/>
    <w:rsid w:val="00023D47"/>
    <w:rsid w:val="000332C7"/>
    <w:rsid w:val="00042B6D"/>
    <w:rsid w:val="00066405"/>
    <w:rsid w:val="0006774A"/>
    <w:rsid w:val="000713FE"/>
    <w:rsid w:val="00090AD3"/>
    <w:rsid w:val="000A0238"/>
    <w:rsid w:val="000A274C"/>
    <w:rsid w:val="000A55D0"/>
    <w:rsid w:val="000A75DC"/>
    <w:rsid w:val="000C67BA"/>
    <w:rsid w:val="000D0D46"/>
    <w:rsid w:val="00125B80"/>
    <w:rsid w:val="001316B2"/>
    <w:rsid w:val="001431A9"/>
    <w:rsid w:val="0016290D"/>
    <w:rsid w:val="0017572B"/>
    <w:rsid w:val="001757B7"/>
    <w:rsid w:val="0018253E"/>
    <w:rsid w:val="00182F2D"/>
    <w:rsid w:val="00183F29"/>
    <w:rsid w:val="001B333C"/>
    <w:rsid w:val="001B4D25"/>
    <w:rsid w:val="001B5743"/>
    <w:rsid w:val="001B708B"/>
    <w:rsid w:val="001C201E"/>
    <w:rsid w:val="001C6D65"/>
    <w:rsid w:val="001D36F7"/>
    <w:rsid w:val="001D428A"/>
    <w:rsid w:val="001D4BC9"/>
    <w:rsid w:val="001E718D"/>
    <w:rsid w:val="001F3B52"/>
    <w:rsid w:val="001F4480"/>
    <w:rsid w:val="001F75D5"/>
    <w:rsid w:val="0020434A"/>
    <w:rsid w:val="002052A5"/>
    <w:rsid w:val="002130F2"/>
    <w:rsid w:val="002148AC"/>
    <w:rsid w:val="00223E6F"/>
    <w:rsid w:val="0023126C"/>
    <w:rsid w:val="00234333"/>
    <w:rsid w:val="00237C4D"/>
    <w:rsid w:val="00242BCA"/>
    <w:rsid w:val="00264DEB"/>
    <w:rsid w:val="00274214"/>
    <w:rsid w:val="002803FA"/>
    <w:rsid w:val="00286CF9"/>
    <w:rsid w:val="00293013"/>
    <w:rsid w:val="00297055"/>
    <w:rsid w:val="002A0F83"/>
    <w:rsid w:val="002A7FAC"/>
    <w:rsid w:val="002B3100"/>
    <w:rsid w:val="002B4606"/>
    <w:rsid w:val="002C1A43"/>
    <w:rsid w:val="002D07BA"/>
    <w:rsid w:val="002D3B33"/>
    <w:rsid w:val="002E4BC6"/>
    <w:rsid w:val="003025D1"/>
    <w:rsid w:val="0030554F"/>
    <w:rsid w:val="00344937"/>
    <w:rsid w:val="00352C51"/>
    <w:rsid w:val="003827F4"/>
    <w:rsid w:val="00397C22"/>
    <w:rsid w:val="003B77D2"/>
    <w:rsid w:val="003C2385"/>
    <w:rsid w:val="003C65A2"/>
    <w:rsid w:val="003D3CCF"/>
    <w:rsid w:val="003E0547"/>
    <w:rsid w:val="003E1834"/>
    <w:rsid w:val="003F08DB"/>
    <w:rsid w:val="003F469C"/>
    <w:rsid w:val="0040036B"/>
    <w:rsid w:val="00420BED"/>
    <w:rsid w:val="00422B7D"/>
    <w:rsid w:val="004256F7"/>
    <w:rsid w:val="0043646C"/>
    <w:rsid w:val="004521BC"/>
    <w:rsid w:val="004552B6"/>
    <w:rsid w:val="00455F6F"/>
    <w:rsid w:val="00462E92"/>
    <w:rsid w:val="00473635"/>
    <w:rsid w:val="004749FE"/>
    <w:rsid w:val="00483708"/>
    <w:rsid w:val="004B2E4B"/>
    <w:rsid w:val="004C396D"/>
    <w:rsid w:val="004C5A13"/>
    <w:rsid w:val="004D3113"/>
    <w:rsid w:val="004D7AA5"/>
    <w:rsid w:val="004E14DB"/>
    <w:rsid w:val="004F34CF"/>
    <w:rsid w:val="005060D1"/>
    <w:rsid w:val="00506226"/>
    <w:rsid w:val="00510094"/>
    <w:rsid w:val="005104A1"/>
    <w:rsid w:val="005147C4"/>
    <w:rsid w:val="00527A41"/>
    <w:rsid w:val="00533FDD"/>
    <w:rsid w:val="00537DF4"/>
    <w:rsid w:val="00540373"/>
    <w:rsid w:val="005540E8"/>
    <w:rsid w:val="00577CF7"/>
    <w:rsid w:val="00593A46"/>
    <w:rsid w:val="005A4AE8"/>
    <w:rsid w:val="005B5F39"/>
    <w:rsid w:val="005C69F7"/>
    <w:rsid w:val="005C7EE5"/>
    <w:rsid w:val="005D0E68"/>
    <w:rsid w:val="005D2F5A"/>
    <w:rsid w:val="005E1180"/>
    <w:rsid w:val="005E641D"/>
    <w:rsid w:val="005E690B"/>
    <w:rsid w:val="00611FAA"/>
    <w:rsid w:val="006159AF"/>
    <w:rsid w:val="00620062"/>
    <w:rsid w:val="00636C78"/>
    <w:rsid w:val="00652F47"/>
    <w:rsid w:val="00663694"/>
    <w:rsid w:val="006875DF"/>
    <w:rsid w:val="00687DF9"/>
    <w:rsid w:val="006A37EB"/>
    <w:rsid w:val="006B30F7"/>
    <w:rsid w:val="006D3C3E"/>
    <w:rsid w:val="006F332D"/>
    <w:rsid w:val="00704D76"/>
    <w:rsid w:val="00706E52"/>
    <w:rsid w:val="00715CDE"/>
    <w:rsid w:val="00732066"/>
    <w:rsid w:val="00750588"/>
    <w:rsid w:val="00756FDB"/>
    <w:rsid w:val="00760366"/>
    <w:rsid w:val="00771816"/>
    <w:rsid w:val="00772A49"/>
    <w:rsid w:val="00775A2A"/>
    <w:rsid w:val="00785127"/>
    <w:rsid w:val="007901D9"/>
    <w:rsid w:val="007A3EAE"/>
    <w:rsid w:val="007B0AC1"/>
    <w:rsid w:val="007B4D0D"/>
    <w:rsid w:val="007C4274"/>
    <w:rsid w:val="007D7CB9"/>
    <w:rsid w:val="007E1955"/>
    <w:rsid w:val="007F0B19"/>
    <w:rsid w:val="00805B62"/>
    <w:rsid w:val="00805FDF"/>
    <w:rsid w:val="008149A8"/>
    <w:rsid w:val="0082637B"/>
    <w:rsid w:val="00835B0A"/>
    <w:rsid w:val="00837CA3"/>
    <w:rsid w:val="00840F6A"/>
    <w:rsid w:val="00842BB5"/>
    <w:rsid w:val="0085038C"/>
    <w:rsid w:val="00862E9D"/>
    <w:rsid w:val="008635BC"/>
    <w:rsid w:val="00867446"/>
    <w:rsid w:val="00871A9E"/>
    <w:rsid w:val="00872363"/>
    <w:rsid w:val="0088312D"/>
    <w:rsid w:val="008956B4"/>
    <w:rsid w:val="008A0A86"/>
    <w:rsid w:val="008A58EE"/>
    <w:rsid w:val="008C0B57"/>
    <w:rsid w:val="008D4F08"/>
    <w:rsid w:val="00904DB0"/>
    <w:rsid w:val="0091796E"/>
    <w:rsid w:val="00934441"/>
    <w:rsid w:val="009357B1"/>
    <w:rsid w:val="00937E12"/>
    <w:rsid w:val="00942CEF"/>
    <w:rsid w:val="00946CDA"/>
    <w:rsid w:val="00952F96"/>
    <w:rsid w:val="00957B52"/>
    <w:rsid w:val="0098203A"/>
    <w:rsid w:val="009875B0"/>
    <w:rsid w:val="00997CA7"/>
    <w:rsid w:val="009B0F23"/>
    <w:rsid w:val="009B1859"/>
    <w:rsid w:val="009B255F"/>
    <w:rsid w:val="009B44D8"/>
    <w:rsid w:val="009C4234"/>
    <w:rsid w:val="009C6228"/>
    <w:rsid w:val="009D17D4"/>
    <w:rsid w:val="009D6796"/>
    <w:rsid w:val="009D7870"/>
    <w:rsid w:val="009F1B96"/>
    <w:rsid w:val="009F1E06"/>
    <w:rsid w:val="00A01ACD"/>
    <w:rsid w:val="00A06304"/>
    <w:rsid w:val="00A15A1A"/>
    <w:rsid w:val="00A20373"/>
    <w:rsid w:val="00A21C1D"/>
    <w:rsid w:val="00A22687"/>
    <w:rsid w:val="00A2372A"/>
    <w:rsid w:val="00A3059C"/>
    <w:rsid w:val="00A44E25"/>
    <w:rsid w:val="00A554E7"/>
    <w:rsid w:val="00A55940"/>
    <w:rsid w:val="00A674E0"/>
    <w:rsid w:val="00A84C60"/>
    <w:rsid w:val="00A91056"/>
    <w:rsid w:val="00AA7163"/>
    <w:rsid w:val="00AB3F69"/>
    <w:rsid w:val="00AB42EE"/>
    <w:rsid w:val="00AB7CA7"/>
    <w:rsid w:val="00AC11D6"/>
    <w:rsid w:val="00AC3143"/>
    <w:rsid w:val="00AC7EFC"/>
    <w:rsid w:val="00AD1D11"/>
    <w:rsid w:val="00AE18FA"/>
    <w:rsid w:val="00AF597D"/>
    <w:rsid w:val="00AF67B9"/>
    <w:rsid w:val="00B119A2"/>
    <w:rsid w:val="00B21C1F"/>
    <w:rsid w:val="00B32747"/>
    <w:rsid w:val="00B53FE4"/>
    <w:rsid w:val="00B60167"/>
    <w:rsid w:val="00B6654D"/>
    <w:rsid w:val="00B750FD"/>
    <w:rsid w:val="00B8710F"/>
    <w:rsid w:val="00B94D67"/>
    <w:rsid w:val="00BB4DE0"/>
    <w:rsid w:val="00BB6280"/>
    <w:rsid w:val="00BC1A90"/>
    <w:rsid w:val="00BC5E43"/>
    <w:rsid w:val="00BD4AEF"/>
    <w:rsid w:val="00BE39C1"/>
    <w:rsid w:val="00C04E6A"/>
    <w:rsid w:val="00C109FF"/>
    <w:rsid w:val="00C128F3"/>
    <w:rsid w:val="00C151AE"/>
    <w:rsid w:val="00C23F1A"/>
    <w:rsid w:val="00C3319C"/>
    <w:rsid w:val="00C331FD"/>
    <w:rsid w:val="00C435C9"/>
    <w:rsid w:val="00C43903"/>
    <w:rsid w:val="00C519C2"/>
    <w:rsid w:val="00C53398"/>
    <w:rsid w:val="00C566FE"/>
    <w:rsid w:val="00C56770"/>
    <w:rsid w:val="00C576FB"/>
    <w:rsid w:val="00C605F2"/>
    <w:rsid w:val="00C606A3"/>
    <w:rsid w:val="00C70048"/>
    <w:rsid w:val="00C76D72"/>
    <w:rsid w:val="00C866FD"/>
    <w:rsid w:val="00C9045B"/>
    <w:rsid w:val="00C904F3"/>
    <w:rsid w:val="00C96070"/>
    <w:rsid w:val="00CA1A13"/>
    <w:rsid w:val="00CA22FB"/>
    <w:rsid w:val="00CE429B"/>
    <w:rsid w:val="00CF6D1A"/>
    <w:rsid w:val="00D07417"/>
    <w:rsid w:val="00D277E9"/>
    <w:rsid w:val="00D32840"/>
    <w:rsid w:val="00D61393"/>
    <w:rsid w:val="00D6563D"/>
    <w:rsid w:val="00D7182F"/>
    <w:rsid w:val="00D77B72"/>
    <w:rsid w:val="00D84ECA"/>
    <w:rsid w:val="00D914A0"/>
    <w:rsid w:val="00DA23E8"/>
    <w:rsid w:val="00DA29ED"/>
    <w:rsid w:val="00DB4AC8"/>
    <w:rsid w:val="00DC01F4"/>
    <w:rsid w:val="00DD542A"/>
    <w:rsid w:val="00DD7E20"/>
    <w:rsid w:val="00DE4A8E"/>
    <w:rsid w:val="00E05898"/>
    <w:rsid w:val="00E11442"/>
    <w:rsid w:val="00E11D90"/>
    <w:rsid w:val="00E14EB6"/>
    <w:rsid w:val="00E1512D"/>
    <w:rsid w:val="00E15909"/>
    <w:rsid w:val="00E17291"/>
    <w:rsid w:val="00E217AD"/>
    <w:rsid w:val="00E22FCF"/>
    <w:rsid w:val="00E753E8"/>
    <w:rsid w:val="00E81CB3"/>
    <w:rsid w:val="00E8282A"/>
    <w:rsid w:val="00EB12B1"/>
    <w:rsid w:val="00ED678B"/>
    <w:rsid w:val="00EE47F2"/>
    <w:rsid w:val="00EF302B"/>
    <w:rsid w:val="00EF7D81"/>
    <w:rsid w:val="00F02B9A"/>
    <w:rsid w:val="00F10AC2"/>
    <w:rsid w:val="00F15629"/>
    <w:rsid w:val="00F175CE"/>
    <w:rsid w:val="00F17AD7"/>
    <w:rsid w:val="00F26F6B"/>
    <w:rsid w:val="00F52909"/>
    <w:rsid w:val="00F62BF0"/>
    <w:rsid w:val="00F803F7"/>
    <w:rsid w:val="00FA7F1E"/>
    <w:rsid w:val="00FB76DD"/>
    <w:rsid w:val="00FC0B95"/>
    <w:rsid w:val="00FC3971"/>
    <w:rsid w:val="00FC5613"/>
    <w:rsid w:val="00FD3FE9"/>
    <w:rsid w:val="00FF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8866D2"/>
  <w15:docId w15:val="{038165DF-12C6-4F07-B6A2-FD80B1CC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link w:val="Heading1Char"/>
    <w:uiPriority w:val="1"/>
    <w:qFormat/>
    <w:rsid w:val="00C904F3"/>
    <w:pPr>
      <w:adjustRightInd/>
      <w:spacing w:before="80"/>
      <w:ind w:left="400"/>
      <w:outlineLvl w:val="0"/>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NormalWeb">
    <w:name w:val="Normal (Web)"/>
    <w:basedOn w:val="Normal"/>
    <w:rsid w:val="00B53FE4"/>
    <w:pPr>
      <w:widowControl/>
      <w:autoSpaceDE/>
      <w:autoSpaceDN/>
      <w:adjustRightInd/>
      <w:spacing w:before="100" w:beforeAutospacing="1" w:after="100" w:afterAutospacing="1"/>
    </w:pPr>
  </w:style>
  <w:style w:type="character" w:styleId="CommentReference">
    <w:name w:val="annotation reference"/>
    <w:rsid w:val="005D2F5A"/>
    <w:rPr>
      <w:sz w:val="16"/>
      <w:szCs w:val="16"/>
    </w:rPr>
  </w:style>
  <w:style w:type="paragraph" w:styleId="CommentText">
    <w:name w:val="annotation text"/>
    <w:basedOn w:val="Normal"/>
    <w:link w:val="CommentTextChar"/>
    <w:rsid w:val="005D2F5A"/>
    <w:rPr>
      <w:sz w:val="20"/>
      <w:szCs w:val="20"/>
    </w:rPr>
  </w:style>
  <w:style w:type="character" w:customStyle="1" w:styleId="CommentTextChar">
    <w:name w:val="Comment Text Char"/>
    <w:basedOn w:val="DefaultParagraphFont"/>
    <w:link w:val="CommentText"/>
    <w:rsid w:val="005D2F5A"/>
  </w:style>
  <w:style w:type="paragraph" w:styleId="CommentSubject">
    <w:name w:val="annotation subject"/>
    <w:basedOn w:val="CommentText"/>
    <w:next w:val="CommentText"/>
    <w:link w:val="CommentSubjectChar"/>
    <w:rsid w:val="005D2F5A"/>
    <w:rPr>
      <w:b/>
      <w:bCs/>
      <w:lang w:val="x-none" w:eastAsia="x-none"/>
    </w:rPr>
  </w:style>
  <w:style w:type="character" w:customStyle="1" w:styleId="CommentSubjectChar">
    <w:name w:val="Comment Subject Char"/>
    <w:link w:val="CommentSubject"/>
    <w:rsid w:val="005D2F5A"/>
    <w:rPr>
      <w:b/>
      <w:bCs/>
    </w:rPr>
  </w:style>
  <w:style w:type="paragraph" w:styleId="BalloonText">
    <w:name w:val="Balloon Text"/>
    <w:basedOn w:val="Normal"/>
    <w:link w:val="BalloonTextChar"/>
    <w:rsid w:val="005D2F5A"/>
    <w:rPr>
      <w:rFonts w:ascii="Tahoma" w:hAnsi="Tahoma"/>
      <w:sz w:val="16"/>
      <w:szCs w:val="16"/>
      <w:lang w:val="x-none" w:eastAsia="x-none"/>
    </w:rPr>
  </w:style>
  <w:style w:type="character" w:customStyle="1" w:styleId="BalloonTextChar">
    <w:name w:val="Balloon Text Char"/>
    <w:link w:val="BalloonText"/>
    <w:rsid w:val="005D2F5A"/>
    <w:rPr>
      <w:rFonts w:ascii="Tahoma" w:hAnsi="Tahoma" w:cs="Tahoma"/>
      <w:sz w:val="16"/>
      <w:szCs w:val="16"/>
    </w:rPr>
  </w:style>
  <w:style w:type="character" w:styleId="Hyperlink">
    <w:name w:val="Hyperlink"/>
    <w:rsid w:val="002E4BC6"/>
    <w:rPr>
      <w:color w:val="0000FF"/>
      <w:u w:val="single"/>
    </w:rPr>
  </w:style>
  <w:style w:type="table" w:styleId="TableGrid">
    <w:name w:val="Table Grid"/>
    <w:basedOn w:val="TableNormal"/>
    <w:rsid w:val="001F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06304"/>
    <w:pPr>
      <w:tabs>
        <w:tab w:val="center" w:pos="4680"/>
        <w:tab w:val="right" w:pos="9360"/>
      </w:tabs>
    </w:pPr>
  </w:style>
  <w:style w:type="character" w:customStyle="1" w:styleId="HeaderChar">
    <w:name w:val="Header Char"/>
    <w:basedOn w:val="DefaultParagraphFont"/>
    <w:link w:val="Header"/>
    <w:rsid w:val="00A06304"/>
    <w:rPr>
      <w:sz w:val="24"/>
      <w:szCs w:val="24"/>
    </w:rPr>
  </w:style>
  <w:style w:type="paragraph" w:styleId="Footer">
    <w:name w:val="footer"/>
    <w:basedOn w:val="Normal"/>
    <w:link w:val="FooterChar"/>
    <w:rsid w:val="00957B52"/>
    <w:pPr>
      <w:tabs>
        <w:tab w:val="center" w:pos="4680"/>
        <w:tab w:val="right" w:pos="9360"/>
      </w:tabs>
    </w:pPr>
  </w:style>
  <w:style w:type="character" w:customStyle="1" w:styleId="FooterChar">
    <w:name w:val="Footer Char"/>
    <w:basedOn w:val="DefaultParagraphFont"/>
    <w:link w:val="Footer"/>
    <w:rsid w:val="00957B52"/>
    <w:rPr>
      <w:sz w:val="24"/>
      <w:szCs w:val="24"/>
    </w:rPr>
  </w:style>
  <w:style w:type="character" w:customStyle="1" w:styleId="apple-converted-space">
    <w:name w:val="apple-converted-space"/>
    <w:basedOn w:val="DefaultParagraphFont"/>
    <w:rsid w:val="00125B80"/>
  </w:style>
  <w:style w:type="character" w:styleId="FollowedHyperlink">
    <w:name w:val="FollowedHyperlink"/>
    <w:basedOn w:val="DefaultParagraphFont"/>
    <w:rsid w:val="00A22687"/>
    <w:rPr>
      <w:color w:val="800080" w:themeColor="followedHyperlink"/>
      <w:u w:val="single"/>
    </w:rPr>
  </w:style>
  <w:style w:type="paragraph" w:styleId="Revision">
    <w:name w:val="Revision"/>
    <w:hidden/>
    <w:uiPriority w:val="99"/>
    <w:semiHidden/>
    <w:rsid w:val="00264DEB"/>
    <w:rPr>
      <w:sz w:val="24"/>
      <w:szCs w:val="24"/>
    </w:rPr>
  </w:style>
  <w:style w:type="character" w:customStyle="1" w:styleId="Heading1Char">
    <w:name w:val="Heading 1 Char"/>
    <w:basedOn w:val="DefaultParagraphFont"/>
    <w:link w:val="Heading1"/>
    <w:uiPriority w:val="1"/>
    <w:rsid w:val="00C904F3"/>
    <w:rPr>
      <w:rFonts w:ascii="Arial" w:eastAsia="Arial" w:hAnsi="Arial" w:cs="Arial"/>
      <w:b/>
      <w:bCs/>
      <w:sz w:val="24"/>
      <w:szCs w:val="24"/>
      <w:lang w:bidi="en-US"/>
    </w:rPr>
  </w:style>
  <w:style w:type="paragraph" w:styleId="ListParagraph">
    <w:name w:val="List Paragraph"/>
    <w:basedOn w:val="Normal"/>
    <w:uiPriority w:val="1"/>
    <w:qFormat/>
    <w:rsid w:val="00C904F3"/>
    <w:pPr>
      <w:adjustRightInd/>
      <w:spacing w:before="161"/>
      <w:ind w:left="1120" w:hanging="36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0162">
      <w:bodyDiv w:val="1"/>
      <w:marLeft w:val="0"/>
      <w:marRight w:val="0"/>
      <w:marTop w:val="0"/>
      <w:marBottom w:val="0"/>
      <w:divBdr>
        <w:top w:val="none" w:sz="0" w:space="0" w:color="auto"/>
        <w:left w:val="none" w:sz="0" w:space="0" w:color="auto"/>
        <w:bottom w:val="none" w:sz="0" w:space="0" w:color="auto"/>
        <w:right w:val="none" w:sz="0" w:space="0" w:color="auto"/>
      </w:divBdr>
    </w:div>
    <w:div w:id="284429029">
      <w:bodyDiv w:val="1"/>
      <w:marLeft w:val="0"/>
      <w:marRight w:val="0"/>
      <w:marTop w:val="0"/>
      <w:marBottom w:val="0"/>
      <w:divBdr>
        <w:top w:val="none" w:sz="0" w:space="0" w:color="auto"/>
        <w:left w:val="none" w:sz="0" w:space="0" w:color="auto"/>
        <w:bottom w:val="none" w:sz="0" w:space="0" w:color="auto"/>
        <w:right w:val="none" w:sz="0" w:space="0" w:color="auto"/>
      </w:divBdr>
    </w:div>
    <w:div w:id="829297846">
      <w:bodyDiv w:val="1"/>
      <w:marLeft w:val="0"/>
      <w:marRight w:val="0"/>
      <w:marTop w:val="0"/>
      <w:marBottom w:val="0"/>
      <w:divBdr>
        <w:top w:val="none" w:sz="0" w:space="0" w:color="auto"/>
        <w:left w:val="none" w:sz="0" w:space="0" w:color="auto"/>
        <w:bottom w:val="none" w:sz="0" w:space="0" w:color="auto"/>
        <w:right w:val="none" w:sz="0" w:space="0" w:color="auto"/>
      </w:divBdr>
    </w:div>
    <w:div w:id="1144077772">
      <w:bodyDiv w:val="1"/>
      <w:marLeft w:val="0"/>
      <w:marRight w:val="0"/>
      <w:marTop w:val="0"/>
      <w:marBottom w:val="0"/>
      <w:divBdr>
        <w:top w:val="none" w:sz="0" w:space="0" w:color="auto"/>
        <w:left w:val="none" w:sz="0" w:space="0" w:color="auto"/>
        <w:bottom w:val="none" w:sz="0" w:space="0" w:color="auto"/>
        <w:right w:val="none" w:sz="0" w:space="0" w:color="auto"/>
      </w:divBdr>
      <w:divsChild>
        <w:div w:id="624237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704609">
              <w:marLeft w:val="0"/>
              <w:marRight w:val="0"/>
              <w:marTop w:val="0"/>
              <w:marBottom w:val="0"/>
              <w:divBdr>
                <w:top w:val="none" w:sz="0" w:space="0" w:color="auto"/>
                <w:left w:val="none" w:sz="0" w:space="0" w:color="auto"/>
                <w:bottom w:val="none" w:sz="0" w:space="0" w:color="auto"/>
                <w:right w:val="none" w:sz="0" w:space="0" w:color="auto"/>
              </w:divBdr>
              <w:divsChild>
                <w:div w:id="688527218">
                  <w:marLeft w:val="0"/>
                  <w:marRight w:val="0"/>
                  <w:marTop w:val="0"/>
                  <w:marBottom w:val="0"/>
                  <w:divBdr>
                    <w:top w:val="none" w:sz="0" w:space="0" w:color="auto"/>
                    <w:left w:val="none" w:sz="0" w:space="0" w:color="auto"/>
                    <w:bottom w:val="none" w:sz="0" w:space="0" w:color="auto"/>
                    <w:right w:val="none" w:sz="0" w:space="0" w:color="auto"/>
                  </w:divBdr>
                  <w:divsChild>
                    <w:div w:id="750741048">
                      <w:marLeft w:val="0"/>
                      <w:marRight w:val="0"/>
                      <w:marTop w:val="0"/>
                      <w:marBottom w:val="0"/>
                      <w:divBdr>
                        <w:top w:val="none" w:sz="0" w:space="0" w:color="auto"/>
                        <w:left w:val="none" w:sz="0" w:space="0" w:color="auto"/>
                        <w:bottom w:val="none" w:sz="0" w:space="0" w:color="auto"/>
                        <w:right w:val="none" w:sz="0" w:space="0" w:color="auto"/>
                      </w:divBdr>
                      <w:divsChild>
                        <w:div w:id="19498938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4643926">
                              <w:marLeft w:val="0"/>
                              <w:marRight w:val="0"/>
                              <w:marTop w:val="0"/>
                              <w:marBottom w:val="0"/>
                              <w:divBdr>
                                <w:top w:val="none" w:sz="0" w:space="0" w:color="auto"/>
                                <w:left w:val="none" w:sz="0" w:space="0" w:color="auto"/>
                                <w:bottom w:val="none" w:sz="0" w:space="0" w:color="auto"/>
                                <w:right w:val="none" w:sz="0" w:space="0" w:color="auto"/>
                              </w:divBdr>
                              <w:divsChild>
                                <w:div w:id="1290237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511613">
                                      <w:marLeft w:val="0"/>
                                      <w:marRight w:val="0"/>
                                      <w:marTop w:val="0"/>
                                      <w:marBottom w:val="0"/>
                                      <w:divBdr>
                                        <w:top w:val="none" w:sz="0" w:space="0" w:color="auto"/>
                                        <w:left w:val="none" w:sz="0" w:space="0" w:color="auto"/>
                                        <w:bottom w:val="none" w:sz="0" w:space="0" w:color="auto"/>
                                        <w:right w:val="none" w:sz="0" w:space="0" w:color="auto"/>
                                      </w:divBdr>
                                      <w:divsChild>
                                        <w:div w:id="17426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011228">
      <w:bodyDiv w:val="1"/>
      <w:marLeft w:val="0"/>
      <w:marRight w:val="0"/>
      <w:marTop w:val="0"/>
      <w:marBottom w:val="0"/>
      <w:divBdr>
        <w:top w:val="none" w:sz="0" w:space="0" w:color="auto"/>
        <w:left w:val="none" w:sz="0" w:space="0" w:color="auto"/>
        <w:bottom w:val="none" w:sz="0" w:space="0" w:color="auto"/>
        <w:right w:val="none" w:sz="0" w:space="0" w:color="auto"/>
      </w:divBdr>
    </w:div>
    <w:div w:id="1734961209">
      <w:bodyDiv w:val="1"/>
      <w:marLeft w:val="0"/>
      <w:marRight w:val="0"/>
      <w:marTop w:val="0"/>
      <w:marBottom w:val="0"/>
      <w:divBdr>
        <w:top w:val="none" w:sz="0" w:space="0" w:color="auto"/>
        <w:left w:val="none" w:sz="0" w:space="0" w:color="auto"/>
        <w:bottom w:val="none" w:sz="0" w:space="0" w:color="auto"/>
        <w:right w:val="none" w:sz="0" w:space="0" w:color="auto"/>
      </w:divBdr>
    </w:div>
    <w:div w:id="1994331741">
      <w:bodyDiv w:val="1"/>
      <w:marLeft w:val="0"/>
      <w:marRight w:val="0"/>
      <w:marTop w:val="0"/>
      <w:marBottom w:val="0"/>
      <w:divBdr>
        <w:top w:val="none" w:sz="0" w:space="0" w:color="auto"/>
        <w:left w:val="none" w:sz="0" w:space="0" w:color="auto"/>
        <w:bottom w:val="none" w:sz="0" w:space="0" w:color="auto"/>
        <w:right w:val="none" w:sz="0" w:space="0" w:color="auto"/>
      </w:divBdr>
      <w:divsChild>
        <w:div w:id="106510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50221">
              <w:marLeft w:val="0"/>
              <w:marRight w:val="0"/>
              <w:marTop w:val="0"/>
              <w:marBottom w:val="0"/>
              <w:divBdr>
                <w:top w:val="none" w:sz="0" w:space="0" w:color="auto"/>
                <w:left w:val="none" w:sz="0" w:space="0" w:color="auto"/>
                <w:bottom w:val="none" w:sz="0" w:space="0" w:color="auto"/>
                <w:right w:val="none" w:sz="0" w:space="0" w:color="auto"/>
              </w:divBdr>
              <w:divsChild>
                <w:div w:id="2001231318">
                  <w:marLeft w:val="0"/>
                  <w:marRight w:val="0"/>
                  <w:marTop w:val="0"/>
                  <w:marBottom w:val="0"/>
                  <w:divBdr>
                    <w:top w:val="none" w:sz="0" w:space="0" w:color="auto"/>
                    <w:left w:val="none" w:sz="0" w:space="0" w:color="auto"/>
                    <w:bottom w:val="none" w:sz="0" w:space="0" w:color="auto"/>
                    <w:right w:val="none" w:sz="0" w:space="0" w:color="auto"/>
                  </w:divBdr>
                  <w:divsChild>
                    <w:div w:id="1101028014">
                      <w:marLeft w:val="0"/>
                      <w:marRight w:val="0"/>
                      <w:marTop w:val="0"/>
                      <w:marBottom w:val="0"/>
                      <w:divBdr>
                        <w:top w:val="none" w:sz="0" w:space="0" w:color="auto"/>
                        <w:left w:val="none" w:sz="0" w:space="0" w:color="auto"/>
                        <w:bottom w:val="none" w:sz="0" w:space="0" w:color="auto"/>
                        <w:right w:val="none" w:sz="0" w:space="0" w:color="auto"/>
                      </w:divBdr>
                      <w:divsChild>
                        <w:div w:id="20371917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4755540">
                              <w:marLeft w:val="0"/>
                              <w:marRight w:val="0"/>
                              <w:marTop w:val="0"/>
                              <w:marBottom w:val="0"/>
                              <w:divBdr>
                                <w:top w:val="none" w:sz="0" w:space="0" w:color="auto"/>
                                <w:left w:val="none" w:sz="0" w:space="0" w:color="auto"/>
                                <w:bottom w:val="none" w:sz="0" w:space="0" w:color="auto"/>
                                <w:right w:val="none" w:sz="0" w:space="0" w:color="auto"/>
                              </w:divBdr>
                              <w:divsChild>
                                <w:div w:id="1621448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217">
                                      <w:marLeft w:val="0"/>
                                      <w:marRight w:val="0"/>
                                      <w:marTop w:val="0"/>
                                      <w:marBottom w:val="0"/>
                                      <w:divBdr>
                                        <w:top w:val="none" w:sz="0" w:space="0" w:color="auto"/>
                                        <w:left w:val="none" w:sz="0" w:space="0" w:color="auto"/>
                                        <w:bottom w:val="none" w:sz="0" w:space="0" w:color="auto"/>
                                        <w:right w:val="none" w:sz="0" w:space="0" w:color="auto"/>
                                      </w:divBdr>
                                      <w:divsChild>
                                        <w:div w:id="10097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mfs.noaa.gov/msa2005/docs/MSA_amended_msa%20_20070112_FINAL.pdf" TargetMode="External"/><Relationship Id="rId4" Type="http://schemas.openxmlformats.org/officeDocument/2006/relationships/settings" Target="settings.xml"/><Relationship Id="rId9" Type="http://schemas.openxmlformats.org/officeDocument/2006/relationships/hyperlink" Target="http://www.ecfr.gov/cgi-bin/text-idx?SID=d0c73ac5c114a62f1a7ce536a14e09c3&amp;node=50:12.0.1.1.1.5.1.1&amp;rgn=div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7D8DF-38B3-4768-915E-8F49EED88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3828</Words>
  <Characters>21830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25607</CharactersWithSpaces>
  <SharedDoc>false</SharedDoc>
  <HLinks>
    <vt:vector size="36" baseType="variant">
      <vt:variant>
        <vt:i4>5373964</vt:i4>
      </vt:variant>
      <vt:variant>
        <vt:i4>15</vt:i4>
      </vt:variant>
      <vt:variant>
        <vt:i4>0</vt:i4>
      </vt:variant>
      <vt:variant>
        <vt:i4>5</vt:i4>
      </vt:variant>
      <vt:variant>
        <vt:lpwstr>http://ecfr.gpoaccess.gov/cgi/t/text/text-idx?c=ecfr&amp;sid=a3ad15f963624fd5b3f1e591d6851172&amp;rgn=div6&amp;view=text&amp;node=50:9.0.2.11.1.5&amp;idno=50</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5832717</vt:i4>
      </vt:variant>
      <vt:variant>
        <vt:i4>9</vt:i4>
      </vt:variant>
      <vt:variant>
        <vt:i4>0</vt:i4>
      </vt:variant>
      <vt:variant>
        <vt:i4>5</vt:i4>
      </vt:variant>
      <vt:variant>
        <vt:lpwstr>http://ecfr.gpoaccess.gov/cgi/t/text/text-idx?c=ecfr&amp;sid=a3ad15f963624fd5b3f1e591d6851172&amp;tpl=/ecfrbrowse/Title50/50cfr300_main_02.tpl</vt:lpwstr>
      </vt:variant>
      <vt:variant>
        <vt:lpwstr/>
      </vt:variant>
      <vt:variant>
        <vt:i4>7929929</vt:i4>
      </vt:variant>
      <vt:variant>
        <vt:i4>6</vt:i4>
      </vt:variant>
      <vt:variant>
        <vt:i4>0</vt:i4>
      </vt:variant>
      <vt:variant>
        <vt:i4>5</vt:i4>
      </vt:variant>
      <vt:variant>
        <vt:lpwstr>http://frwebgate.access.gpo.gov/cgi-bin/getdoc.cgi?dbname=111_cong_public_laws&amp;docid=f:publ348.111.pdf</vt:lpwstr>
      </vt:variant>
      <vt:variant>
        <vt:lpwstr/>
      </vt:variant>
      <vt:variant>
        <vt:i4>7012390</vt:i4>
      </vt:variant>
      <vt:variant>
        <vt:i4>3</vt:i4>
      </vt:variant>
      <vt:variant>
        <vt:i4>0</vt:i4>
      </vt:variant>
      <vt:variant>
        <vt:i4>5</vt:i4>
      </vt:variant>
      <vt:variant>
        <vt:lpwstr>http://www.nmfs.noaa.gov/msa2005/docs/MSA_amended_msa _20070112_FINAL.pdf</vt:lpwstr>
      </vt:variant>
      <vt:variant>
        <vt:lpwstr/>
      </vt:variant>
      <vt:variant>
        <vt:i4>2424849</vt:i4>
      </vt:variant>
      <vt:variant>
        <vt:i4>0</vt:i4>
      </vt:variant>
      <vt:variant>
        <vt:i4>0</vt:i4>
      </vt:variant>
      <vt:variant>
        <vt:i4>5</vt:i4>
      </vt:variant>
      <vt:variant>
        <vt:lpwstr>http://mmc.gov/legislation/pdf/msa603_604.pdf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Chris_Rogers</dc:creator>
  <cp:lastModifiedBy>Adrienne.Thomas</cp:lastModifiedBy>
  <cp:revision>2</cp:revision>
  <cp:lastPrinted>2013-12-04T17:10:00Z</cp:lastPrinted>
  <dcterms:created xsi:type="dcterms:W3CDTF">2022-03-10T17:32:00Z</dcterms:created>
  <dcterms:modified xsi:type="dcterms:W3CDTF">2022-03-10T17:32:00Z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