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22B" w:rsidP="003B439F" w:rsidRDefault="004C5BED">
      <w:pPr>
        <w:ind w:left="6480" w:right="990"/>
      </w:pPr>
      <w:bookmarkStart w:name="_GoBack" w:id="0"/>
      <w:bookmarkEnd w:id="0"/>
      <w:r>
        <w:t>Chief, DHA Privacy &amp; Civil Liberties</w:t>
      </w:r>
    </w:p>
    <w:p w:rsidR="0088022B" w:rsidP="0088022B" w:rsidRDefault="0088022B">
      <w:r>
        <w:tab/>
      </w:r>
      <w:r>
        <w:tab/>
      </w:r>
      <w:r>
        <w:tab/>
      </w:r>
      <w:r>
        <w:tab/>
      </w:r>
      <w:r>
        <w:tab/>
      </w:r>
      <w:r>
        <w:tab/>
      </w:r>
    </w:p>
    <w:p w:rsidR="00EB4D68" w:rsidP="00EB4D68" w:rsidRDefault="00EB4D68">
      <w:r>
        <w:t xml:space="preserve">Memorandum </w:t>
      </w:r>
      <w:r w:rsidR="0024741D">
        <w:t>for</w:t>
      </w:r>
      <w:r w:rsidR="00DE1618">
        <w:t xml:space="preserve"> </w:t>
      </w:r>
      <w:r>
        <w:t xml:space="preserve">Defense </w:t>
      </w:r>
      <w:r w:rsidR="00DE1618">
        <w:t>Privacy, Civil Liberties and Transparency Division</w:t>
      </w:r>
    </w:p>
    <w:p w:rsidR="0088022B" w:rsidP="0088022B" w:rsidRDefault="0088022B"/>
    <w:p w:rsidR="0088022B" w:rsidP="0088022B" w:rsidRDefault="00EF0F8F">
      <w:r>
        <w:t xml:space="preserve">Subject: </w:t>
      </w:r>
      <w:r w:rsidRPr="00A621F0">
        <w:t>Justification for the Use of the Social Security Number (SSN)</w:t>
      </w:r>
      <w:r>
        <w:t xml:space="preserve"> in the </w:t>
      </w:r>
      <w:r w:rsidRPr="006D0F47">
        <w:t>Defense Medical Human Resources System – Internet (DMHRSi); Department of Defense Information Technology Portfolio Repository (DITPR) ID #130</w:t>
      </w:r>
      <w:r w:rsidR="0024741D">
        <w:t xml:space="preserve"> </w:t>
      </w:r>
    </w:p>
    <w:p w:rsidR="001D27C0" w:rsidP="0088022B" w:rsidRDefault="001D27C0"/>
    <w:p w:rsidR="0088022B" w:rsidP="0088022B" w:rsidRDefault="00C05DA2">
      <w:pPr>
        <w:ind w:firstLine="720"/>
      </w:pPr>
      <w:r w:rsidRPr="00D614B8">
        <w:rPr>
          <w:color w:val="1B1B1B"/>
        </w:rPr>
        <w:t xml:space="preserve">This memorandum is to satisfy </w:t>
      </w:r>
      <w:r>
        <w:rPr>
          <w:color w:val="1B1B1B"/>
        </w:rPr>
        <w:t xml:space="preserve">the requirements of the </w:t>
      </w:r>
      <w:r w:rsidRPr="001E3CF9">
        <w:rPr>
          <w:i/>
          <w:color w:val="1B1B1B"/>
        </w:rPr>
        <w:t>Department of Defense Instruction (DoDI) 1000.30, Reduction of Social Security Number (SSN) Use Within DoD</w:t>
      </w:r>
      <w:r>
        <w:rPr>
          <w:color w:val="1B1B1B"/>
        </w:rPr>
        <w:t xml:space="preserve">, dated August 1, 2012, requiring </w:t>
      </w:r>
      <w:r w:rsidRPr="00D614B8">
        <w:rPr>
          <w:color w:val="1B1B1B"/>
        </w:rPr>
        <w:t xml:space="preserve">justification </w:t>
      </w:r>
      <w:r>
        <w:rPr>
          <w:color w:val="1B1B1B"/>
        </w:rPr>
        <w:t>to collect</w:t>
      </w:r>
      <w:r w:rsidRPr="00D614B8">
        <w:rPr>
          <w:color w:val="1B1B1B"/>
        </w:rPr>
        <w:t xml:space="preserve"> and use the SSN </w:t>
      </w:r>
      <w:r>
        <w:rPr>
          <w:color w:val="1B1B1B"/>
        </w:rPr>
        <w:t xml:space="preserve">within DOD systems, with respect to </w:t>
      </w:r>
      <w:r w:rsidRPr="006D0F47">
        <w:t>DMHRSi</w:t>
      </w:r>
      <w:r>
        <w:rPr>
          <w:color w:val="1B1B1B"/>
        </w:rPr>
        <w:t>.</w:t>
      </w:r>
      <w:r w:rsidRPr="001120E8">
        <w:t xml:space="preserve"> </w:t>
      </w:r>
      <w:r>
        <w:t>The applicable DHA system of records notice (SORN) is EDHA 11, Defense Medical Human Resources System – Internet (DMHRSi), March 15, 2016, 81 FR 13779 (Attachment A). The Privacy Impact Assessment (PIA) for DMHRSi, March 28, 2019 (Attachment B). Th</w:t>
      </w:r>
      <w:r w:rsidRPr="00F234BE" w:rsidR="00F234BE">
        <w:t>e</w:t>
      </w:r>
      <w:r>
        <w:t xml:space="preserve"> </w:t>
      </w:r>
      <w:r w:rsidRPr="000E07EA">
        <w:t xml:space="preserve">30-day Notice regarding DMHRSi's information collection (Attachment C) was published in the Federal Register on </w:t>
      </w:r>
      <w:r>
        <w:t xml:space="preserve">March 27, </w:t>
      </w:r>
      <w:r w:rsidRPr="000E07EA">
        <w:t>201</w:t>
      </w:r>
      <w:r>
        <w:t>9</w:t>
      </w:r>
      <w:r w:rsidRPr="000E07EA">
        <w:t>, and the OMB Control Number for DMHRSi referenced therein is 0720-00</w:t>
      </w:r>
      <w:r>
        <w:t xml:space="preserve">4, expiration date of March 31, 2022. </w:t>
      </w:r>
    </w:p>
    <w:p w:rsidR="00B33069" w:rsidP="0088022B" w:rsidRDefault="00B33069">
      <w:pPr>
        <w:ind w:firstLine="720"/>
      </w:pPr>
    </w:p>
    <w:p w:rsidR="002169CB" w:rsidP="002169CB" w:rsidRDefault="002169CB">
      <w:pPr>
        <w:ind w:firstLine="720"/>
      </w:pPr>
      <w:r w:rsidRPr="00A10DDB">
        <w:t xml:space="preserve">DMHRSi is an established web-based system that provides enhanced management and oversight of medical personnel from the Services’ entire military and civilian workforce in the Military Health System (MHS).  DMHRSi consolidates human resource functions across the MHS, providing a single database source of instant query/access for all MHS personnel types and the readiness posture of all Armed Services and MHS medical personnel.  DMHRSi permits ready access to essential manpower, personnel, and labor cost assignment, education and training, and personnel readiness information across the DoD medical enterprise.  </w:t>
      </w:r>
    </w:p>
    <w:p w:rsidR="002169CB" w:rsidP="002169CB" w:rsidRDefault="002169CB">
      <w:pPr>
        <w:ind w:firstLine="720"/>
      </w:pPr>
    </w:p>
    <w:p w:rsidR="00480B8F" w:rsidP="002169CB" w:rsidRDefault="002169CB">
      <w:pPr>
        <w:ind w:firstLine="720"/>
      </w:pPr>
      <w:r>
        <w:t xml:space="preserve">DMHRSi collects information on Active Duty Military, Reserve, and National Guard personnel, as well as DoD civilian employees (including foreign nationals, DoD contractors, and volunteers). Information about individuals collected within DMHRSi is obtained primarily from DoD pay and personnel systems, the Defense Enrollment and Eligibility Reporting System, and from personnel working at DoD medical facilities.  Additional information may be obtained from supervisory personnel or DoD operational records.    </w:t>
      </w:r>
    </w:p>
    <w:p w:rsidR="002169CB" w:rsidP="002169CB" w:rsidRDefault="002169CB">
      <w:pPr>
        <w:ind w:firstLine="720"/>
      </w:pPr>
      <w:r>
        <w:t xml:space="preserve"> </w:t>
      </w:r>
    </w:p>
    <w:p w:rsidR="00480B8F" w:rsidP="00480B8F" w:rsidRDefault="00480B8F">
      <w:pPr>
        <w:pStyle w:val="PlainText"/>
        <w:ind w:firstLine="720"/>
        <w:rPr>
          <w:rFonts w:ascii="Times New Roman" w:hAnsi="Times New Roman"/>
          <w:sz w:val="24"/>
          <w:szCs w:val="24"/>
        </w:rPr>
      </w:pPr>
      <w:r w:rsidRPr="00910D25">
        <w:rPr>
          <w:rFonts w:ascii="Times New Roman" w:hAnsi="Times New Roman"/>
          <w:sz w:val="24"/>
          <w:szCs w:val="24"/>
        </w:rPr>
        <w:t xml:space="preserve">In accordance with </w:t>
      </w:r>
      <w:r>
        <w:rPr>
          <w:rFonts w:ascii="Times New Roman" w:hAnsi="Times New Roman"/>
          <w:sz w:val="24"/>
          <w:szCs w:val="24"/>
        </w:rPr>
        <w:t xml:space="preserve">DoDI 1000.30, continued use of SSNs within </w:t>
      </w:r>
      <w:r w:rsidRPr="006D0F47">
        <w:rPr>
          <w:rFonts w:ascii="Times New Roman" w:hAnsi="Times New Roman"/>
          <w:sz w:val="24"/>
          <w:szCs w:val="24"/>
        </w:rPr>
        <w:t>DMHRSi</w:t>
      </w:r>
      <w:r w:rsidRPr="003D3B49">
        <w:rPr>
          <w:rFonts w:ascii="Times New Roman" w:hAnsi="Times New Roman"/>
          <w:sz w:val="24"/>
          <w:szCs w:val="24"/>
        </w:rPr>
        <w:t xml:space="preserve"> </w:t>
      </w:r>
      <w:r>
        <w:rPr>
          <w:rFonts w:ascii="Times New Roman" w:hAnsi="Times New Roman"/>
          <w:sz w:val="24"/>
          <w:szCs w:val="24"/>
        </w:rPr>
        <w:t xml:space="preserve">must be justified by one or more of the Acceptable Use Cases set forth in DoDI 1000.30, Enclosure 2.  </w:t>
      </w:r>
      <w:r>
        <w:rPr>
          <w:rFonts w:ascii="Times New Roman" w:hAnsi="Times New Roman"/>
          <w:sz w:val="24"/>
          <w:szCs w:val="24"/>
        </w:rPr>
        <w:lastRenderedPageBreak/>
        <w:t xml:space="preserve">The Acceptable Use Cases applicable to </w:t>
      </w:r>
      <w:r w:rsidRPr="006D0F47">
        <w:rPr>
          <w:rFonts w:ascii="Times New Roman" w:hAnsi="Times New Roman"/>
          <w:sz w:val="24"/>
          <w:szCs w:val="24"/>
        </w:rPr>
        <w:t>DMHRSi</w:t>
      </w:r>
      <w:r w:rsidRPr="003D3B49">
        <w:rPr>
          <w:rFonts w:ascii="Times New Roman" w:hAnsi="Times New Roman"/>
          <w:sz w:val="24"/>
          <w:szCs w:val="24"/>
        </w:rPr>
        <w:t xml:space="preserve"> </w:t>
      </w:r>
      <w:r>
        <w:rPr>
          <w:rFonts w:ascii="Times New Roman" w:hAnsi="Times New Roman"/>
          <w:sz w:val="24"/>
          <w:szCs w:val="24"/>
        </w:rPr>
        <w:t xml:space="preserve">are Section 2.c (8), Computer Matching, and Section 2.c (11), Legacy System Interface.  </w:t>
      </w:r>
    </w:p>
    <w:p w:rsidR="00480B8F" w:rsidP="00480B8F" w:rsidRDefault="00480B8F">
      <w:pPr>
        <w:pStyle w:val="PlainText"/>
        <w:ind w:firstLine="720"/>
        <w:rPr>
          <w:rFonts w:ascii="Times New Roman" w:hAnsi="Times New Roman"/>
          <w:sz w:val="24"/>
          <w:szCs w:val="24"/>
        </w:rPr>
      </w:pPr>
    </w:p>
    <w:p w:rsidRPr="005C564E" w:rsidR="00480B8F" w:rsidP="00480B8F" w:rsidRDefault="00480B8F">
      <w:pPr>
        <w:pStyle w:val="PlainText"/>
        <w:ind w:firstLine="720"/>
        <w:rPr>
          <w:rFonts w:ascii="Times New Roman" w:hAnsi="Times New Roman"/>
          <w:sz w:val="24"/>
          <w:szCs w:val="24"/>
        </w:rPr>
      </w:pPr>
      <w:r w:rsidRPr="005C564E">
        <w:rPr>
          <w:rFonts w:ascii="Times New Roman" w:hAnsi="Times New Roman"/>
          <w:sz w:val="24"/>
          <w:szCs w:val="24"/>
        </w:rPr>
        <w:t xml:space="preserve">Use Case 2.c (8), Computer Matching: </w:t>
      </w:r>
    </w:p>
    <w:p w:rsidRPr="005C564E" w:rsidR="00480B8F" w:rsidP="00480B8F" w:rsidRDefault="00480B8F">
      <w:pPr>
        <w:pStyle w:val="PlainText"/>
        <w:ind w:firstLine="720"/>
        <w:rPr>
          <w:rFonts w:ascii="Times New Roman" w:hAnsi="Times New Roman"/>
          <w:sz w:val="24"/>
          <w:szCs w:val="24"/>
        </w:rPr>
      </w:pPr>
    </w:p>
    <w:p w:rsidR="00E46977" w:rsidP="00480B8F" w:rsidRDefault="00480B8F">
      <w:pPr>
        <w:pStyle w:val="PlainText"/>
        <w:ind w:firstLine="720"/>
        <w:rPr>
          <w:rFonts w:ascii="Times New Roman" w:hAnsi="Times New Roman"/>
          <w:sz w:val="24"/>
          <w:szCs w:val="24"/>
        </w:rPr>
      </w:pPr>
      <w:r w:rsidRPr="005C564E">
        <w:rPr>
          <w:rFonts w:ascii="Times New Roman" w:hAnsi="Times New Roman"/>
          <w:sz w:val="24"/>
          <w:szCs w:val="24"/>
        </w:rPr>
        <w:t>In order for DMHRSi to continue updating records within DMHRSi with data in these external systems, an individual’s SSN must be maintained within DMHRSi.  Until DoD systems from, which DMHRSi obtains and/or shares data have been modified/upgraded to replace SSNs with DoD Electronic Data Interchange Personal Identifiers (EDIPIs), DMHRSi will need to continue using SSNs to assure that an individual’s DMHRSi records are accurately updated and exchanged within DoD and Service-level systems.</w:t>
      </w:r>
    </w:p>
    <w:p w:rsidR="00E46977" w:rsidP="00480B8F" w:rsidRDefault="00E46977">
      <w:pPr>
        <w:pStyle w:val="PlainText"/>
        <w:ind w:firstLine="720"/>
        <w:rPr>
          <w:rFonts w:ascii="Times New Roman" w:hAnsi="Times New Roman"/>
          <w:sz w:val="24"/>
          <w:szCs w:val="24"/>
        </w:rPr>
      </w:pPr>
    </w:p>
    <w:p w:rsidR="00556827" w:rsidP="00556827" w:rsidRDefault="00E46977">
      <w:pPr>
        <w:pStyle w:val="PlainText"/>
        <w:ind w:firstLine="720"/>
        <w:rPr>
          <w:rFonts w:ascii="Times New Roman" w:hAnsi="Times New Roman"/>
          <w:sz w:val="24"/>
          <w:szCs w:val="24"/>
        </w:rPr>
      </w:pPr>
      <w:r>
        <w:rPr>
          <w:rFonts w:ascii="Times New Roman" w:hAnsi="Times New Roman"/>
          <w:sz w:val="24"/>
          <w:szCs w:val="24"/>
        </w:rPr>
        <w:t>DMHRSi data when requested is transferred to the Department of Veterans Administr</w:t>
      </w:r>
      <w:r w:rsidR="00702474">
        <w:rPr>
          <w:rFonts w:ascii="Times New Roman" w:hAnsi="Times New Roman"/>
          <w:sz w:val="24"/>
          <w:szCs w:val="24"/>
        </w:rPr>
        <w:t>a</w:t>
      </w:r>
      <w:r>
        <w:rPr>
          <w:rFonts w:ascii="Times New Roman" w:hAnsi="Times New Roman"/>
          <w:sz w:val="24"/>
          <w:szCs w:val="24"/>
        </w:rPr>
        <w:t xml:space="preserve">tion and the Centers for Medicare and Medicaid Services for the purpose of managing and documenting provider demographics. The SSN is required when DMHRSi provides data to the aforementioned </w:t>
      </w:r>
      <w:r w:rsidR="00702474">
        <w:rPr>
          <w:rFonts w:ascii="Times New Roman" w:hAnsi="Times New Roman"/>
          <w:sz w:val="24"/>
          <w:szCs w:val="24"/>
        </w:rPr>
        <w:t>government</w:t>
      </w:r>
      <w:r>
        <w:rPr>
          <w:rFonts w:ascii="Times New Roman" w:hAnsi="Times New Roman"/>
          <w:sz w:val="24"/>
          <w:szCs w:val="24"/>
        </w:rPr>
        <w:t xml:space="preserve"> agencies</w:t>
      </w:r>
      <w:r w:rsidR="00702474">
        <w:rPr>
          <w:rFonts w:ascii="Times New Roman" w:hAnsi="Times New Roman"/>
          <w:sz w:val="24"/>
          <w:szCs w:val="24"/>
        </w:rPr>
        <w:t xml:space="preserve"> that are dependent on the SSN as the primary identifier for an individual. </w:t>
      </w:r>
      <w:r w:rsidRPr="005C564E" w:rsidR="00556827">
        <w:rPr>
          <w:rFonts w:ascii="Times New Roman" w:hAnsi="Times New Roman"/>
          <w:sz w:val="24"/>
          <w:szCs w:val="24"/>
        </w:rPr>
        <w:t xml:space="preserve">Because these other agencies do not recognize the EDIPI, an individual whose data is requested are typically identified by the individual’s SSN.  These interactions with other government agencies fall within Acceptable Use Case 2.c. (8) Computer Matching.  </w:t>
      </w:r>
    </w:p>
    <w:p w:rsidR="00556827" w:rsidP="00556827" w:rsidRDefault="00556827">
      <w:pPr>
        <w:pStyle w:val="PlainText"/>
        <w:ind w:firstLine="720"/>
        <w:rPr>
          <w:rFonts w:ascii="Times New Roman" w:hAnsi="Times New Roman"/>
          <w:sz w:val="24"/>
          <w:szCs w:val="24"/>
        </w:rPr>
      </w:pPr>
      <w:r>
        <w:rPr>
          <w:rFonts w:ascii="Times New Roman" w:hAnsi="Times New Roman"/>
          <w:sz w:val="24"/>
          <w:szCs w:val="24"/>
        </w:rPr>
        <w:t xml:space="preserve"> </w:t>
      </w:r>
    </w:p>
    <w:p w:rsidR="00556827" w:rsidP="00556827" w:rsidRDefault="00556827">
      <w:pPr>
        <w:ind w:firstLine="720"/>
      </w:pPr>
      <w:r>
        <w:t xml:space="preserve">Use Case 2.c. (11), Legacy System Interface: </w:t>
      </w:r>
    </w:p>
    <w:p w:rsidR="00556827" w:rsidP="00556827" w:rsidRDefault="00556827"/>
    <w:p w:rsidR="00556827" w:rsidP="00556827" w:rsidRDefault="00556827">
      <w:pPr>
        <w:ind w:firstLine="720"/>
      </w:pPr>
      <w:r>
        <w:t>DMHRSi has several interfaces with DoD-level and Service-level (Army, Navy and Air Force) applications for data ranging from personnel to financial. A number of these systems are currently dependent upon the SSN as the primary identifier. The following list shows inbound or outbound interfaces where SSN is a dependent key identifier for record transfers between the Service source/target system and DMHRSi. For each interface, there is an interface agreement/memorandum of understanding (ICD/MOU):</w:t>
      </w:r>
    </w:p>
    <w:p w:rsidR="008B2006" w:rsidP="008B2006" w:rsidRDefault="008B2006">
      <w:pPr>
        <w:ind w:firstLine="720"/>
      </w:pPr>
    </w:p>
    <w:p w:rsidRPr="007E6270" w:rsidR="008B2006" w:rsidP="008B2006" w:rsidRDefault="008B2006">
      <w:pPr>
        <w:autoSpaceDE w:val="0"/>
        <w:autoSpaceDN w:val="0"/>
        <w:adjustRightInd w:val="0"/>
        <w:rPr>
          <w:rFonts w:eastAsia="Calibri"/>
          <w:b/>
          <w:color w:val="010202"/>
          <w:u w:val="single"/>
        </w:rPr>
      </w:pPr>
      <w:r w:rsidRPr="007E6270">
        <w:rPr>
          <w:rFonts w:eastAsia="Calibri"/>
          <w:b/>
          <w:color w:val="010202"/>
          <w:u w:val="single"/>
        </w:rPr>
        <w:t>Inbound Interfaces:</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Defense Civilian Personnel Data System (DCPDS)  </w:t>
      </w:r>
    </w:p>
    <w:p w:rsidR="008B2006" w:rsidP="008B2006" w:rsidRDefault="008B2006">
      <w:pPr>
        <w:numPr>
          <w:ilvl w:val="0"/>
          <w:numId w:val="5"/>
        </w:numPr>
        <w:autoSpaceDE w:val="0"/>
        <w:autoSpaceDN w:val="0"/>
        <w:adjustRightInd w:val="0"/>
        <w:rPr>
          <w:rFonts w:eastAsia="Calibri"/>
        </w:rPr>
      </w:pPr>
      <w:r w:rsidRPr="004A0B30">
        <w:rPr>
          <w:rFonts w:eastAsia="Calibri"/>
        </w:rPr>
        <w:t xml:space="preserve">Defense Civilian Pay System (DCPS)  </w:t>
      </w:r>
    </w:p>
    <w:p w:rsidRPr="004A0B30" w:rsidR="006364EB" w:rsidP="006364EB" w:rsidRDefault="006364EB">
      <w:pPr>
        <w:numPr>
          <w:ilvl w:val="0"/>
          <w:numId w:val="5"/>
        </w:numPr>
        <w:autoSpaceDE w:val="0"/>
        <w:autoSpaceDN w:val="0"/>
        <w:adjustRightInd w:val="0"/>
        <w:rPr>
          <w:rFonts w:eastAsia="Calibri"/>
        </w:rPr>
      </w:pPr>
      <w:r w:rsidRPr="004A0B30">
        <w:rPr>
          <w:rFonts w:eastAsia="Calibri"/>
        </w:rPr>
        <w:t xml:space="preserve">Digital Training Management System (DTMS)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Military Personnel Data System (MILPDS)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Medical Operational Data System – Enlisted (MODSE)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Medical Operational Data System – Guard (MODSG)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Medical Operational Data System – Officer (MODSO)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Medical Operational Data System – Reserve (MODSR)  </w:t>
      </w:r>
    </w:p>
    <w:p w:rsidR="008B2006" w:rsidP="008B2006" w:rsidRDefault="008B2006">
      <w:pPr>
        <w:numPr>
          <w:ilvl w:val="0"/>
          <w:numId w:val="5"/>
        </w:numPr>
        <w:autoSpaceDE w:val="0"/>
        <w:autoSpaceDN w:val="0"/>
        <w:adjustRightInd w:val="0"/>
        <w:rPr>
          <w:rFonts w:eastAsia="Calibri"/>
        </w:rPr>
      </w:pPr>
      <w:r w:rsidRPr="004A0B30">
        <w:rPr>
          <w:rFonts w:eastAsia="Calibri"/>
        </w:rPr>
        <w:t xml:space="preserve">Navy </w:t>
      </w:r>
      <w:r w:rsidRPr="004A0B30" w:rsidR="006D158E">
        <w:rPr>
          <w:rFonts w:eastAsia="Calibri"/>
        </w:rPr>
        <w:t xml:space="preserve">Standard Integrated Personnel System (NSIPS) </w:t>
      </w:r>
      <w:r w:rsidR="006D158E">
        <w:rPr>
          <w:rFonts w:eastAsia="Calibri"/>
        </w:rPr>
        <w:t xml:space="preserve">Active </w:t>
      </w:r>
      <w:r w:rsidRPr="004A0B30" w:rsidR="006D158E">
        <w:rPr>
          <w:rFonts w:eastAsia="Calibri"/>
        </w:rPr>
        <w:t xml:space="preserve">– Enlisted  </w:t>
      </w:r>
    </w:p>
    <w:p w:rsidRPr="004A0B30" w:rsidR="006D158E" w:rsidP="008B2006" w:rsidRDefault="006D158E">
      <w:pPr>
        <w:numPr>
          <w:ilvl w:val="0"/>
          <w:numId w:val="5"/>
        </w:numPr>
        <w:autoSpaceDE w:val="0"/>
        <w:autoSpaceDN w:val="0"/>
        <w:adjustRightInd w:val="0"/>
        <w:rPr>
          <w:rFonts w:eastAsia="Calibri"/>
        </w:rPr>
      </w:pPr>
      <w:r w:rsidRPr="004A0B30">
        <w:rPr>
          <w:rFonts w:eastAsia="Calibri"/>
        </w:rPr>
        <w:t xml:space="preserve">Navy Standard Integrated Personnel System (NSIPS) </w:t>
      </w:r>
      <w:r>
        <w:rPr>
          <w:rFonts w:eastAsia="Calibri"/>
        </w:rPr>
        <w:t xml:space="preserve">Active </w:t>
      </w:r>
      <w:r w:rsidRPr="004A0B30">
        <w:rPr>
          <w:rFonts w:eastAsia="Calibri"/>
        </w:rPr>
        <w:t xml:space="preserve">– </w:t>
      </w:r>
      <w:r>
        <w:rPr>
          <w:rFonts w:eastAsia="Calibri"/>
        </w:rPr>
        <w:t>Officer</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 xml:space="preserve">Navy Standard Integrated Personnel System (NSIPS) Reserve – Enlisted  </w:t>
      </w:r>
    </w:p>
    <w:p w:rsidRPr="004A0B30" w:rsidR="008B2006" w:rsidP="008B2006" w:rsidRDefault="008B2006">
      <w:pPr>
        <w:numPr>
          <w:ilvl w:val="0"/>
          <w:numId w:val="5"/>
        </w:numPr>
        <w:autoSpaceDE w:val="0"/>
        <w:autoSpaceDN w:val="0"/>
        <w:adjustRightInd w:val="0"/>
        <w:rPr>
          <w:rFonts w:eastAsia="Calibri"/>
        </w:rPr>
      </w:pPr>
      <w:r w:rsidRPr="004A0B30">
        <w:rPr>
          <w:rFonts w:eastAsia="Calibri"/>
        </w:rPr>
        <w:t>Navy Standard Integrated Personnel System (NSIPS) Reserve – Officer</w:t>
      </w:r>
    </w:p>
    <w:p w:rsidRPr="004A0B30" w:rsidR="008B2006" w:rsidP="008B2006" w:rsidRDefault="008B2006">
      <w:pPr>
        <w:autoSpaceDE w:val="0"/>
        <w:autoSpaceDN w:val="0"/>
        <w:adjustRightInd w:val="0"/>
        <w:rPr>
          <w:rFonts w:eastAsia="Calibri"/>
        </w:rPr>
      </w:pPr>
    </w:p>
    <w:p w:rsidRPr="004A0B30" w:rsidR="008B2006" w:rsidP="008B2006" w:rsidRDefault="008B2006">
      <w:pPr>
        <w:autoSpaceDE w:val="0"/>
        <w:autoSpaceDN w:val="0"/>
        <w:adjustRightInd w:val="0"/>
        <w:rPr>
          <w:rFonts w:eastAsia="Calibri"/>
        </w:rPr>
      </w:pPr>
      <w:r w:rsidRPr="004A0B30">
        <w:rPr>
          <w:rFonts w:eastAsia="Calibri"/>
          <w:b/>
          <w:u w:val="single"/>
        </w:rPr>
        <w:t>Outbound Interfaces</w:t>
      </w:r>
      <w:r w:rsidRPr="004A0B30">
        <w:rPr>
          <w:rFonts w:eastAsia="Calibri"/>
        </w:rPr>
        <w:t xml:space="preserve">: </w:t>
      </w:r>
    </w:p>
    <w:p w:rsidRPr="004A0B30" w:rsidR="008B2006" w:rsidP="008B2006" w:rsidRDefault="008B2006">
      <w:pPr>
        <w:numPr>
          <w:ilvl w:val="0"/>
          <w:numId w:val="6"/>
        </w:numPr>
        <w:autoSpaceDE w:val="0"/>
        <w:autoSpaceDN w:val="0"/>
        <w:adjustRightInd w:val="0"/>
        <w:rPr>
          <w:rFonts w:eastAsia="Calibri"/>
        </w:rPr>
      </w:pPr>
      <w:r w:rsidRPr="004A0B30">
        <w:rPr>
          <w:rFonts w:eastAsia="Calibri"/>
        </w:rPr>
        <w:t>Department of Defense Healthcare Management System Modernization (DHMSM) Program – CLARIVA</w:t>
      </w:r>
    </w:p>
    <w:p w:rsidRPr="004A0B30" w:rsidR="008B2006" w:rsidP="008B2006" w:rsidRDefault="008B2006">
      <w:pPr>
        <w:numPr>
          <w:ilvl w:val="0"/>
          <w:numId w:val="6"/>
        </w:numPr>
        <w:autoSpaceDE w:val="0"/>
        <w:autoSpaceDN w:val="0"/>
        <w:adjustRightInd w:val="0"/>
        <w:rPr>
          <w:rFonts w:eastAsia="Calibri"/>
        </w:rPr>
      </w:pPr>
      <w:r w:rsidRPr="004A0B30">
        <w:rPr>
          <w:rFonts w:eastAsia="Calibri"/>
        </w:rPr>
        <w:lastRenderedPageBreak/>
        <w:t>Joint Centralized Credentials Quality Assurance System (JCCQAS)</w:t>
      </w:r>
    </w:p>
    <w:p w:rsidRPr="004A0B30" w:rsidR="008B2006" w:rsidP="008B2006" w:rsidRDefault="008B2006">
      <w:pPr>
        <w:numPr>
          <w:ilvl w:val="0"/>
          <w:numId w:val="6"/>
        </w:numPr>
        <w:autoSpaceDE w:val="0"/>
        <w:autoSpaceDN w:val="0"/>
        <w:adjustRightInd w:val="0"/>
        <w:rPr>
          <w:rFonts w:eastAsia="Calibri"/>
        </w:rPr>
      </w:pPr>
      <w:r w:rsidRPr="004A0B30">
        <w:rPr>
          <w:rFonts w:eastAsia="Calibri"/>
        </w:rPr>
        <w:t xml:space="preserve">Military Health System (MHS) Data Repository (MDR)  </w:t>
      </w:r>
    </w:p>
    <w:p w:rsidRPr="004A0B30" w:rsidR="008B2006" w:rsidP="006364EB" w:rsidRDefault="008B2006">
      <w:pPr>
        <w:autoSpaceDE w:val="0"/>
        <w:autoSpaceDN w:val="0"/>
        <w:adjustRightInd w:val="0"/>
        <w:ind w:left="720"/>
        <w:rPr>
          <w:rFonts w:eastAsia="Calibri"/>
        </w:rPr>
      </w:pPr>
    </w:p>
    <w:p w:rsidRPr="004A0B30" w:rsidR="008B2006" w:rsidP="008B2006" w:rsidRDefault="008B2006">
      <w:pPr>
        <w:autoSpaceDE w:val="0"/>
        <w:autoSpaceDN w:val="0"/>
        <w:adjustRightInd w:val="0"/>
        <w:ind w:left="720"/>
        <w:rPr>
          <w:rFonts w:eastAsia="Calibri"/>
        </w:rPr>
      </w:pPr>
    </w:p>
    <w:p w:rsidRPr="004A0B30" w:rsidR="008B2006" w:rsidP="008B2006" w:rsidRDefault="008B2006">
      <w:pPr>
        <w:autoSpaceDE w:val="0"/>
        <w:autoSpaceDN w:val="0"/>
        <w:adjustRightInd w:val="0"/>
        <w:rPr>
          <w:rFonts w:eastAsia="Calibri"/>
        </w:rPr>
      </w:pPr>
      <w:r w:rsidRPr="004A0B30">
        <w:rPr>
          <w:rFonts w:eastAsia="Calibri"/>
          <w:b/>
          <w:u w:val="single"/>
        </w:rPr>
        <w:t>Bi-Directional Interfaces</w:t>
      </w:r>
      <w:r w:rsidRPr="004A0B30">
        <w:rPr>
          <w:rFonts w:eastAsia="Calibri"/>
        </w:rPr>
        <w:t xml:space="preserve">: </w:t>
      </w:r>
    </w:p>
    <w:p w:rsidRPr="004A0B30" w:rsidR="008B2006" w:rsidP="008B2006" w:rsidRDefault="008B2006">
      <w:pPr>
        <w:numPr>
          <w:ilvl w:val="0"/>
          <w:numId w:val="4"/>
        </w:numPr>
        <w:autoSpaceDE w:val="0"/>
        <w:autoSpaceDN w:val="0"/>
        <w:adjustRightInd w:val="0"/>
        <w:rPr>
          <w:rFonts w:eastAsia="Calibri"/>
        </w:rPr>
      </w:pPr>
      <w:r w:rsidRPr="004A0B30">
        <w:rPr>
          <w:rFonts w:eastAsia="Calibri"/>
        </w:rPr>
        <w:t>Center for Medicaid and Medicare Services (CMS)</w:t>
      </w:r>
    </w:p>
    <w:p w:rsidRPr="004A0B30" w:rsidR="008B2006" w:rsidP="008B2006" w:rsidRDefault="008B2006">
      <w:pPr>
        <w:numPr>
          <w:ilvl w:val="0"/>
          <w:numId w:val="4"/>
        </w:numPr>
        <w:autoSpaceDE w:val="0"/>
        <w:autoSpaceDN w:val="0"/>
        <w:adjustRightInd w:val="0"/>
        <w:rPr>
          <w:rFonts w:eastAsia="Calibri"/>
        </w:rPr>
      </w:pPr>
      <w:r w:rsidRPr="004A0B30">
        <w:rPr>
          <w:rFonts w:eastAsia="Calibri"/>
        </w:rPr>
        <w:t xml:space="preserve">Defense Manpower Data Center (DMDC) EBLLS  </w:t>
      </w:r>
    </w:p>
    <w:p w:rsidRPr="004A0B30" w:rsidR="008B2006" w:rsidP="008B2006" w:rsidRDefault="008B2006">
      <w:pPr>
        <w:numPr>
          <w:ilvl w:val="0"/>
          <w:numId w:val="4"/>
        </w:numPr>
        <w:autoSpaceDE w:val="0"/>
        <w:autoSpaceDN w:val="0"/>
        <w:adjustRightInd w:val="0"/>
        <w:rPr>
          <w:rFonts w:eastAsia="Calibri"/>
        </w:rPr>
      </w:pPr>
      <w:r w:rsidRPr="004A0B30">
        <w:rPr>
          <w:rFonts w:eastAsia="Calibri"/>
        </w:rPr>
        <w:t>Joint Knowledge Online (JKO)</w:t>
      </w:r>
    </w:p>
    <w:p w:rsidRPr="004A0B30" w:rsidR="008B2006" w:rsidP="008B2006" w:rsidRDefault="008B2006">
      <w:pPr>
        <w:numPr>
          <w:ilvl w:val="0"/>
          <w:numId w:val="4"/>
        </w:numPr>
        <w:autoSpaceDE w:val="0"/>
        <w:autoSpaceDN w:val="0"/>
        <w:adjustRightInd w:val="0"/>
        <w:rPr>
          <w:rFonts w:eastAsia="Calibri"/>
        </w:rPr>
      </w:pPr>
      <w:r w:rsidRPr="004A0B30">
        <w:rPr>
          <w:rFonts w:eastAsia="Calibri"/>
        </w:rPr>
        <w:t xml:space="preserve">Medical Readiness Decision Support System – Unit Level Training and Reporting Application (MRDSS-ULTRA)  </w:t>
      </w:r>
    </w:p>
    <w:p w:rsidRPr="004A0B30" w:rsidR="008B2006" w:rsidP="008B2006" w:rsidRDefault="008B2006">
      <w:pPr>
        <w:numPr>
          <w:ilvl w:val="0"/>
          <w:numId w:val="4"/>
        </w:numPr>
        <w:autoSpaceDE w:val="0"/>
        <w:autoSpaceDN w:val="0"/>
        <w:adjustRightInd w:val="0"/>
        <w:rPr>
          <w:rFonts w:eastAsia="Calibri"/>
        </w:rPr>
      </w:pPr>
      <w:r w:rsidRPr="004A0B30">
        <w:rPr>
          <w:rFonts w:eastAsia="Calibri"/>
        </w:rPr>
        <w:t>Navy Training Management and Planning System (NTMPS)</w:t>
      </w:r>
    </w:p>
    <w:p w:rsidRPr="005C564E" w:rsidR="00480B8F" w:rsidP="00480B8F" w:rsidRDefault="00E46977">
      <w:pPr>
        <w:pStyle w:val="PlainText"/>
        <w:ind w:firstLine="720"/>
        <w:rPr>
          <w:rFonts w:ascii="Times New Roman" w:hAnsi="Times New Roman"/>
          <w:sz w:val="24"/>
          <w:szCs w:val="24"/>
        </w:rPr>
      </w:pPr>
      <w:r>
        <w:rPr>
          <w:rFonts w:ascii="Times New Roman" w:hAnsi="Times New Roman"/>
          <w:sz w:val="24"/>
          <w:szCs w:val="24"/>
        </w:rPr>
        <w:t xml:space="preserve"> </w:t>
      </w:r>
      <w:r w:rsidRPr="005C564E" w:rsidR="00480B8F">
        <w:rPr>
          <w:rFonts w:ascii="Times New Roman" w:hAnsi="Times New Roman"/>
          <w:sz w:val="24"/>
          <w:szCs w:val="24"/>
        </w:rPr>
        <w:t xml:space="preserve"> </w:t>
      </w:r>
    </w:p>
    <w:p w:rsidR="00FB5EC1" w:rsidP="003447BF" w:rsidRDefault="00FB5EC1">
      <w:pPr>
        <w:pStyle w:val="PlainText"/>
        <w:rPr>
          <w:rFonts w:ascii="Times New Roman" w:hAnsi="Times New Roman"/>
          <w:sz w:val="24"/>
          <w:szCs w:val="24"/>
        </w:rPr>
      </w:pPr>
      <w:r>
        <w:rPr>
          <w:rFonts w:ascii="Times New Roman" w:hAnsi="Times New Roman"/>
          <w:sz w:val="24"/>
          <w:szCs w:val="24"/>
        </w:rPr>
        <w:t xml:space="preserve">The </w:t>
      </w:r>
      <w:r w:rsidR="00B65069">
        <w:rPr>
          <w:rFonts w:ascii="Times New Roman" w:hAnsi="Times New Roman"/>
          <w:sz w:val="24"/>
          <w:szCs w:val="24"/>
        </w:rPr>
        <w:t xml:space="preserve">DMHRSi </w:t>
      </w:r>
      <w:r>
        <w:rPr>
          <w:rFonts w:ascii="Times New Roman" w:hAnsi="Times New Roman"/>
          <w:sz w:val="24"/>
          <w:szCs w:val="24"/>
        </w:rPr>
        <w:t>program office has taken the following steps to reduce the vulnerability of the SSN.</w:t>
      </w:r>
    </w:p>
    <w:p w:rsidR="00FB5EC1" w:rsidP="00FB5EC1" w:rsidRDefault="00FB5EC1">
      <w:pPr>
        <w:numPr>
          <w:ilvl w:val="0"/>
          <w:numId w:val="4"/>
        </w:numPr>
        <w:autoSpaceDE w:val="0"/>
        <w:autoSpaceDN w:val="0"/>
        <w:adjustRightInd w:val="0"/>
        <w:rPr>
          <w:rFonts w:eastAsia="Calibri"/>
        </w:rPr>
      </w:pPr>
      <w:r>
        <w:rPr>
          <w:rFonts w:eastAsia="Calibri"/>
        </w:rPr>
        <w:t>Masks the SSN within the application and removing the SSN from reports where possible.</w:t>
      </w:r>
    </w:p>
    <w:p w:rsidR="00FB5EC1" w:rsidP="00FB5EC1" w:rsidRDefault="00FB5EC1">
      <w:pPr>
        <w:numPr>
          <w:ilvl w:val="0"/>
          <w:numId w:val="4"/>
        </w:numPr>
        <w:autoSpaceDE w:val="0"/>
        <w:autoSpaceDN w:val="0"/>
        <w:adjustRightInd w:val="0"/>
        <w:rPr>
          <w:rFonts w:eastAsia="Calibri"/>
        </w:rPr>
      </w:pPr>
      <w:r>
        <w:rPr>
          <w:rFonts w:eastAsia="Calibri"/>
        </w:rPr>
        <w:t xml:space="preserve">Defense Health Services System Policy DHSS-PM-POL-0003-1.0 System </w:t>
      </w:r>
      <w:r w:rsidR="00AE358C">
        <w:rPr>
          <w:rFonts w:eastAsia="Calibri"/>
        </w:rPr>
        <w:t>Environment</w:t>
      </w:r>
      <w:r>
        <w:rPr>
          <w:rFonts w:eastAsia="Calibri"/>
        </w:rPr>
        <w:t xml:space="preserve"> </w:t>
      </w:r>
      <w:r w:rsidR="00AE358C">
        <w:rPr>
          <w:rFonts w:eastAsia="Calibri"/>
        </w:rPr>
        <w:t>Definitions</w:t>
      </w:r>
      <w:r>
        <w:rPr>
          <w:rFonts w:eastAsia="Calibri"/>
        </w:rPr>
        <w:t xml:space="preserve"> Policy calls for the masking of PII and PHI data in all environments. DMHRSi </w:t>
      </w:r>
      <w:r w:rsidR="00AE358C">
        <w:rPr>
          <w:rFonts w:eastAsia="Calibri"/>
        </w:rPr>
        <w:t>contains</w:t>
      </w:r>
      <w:r>
        <w:rPr>
          <w:rFonts w:eastAsia="Calibri"/>
        </w:rPr>
        <w:t xml:space="preserve"> PII data and has implemented encryption of PII data to meet policy DHSS-PM-POL-003-1.0</w:t>
      </w:r>
    </w:p>
    <w:p w:rsidR="00FB5EC1" w:rsidP="00FB5EC1" w:rsidRDefault="00AE358C">
      <w:pPr>
        <w:numPr>
          <w:ilvl w:val="0"/>
          <w:numId w:val="4"/>
        </w:numPr>
        <w:autoSpaceDE w:val="0"/>
        <w:autoSpaceDN w:val="0"/>
        <w:adjustRightInd w:val="0"/>
        <w:rPr>
          <w:rFonts w:eastAsia="Calibri"/>
        </w:rPr>
      </w:pPr>
      <w:r>
        <w:rPr>
          <w:rFonts w:eastAsia="Calibri"/>
        </w:rPr>
        <w:t>Requires users to take Annual Cyber Awareness Training to retain access to the system.</w:t>
      </w:r>
    </w:p>
    <w:p w:rsidR="00AE358C" w:rsidP="00FB5EC1" w:rsidRDefault="00AE358C">
      <w:pPr>
        <w:numPr>
          <w:ilvl w:val="0"/>
          <w:numId w:val="4"/>
        </w:numPr>
        <w:autoSpaceDE w:val="0"/>
        <w:autoSpaceDN w:val="0"/>
        <w:adjustRightInd w:val="0"/>
        <w:rPr>
          <w:rFonts w:eastAsia="Calibri"/>
        </w:rPr>
      </w:pPr>
      <w:r>
        <w:rPr>
          <w:rFonts w:eastAsia="Calibri"/>
        </w:rPr>
        <w:t>Employs role-based access to control visibility to human resource information; thus, visibility of the SSN is limited to a smaller subset of “trusted users.”</w:t>
      </w:r>
    </w:p>
    <w:p w:rsidRPr="000C7DDC" w:rsidR="000E76BA" w:rsidP="009A578D" w:rsidRDefault="000E76BA">
      <w:pPr>
        <w:numPr>
          <w:ilvl w:val="0"/>
          <w:numId w:val="4"/>
        </w:numPr>
        <w:autoSpaceDE w:val="0"/>
        <w:autoSpaceDN w:val="0"/>
        <w:adjustRightInd w:val="0"/>
        <w:rPr>
          <w:rFonts w:eastAsia="Calibri"/>
        </w:rPr>
      </w:pPr>
      <w:r w:rsidRPr="000C7DDC">
        <w:rPr>
          <w:rFonts w:eastAsia="Calibri"/>
        </w:rPr>
        <w:t xml:space="preserve">Maintains the system accreditation, security profile and ensures </w:t>
      </w:r>
      <w:r w:rsidRPr="000C7DDC" w:rsidR="008B786C">
        <w:rPr>
          <w:rFonts w:eastAsia="Calibri"/>
        </w:rPr>
        <w:t>Information</w:t>
      </w:r>
      <w:r w:rsidRPr="000C7DDC">
        <w:rPr>
          <w:rFonts w:eastAsia="Calibri"/>
        </w:rPr>
        <w:t xml:space="preserve"> Assurance Vulnerability Alerts are applied in a timely manner.</w:t>
      </w:r>
    </w:p>
    <w:p w:rsidR="00FB5EC1" w:rsidP="00480B8F" w:rsidRDefault="00FB5EC1">
      <w:pPr>
        <w:pStyle w:val="PlainText"/>
        <w:ind w:firstLine="720"/>
        <w:rPr>
          <w:rFonts w:ascii="Times New Roman" w:hAnsi="Times New Roman"/>
          <w:sz w:val="24"/>
          <w:szCs w:val="24"/>
        </w:rPr>
      </w:pPr>
    </w:p>
    <w:p w:rsidR="0088022B" w:rsidP="00A33505" w:rsidRDefault="00733722">
      <w:pPr>
        <w:ind w:firstLine="360"/>
      </w:pPr>
      <w:r>
        <w:t>Additionally, DMHRSi is Common Access Card (CAC)</w:t>
      </w:r>
      <w:r w:rsidR="00A33505">
        <w:t xml:space="preserve"> enf</w:t>
      </w:r>
      <w:r>
        <w:t xml:space="preserve">orced, requiring all users to have a CAC in order to access the system, and for accounts that become inactive, access is removed after 90 days of inactivity. DMHRSi is centrally hosted at Defense </w:t>
      </w:r>
      <w:r w:rsidR="00A33505">
        <w:t>Information</w:t>
      </w:r>
      <w:r>
        <w:t xml:space="preserve"> Systems Agency (DISA) facilities to ensure physical system access is limited.</w:t>
      </w:r>
    </w:p>
    <w:p w:rsidR="00B74E98" w:rsidP="00A33505" w:rsidRDefault="00B74E98">
      <w:pPr>
        <w:ind w:firstLine="360"/>
      </w:pPr>
    </w:p>
    <w:p w:rsidR="00B74E98" w:rsidP="00A33505" w:rsidRDefault="00B74E98">
      <w:pPr>
        <w:ind w:firstLine="360"/>
      </w:pPr>
      <w:r>
        <w:t>As a relational database, DMHRSi has an internal generated employee identifier that is used as a unique key between tables. The employee number has been used to mask/replace the SSN in cases where applicable in order to identify employees within DMHRSi. DMHRSi does capture and maintain EDIPIs and is migrating towards using this number when sharing data from DMHRSi to other DoD systems. As other dependent systems migrate to the EDIPI as the universal identifier, DMHRSi will be able to adjust the interface and not use the SSN.</w:t>
      </w:r>
    </w:p>
    <w:p w:rsidR="00B74E98" w:rsidP="00A33505" w:rsidRDefault="00B74E98">
      <w:pPr>
        <w:ind w:firstLine="360"/>
      </w:pPr>
    </w:p>
    <w:p w:rsidR="00B74E98" w:rsidP="00A33505" w:rsidRDefault="00E176AA">
      <w:pPr>
        <w:ind w:firstLine="360"/>
      </w:pPr>
      <w:r>
        <w:t>If you have any questions, my point of contact is Mr. Ernest “Terry” Hogan, telephone 703-678-1334; email ernest’t’hogan.ctr@mail.mil.</w:t>
      </w:r>
    </w:p>
    <w:p w:rsidR="00E176AA" w:rsidP="00A33505" w:rsidRDefault="00E176AA">
      <w:pPr>
        <w:ind w:firstLine="360"/>
      </w:pPr>
    </w:p>
    <w:p w:rsidR="00E176AA" w:rsidP="00A33505" w:rsidRDefault="00E176AA">
      <w:pPr>
        <w:ind w:firstLine="360"/>
      </w:pPr>
    </w:p>
    <w:p w:rsidR="00733722" w:rsidP="0088022B" w:rsidRDefault="00733722"/>
    <w:p w:rsidR="00733722" w:rsidP="0088022B" w:rsidRDefault="00733722"/>
    <w:p w:rsidR="0088022B" w:rsidP="0088022B" w:rsidRDefault="0088022B"/>
    <w:p w:rsidR="0088022B" w:rsidP="0088022B" w:rsidRDefault="0088022B"/>
    <w:p w:rsidR="00677CA7" w:rsidP="0088022B" w:rsidRDefault="00677CA7"/>
    <w:p w:rsidR="0088022B" w:rsidP="0088022B" w:rsidRDefault="00F673B9">
      <w:pPr>
        <w:ind w:left="5040" w:firstLine="720"/>
      </w:pPr>
      <w:r>
        <w:t>Janet</w:t>
      </w:r>
      <w:r w:rsidR="0088022B">
        <w:t xml:space="preserve"> </w:t>
      </w:r>
      <w:r>
        <w:t>Johnson</w:t>
      </w:r>
      <w:r w:rsidR="004944C2">
        <w:t>, CIV</w:t>
      </w:r>
    </w:p>
    <w:p w:rsidR="0088022B" w:rsidP="0088022B" w:rsidRDefault="00F673B9">
      <w:pPr>
        <w:ind w:left="5040" w:firstLine="720"/>
      </w:pPr>
      <w:r>
        <w:t>P</w:t>
      </w:r>
      <w:r w:rsidR="00881476">
        <w:t>o</w:t>
      </w:r>
      <w:r>
        <w:t>r</w:t>
      </w:r>
      <w:r w:rsidR="00881476">
        <w:t>tf</w:t>
      </w:r>
      <w:r>
        <w:t>o</w:t>
      </w:r>
      <w:r w:rsidR="00881476">
        <w:t>lio Manager</w:t>
      </w:r>
      <w:r>
        <w:t>, DMHRSi</w:t>
      </w:r>
    </w:p>
    <w:p w:rsidR="0088022B" w:rsidP="00F673B9" w:rsidRDefault="00F673B9">
      <w:pPr>
        <w:ind w:left="5760"/>
      </w:pPr>
      <w:r>
        <w:t>SDD/Clinical Support Program Management Office</w:t>
      </w:r>
    </w:p>
    <w:p w:rsidR="0088022B" w:rsidP="0088022B" w:rsidRDefault="0088022B">
      <w:pPr>
        <w:ind w:left="5040" w:firstLine="720"/>
      </w:pPr>
      <w:r>
        <w:t>D</w:t>
      </w:r>
      <w:r w:rsidR="00F673B9">
        <w:t xml:space="preserve">efense Health Agency </w:t>
      </w:r>
      <w:r>
        <w:t>(</w:t>
      </w:r>
      <w:r w:rsidR="00F673B9">
        <w:t>D</w:t>
      </w:r>
      <w:r>
        <w:t>HA)</w:t>
      </w:r>
    </w:p>
    <w:p w:rsidR="0088022B" w:rsidP="0088022B" w:rsidRDefault="00EC0FFA">
      <w:r>
        <w:t xml:space="preserve"> </w:t>
      </w:r>
    </w:p>
    <w:p w:rsidR="000F299B" w:rsidP="0088022B" w:rsidRDefault="000F299B"/>
    <w:p w:rsidR="0088022B" w:rsidP="0088022B" w:rsidRDefault="0088022B"/>
    <w:p w:rsidR="0088022B" w:rsidP="0088022B" w:rsidRDefault="0088022B">
      <w:r>
        <w:t>Attachment</w:t>
      </w:r>
      <w:r w:rsidR="00AE5E95">
        <w:t>s: As Stated</w:t>
      </w:r>
      <w:r w:rsidR="004463F6">
        <w:t xml:space="preserve"> </w:t>
      </w:r>
    </w:p>
    <w:p w:rsidR="0088022B" w:rsidP="0088022B" w:rsidRDefault="0088022B"/>
    <w:p w:rsidR="0088022B" w:rsidP="0088022B" w:rsidRDefault="0088022B"/>
    <w:p w:rsidR="00F4310D" w:rsidP="00CE4B4E" w:rsidRDefault="00CE4B4E">
      <w:pPr>
        <w:jc w:val="center"/>
      </w:pPr>
      <w:r>
        <w:t xml:space="preserve"> </w:t>
      </w:r>
    </w:p>
    <w:p w:rsidRPr="00C6220C" w:rsidR="00F4310D" w:rsidP="00C6220C" w:rsidRDefault="00F4310D"/>
    <w:sectPr w:rsidRPr="00C6220C" w:rsidR="00F4310D" w:rsidSect="0037635B">
      <w:footerReference w:type="default" r:id="rId8"/>
      <w:headerReference w:type="first" r:id="rId9"/>
      <w:type w:val="continuous"/>
      <w:pgSz w:w="12240" w:h="15840" w:code="1"/>
      <w:pgMar w:top="1440" w:right="1440" w:bottom="1440" w:left="1440" w:header="172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8D" w:rsidRDefault="009A578D">
      <w:r>
        <w:separator/>
      </w:r>
    </w:p>
  </w:endnote>
  <w:endnote w:type="continuationSeparator" w:id="0">
    <w:p w:rsidR="009A578D" w:rsidRDefault="009A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739" w:rsidRDefault="004A1739">
    <w:pPr>
      <w:pStyle w:val="Footer"/>
      <w:jc w:val="center"/>
    </w:pPr>
    <w:r>
      <w:fldChar w:fldCharType="begin"/>
    </w:r>
    <w:r>
      <w:instrText xml:space="preserve"> PAGE   \* MERGEFORMAT </w:instrText>
    </w:r>
    <w:r>
      <w:fldChar w:fldCharType="separate"/>
    </w:r>
    <w:r w:rsidR="00B71494">
      <w:rPr>
        <w:noProof/>
      </w:rPr>
      <w:t>3</w:t>
    </w:r>
    <w:r>
      <w:rPr>
        <w:noProof/>
      </w:rPr>
      <w:fldChar w:fldCharType="end"/>
    </w:r>
  </w:p>
  <w:p w:rsidR="00C35C54" w:rsidRDefault="00C3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8D" w:rsidRDefault="009A578D">
      <w:r>
        <w:separator/>
      </w:r>
    </w:p>
  </w:footnote>
  <w:footnote w:type="continuationSeparator" w:id="0">
    <w:p w:rsidR="009A578D" w:rsidRDefault="009A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62B" w:rsidRDefault="0089062B" w:rsidP="00FB1FC1">
    <w:pPr>
      <w:framePr w:wrap="auto" w:vAnchor="page" w:hAnchor="page" w:x="901" w:y="721"/>
      <w:widowControl w:val="0"/>
      <w:autoSpaceDE w:val="0"/>
      <w:autoSpaceDN w:val="0"/>
      <w:adjustRightInd w:val="0"/>
      <w:rPr>
        <w:rFonts w:ascii="Arial" w:hAnsi="Arial" w:cs="Arial"/>
      </w:rPr>
    </w:pPr>
    <w:bookmarkStart w:id="1" w:name="OLE_LINK1"/>
    <w:bookmarkStart w:id="2" w:name="OLE_LINK2"/>
    <w:bookmarkStart w:id="3" w:name="_Hlk277677258"/>
  </w:p>
  <w:p w:rsidR="0089062B" w:rsidRPr="0051706E" w:rsidRDefault="0089062B" w:rsidP="00FB1FC1">
    <w:pPr>
      <w:framePr w:w="1621" w:wrap="auto" w:vAnchor="page" w:hAnchor="page" w:x="541" w:y="2341"/>
      <w:widowControl w:val="0"/>
      <w:tabs>
        <w:tab w:val="left" w:pos="220"/>
      </w:tabs>
      <w:autoSpaceDE w:val="0"/>
      <w:autoSpaceDN w:val="0"/>
      <w:adjustRightInd w:val="0"/>
      <w:spacing w:line="180" w:lineRule="exact"/>
      <w:rPr>
        <w:b/>
        <w:color w:val="000080"/>
        <w:sz w:val="14"/>
        <w:szCs w:val="14"/>
      </w:rPr>
    </w:pPr>
    <w:r w:rsidRPr="0051706E">
      <w:rPr>
        <w:b/>
        <w:color w:val="000080"/>
        <w:sz w:val="16"/>
        <w:szCs w:val="16"/>
      </w:rPr>
      <w:t xml:space="preserve">           </w:t>
    </w:r>
    <w:r>
      <w:rPr>
        <w:b/>
        <w:color w:val="000080"/>
        <w:sz w:val="16"/>
        <w:szCs w:val="16"/>
      </w:rPr>
      <w:t xml:space="preserve"> </w:t>
    </w:r>
    <w:r w:rsidR="00C6220C">
      <w:rPr>
        <w:b/>
        <w:color w:val="000080"/>
        <w:sz w:val="14"/>
        <w:szCs w:val="14"/>
      </w:rPr>
      <w:t>DEFENSE</w:t>
    </w:r>
  </w:p>
  <w:p w:rsidR="0089062B" w:rsidRPr="0051706E" w:rsidRDefault="00C6220C" w:rsidP="00C6220C">
    <w:pPr>
      <w:framePr w:w="1621" w:wrap="auto" w:vAnchor="page" w:hAnchor="page" w:x="541" w:y="2341"/>
      <w:widowControl w:val="0"/>
      <w:autoSpaceDE w:val="0"/>
      <w:autoSpaceDN w:val="0"/>
      <w:adjustRightInd w:val="0"/>
      <w:spacing w:line="180" w:lineRule="exact"/>
      <w:jc w:val="center"/>
      <w:rPr>
        <w:b/>
        <w:color w:val="000080"/>
        <w:sz w:val="14"/>
        <w:szCs w:val="14"/>
      </w:rPr>
    </w:pPr>
    <w:r>
      <w:rPr>
        <w:b/>
        <w:color w:val="000080"/>
        <w:sz w:val="14"/>
        <w:szCs w:val="14"/>
      </w:rPr>
      <w:t>HEALTH</w:t>
    </w:r>
    <w:r w:rsidR="0089062B">
      <w:rPr>
        <w:b/>
        <w:color w:val="000080"/>
        <w:sz w:val="14"/>
        <w:szCs w:val="14"/>
      </w:rPr>
      <w:t xml:space="preserve"> </w:t>
    </w:r>
    <w:r>
      <w:rPr>
        <w:b/>
        <w:color w:val="000080"/>
        <w:sz w:val="14"/>
        <w:szCs w:val="14"/>
      </w:rPr>
      <w:t>AGENCY</w:t>
    </w:r>
  </w:p>
  <w:p w:rsidR="0089062B" w:rsidRPr="0088726A" w:rsidRDefault="00B71494" w:rsidP="000B1927">
    <w:pPr>
      <w:pStyle w:val="Header"/>
      <w:jc w:val="center"/>
    </w:pPr>
    <w:r>
      <w:rPr>
        <w:rFonts w:ascii="Arial" w:hAnsi="Arial" w:cs="Arial"/>
        <w:noProof/>
      </w:rPr>
      <w:drawing>
        <wp:anchor distT="0" distB="0" distL="114300" distR="114300" simplePos="0" relativeHeight="251657728" behindDoc="0" locked="0" layoutInCell="1" allowOverlap="1">
          <wp:simplePos x="0" y="0"/>
          <wp:positionH relativeFrom="column">
            <wp:posOffset>-457200</wp:posOffset>
          </wp:positionH>
          <wp:positionV relativeFrom="paragraph">
            <wp:posOffset>-640080</wp:posOffset>
          </wp:positionV>
          <wp:extent cx="868680" cy="86868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62B" w:rsidRDefault="0089062B" w:rsidP="000B1927">
    <w:pPr>
      <w:pStyle w:val="Header"/>
      <w:jc w:val="center"/>
    </w:pPr>
  </w:p>
  <w:p w:rsidR="0089062B" w:rsidRDefault="0089062B" w:rsidP="000B1927">
    <w:pPr>
      <w:pStyle w:val="Header"/>
      <w:jc w:val="center"/>
    </w:pPr>
  </w:p>
  <w:p w:rsidR="0089062B" w:rsidRDefault="0089062B" w:rsidP="000B1927">
    <w:pPr>
      <w:pStyle w:val="Header"/>
      <w:jc w:val="center"/>
    </w:pPr>
  </w:p>
  <w:p w:rsidR="0089062B" w:rsidRDefault="0089062B" w:rsidP="000B1927">
    <w:pPr>
      <w:pStyle w:val="Header"/>
      <w:jc w:val="center"/>
    </w:pPr>
  </w:p>
  <w:p w:rsidR="0089062B" w:rsidRPr="0088726A" w:rsidRDefault="0089062B" w:rsidP="000B1927">
    <w:pPr>
      <w:pStyle w:val="Header"/>
      <w:jc w:val="center"/>
    </w:pPr>
  </w:p>
  <w:bookmarkEnd w:id="1"/>
  <w:bookmarkEnd w:id="2"/>
  <w:bookmarkEnd w:id="3"/>
  <w:p w:rsidR="0089062B" w:rsidRDefault="0089062B" w:rsidP="00EC0909">
    <w:pPr>
      <w:framePr w:w="6864" w:wrap="auto" w:vAnchor="page" w:hAnchor="page" w:x="2881" w:y="721"/>
      <w:widowControl w:val="0"/>
      <w:autoSpaceDE w:val="0"/>
      <w:autoSpaceDN w:val="0"/>
      <w:adjustRightInd w:val="0"/>
      <w:spacing w:line="240" w:lineRule="exact"/>
      <w:jc w:val="center"/>
      <w:rPr>
        <w:b/>
        <w:bCs/>
        <w:color w:val="000080"/>
        <w:sz w:val="25"/>
        <w:szCs w:val="25"/>
      </w:rPr>
    </w:pPr>
    <w:r>
      <w:rPr>
        <w:b/>
        <w:bCs/>
        <w:color w:val="000080"/>
        <w:sz w:val="25"/>
        <w:szCs w:val="25"/>
      </w:rPr>
      <w:t xml:space="preserve">OFFICE OF THE ASSISTANT SECRETARY OF DEFENSE </w:t>
    </w:r>
  </w:p>
  <w:p w:rsidR="0089062B" w:rsidRDefault="0089062B" w:rsidP="00EC0909">
    <w:pPr>
      <w:framePr w:w="6864" w:wrap="auto" w:vAnchor="page" w:hAnchor="page" w:x="2881" w:y="721"/>
      <w:widowControl w:val="0"/>
      <w:autoSpaceDE w:val="0"/>
      <w:autoSpaceDN w:val="0"/>
      <w:adjustRightInd w:val="0"/>
      <w:spacing w:line="240" w:lineRule="exact"/>
      <w:jc w:val="center"/>
      <w:rPr>
        <w:b/>
        <w:bCs/>
        <w:color w:val="000080"/>
        <w:sz w:val="25"/>
        <w:szCs w:val="25"/>
      </w:rPr>
    </w:pPr>
    <w:r>
      <w:rPr>
        <w:b/>
        <w:bCs/>
        <w:color w:val="000080"/>
        <w:sz w:val="25"/>
        <w:szCs w:val="25"/>
      </w:rPr>
      <w:t>HEALTH AFFAIRS</w:t>
    </w:r>
  </w:p>
  <w:p w:rsidR="0089062B" w:rsidRDefault="0089062B" w:rsidP="00EC0909">
    <w:pPr>
      <w:framePr w:w="6864" w:wrap="auto" w:vAnchor="page" w:hAnchor="page" w:x="2881" w:y="721"/>
      <w:widowControl w:val="0"/>
      <w:autoSpaceDE w:val="0"/>
      <w:autoSpaceDN w:val="0"/>
      <w:adjustRightInd w:val="0"/>
      <w:spacing w:line="240" w:lineRule="exact"/>
      <w:jc w:val="center"/>
      <w:rPr>
        <w:color w:val="000080"/>
        <w:sz w:val="22"/>
        <w:szCs w:val="22"/>
      </w:rPr>
    </w:pPr>
    <w:r>
      <w:rPr>
        <w:color w:val="000080"/>
        <w:sz w:val="22"/>
        <w:szCs w:val="22"/>
      </w:rPr>
      <w:t>7700 ARLINGTON BOULEVARD, SUITE 5101</w:t>
    </w:r>
  </w:p>
  <w:p w:rsidR="0089062B" w:rsidRDefault="0089062B" w:rsidP="00EC0909">
    <w:pPr>
      <w:framePr w:w="6864" w:wrap="auto" w:vAnchor="page" w:hAnchor="page" w:x="2881" w:y="721"/>
      <w:widowControl w:val="0"/>
      <w:autoSpaceDE w:val="0"/>
      <w:autoSpaceDN w:val="0"/>
      <w:adjustRightInd w:val="0"/>
      <w:spacing w:line="240" w:lineRule="exact"/>
      <w:jc w:val="center"/>
      <w:rPr>
        <w:color w:val="000080"/>
        <w:sz w:val="22"/>
        <w:szCs w:val="22"/>
      </w:rPr>
    </w:pPr>
    <w:r>
      <w:rPr>
        <w:color w:val="000080"/>
        <w:sz w:val="22"/>
        <w:szCs w:val="22"/>
      </w:rPr>
      <w:t>FALLS CHURCH, VIRGINIA  22042-5101</w:t>
    </w:r>
  </w:p>
  <w:p w:rsidR="0089062B" w:rsidRPr="00FB1FC1" w:rsidRDefault="0089062B" w:rsidP="005B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87B"/>
    <w:multiLevelType w:val="hybridMultilevel"/>
    <w:tmpl w:val="0AF8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26F95"/>
    <w:multiLevelType w:val="hybridMultilevel"/>
    <w:tmpl w:val="CF1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840A7"/>
    <w:multiLevelType w:val="hybridMultilevel"/>
    <w:tmpl w:val="EF8C7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660FB3"/>
    <w:multiLevelType w:val="hybridMultilevel"/>
    <w:tmpl w:val="E902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E3809"/>
    <w:multiLevelType w:val="hybridMultilevel"/>
    <w:tmpl w:val="20EEA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B3D2447"/>
    <w:multiLevelType w:val="hybridMultilevel"/>
    <w:tmpl w:val="5EA2E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FF"/>
    <w:rsid w:val="00016346"/>
    <w:rsid w:val="00016BDB"/>
    <w:rsid w:val="00025EE1"/>
    <w:rsid w:val="00041219"/>
    <w:rsid w:val="000533D4"/>
    <w:rsid w:val="00073213"/>
    <w:rsid w:val="00076095"/>
    <w:rsid w:val="00094FE7"/>
    <w:rsid w:val="000958D9"/>
    <w:rsid w:val="000A40DD"/>
    <w:rsid w:val="000A5CF7"/>
    <w:rsid w:val="000B1927"/>
    <w:rsid w:val="000C2227"/>
    <w:rsid w:val="000C7DDC"/>
    <w:rsid w:val="000D3FB5"/>
    <w:rsid w:val="000E707F"/>
    <w:rsid w:val="000E76BA"/>
    <w:rsid w:val="000F0BD2"/>
    <w:rsid w:val="000F2833"/>
    <w:rsid w:val="000F299B"/>
    <w:rsid w:val="00101872"/>
    <w:rsid w:val="00107608"/>
    <w:rsid w:val="00107646"/>
    <w:rsid w:val="001117AA"/>
    <w:rsid w:val="001158FA"/>
    <w:rsid w:val="00117C77"/>
    <w:rsid w:val="0013261F"/>
    <w:rsid w:val="001548E0"/>
    <w:rsid w:val="00155FD1"/>
    <w:rsid w:val="00165935"/>
    <w:rsid w:val="00173BD4"/>
    <w:rsid w:val="00175382"/>
    <w:rsid w:val="001754B1"/>
    <w:rsid w:val="00176715"/>
    <w:rsid w:val="00180625"/>
    <w:rsid w:val="0018120C"/>
    <w:rsid w:val="00183529"/>
    <w:rsid w:val="00183FA4"/>
    <w:rsid w:val="00184C69"/>
    <w:rsid w:val="001A4AA9"/>
    <w:rsid w:val="001B5107"/>
    <w:rsid w:val="001C0C52"/>
    <w:rsid w:val="001C1CE4"/>
    <w:rsid w:val="001C3469"/>
    <w:rsid w:val="001C447D"/>
    <w:rsid w:val="001C4B64"/>
    <w:rsid w:val="001D27C0"/>
    <w:rsid w:val="001F735F"/>
    <w:rsid w:val="002169CB"/>
    <w:rsid w:val="00231CA3"/>
    <w:rsid w:val="00236AA2"/>
    <w:rsid w:val="0024741D"/>
    <w:rsid w:val="00271C79"/>
    <w:rsid w:val="00290AB8"/>
    <w:rsid w:val="002A5D1D"/>
    <w:rsid w:val="002B0A3F"/>
    <w:rsid w:val="002D3EFB"/>
    <w:rsid w:val="002D5AD6"/>
    <w:rsid w:val="002F1A2B"/>
    <w:rsid w:val="002F57C6"/>
    <w:rsid w:val="00313E1D"/>
    <w:rsid w:val="00323B92"/>
    <w:rsid w:val="003447BF"/>
    <w:rsid w:val="00344968"/>
    <w:rsid w:val="00346478"/>
    <w:rsid w:val="0036056C"/>
    <w:rsid w:val="003612C5"/>
    <w:rsid w:val="003652B8"/>
    <w:rsid w:val="003666AD"/>
    <w:rsid w:val="00375DBB"/>
    <w:rsid w:val="0037635B"/>
    <w:rsid w:val="00383D00"/>
    <w:rsid w:val="00387B36"/>
    <w:rsid w:val="0039611F"/>
    <w:rsid w:val="003A3D9E"/>
    <w:rsid w:val="003B439F"/>
    <w:rsid w:val="003D2278"/>
    <w:rsid w:val="003F155B"/>
    <w:rsid w:val="003F1578"/>
    <w:rsid w:val="003F6560"/>
    <w:rsid w:val="003F6ACC"/>
    <w:rsid w:val="0040080B"/>
    <w:rsid w:val="00405002"/>
    <w:rsid w:val="00406B6B"/>
    <w:rsid w:val="00407CA4"/>
    <w:rsid w:val="00410FE5"/>
    <w:rsid w:val="00416A1D"/>
    <w:rsid w:val="00422E72"/>
    <w:rsid w:val="00424DC8"/>
    <w:rsid w:val="00440306"/>
    <w:rsid w:val="004463F6"/>
    <w:rsid w:val="004547CB"/>
    <w:rsid w:val="00471D72"/>
    <w:rsid w:val="00475A47"/>
    <w:rsid w:val="0048002E"/>
    <w:rsid w:val="00480B8F"/>
    <w:rsid w:val="004944C2"/>
    <w:rsid w:val="004976D6"/>
    <w:rsid w:val="004A1739"/>
    <w:rsid w:val="004A48AF"/>
    <w:rsid w:val="004B2154"/>
    <w:rsid w:val="004B7FE8"/>
    <w:rsid w:val="004C5BED"/>
    <w:rsid w:val="004D6347"/>
    <w:rsid w:val="004E2FD2"/>
    <w:rsid w:val="004F23FF"/>
    <w:rsid w:val="004F410D"/>
    <w:rsid w:val="00500316"/>
    <w:rsid w:val="00501142"/>
    <w:rsid w:val="00524903"/>
    <w:rsid w:val="00524EB7"/>
    <w:rsid w:val="00525DB5"/>
    <w:rsid w:val="00534CC0"/>
    <w:rsid w:val="00542B17"/>
    <w:rsid w:val="00547186"/>
    <w:rsid w:val="00556827"/>
    <w:rsid w:val="00562A3C"/>
    <w:rsid w:val="00580472"/>
    <w:rsid w:val="005832FD"/>
    <w:rsid w:val="00590335"/>
    <w:rsid w:val="005A3068"/>
    <w:rsid w:val="005A4678"/>
    <w:rsid w:val="005B3921"/>
    <w:rsid w:val="005B3F54"/>
    <w:rsid w:val="005B4463"/>
    <w:rsid w:val="005B701D"/>
    <w:rsid w:val="005C49CA"/>
    <w:rsid w:val="005D030A"/>
    <w:rsid w:val="005D360D"/>
    <w:rsid w:val="005D767F"/>
    <w:rsid w:val="00602E8E"/>
    <w:rsid w:val="0060541D"/>
    <w:rsid w:val="00610768"/>
    <w:rsid w:val="00622A90"/>
    <w:rsid w:val="00625E10"/>
    <w:rsid w:val="006364EB"/>
    <w:rsid w:val="00642031"/>
    <w:rsid w:val="006509B8"/>
    <w:rsid w:val="00661BDC"/>
    <w:rsid w:val="0067156A"/>
    <w:rsid w:val="00672BFA"/>
    <w:rsid w:val="00677CA7"/>
    <w:rsid w:val="00684C45"/>
    <w:rsid w:val="00693EE1"/>
    <w:rsid w:val="00694E46"/>
    <w:rsid w:val="006B211E"/>
    <w:rsid w:val="006B5D44"/>
    <w:rsid w:val="006C1AD7"/>
    <w:rsid w:val="006C7362"/>
    <w:rsid w:val="006D158E"/>
    <w:rsid w:val="006D5C71"/>
    <w:rsid w:val="006D674D"/>
    <w:rsid w:val="006D71BF"/>
    <w:rsid w:val="006E105F"/>
    <w:rsid w:val="006E31A0"/>
    <w:rsid w:val="006E650D"/>
    <w:rsid w:val="006E76CC"/>
    <w:rsid w:val="006F316B"/>
    <w:rsid w:val="006F5F74"/>
    <w:rsid w:val="00701CEA"/>
    <w:rsid w:val="00702474"/>
    <w:rsid w:val="007139EA"/>
    <w:rsid w:val="00714988"/>
    <w:rsid w:val="0073314C"/>
    <w:rsid w:val="00733722"/>
    <w:rsid w:val="00742736"/>
    <w:rsid w:val="00742D39"/>
    <w:rsid w:val="00743D7E"/>
    <w:rsid w:val="00747264"/>
    <w:rsid w:val="00773209"/>
    <w:rsid w:val="00784263"/>
    <w:rsid w:val="007973EB"/>
    <w:rsid w:val="007A1830"/>
    <w:rsid w:val="007C528B"/>
    <w:rsid w:val="007E4D27"/>
    <w:rsid w:val="007F0169"/>
    <w:rsid w:val="007F16E3"/>
    <w:rsid w:val="007F65BC"/>
    <w:rsid w:val="00811F93"/>
    <w:rsid w:val="0082578A"/>
    <w:rsid w:val="008324A6"/>
    <w:rsid w:val="00836316"/>
    <w:rsid w:val="00837C0F"/>
    <w:rsid w:val="00857F54"/>
    <w:rsid w:val="008762A6"/>
    <w:rsid w:val="0088022B"/>
    <w:rsid w:val="00881476"/>
    <w:rsid w:val="00882E3D"/>
    <w:rsid w:val="00883D6A"/>
    <w:rsid w:val="00886549"/>
    <w:rsid w:val="0088726A"/>
    <w:rsid w:val="0089062B"/>
    <w:rsid w:val="008A56D5"/>
    <w:rsid w:val="008B2006"/>
    <w:rsid w:val="008B786C"/>
    <w:rsid w:val="008B7C3A"/>
    <w:rsid w:val="008C3375"/>
    <w:rsid w:val="008D31BA"/>
    <w:rsid w:val="008E1410"/>
    <w:rsid w:val="008E5033"/>
    <w:rsid w:val="008E5C88"/>
    <w:rsid w:val="008F349E"/>
    <w:rsid w:val="009026F1"/>
    <w:rsid w:val="009104FF"/>
    <w:rsid w:val="00911059"/>
    <w:rsid w:val="00914737"/>
    <w:rsid w:val="00914BB6"/>
    <w:rsid w:val="009159C6"/>
    <w:rsid w:val="009314EE"/>
    <w:rsid w:val="00943341"/>
    <w:rsid w:val="0095130B"/>
    <w:rsid w:val="00960DDB"/>
    <w:rsid w:val="00962228"/>
    <w:rsid w:val="00965702"/>
    <w:rsid w:val="009773DB"/>
    <w:rsid w:val="00991E6C"/>
    <w:rsid w:val="00997A3A"/>
    <w:rsid w:val="009A578D"/>
    <w:rsid w:val="009B00EF"/>
    <w:rsid w:val="009B027D"/>
    <w:rsid w:val="009B3728"/>
    <w:rsid w:val="009B5129"/>
    <w:rsid w:val="009C206A"/>
    <w:rsid w:val="009C4009"/>
    <w:rsid w:val="009D6985"/>
    <w:rsid w:val="009E178D"/>
    <w:rsid w:val="009F2643"/>
    <w:rsid w:val="00A010CB"/>
    <w:rsid w:val="00A105EE"/>
    <w:rsid w:val="00A27B4D"/>
    <w:rsid w:val="00A32302"/>
    <w:rsid w:val="00A33505"/>
    <w:rsid w:val="00A400D8"/>
    <w:rsid w:val="00A45D79"/>
    <w:rsid w:val="00A54C58"/>
    <w:rsid w:val="00A70430"/>
    <w:rsid w:val="00A769EF"/>
    <w:rsid w:val="00A8325A"/>
    <w:rsid w:val="00A87001"/>
    <w:rsid w:val="00A87CCA"/>
    <w:rsid w:val="00A87CCB"/>
    <w:rsid w:val="00A9325C"/>
    <w:rsid w:val="00A968EA"/>
    <w:rsid w:val="00AA3355"/>
    <w:rsid w:val="00AD1A14"/>
    <w:rsid w:val="00AD7D82"/>
    <w:rsid w:val="00AE3130"/>
    <w:rsid w:val="00AE358C"/>
    <w:rsid w:val="00AE44CF"/>
    <w:rsid w:val="00AE5E95"/>
    <w:rsid w:val="00AE7579"/>
    <w:rsid w:val="00AF6AC2"/>
    <w:rsid w:val="00B00567"/>
    <w:rsid w:val="00B014CF"/>
    <w:rsid w:val="00B02E6F"/>
    <w:rsid w:val="00B069AA"/>
    <w:rsid w:val="00B15D2F"/>
    <w:rsid w:val="00B25DCC"/>
    <w:rsid w:val="00B276FB"/>
    <w:rsid w:val="00B33069"/>
    <w:rsid w:val="00B356D2"/>
    <w:rsid w:val="00B36051"/>
    <w:rsid w:val="00B522FF"/>
    <w:rsid w:val="00B53228"/>
    <w:rsid w:val="00B60807"/>
    <w:rsid w:val="00B60E7A"/>
    <w:rsid w:val="00B65069"/>
    <w:rsid w:val="00B71494"/>
    <w:rsid w:val="00B71AE1"/>
    <w:rsid w:val="00B74E98"/>
    <w:rsid w:val="00B91FBB"/>
    <w:rsid w:val="00B92FE0"/>
    <w:rsid w:val="00B95E85"/>
    <w:rsid w:val="00BA31AA"/>
    <w:rsid w:val="00BC178D"/>
    <w:rsid w:val="00BD7263"/>
    <w:rsid w:val="00BE3231"/>
    <w:rsid w:val="00BF17DE"/>
    <w:rsid w:val="00BF7C61"/>
    <w:rsid w:val="00C05DA2"/>
    <w:rsid w:val="00C11A8B"/>
    <w:rsid w:val="00C30B2D"/>
    <w:rsid w:val="00C35C54"/>
    <w:rsid w:val="00C45263"/>
    <w:rsid w:val="00C54628"/>
    <w:rsid w:val="00C56FBA"/>
    <w:rsid w:val="00C6022B"/>
    <w:rsid w:val="00C6220C"/>
    <w:rsid w:val="00C707A9"/>
    <w:rsid w:val="00C857FA"/>
    <w:rsid w:val="00C965DB"/>
    <w:rsid w:val="00CB4CF5"/>
    <w:rsid w:val="00CC1A04"/>
    <w:rsid w:val="00CE0BE5"/>
    <w:rsid w:val="00CE264A"/>
    <w:rsid w:val="00CE4B4E"/>
    <w:rsid w:val="00CF5FEE"/>
    <w:rsid w:val="00D12A23"/>
    <w:rsid w:val="00D336F4"/>
    <w:rsid w:val="00D569A8"/>
    <w:rsid w:val="00D740EA"/>
    <w:rsid w:val="00D76E25"/>
    <w:rsid w:val="00D84135"/>
    <w:rsid w:val="00D84660"/>
    <w:rsid w:val="00D85824"/>
    <w:rsid w:val="00D91BB7"/>
    <w:rsid w:val="00D922D9"/>
    <w:rsid w:val="00DA09E2"/>
    <w:rsid w:val="00DA6F21"/>
    <w:rsid w:val="00DB2EEE"/>
    <w:rsid w:val="00DB4BE4"/>
    <w:rsid w:val="00DB7002"/>
    <w:rsid w:val="00DC0CD9"/>
    <w:rsid w:val="00DC36D3"/>
    <w:rsid w:val="00DE0799"/>
    <w:rsid w:val="00DE1618"/>
    <w:rsid w:val="00DE1B61"/>
    <w:rsid w:val="00DF4AD4"/>
    <w:rsid w:val="00E0736F"/>
    <w:rsid w:val="00E128D6"/>
    <w:rsid w:val="00E17264"/>
    <w:rsid w:val="00E176AA"/>
    <w:rsid w:val="00E24A9E"/>
    <w:rsid w:val="00E2788F"/>
    <w:rsid w:val="00E32564"/>
    <w:rsid w:val="00E361EF"/>
    <w:rsid w:val="00E37CE0"/>
    <w:rsid w:val="00E411BC"/>
    <w:rsid w:val="00E46977"/>
    <w:rsid w:val="00E5014B"/>
    <w:rsid w:val="00E538FA"/>
    <w:rsid w:val="00E53D7C"/>
    <w:rsid w:val="00E5420F"/>
    <w:rsid w:val="00E559F7"/>
    <w:rsid w:val="00E746CC"/>
    <w:rsid w:val="00E77E3F"/>
    <w:rsid w:val="00E91EA0"/>
    <w:rsid w:val="00EB4D68"/>
    <w:rsid w:val="00EC0909"/>
    <w:rsid w:val="00EC0FFA"/>
    <w:rsid w:val="00EC1183"/>
    <w:rsid w:val="00EC6C12"/>
    <w:rsid w:val="00ED6F56"/>
    <w:rsid w:val="00EF0F8F"/>
    <w:rsid w:val="00F04C01"/>
    <w:rsid w:val="00F113A4"/>
    <w:rsid w:val="00F234BE"/>
    <w:rsid w:val="00F407CC"/>
    <w:rsid w:val="00F4310D"/>
    <w:rsid w:val="00F4451D"/>
    <w:rsid w:val="00F50E1F"/>
    <w:rsid w:val="00F673B9"/>
    <w:rsid w:val="00F70462"/>
    <w:rsid w:val="00F805C0"/>
    <w:rsid w:val="00FA3D77"/>
    <w:rsid w:val="00FA6742"/>
    <w:rsid w:val="00FB1FC1"/>
    <w:rsid w:val="00FB5EC1"/>
    <w:rsid w:val="00FC4407"/>
    <w:rsid w:val="00FD4787"/>
    <w:rsid w:val="00FD6FDC"/>
    <w:rsid w:val="00FE3764"/>
    <w:rsid w:val="00FE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C6FBCE8-B40E-4E02-8A20-F0FFF3F2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34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22FF"/>
    <w:pPr>
      <w:tabs>
        <w:tab w:val="center" w:pos="4320"/>
        <w:tab w:val="right" w:pos="8640"/>
      </w:tabs>
    </w:pPr>
  </w:style>
  <w:style w:type="paragraph" w:styleId="Footer">
    <w:name w:val="footer"/>
    <w:basedOn w:val="Normal"/>
    <w:link w:val="FooterChar"/>
    <w:uiPriority w:val="99"/>
    <w:rsid w:val="00B522FF"/>
    <w:pPr>
      <w:tabs>
        <w:tab w:val="center" w:pos="4320"/>
        <w:tab w:val="right" w:pos="8640"/>
      </w:tabs>
    </w:pPr>
  </w:style>
  <w:style w:type="paragraph" w:styleId="BalloonText">
    <w:name w:val="Balloon Text"/>
    <w:basedOn w:val="Normal"/>
    <w:semiHidden/>
    <w:rsid w:val="00B522FF"/>
    <w:rPr>
      <w:rFonts w:ascii="Tahoma" w:hAnsi="Tahoma" w:cs="Tahoma"/>
      <w:sz w:val="16"/>
      <w:szCs w:val="16"/>
    </w:rPr>
  </w:style>
  <w:style w:type="paragraph" w:styleId="ListParagraph">
    <w:name w:val="List Paragraph"/>
    <w:basedOn w:val="Normal"/>
    <w:uiPriority w:val="34"/>
    <w:qFormat/>
    <w:rsid w:val="00C35C54"/>
    <w:pPr>
      <w:ind w:left="720"/>
    </w:pPr>
  </w:style>
  <w:style w:type="character" w:customStyle="1" w:styleId="FooterChar">
    <w:name w:val="Footer Char"/>
    <w:link w:val="Footer"/>
    <w:uiPriority w:val="99"/>
    <w:rsid w:val="00C35C54"/>
    <w:rPr>
      <w:sz w:val="24"/>
      <w:szCs w:val="24"/>
    </w:rPr>
  </w:style>
  <w:style w:type="character" w:styleId="Hyperlink">
    <w:name w:val="Hyperlink"/>
    <w:rsid w:val="0088022B"/>
    <w:rPr>
      <w:color w:val="0000FF"/>
      <w:u w:val="single"/>
    </w:rPr>
  </w:style>
  <w:style w:type="table" w:styleId="TableGrid">
    <w:name w:val="Table Grid"/>
    <w:basedOn w:val="TableNormal"/>
    <w:rsid w:val="000F2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42D39"/>
    <w:rPr>
      <w:rFonts w:ascii="Calibri" w:eastAsia="Calibri" w:hAnsi="Calibri"/>
      <w:sz w:val="22"/>
      <w:szCs w:val="21"/>
    </w:rPr>
  </w:style>
  <w:style w:type="character" w:customStyle="1" w:styleId="PlainTextChar">
    <w:name w:val="Plain Text Char"/>
    <w:link w:val="PlainText"/>
    <w:uiPriority w:val="99"/>
    <w:rsid w:val="00742D39"/>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289">
      <w:bodyDiv w:val="1"/>
      <w:marLeft w:val="0"/>
      <w:marRight w:val="0"/>
      <w:marTop w:val="0"/>
      <w:marBottom w:val="0"/>
      <w:divBdr>
        <w:top w:val="none" w:sz="0" w:space="0" w:color="auto"/>
        <w:left w:val="none" w:sz="0" w:space="0" w:color="auto"/>
        <w:bottom w:val="none" w:sz="0" w:space="0" w:color="auto"/>
        <w:right w:val="none" w:sz="0" w:space="0" w:color="auto"/>
      </w:divBdr>
    </w:div>
    <w:div w:id="54552345">
      <w:bodyDiv w:val="1"/>
      <w:marLeft w:val="0"/>
      <w:marRight w:val="0"/>
      <w:marTop w:val="0"/>
      <w:marBottom w:val="0"/>
      <w:divBdr>
        <w:top w:val="none" w:sz="0" w:space="0" w:color="auto"/>
        <w:left w:val="none" w:sz="0" w:space="0" w:color="auto"/>
        <w:bottom w:val="none" w:sz="0" w:space="0" w:color="auto"/>
        <w:right w:val="none" w:sz="0" w:space="0" w:color="auto"/>
      </w:divBdr>
    </w:div>
    <w:div w:id="82068640">
      <w:bodyDiv w:val="1"/>
      <w:marLeft w:val="0"/>
      <w:marRight w:val="0"/>
      <w:marTop w:val="0"/>
      <w:marBottom w:val="0"/>
      <w:divBdr>
        <w:top w:val="none" w:sz="0" w:space="0" w:color="auto"/>
        <w:left w:val="none" w:sz="0" w:space="0" w:color="auto"/>
        <w:bottom w:val="none" w:sz="0" w:space="0" w:color="auto"/>
        <w:right w:val="none" w:sz="0" w:space="0" w:color="auto"/>
      </w:divBdr>
    </w:div>
    <w:div w:id="99566177">
      <w:bodyDiv w:val="1"/>
      <w:marLeft w:val="0"/>
      <w:marRight w:val="0"/>
      <w:marTop w:val="0"/>
      <w:marBottom w:val="0"/>
      <w:divBdr>
        <w:top w:val="none" w:sz="0" w:space="0" w:color="auto"/>
        <w:left w:val="none" w:sz="0" w:space="0" w:color="auto"/>
        <w:bottom w:val="none" w:sz="0" w:space="0" w:color="auto"/>
        <w:right w:val="none" w:sz="0" w:space="0" w:color="auto"/>
      </w:divBdr>
    </w:div>
    <w:div w:id="110980046">
      <w:bodyDiv w:val="1"/>
      <w:marLeft w:val="0"/>
      <w:marRight w:val="0"/>
      <w:marTop w:val="0"/>
      <w:marBottom w:val="0"/>
      <w:divBdr>
        <w:top w:val="none" w:sz="0" w:space="0" w:color="auto"/>
        <w:left w:val="none" w:sz="0" w:space="0" w:color="auto"/>
        <w:bottom w:val="none" w:sz="0" w:space="0" w:color="auto"/>
        <w:right w:val="none" w:sz="0" w:space="0" w:color="auto"/>
      </w:divBdr>
    </w:div>
    <w:div w:id="153112832">
      <w:bodyDiv w:val="1"/>
      <w:marLeft w:val="0"/>
      <w:marRight w:val="0"/>
      <w:marTop w:val="0"/>
      <w:marBottom w:val="0"/>
      <w:divBdr>
        <w:top w:val="none" w:sz="0" w:space="0" w:color="auto"/>
        <w:left w:val="none" w:sz="0" w:space="0" w:color="auto"/>
        <w:bottom w:val="none" w:sz="0" w:space="0" w:color="auto"/>
        <w:right w:val="none" w:sz="0" w:space="0" w:color="auto"/>
      </w:divBdr>
    </w:div>
    <w:div w:id="183791692">
      <w:bodyDiv w:val="1"/>
      <w:marLeft w:val="0"/>
      <w:marRight w:val="0"/>
      <w:marTop w:val="0"/>
      <w:marBottom w:val="0"/>
      <w:divBdr>
        <w:top w:val="none" w:sz="0" w:space="0" w:color="auto"/>
        <w:left w:val="none" w:sz="0" w:space="0" w:color="auto"/>
        <w:bottom w:val="none" w:sz="0" w:space="0" w:color="auto"/>
        <w:right w:val="none" w:sz="0" w:space="0" w:color="auto"/>
      </w:divBdr>
    </w:div>
    <w:div w:id="296302917">
      <w:bodyDiv w:val="1"/>
      <w:marLeft w:val="0"/>
      <w:marRight w:val="0"/>
      <w:marTop w:val="0"/>
      <w:marBottom w:val="0"/>
      <w:divBdr>
        <w:top w:val="none" w:sz="0" w:space="0" w:color="auto"/>
        <w:left w:val="none" w:sz="0" w:space="0" w:color="auto"/>
        <w:bottom w:val="none" w:sz="0" w:space="0" w:color="auto"/>
        <w:right w:val="none" w:sz="0" w:space="0" w:color="auto"/>
      </w:divBdr>
    </w:div>
    <w:div w:id="326641972">
      <w:bodyDiv w:val="1"/>
      <w:marLeft w:val="0"/>
      <w:marRight w:val="0"/>
      <w:marTop w:val="0"/>
      <w:marBottom w:val="0"/>
      <w:divBdr>
        <w:top w:val="none" w:sz="0" w:space="0" w:color="auto"/>
        <w:left w:val="none" w:sz="0" w:space="0" w:color="auto"/>
        <w:bottom w:val="none" w:sz="0" w:space="0" w:color="auto"/>
        <w:right w:val="none" w:sz="0" w:space="0" w:color="auto"/>
      </w:divBdr>
    </w:div>
    <w:div w:id="349376856">
      <w:bodyDiv w:val="1"/>
      <w:marLeft w:val="0"/>
      <w:marRight w:val="0"/>
      <w:marTop w:val="0"/>
      <w:marBottom w:val="0"/>
      <w:divBdr>
        <w:top w:val="none" w:sz="0" w:space="0" w:color="auto"/>
        <w:left w:val="none" w:sz="0" w:space="0" w:color="auto"/>
        <w:bottom w:val="none" w:sz="0" w:space="0" w:color="auto"/>
        <w:right w:val="none" w:sz="0" w:space="0" w:color="auto"/>
      </w:divBdr>
    </w:div>
    <w:div w:id="354035746">
      <w:bodyDiv w:val="1"/>
      <w:marLeft w:val="0"/>
      <w:marRight w:val="0"/>
      <w:marTop w:val="0"/>
      <w:marBottom w:val="0"/>
      <w:divBdr>
        <w:top w:val="none" w:sz="0" w:space="0" w:color="auto"/>
        <w:left w:val="none" w:sz="0" w:space="0" w:color="auto"/>
        <w:bottom w:val="none" w:sz="0" w:space="0" w:color="auto"/>
        <w:right w:val="none" w:sz="0" w:space="0" w:color="auto"/>
      </w:divBdr>
    </w:div>
    <w:div w:id="355353868">
      <w:bodyDiv w:val="1"/>
      <w:marLeft w:val="0"/>
      <w:marRight w:val="0"/>
      <w:marTop w:val="0"/>
      <w:marBottom w:val="0"/>
      <w:divBdr>
        <w:top w:val="none" w:sz="0" w:space="0" w:color="auto"/>
        <w:left w:val="none" w:sz="0" w:space="0" w:color="auto"/>
        <w:bottom w:val="none" w:sz="0" w:space="0" w:color="auto"/>
        <w:right w:val="none" w:sz="0" w:space="0" w:color="auto"/>
      </w:divBdr>
    </w:div>
    <w:div w:id="432747089">
      <w:bodyDiv w:val="1"/>
      <w:marLeft w:val="0"/>
      <w:marRight w:val="0"/>
      <w:marTop w:val="0"/>
      <w:marBottom w:val="0"/>
      <w:divBdr>
        <w:top w:val="none" w:sz="0" w:space="0" w:color="auto"/>
        <w:left w:val="none" w:sz="0" w:space="0" w:color="auto"/>
        <w:bottom w:val="none" w:sz="0" w:space="0" w:color="auto"/>
        <w:right w:val="none" w:sz="0" w:space="0" w:color="auto"/>
      </w:divBdr>
    </w:div>
    <w:div w:id="469172848">
      <w:bodyDiv w:val="1"/>
      <w:marLeft w:val="0"/>
      <w:marRight w:val="0"/>
      <w:marTop w:val="0"/>
      <w:marBottom w:val="0"/>
      <w:divBdr>
        <w:top w:val="none" w:sz="0" w:space="0" w:color="auto"/>
        <w:left w:val="none" w:sz="0" w:space="0" w:color="auto"/>
        <w:bottom w:val="none" w:sz="0" w:space="0" w:color="auto"/>
        <w:right w:val="none" w:sz="0" w:space="0" w:color="auto"/>
      </w:divBdr>
    </w:div>
    <w:div w:id="497036433">
      <w:bodyDiv w:val="1"/>
      <w:marLeft w:val="0"/>
      <w:marRight w:val="0"/>
      <w:marTop w:val="0"/>
      <w:marBottom w:val="0"/>
      <w:divBdr>
        <w:top w:val="none" w:sz="0" w:space="0" w:color="auto"/>
        <w:left w:val="none" w:sz="0" w:space="0" w:color="auto"/>
        <w:bottom w:val="none" w:sz="0" w:space="0" w:color="auto"/>
        <w:right w:val="none" w:sz="0" w:space="0" w:color="auto"/>
      </w:divBdr>
    </w:div>
    <w:div w:id="539317929">
      <w:bodyDiv w:val="1"/>
      <w:marLeft w:val="0"/>
      <w:marRight w:val="0"/>
      <w:marTop w:val="0"/>
      <w:marBottom w:val="0"/>
      <w:divBdr>
        <w:top w:val="none" w:sz="0" w:space="0" w:color="auto"/>
        <w:left w:val="none" w:sz="0" w:space="0" w:color="auto"/>
        <w:bottom w:val="none" w:sz="0" w:space="0" w:color="auto"/>
        <w:right w:val="none" w:sz="0" w:space="0" w:color="auto"/>
      </w:divBdr>
    </w:div>
    <w:div w:id="573976102">
      <w:bodyDiv w:val="1"/>
      <w:marLeft w:val="0"/>
      <w:marRight w:val="0"/>
      <w:marTop w:val="0"/>
      <w:marBottom w:val="0"/>
      <w:divBdr>
        <w:top w:val="none" w:sz="0" w:space="0" w:color="auto"/>
        <w:left w:val="none" w:sz="0" w:space="0" w:color="auto"/>
        <w:bottom w:val="none" w:sz="0" w:space="0" w:color="auto"/>
        <w:right w:val="none" w:sz="0" w:space="0" w:color="auto"/>
      </w:divBdr>
    </w:div>
    <w:div w:id="585186629">
      <w:bodyDiv w:val="1"/>
      <w:marLeft w:val="0"/>
      <w:marRight w:val="0"/>
      <w:marTop w:val="0"/>
      <w:marBottom w:val="0"/>
      <w:divBdr>
        <w:top w:val="none" w:sz="0" w:space="0" w:color="auto"/>
        <w:left w:val="none" w:sz="0" w:space="0" w:color="auto"/>
        <w:bottom w:val="none" w:sz="0" w:space="0" w:color="auto"/>
        <w:right w:val="none" w:sz="0" w:space="0" w:color="auto"/>
      </w:divBdr>
    </w:div>
    <w:div w:id="680670343">
      <w:bodyDiv w:val="1"/>
      <w:marLeft w:val="0"/>
      <w:marRight w:val="0"/>
      <w:marTop w:val="0"/>
      <w:marBottom w:val="0"/>
      <w:divBdr>
        <w:top w:val="none" w:sz="0" w:space="0" w:color="auto"/>
        <w:left w:val="none" w:sz="0" w:space="0" w:color="auto"/>
        <w:bottom w:val="none" w:sz="0" w:space="0" w:color="auto"/>
        <w:right w:val="none" w:sz="0" w:space="0" w:color="auto"/>
      </w:divBdr>
    </w:div>
    <w:div w:id="705644606">
      <w:bodyDiv w:val="1"/>
      <w:marLeft w:val="0"/>
      <w:marRight w:val="0"/>
      <w:marTop w:val="0"/>
      <w:marBottom w:val="0"/>
      <w:divBdr>
        <w:top w:val="none" w:sz="0" w:space="0" w:color="auto"/>
        <w:left w:val="none" w:sz="0" w:space="0" w:color="auto"/>
        <w:bottom w:val="none" w:sz="0" w:space="0" w:color="auto"/>
        <w:right w:val="none" w:sz="0" w:space="0" w:color="auto"/>
      </w:divBdr>
    </w:div>
    <w:div w:id="710148822">
      <w:bodyDiv w:val="1"/>
      <w:marLeft w:val="0"/>
      <w:marRight w:val="0"/>
      <w:marTop w:val="0"/>
      <w:marBottom w:val="0"/>
      <w:divBdr>
        <w:top w:val="none" w:sz="0" w:space="0" w:color="auto"/>
        <w:left w:val="none" w:sz="0" w:space="0" w:color="auto"/>
        <w:bottom w:val="none" w:sz="0" w:space="0" w:color="auto"/>
        <w:right w:val="none" w:sz="0" w:space="0" w:color="auto"/>
      </w:divBdr>
    </w:div>
    <w:div w:id="730616451">
      <w:bodyDiv w:val="1"/>
      <w:marLeft w:val="0"/>
      <w:marRight w:val="0"/>
      <w:marTop w:val="0"/>
      <w:marBottom w:val="0"/>
      <w:divBdr>
        <w:top w:val="none" w:sz="0" w:space="0" w:color="auto"/>
        <w:left w:val="none" w:sz="0" w:space="0" w:color="auto"/>
        <w:bottom w:val="none" w:sz="0" w:space="0" w:color="auto"/>
        <w:right w:val="none" w:sz="0" w:space="0" w:color="auto"/>
      </w:divBdr>
    </w:div>
    <w:div w:id="788234129">
      <w:bodyDiv w:val="1"/>
      <w:marLeft w:val="0"/>
      <w:marRight w:val="0"/>
      <w:marTop w:val="0"/>
      <w:marBottom w:val="0"/>
      <w:divBdr>
        <w:top w:val="none" w:sz="0" w:space="0" w:color="auto"/>
        <w:left w:val="none" w:sz="0" w:space="0" w:color="auto"/>
        <w:bottom w:val="none" w:sz="0" w:space="0" w:color="auto"/>
        <w:right w:val="none" w:sz="0" w:space="0" w:color="auto"/>
      </w:divBdr>
    </w:div>
    <w:div w:id="796072961">
      <w:bodyDiv w:val="1"/>
      <w:marLeft w:val="0"/>
      <w:marRight w:val="0"/>
      <w:marTop w:val="0"/>
      <w:marBottom w:val="0"/>
      <w:divBdr>
        <w:top w:val="none" w:sz="0" w:space="0" w:color="auto"/>
        <w:left w:val="none" w:sz="0" w:space="0" w:color="auto"/>
        <w:bottom w:val="none" w:sz="0" w:space="0" w:color="auto"/>
        <w:right w:val="none" w:sz="0" w:space="0" w:color="auto"/>
      </w:divBdr>
    </w:div>
    <w:div w:id="817381266">
      <w:bodyDiv w:val="1"/>
      <w:marLeft w:val="0"/>
      <w:marRight w:val="0"/>
      <w:marTop w:val="0"/>
      <w:marBottom w:val="0"/>
      <w:divBdr>
        <w:top w:val="none" w:sz="0" w:space="0" w:color="auto"/>
        <w:left w:val="none" w:sz="0" w:space="0" w:color="auto"/>
        <w:bottom w:val="none" w:sz="0" w:space="0" w:color="auto"/>
        <w:right w:val="none" w:sz="0" w:space="0" w:color="auto"/>
      </w:divBdr>
    </w:div>
    <w:div w:id="878590565">
      <w:bodyDiv w:val="1"/>
      <w:marLeft w:val="0"/>
      <w:marRight w:val="0"/>
      <w:marTop w:val="0"/>
      <w:marBottom w:val="0"/>
      <w:divBdr>
        <w:top w:val="none" w:sz="0" w:space="0" w:color="auto"/>
        <w:left w:val="none" w:sz="0" w:space="0" w:color="auto"/>
        <w:bottom w:val="none" w:sz="0" w:space="0" w:color="auto"/>
        <w:right w:val="none" w:sz="0" w:space="0" w:color="auto"/>
      </w:divBdr>
    </w:div>
    <w:div w:id="926159221">
      <w:bodyDiv w:val="1"/>
      <w:marLeft w:val="0"/>
      <w:marRight w:val="0"/>
      <w:marTop w:val="0"/>
      <w:marBottom w:val="0"/>
      <w:divBdr>
        <w:top w:val="none" w:sz="0" w:space="0" w:color="auto"/>
        <w:left w:val="none" w:sz="0" w:space="0" w:color="auto"/>
        <w:bottom w:val="none" w:sz="0" w:space="0" w:color="auto"/>
        <w:right w:val="none" w:sz="0" w:space="0" w:color="auto"/>
      </w:divBdr>
    </w:div>
    <w:div w:id="1007825681">
      <w:bodyDiv w:val="1"/>
      <w:marLeft w:val="0"/>
      <w:marRight w:val="0"/>
      <w:marTop w:val="0"/>
      <w:marBottom w:val="0"/>
      <w:divBdr>
        <w:top w:val="none" w:sz="0" w:space="0" w:color="auto"/>
        <w:left w:val="none" w:sz="0" w:space="0" w:color="auto"/>
        <w:bottom w:val="none" w:sz="0" w:space="0" w:color="auto"/>
        <w:right w:val="none" w:sz="0" w:space="0" w:color="auto"/>
      </w:divBdr>
    </w:div>
    <w:div w:id="1023938148">
      <w:bodyDiv w:val="1"/>
      <w:marLeft w:val="0"/>
      <w:marRight w:val="0"/>
      <w:marTop w:val="0"/>
      <w:marBottom w:val="0"/>
      <w:divBdr>
        <w:top w:val="none" w:sz="0" w:space="0" w:color="auto"/>
        <w:left w:val="none" w:sz="0" w:space="0" w:color="auto"/>
        <w:bottom w:val="none" w:sz="0" w:space="0" w:color="auto"/>
        <w:right w:val="none" w:sz="0" w:space="0" w:color="auto"/>
      </w:divBdr>
    </w:div>
    <w:div w:id="1174763892">
      <w:bodyDiv w:val="1"/>
      <w:marLeft w:val="0"/>
      <w:marRight w:val="0"/>
      <w:marTop w:val="0"/>
      <w:marBottom w:val="0"/>
      <w:divBdr>
        <w:top w:val="none" w:sz="0" w:space="0" w:color="auto"/>
        <w:left w:val="none" w:sz="0" w:space="0" w:color="auto"/>
        <w:bottom w:val="none" w:sz="0" w:space="0" w:color="auto"/>
        <w:right w:val="none" w:sz="0" w:space="0" w:color="auto"/>
      </w:divBdr>
    </w:div>
    <w:div w:id="1242837145">
      <w:bodyDiv w:val="1"/>
      <w:marLeft w:val="0"/>
      <w:marRight w:val="0"/>
      <w:marTop w:val="0"/>
      <w:marBottom w:val="0"/>
      <w:divBdr>
        <w:top w:val="none" w:sz="0" w:space="0" w:color="auto"/>
        <w:left w:val="none" w:sz="0" w:space="0" w:color="auto"/>
        <w:bottom w:val="none" w:sz="0" w:space="0" w:color="auto"/>
        <w:right w:val="none" w:sz="0" w:space="0" w:color="auto"/>
      </w:divBdr>
    </w:div>
    <w:div w:id="1246455591">
      <w:bodyDiv w:val="1"/>
      <w:marLeft w:val="0"/>
      <w:marRight w:val="0"/>
      <w:marTop w:val="0"/>
      <w:marBottom w:val="0"/>
      <w:divBdr>
        <w:top w:val="none" w:sz="0" w:space="0" w:color="auto"/>
        <w:left w:val="none" w:sz="0" w:space="0" w:color="auto"/>
        <w:bottom w:val="none" w:sz="0" w:space="0" w:color="auto"/>
        <w:right w:val="none" w:sz="0" w:space="0" w:color="auto"/>
      </w:divBdr>
    </w:div>
    <w:div w:id="1326544869">
      <w:bodyDiv w:val="1"/>
      <w:marLeft w:val="0"/>
      <w:marRight w:val="0"/>
      <w:marTop w:val="0"/>
      <w:marBottom w:val="0"/>
      <w:divBdr>
        <w:top w:val="none" w:sz="0" w:space="0" w:color="auto"/>
        <w:left w:val="none" w:sz="0" w:space="0" w:color="auto"/>
        <w:bottom w:val="none" w:sz="0" w:space="0" w:color="auto"/>
        <w:right w:val="none" w:sz="0" w:space="0" w:color="auto"/>
      </w:divBdr>
    </w:div>
    <w:div w:id="1394234256">
      <w:bodyDiv w:val="1"/>
      <w:marLeft w:val="0"/>
      <w:marRight w:val="0"/>
      <w:marTop w:val="0"/>
      <w:marBottom w:val="0"/>
      <w:divBdr>
        <w:top w:val="none" w:sz="0" w:space="0" w:color="auto"/>
        <w:left w:val="none" w:sz="0" w:space="0" w:color="auto"/>
        <w:bottom w:val="none" w:sz="0" w:space="0" w:color="auto"/>
        <w:right w:val="none" w:sz="0" w:space="0" w:color="auto"/>
      </w:divBdr>
    </w:div>
    <w:div w:id="1429619168">
      <w:bodyDiv w:val="1"/>
      <w:marLeft w:val="0"/>
      <w:marRight w:val="0"/>
      <w:marTop w:val="0"/>
      <w:marBottom w:val="0"/>
      <w:divBdr>
        <w:top w:val="none" w:sz="0" w:space="0" w:color="auto"/>
        <w:left w:val="none" w:sz="0" w:space="0" w:color="auto"/>
        <w:bottom w:val="none" w:sz="0" w:space="0" w:color="auto"/>
        <w:right w:val="none" w:sz="0" w:space="0" w:color="auto"/>
      </w:divBdr>
    </w:div>
    <w:div w:id="1445003530">
      <w:bodyDiv w:val="1"/>
      <w:marLeft w:val="0"/>
      <w:marRight w:val="0"/>
      <w:marTop w:val="0"/>
      <w:marBottom w:val="0"/>
      <w:divBdr>
        <w:top w:val="none" w:sz="0" w:space="0" w:color="auto"/>
        <w:left w:val="none" w:sz="0" w:space="0" w:color="auto"/>
        <w:bottom w:val="none" w:sz="0" w:space="0" w:color="auto"/>
        <w:right w:val="none" w:sz="0" w:space="0" w:color="auto"/>
      </w:divBdr>
    </w:div>
    <w:div w:id="1459882917">
      <w:bodyDiv w:val="1"/>
      <w:marLeft w:val="0"/>
      <w:marRight w:val="0"/>
      <w:marTop w:val="0"/>
      <w:marBottom w:val="0"/>
      <w:divBdr>
        <w:top w:val="none" w:sz="0" w:space="0" w:color="auto"/>
        <w:left w:val="none" w:sz="0" w:space="0" w:color="auto"/>
        <w:bottom w:val="none" w:sz="0" w:space="0" w:color="auto"/>
        <w:right w:val="none" w:sz="0" w:space="0" w:color="auto"/>
      </w:divBdr>
    </w:div>
    <w:div w:id="1467115494">
      <w:bodyDiv w:val="1"/>
      <w:marLeft w:val="0"/>
      <w:marRight w:val="0"/>
      <w:marTop w:val="0"/>
      <w:marBottom w:val="0"/>
      <w:divBdr>
        <w:top w:val="none" w:sz="0" w:space="0" w:color="auto"/>
        <w:left w:val="none" w:sz="0" w:space="0" w:color="auto"/>
        <w:bottom w:val="none" w:sz="0" w:space="0" w:color="auto"/>
        <w:right w:val="none" w:sz="0" w:space="0" w:color="auto"/>
      </w:divBdr>
    </w:div>
    <w:div w:id="1481770303">
      <w:bodyDiv w:val="1"/>
      <w:marLeft w:val="0"/>
      <w:marRight w:val="0"/>
      <w:marTop w:val="0"/>
      <w:marBottom w:val="0"/>
      <w:divBdr>
        <w:top w:val="none" w:sz="0" w:space="0" w:color="auto"/>
        <w:left w:val="none" w:sz="0" w:space="0" w:color="auto"/>
        <w:bottom w:val="none" w:sz="0" w:space="0" w:color="auto"/>
        <w:right w:val="none" w:sz="0" w:space="0" w:color="auto"/>
      </w:divBdr>
    </w:div>
    <w:div w:id="1533762569">
      <w:bodyDiv w:val="1"/>
      <w:marLeft w:val="0"/>
      <w:marRight w:val="0"/>
      <w:marTop w:val="0"/>
      <w:marBottom w:val="0"/>
      <w:divBdr>
        <w:top w:val="none" w:sz="0" w:space="0" w:color="auto"/>
        <w:left w:val="none" w:sz="0" w:space="0" w:color="auto"/>
        <w:bottom w:val="none" w:sz="0" w:space="0" w:color="auto"/>
        <w:right w:val="none" w:sz="0" w:space="0" w:color="auto"/>
      </w:divBdr>
    </w:div>
    <w:div w:id="1676104601">
      <w:bodyDiv w:val="1"/>
      <w:marLeft w:val="0"/>
      <w:marRight w:val="0"/>
      <w:marTop w:val="0"/>
      <w:marBottom w:val="0"/>
      <w:divBdr>
        <w:top w:val="none" w:sz="0" w:space="0" w:color="auto"/>
        <w:left w:val="none" w:sz="0" w:space="0" w:color="auto"/>
        <w:bottom w:val="none" w:sz="0" w:space="0" w:color="auto"/>
        <w:right w:val="none" w:sz="0" w:space="0" w:color="auto"/>
      </w:divBdr>
    </w:div>
    <w:div w:id="1680890855">
      <w:bodyDiv w:val="1"/>
      <w:marLeft w:val="0"/>
      <w:marRight w:val="0"/>
      <w:marTop w:val="0"/>
      <w:marBottom w:val="0"/>
      <w:divBdr>
        <w:top w:val="none" w:sz="0" w:space="0" w:color="auto"/>
        <w:left w:val="none" w:sz="0" w:space="0" w:color="auto"/>
        <w:bottom w:val="none" w:sz="0" w:space="0" w:color="auto"/>
        <w:right w:val="none" w:sz="0" w:space="0" w:color="auto"/>
      </w:divBdr>
    </w:div>
    <w:div w:id="1694454847">
      <w:bodyDiv w:val="1"/>
      <w:marLeft w:val="0"/>
      <w:marRight w:val="0"/>
      <w:marTop w:val="0"/>
      <w:marBottom w:val="0"/>
      <w:divBdr>
        <w:top w:val="none" w:sz="0" w:space="0" w:color="auto"/>
        <w:left w:val="none" w:sz="0" w:space="0" w:color="auto"/>
        <w:bottom w:val="none" w:sz="0" w:space="0" w:color="auto"/>
        <w:right w:val="none" w:sz="0" w:space="0" w:color="auto"/>
      </w:divBdr>
    </w:div>
    <w:div w:id="1755397188">
      <w:bodyDiv w:val="1"/>
      <w:marLeft w:val="0"/>
      <w:marRight w:val="0"/>
      <w:marTop w:val="0"/>
      <w:marBottom w:val="0"/>
      <w:divBdr>
        <w:top w:val="none" w:sz="0" w:space="0" w:color="auto"/>
        <w:left w:val="none" w:sz="0" w:space="0" w:color="auto"/>
        <w:bottom w:val="none" w:sz="0" w:space="0" w:color="auto"/>
        <w:right w:val="none" w:sz="0" w:space="0" w:color="auto"/>
      </w:divBdr>
    </w:div>
    <w:div w:id="1831946933">
      <w:bodyDiv w:val="1"/>
      <w:marLeft w:val="0"/>
      <w:marRight w:val="0"/>
      <w:marTop w:val="0"/>
      <w:marBottom w:val="0"/>
      <w:divBdr>
        <w:top w:val="none" w:sz="0" w:space="0" w:color="auto"/>
        <w:left w:val="none" w:sz="0" w:space="0" w:color="auto"/>
        <w:bottom w:val="none" w:sz="0" w:space="0" w:color="auto"/>
        <w:right w:val="none" w:sz="0" w:space="0" w:color="auto"/>
      </w:divBdr>
    </w:div>
    <w:div w:id="1897274178">
      <w:bodyDiv w:val="1"/>
      <w:marLeft w:val="0"/>
      <w:marRight w:val="0"/>
      <w:marTop w:val="0"/>
      <w:marBottom w:val="0"/>
      <w:divBdr>
        <w:top w:val="none" w:sz="0" w:space="0" w:color="auto"/>
        <w:left w:val="none" w:sz="0" w:space="0" w:color="auto"/>
        <w:bottom w:val="none" w:sz="0" w:space="0" w:color="auto"/>
        <w:right w:val="none" w:sz="0" w:space="0" w:color="auto"/>
      </w:divBdr>
    </w:div>
    <w:div w:id="1908805631">
      <w:bodyDiv w:val="1"/>
      <w:marLeft w:val="0"/>
      <w:marRight w:val="0"/>
      <w:marTop w:val="0"/>
      <w:marBottom w:val="0"/>
      <w:divBdr>
        <w:top w:val="none" w:sz="0" w:space="0" w:color="auto"/>
        <w:left w:val="none" w:sz="0" w:space="0" w:color="auto"/>
        <w:bottom w:val="none" w:sz="0" w:space="0" w:color="auto"/>
        <w:right w:val="none" w:sz="0" w:space="0" w:color="auto"/>
      </w:divBdr>
    </w:div>
    <w:div w:id="1916622987">
      <w:bodyDiv w:val="1"/>
      <w:marLeft w:val="0"/>
      <w:marRight w:val="0"/>
      <w:marTop w:val="0"/>
      <w:marBottom w:val="0"/>
      <w:divBdr>
        <w:top w:val="none" w:sz="0" w:space="0" w:color="auto"/>
        <w:left w:val="none" w:sz="0" w:space="0" w:color="auto"/>
        <w:bottom w:val="none" w:sz="0" w:space="0" w:color="auto"/>
        <w:right w:val="none" w:sz="0" w:space="0" w:color="auto"/>
      </w:divBdr>
    </w:div>
    <w:div w:id="1919053998">
      <w:bodyDiv w:val="1"/>
      <w:marLeft w:val="0"/>
      <w:marRight w:val="0"/>
      <w:marTop w:val="0"/>
      <w:marBottom w:val="0"/>
      <w:divBdr>
        <w:top w:val="none" w:sz="0" w:space="0" w:color="auto"/>
        <w:left w:val="none" w:sz="0" w:space="0" w:color="auto"/>
        <w:bottom w:val="none" w:sz="0" w:space="0" w:color="auto"/>
        <w:right w:val="none" w:sz="0" w:space="0" w:color="auto"/>
      </w:divBdr>
    </w:div>
    <w:div w:id="1979843192">
      <w:bodyDiv w:val="1"/>
      <w:marLeft w:val="0"/>
      <w:marRight w:val="0"/>
      <w:marTop w:val="0"/>
      <w:marBottom w:val="0"/>
      <w:divBdr>
        <w:top w:val="none" w:sz="0" w:space="0" w:color="auto"/>
        <w:left w:val="none" w:sz="0" w:space="0" w:color="auto"/>
        <w:bottom w:val="none" w:sz="0" w:space="0" w:color="auto"/>
        <w:right w:val="none" w:sz="0" w:space="0" w:color="auto"/>
      </w:divBdr>
    </w:div>
    <w:div w:id="2018116774">
      <w:bodyDiv w:val="1"/>
      <w:marLeft w:val="0"/>
      <w:marRight w:val="0"/>
      <w:marTop w:val="0"/>
      <w:marBottom w:val="0"/>
      <w:divBdr>
        <w:top w:val="none" w:sz="0" w:space="0" w:color="auto"/>
        <w:left w:val="none" w:sz="0" w:space="0" w:color="auto"/>
        <w:bottom w:val="none" w:sz="0" w:space="0" w:color="auto"/>
        <w:right w:val="none" w:sz="0" w:space="0" w:color="auto"/>
      </w:divBdr>
    </w:div>
    <w:div w:id="2044284477">
      <w:bodyDiv w:val="1"/>
      <w:marLeft w:val="0"/>
      <w:marRight w:val="0"/>
      <w:marTop w:val="0"/>
      <w:marBottom w:val="0"/>
      <w:divBdr>
        <w:top w:val="none" w:sz="0" w:space="0" w:color="auto"/>
        <w:left w:val="none" w:sz="0" w:space="0" w:color="auto"/>
        <w:bottom w:val="none" w:sz="0" w:space="0" w:color="auto"/>
        <w:right w:val="none" w:sz="0" w:space="0" w:color="auto"/>
      </w:divBdr>
    </w:div>
    <w:div w:id="205442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125CD-BB09-4DAB-9318-ECBE9550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ACTION MEMO</vt:lpstr>
    </vt:vector>
  </TitlesOfParts>
  <Company>Department of Defense - Health Affairs</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MEMO</dc:title>
  <dc:subject/>
  <dc:creator>A Preferred User</dc:creator>
  <cp:keywords/>
  <cp:lastModifiedBy>Hecht, Abbey S CTR WHS ESD</cp:lastModifiedBy>
  <cp:revision>2</cp:revision>
  <cp:lastPrinted>2017-03-09T13:10:00Z</cp:lastPrinted>
  <dcterms:created xsi:type="dcterms:W3CDTF">2022-03-28T18:33:00Z</dcterms:created>
  <dcterms:modified xsi:type="dcterms:W3CDTF">2022-03-28T18:33:00Z</dcterms:modified>
</cp:coreProperties>
</file>