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0417" w:rsidR="00C25DC9" w:rsidP="00C25DC9" w:rsidRDefault="00C25DC9" w14:paraId="6E68537C" w14:textId="77777777">
      <w:pPr>
        <w:widowControl w:val="0"/>
        <w:jc w:val="center"/>
        <w:rPr>
          <w:b/>
          <w:szCs w:val="24"/>
        </w:rPr>
      </w:pPr>
    </w:p>
    <w:p w:rsidRPr="008B0417" w:rsidR="00C25DC9" w:rsidP="00C25DC9" w:rsidRDefault="00C25DC9" w14:paraId="3357B0DC" w14:textId="77777777">
      <w:pPr>
        <w:widowControl w:val="0"/>
        <w:jc w:val="center"/>
        <w:rPr>
          <w:b/>
          <w:szCs w:val="24"/>
        </w:rPr>
      </w:pPr>
    </w:p>
    <w:p w:rsidRPr="008B0417" w:rsidR="00C25DC9" w:rsidP="00C25DC9" w:rsidRDefault="00C25DC9" w14:paraId="4628C8A7" w14:textId="77777777">
      <w:pPr>
        <w:widowControl w:val="0"/>
        <w:jc w:val="center"/>
        <w:rPr>
          <w:b/>
          <w:szCs w:val="24"/>
        </w:rPr>
      </w:pPr>
    </w:p>
    <w:p w:rsidRPr="0055703F" w:rsidR="003C3039" w:rsidP="00D0323E" w:rsidRDefault="008A528E" w14:paraId="25A69B9E" w14:textId="77777777">
      <w:pPr>
        <w:widowControl w:val="0"/>
        <w:jc w:val="center"/>
        <w:rPr>
          <w:b/>
          <w:sz w:val="40"/>
          <w:szCs w:val="40"/>
        </w:rPr>
      </w:pPr>
      <w:r w:rsidRPr="0055703F">
        <w:rPr>
          <w:b/>
          <w:sz w:val="40"/>
          <w:szCs w:val="40"/>
        </w:rPr>
        <w:t>One Health Harmful Algal Bloom System (OHHABS)</w:t>
      </w:r>
    </w:p>
    <w:p w:rsidRPr="0055703F" w:rsidR="008E4F63" w:rsidP="008E4F63" w:rsidRDefault="008E4F63" w14:paraId="03ACB3ED" w14:textId="77777777">
      <w:pPr>
        <w:widowControl w:val="0"/>
        <w:jc w:val="center"/>
        <w:rPr>
          <w:sz w:val="32"/>
          <w:szCs w:val="32"/>
        </w:rPr>
      </w:pPr>
      <w:r w:rsidRPr="0055703F">
        <w:rPr>
          <w:sz w:val="32"/>
          <w:szCs w:val="32"/>
        </w:rPr>
        <w:t>OMB Control No. 0920-1105</w:t>
      </w:r>
    </w:p>
    <w:p w:rsidRPr="0055703F" w:rsidR="008E4F63" w:rsidP="008E4F63" w:rsidRDefault="008E4F63" w14:paraId="137F2F11" w14:textId="77777777">
      <w:pPr>
        <w:widowControl w:val="0"/>
        <w:jc w:val="center"/>
        <w:rPr>
          <w:sz w:val="32"/>
          <w:szCs w:val="32"/>
        </w:rPr>
      </w:pPr>
      <w:r w:rsidRPr="0055703F">
        <w:rPr>
          <w:sz w:val="32"/>
          <w:szCs w:val="32"/>
        </w:rPr>
        <w:t>Expiration Date: March 31, 20</w:t>
      </w:r>
      <w:r w:rsidRPr="0055703F" w:rsidR="00FB138B">
        <w:rPr>
          <w:sz w:val="32"/>
          <w:szCs w:val="32"/>
        </w:rPr>
        <w:t>22</w:t>
      </w:r>
    </w:p>
    <w:p w:rsidRPr="0055703F" w:rsidR="008E4F63" w:rsidP="00D0323E" w:rsidRDefault="008E4F63" w14:paraId="113D59D9" w14:textId="77777777">
      <w:pPr>
        <w:widowControl w:val="0"/>
        <w:jc w:val="center"/>
        <w:rPr>
          <w:szCs w:val="24"/>
        </w:rPr>
      </w:pPr>
    </w:p>
    <w:p w:rsidRPr="0055703F" w:rsidR="008E4F63" w:rsidP="00D0323E" w:rsidRDefault="008E4F63" w14:paraId="79AC95EC" w14:textId="77777777">
      <w:pPr>
        <w:widowControl w:val="0"/>
        <w:jc w:val="center"/>
        <w:rPr>
          <w:sz w:val="32"/>
          <w:szCs w:val="32"/>
        </w:rPr>
      </w:pPr>
      <w:r w:rsidRPr="0055703F">
        <w:rPr>
          <w:sz w:val="32"/>
          <w:szCs w:val="32"/>
        </w:rPr>
        <w:t xml:space="preserve">Request for OMB approval of a </w:t>
      </w:r>
      <w:r w:rsidRPr="0055703F" w:rsidR="00A96643">
        <w:rPr>
          <w:sz w:val="32"/>
          <w:szCs w:val="32"/>
        </w:rPr>
        <w:t>Revision to an approved</w:t>
      </w:r>
      <w:r w:rsidRPr="0055703F">
        <w:rPr>
          <w:sz w:val="32"/>
          <w:szCs w:val="32"/>
        </w:rPr>
        <w:t xml:space="preserve"> Information Collection</w:t>
      </w:r>
    </w:p>
    <w:p w:rsidRPr="0055703F" w:rsidR="008E4F63" w:rsidP="00D0323E" w:rsidRDefault="008E4F63" w14:paraId="6D00727F" w14:textId="77777777">
      <w:pPr>
        <w:widowControl w:val="0"/>
        <w:jc w:val="center"/>
        <w:rPr>
          <w:szCs w:val="24"/>
        </w:rPr>
      </w:pPr>
    </w:p>
    <w:p w:rsidRPr="0055703F" w:rsidR="008E4F63" w:rsidP="00D0323E" w:rsidRDefault="008E4F63" w14:paraId="45356467" w14:textId="77777777">
      <w:pPr>
        <w:widowControl w:val="0"/>
        <w:jc w:val="center"/>
        <w:rPr>
          <w:sz w:val="32"/>
          <w:szCs w:val="32"/>
        </w:rPr>
      </w:pPr>
      <w:r w:rsidRPr="0055703F">
        <w:rPr>
          <w:sz w:val="32"/>
          <w:szCs w:val="32"/>
        </w:rPr>
        <w:t>Supporting Statement A</w:t>
      </w:r>
    </w:p>
    <w:p w:rsidRPr="0055703F" w:rsidR="008E4F63" w:rsidP="00D0323E" w:rsidRDefault="008E4F63" w14:paraId="2C599D69" w14:textId="77777777">
      <w:pPr>
        <w:widowControl w:val="0"/>
        <w:jc w:val="center"/>
        <w:rPr>
          <w:szCs w:val="24"/>
        </w:rPr>
      </w:pPr>
    </w:p>
    <w:p w:rsidRPr="0055703F" w:rsidR="008E4F63" w:rsidP="008E4F63" w:rsidRDefault="00810AA0" w14:paraId="04F87E65" w14:textId="77777777">
      <w:pPr>
        <w:widowControl w:val="0"/>
        <w:jc w:val="center"/>
        <w:rPr>
          <w:b/>
          <w:szCs w:val="24"/>
        </w:rPr>
      </w:pPr>
      <w:r w:rsidRPr="0055703F">
        <w:rPr>
          <w:b/>
          <w:szCs w:val="24"/>
        </w:rPr>
        <w:t>February</w:t>
      </w:r>
      <w:r w:rsidRPr="0055703F" w:rsidR="007B548A">
        <w:rPr>
          <w:b/>
          <w:szCs w:val="24"/>
        </w:rPr>
        <w:t xml:space="preserve"> </w:t>
      </w:r>
      <w:r w:rsidRPr="0055703F">
        <w:rPr>
          <w:b/>
          <w:szCs w:val="24"/>
        </w:rPr>
        <w:t>9</w:t>
      </w:r>
      <w:r w:rsidRPr="0055703F" w:rsidR="007B548A">
        <w:rPr>
          <w:b/>
          <w:szCs w:val="24"/>
        </w:rPr>
        <w:t>, 2022</w:t>
      </w:r>
    </w:p>
    <w:p w:rsidRPr="0055703F" w:rsidR="008E4F63" w:rsidP="00D0323E" w:rsidRDefault="008E4F63" w14:paraId="4C15937A" w14:textId="77777777">
      <w:pPr>
        <w:widowControl w:val="0"/>
        <w:jc w:val="center"/>
        <w:rPr>
          <w:szCs w:val="24"/>
        </w:rPr>
      </w:pPr>
    </w:p>
    <w:p w:rsidRPr="0055703F" w:rsidR="008E4F63" w:rsidP="00D0323E" w:rsidRDefault="008E4F63" w14:paraId="72C77E4B" w14:textId="77777777">
      <w:pPr>
        <w:widowControl w:val="0"/>
        <w:jc w:val="center"/>
        <w:rPr>
          <w:szCs w:val="24"/>
        </w:rPr>
      </w:pPr>
    </w:p>
    <w:p w:rsidRPr="0055703F" w:rsidR="008E4F63" w:rsidP="00D0323E" w:rsidRDefault="008E4F63" w14:paraId="6A44EE51" w14:textId="77777777">
      <w:pPr>
        <w:widowControl w:val="0"/>
        <w:jc w:val="center"/>
        <w:rPr>
          <w:szCs w:val="24"/>
        </w:rPr>
      </w:pPr>
    </w:p>
    <w:p w:rsidRPr="0055703F" w:rsidR="00C25DC9" w:rsidP="00D0323E" w:rsidRDefault="00C25DC9" w14:paraId="717788FE" w14:textId="77777777">
      <w:pPr>
        <w:widowControl w:val="0"/>
        <w:jc w:val="center"/>
        <w:rPr>
          <w:szCs w:val="24"/>
        </w:rPr>
      </w:pPr>
    </w:p>
    <w:p w:rsidRPr="0055703F" w:rsidR="008E4F63" w:rsidP="00D0323E" w:rsidRDefault="008E4F63" w14:paraId="11CF63E0" w14:textId="77777777">
      <w:pPr>
        <w:widowControl w:val="0"/>
        <w:jc w:val="center"/>
        <w:rPr>
          <w:szCs w:val="24"/>
        </w:rPr>
      </w:pPr>
    </w:p>
    <w:p w:rsidRPr="0055703F" w:rsidR="00537A45" w:rsidP="00D0323E" w:rsidRDefault="00537A45" w14:paraId="5C37358E" w14:textId="77777777">
      <w:pPr>
        <w:widowControl w:val="0"/>
        <w:jc w:val="center"/>
        <w:rPr>
          <w:szCs w:val="24"/>
        </w:rPr>
      </w:pPr>
    </w:p>
    <w:p w:rsidRPr="0055703F" w:rsidR="008E4F63" w:rsidP="00D0323E" w:rsidRDefault="008E4F63" w14:paraId="4D0E76BB" w14:textId="77777777">
      <w:pPr>
        <w:widowControl w:val="0"/>
        <w:jc w:val="center"/>
        <w:rPr>
          <w:szCs w:val="24"/>
        </w:rPr>
      </w:pPr>
    </w:p>
    <w:p w:rsidRPr="0055703F" w:rsidR="008E4F63" w:rsidP="007B548A" w:rsidRDefault="008E4F63" w14:paraId="3EEDBE39" w14:textId="77777777">
      <w:pPr>
        <w:widowControl w:val="0"/>
        <w:rPr>
          <w:b/>
          <w:szCs w:val="24"/>
        </w:rPr>
      </w:pPr>
    </w:p>
    <w:p w:rsidRPr="0055703F" w:rsidR="008E4F63" w:rsidP="007B548A" w:rsidRDefault="008E4F63" w14:paraId="41A765D3" w14:textId="77777777">
      <w:pPr>
        <w:widowControl w:val="0"/>
        <w:rPr>
          <w:b/>
          <w:szCs w:val="24"/>
        </w:rPr>
      </w:pPr>
    </w:p>
    <w:p w:rsidRPr="0055703F" w:rsidR="008E4F63" w:rsidP="007B548A" w:rsidRDefault="008E4F63" w14:paraId="4DFA36AE" w14:textId="77777777">
      <w:pPr>
        <w:widowControl w:val="0"/>
        <w:rPr>
          <w:b/>
          <w:szCs w:val="24"/>
        </w:rPr>
      </w:pPr>
    </w:p>
    <w:p w:rsidRPr="0055703F" w:rsidR="008E4F63" w:rsidP="007B548A" w:rsidRDefault="008E4F63" w14:paraId="131081B0" w14:textId="77777777">
      <w:pPr>
        <w:widowControl w:val="0"/>
        <w:rPr>
          <w:b/>
          <w:szCs w:val="24"/>
        </w:rPr>
      </w:pPr>
    </w:p>
    <w:p w:rsidRPr="0055703F" w:rsidR="008E4F63" w:rsidP="007B548A" w:rsidRDefault="008E4F63" w14:paraId="7B4BF38F" w14:textId="77777777">
      <w:pPr>
        <w:widowControl w:val="0"/>
        <w:rPr>
          <w:b/>
          <w:szCs w:val="24"/>
        </w:rPr>
      </w:pPr>
    </w:p>
    <w:p w:rsidRPr="0055703F" w:rsidR="008E4F63" w:rsidP="007B548A" w:rsidRDefault="008E4F63" w14:paraId="2BCB9EC0" w14:textId="77777777">
      <w:pPr>
        <w:widowControl w:val="0"/>
        <w:rPr>
          <w:b/>
          <w:szCs w:val="24"/>
        </w:rPr>
      </w:pPr>
    </w:p>
    <w:p w:rsidRPr="0055703F" w:rsidR="008E4F63" w:rsidP="007B548A" w:rsidRDefault="008E4F63" w14:paraId="3D95F182" w14:textId="77777777">
      <w:pPr>
        <w:widowControl w:val="0"/>
        <w:rPr>
          <w:b/>
          <w:szCs w:val="24"/>
        </w:rPr>
      </w:pPr>
    </w:p>
    <w:p w:rsidRPr="0055703F" w:rsidR="008E4F63" w:rsidP="007B548A" w:rsidRDefault="008E4F63" w14:paraId="3C5EE630" w14:textId="77777777">
      <w:pPr>
        <w:widowControl w:val="0"/>
        <w:rPr>
          <w:b/>
          <w:szCs w:val="24"/>
        </w:rPr>
      </w:pPr>
    </w:p>
    <w:p w:rsidRPr="0055703F" w:rsidR="008E4F63" w:rsidP="007B548A" w:rsidRDefault="008E4F63" w14:paraId="1FB190BD" w14:textId="77777777">
      <w:pPr>
        <w:widowControl w:val="0"/>
        <w:rPr>
          <w:b/>
          <w:szCs w:val="24"/>
        </w:rPr>
      </w:pPr>
    </w:p>
    <w:p w:rsidRPr="0055703F" w:rsidR="008E4F63" w:rsidP="007B548A" w:rsidRDefault="008E4F63" w14:paraId="7A0A5934" w14:textId="77777777">
      <w:pPr>
        <w:widowControl w:val="0"/>
        <w:rPr>
          <w:b/>
          <w:szCs w:val="24"/>
        </w:rPr>
      </w:pPr>
    </w:p>
    <w:p w:rsidRPr="0055703F" w:rsidR="008E4F63" w:rsidP="007B548A" w:rsidRDefault="008E4F63" w14:paraId="7A0D2915" w14:textId="77777777">
      <w:pPr>
        <w:widowControl w:val="0"/>
        <w:rPr>
          <w:b/>
          <w:szCs w:val="24"/>
        </w:rPr>
      </w:pPr>
    </w:p>
    <w:p w:rsidRPr="0055703F" w:rsidR="008E4F63" w:rsidP="007B548A" w:rsidRDefault="008E4F63" w14:paraId="65EDFAF2" w14:textId="77777777">
      <w:pPr>
        <w:widowControl w:val="0"/>
        <w:rPr>
          <w:b/>
          <w:szCs w:val="24"/>
        </w:rPr>
      </w:pPr>
    </w:p>
    <w:p w:rsidRPr="0055703F" w:rsidR="008E4F63" w:rsidP="007B548A" w:rsidRDefault="008E4F63" w14:paraId="75C0FA8A" w14:textId="77777777">
      <w:pPr>
        <w:widowControl w:val="0"/>
        <w:rPr>
          <w:b/>
          <w:szCs w:val="24"/>
        </w:rPr>
      </w:pPr>
    </w:p>
    <w:p w:rsidRPr="0055703F" w:rsidR="008E4F63" w:rsidP="007B548A" w:rsidRDefault="008E4F63" w14:paraId="07587E2A" w14:textId="77777777">
      <w:pPr>
        <w:widowControl w:val="0"/>
        <w:rPr>
          <w:b/>
          <w:szCs w:val="24"/>
        </w:rPr>
      </w:pPr>
    </w:p>
    <w:p w:rsidRPr="0055703F" w:rsidR="008E4F63" w:rsidP="007B548A" w:rsidRDefault="008E4F63" w14:paraId="68ECD8D0" w14:textId="77777777">
      <w:pPr>
        <w:widowControl w:val="0"/>
        <w:rPr>
          <w:b/>
          <w:szCs w:val="24"/>
        </w:rPr>
      </w:pPr>
    </w:p>
    <w:p w:rsidRPr="0055703F" w:rsidR="008E4F63" w:rsidP="007B548A" w:rsidRDefault="008E4F63" w14:paraId="61468F4F" w14:textId="77777777">
      <w:pPr>
        <w:widowControl w:val="0"/>
        <w:rPr>
          <w:b/>
          <w:szCs w:val="24"/>
        </w:rPr>
      </w:pPr>
    </w:p>
    <w:p w:rsidRPr="0055703F" w:rsidR="008E4F63" w:rsidP="007B548A" w:rsidRDefault="008E4F63" w14:paraId="6AF4AB2E" w14:textId="77777777">
      <w:pPr>
        <w:widowControl w:val="0"/>
        <w:rPr>
          <w:b/>
          <w:szCs w:val="24"/>
        </w:rPr>
      </w:pPr>
    </w:p>
    <w:p w:rsidRPr="0055703F" w:rsidR="008E4F63" w:rsidP="007B548A" w:rsidRDefault="008E4F63" w14:paraId="4757E99D" w14:textId="77777777">
      <w:pPr>
        <w:widowControl w:val="0"/>
        <w:rPr>
          <w:b/>
          <w:szCs w:val="24"/>
        </w:rPr>
      </w:pPr>
    </w:p>
    <w:p w:rsidRPr="0055703F" w:rsidR="00CB06EA" w:rsidP="007B548A" w:rsidRDefault="008E4F63" w14:paraId="12AA0713" w14:textId="77777777">
      <w:pPr>
        <w:widowControl w:val="0"/>
        <w:rPr>
          <w:b/>
          <w:szCs w:val="24"/>
        </w:rPr>
      </w:pPr>
      <w:r w:rsidRPr="0055703F">
        <w:rPr>
          <w:b/>
          <w:szCs w:val="24"/>
        </w:rPr>
        <w:t>P</w:t>
      </w:r>
      <w:r w:rsidRPr="0055703F" w:rsidR="00CB06EA">
        <w:rPr>
          <w:b/>
          <w:szCs w:val="24"/>
        </w:rPr>
        <w:t>oint of Contact</w:t>
      </w:r>
      <w:r w:rsidRPr="0055703F" w:rsidR="00FB389D">
        <w:rPr>
          <w:b/>
          <w:szCs w:val="24"/>
        </w:rPr>
        <w:t>:</w:t>
      </w:r>
    </w:p>
    <w:p w:rsidRPr="0055703F" w:rsidR="00FB389D" w:rsidP="007B548A" w:rsidRDefault="00FC3A76" w14:paraId="1FDE31FB" w14:textId="77777777">
      <w:pPr>
        <w:widowControl w:val="0"/>
        <w:rPr>
          <w:bCs/>
          <w:szCs w:val="24"/>
        </w:rPr>
      </w:pPr>
      <w:r w:rsidRPr="0055703F">
        <w:rPr>
          <w:bCs/>
          <w:szCs w:val="24"/>
        </w:rPr>
        <w:t>Thomas J. “Chip” Daymude</w:t>
      </w:r>
    </w:p>
    <w:p w:rsidRPr="0055703F" w:rsidR="00BC2081" w:rsidP="007B548A" w:rsidRDefault="00FC3A76" w14:paraId="2A302800" w14:textId="77777777">
      <w:pPr>
        <w:widowControl w:val="0"/>
        <w:rPr>
          <w:bCs/>
          <w:szCs w:val="24"/>
        </w:rPr>
      </w:pPr>
      <w:r w:rsidRPr="0055703F">
        <w:rPr>
          <w:bCs/>
          <w:szCs w:val="24"/>
        </w:rPr>
        <w:t>Qkh7</w:t>
      </w:r>
      <w:r w:rsidRPr="0055703F" w:rsidR="008E4F63">
        <w:rPr>
          <w:bCs/>
          <w:szCs w:val="24"/>
        </w:rPr>
        <w:t>@cdc.gov</w:t>
      </w:r>
    </w:p>
    <w:p w:rsidRPr="0055703F" w:rsidR="00C25DC9" w:rsidP="007B548A" w:rsidRDefault="00C25DC9" w14:paraId="147B5C39" w14:textId="77777777">
      <w:pPr>
        <w:widowControl w:val="0"/>
        <w:rPr>
          <w:szCs w:val="24"/>
        </w:rPr>
      </w:pPr>
      <w:r w:rsidRPr="0055703F">
        <w:rPr>
          <w:szCs w:val="24"/>
        </w:rPr>
        <w:t>Centers for Disease Control and Prevention</w:t>
      </w:r>
    </w:p>
    <w:p w:rsidRPr="0055703F" w:rsidR="00005DEB" w:rsidP="007B548A" w:rsidRDefault="00005DEB" w14:paraId="5B8DB07A" w14:textId="77777777">
      <w:pPr>
        <w:widowControl w:val="0"/>
        <w:rPr>
          <w:szCs w:val="24"/>
          <w:lang w:val="en"/>
        </w:rPr>
      </w:pPr>
      <w:r w:rsidRPr="0055703F">
        <w:rPr>
          <w:szCs w:val="24"/>
          <w:lang w:val="en"/>
        </w:rPr>
        <w:t>National Center for Emerging and Zoonotic Infectious Diseases</w:t>
      </w:r>
    </w:p>
    <w:p w:rsidRPr="0055703F" w:rsidR="00FB389D" w:rsidP="007B548A" w:rsidRDefault="00FB389D" w14:paraId="65B813E1" w14:textId="77777777">
      <w:pPr>
        <w:widowControl w:val="0"/>
        <w:rPr>
          <w:szCs w:val="24"/>
        </w:rPr>
      </w:pPr>
      <w:r w:rsidRPr="0055703F">
        <w:rPr>
          <w:szCs w:val="24"/>
        </w:rPr>
        <w:t>1600 Clifton Road, NE</w:t>
      </w:r>
    </w:p>
    <w:p w:rsidRPr="0055703F" w:rsidR="00005DEB" w:rsidP="007B548A" w:rsidRDefault="00FB389D" w14:paraId="61DF9D97" w14:textId="77777777">
      <w:pPr>
        <w:widowControl w:val="0"/>
        <w:tabs>
          <w:tab w:val="center" w:pos="4680"/>
        </w:tabs>
        <w:rPr>
          <w:szCs w:val="24"/>
        </w:rPr>
      </w:pPr>
      <w:r w:rsidRPr="0055703F">
        <w:rPr>
          <w:szCs w:val="24"/>
        </w:rPr>
        <w:t>Atlanta, GA</w:t>
      </w:r>
      <w:r w:rsidRPr="0055703F" w:rsidR="00175CDC">
        <w:rPr>
          <w:szCs w:val="24"/>
        </w:rPr>
        <w:t xml:space="preserve"> </w:t>
      </w:r>
      <w:r w:rsidRPr="0055703F">
        <w:rPr>
          <w:szCs w:val="24"/>
        </w:rPr>
        <w:t>30333</w:t>
      </w:r>
    </w:p>
    <w:p w:rsidRPr="0055703F" w:rsidR="00005DEB" w:rsidP="00005DEB" w:rsidRDefault="00005DEB" w14:paraId="5AAD978D" w14:textId="77777777">
      <w:pPr>
        <w:widowControl w:val="0"/>
        <w:tabs>
          <w:tab w:val="center" w:pos="4680"/>
        </w:tabs>
        <w:jc w:val="center"/>
        <w:rPr>
          <w:szCs w:val="24"/>
        </w:rPr>
      </w:pPr>
    </w:p>
    <w:p w:rsidRPr="0055703F" w:rsidR="00005DEB" w:rsidP="00005DEB" w:rsidRDefault="00005DEB" w14:paraId="509BD310" w14:textId="77777777">
      <w:pPr>
        <w:widowControl w:val="0"/>
        <w:tabs>
          <w:tab w:val="center" w:pos="4680"/>
        </w:tabs>
        <w:jc w:val="center"/>
        <w:rPr>
          <w:szCs w:val="24"/>
        </w:rPr>
      </w:pPr>
    </w:p>
    <w:p w:rsidRPr="0055703F" w:rsidR="005C4D53" w:rsidP="005C4D53" w:rsidRDefault="005C4D53" w14:paraId="04FCFAA9" w14:textId="77777777">
      <w:pPr>
        <w:widowControl w:val="0"/>
        <w:tabs>
          <w:tab w:val="center" w:pos="4680"/>
        </w:tabs>
        <w:rPr>
          <w:b/>
          <w:szCs w:val="24"/>
        </w:rPr>
      </w:pPr>
    </w:p>
    <w:p w:rsidRPr="0055703F" w:rsidR="00FB389D" w:rsidP="008B0936" w:rsidRDefault="00FB389D" w14:paraId="7828E3CF" w14:textId="77777777">
      <w:pPr>
        <w:jc w:val="center"/>
        <w:rPr>
          <w:rFonts w:eastAsia="Calibri"/>
          <w:b/>
          <w:szCs w:val="24"/>
        </w:rPr>
      </w:pPr>
      <w:r w:rsidRPr="0055703F">
        <w:rPr>
          <w:rFonts w:eastAsia="Calibri"/>
          <w:b/>
          <w:szCs w:val="24"/>
        </w:rPr>
        <w:t>Table of Contents</w:t>
      </w:r>
    </w:p>
    <w:p w:rsidRPr="0055703F" w:rsidR="00FB389D" w:rsidP="008B0936" w:rsidRDefault="009018EA" w14:paraId="53B861CD" w14:textId="77777777">
      <w:pPr>
        <w:rPr>
          <w:rFonts w:eastAsia="Calibri"/>
          <w:szCs w:val="24"/>
        </w:rPr>
      </w:pPr>
      <w:r w:rsidRPr="0055703F">
        <w:rPr>
          <w:rFonts w:eastAsia="Calibri"/>
          <w:szCs w:val="24"/>
        </w:rPr>
        <w:tab/>
      </w:r>
      <w:r w:rsidRPr="0055703F" w:rsidR="00FB389D">
        <w:rPr>
          <w:rFonts w:eastAsia="Calibri"/>
          <w:szCs w:val="24"/>
        </w:rPr>
        <w:t>Abstract</w:t>
      </w:r>
    </w:p>
    <w:p w:rsidRPr="0055703F" w:rsidR="00FB389D" w:rsidP="008B0936" w:rsidRDefault="009018EA" w14:paraId="638CDB00" w14:textId="77777777">
      <w:pPr>
        <w:rPr>
          <w:rFonts w:eastAsia="Calibri"/>
          <w:szCs w:val="24"/>
        </w:rPr>
      </w:pPr>
      <w:r w:rsidRPr="0055703F">
        <w:rPr>
          <w:rFonts w:eastAsia="Calibri"/>
          <w:szCs w:val="24"/>
        </w:rPr>
        <w:t>A.</w:t>
      </w:r>
      <w:r w:rsidRPr="0055703F">
        <w:rPr>
          <w:rFonts w:eastAsia="Calibri"/>
          <w:szCs w:val="24"/>
        </w:rPr>
        <w:tab/>
      </w:r>
      <w:r w:rsidRPr="0055703F" w:rsidR="00FB389D">
        <w:rPr>
          <w:rFonts w:eastAsia="Calibri"/>
          <w:szCs w:val="24"/>
        </w:rPr>
        <w:t>Justification</w:t>
      </w:r>
    </w:p>
    <w:p w:rsidRPr="0055703F" w:rsidR="00FB389D" w:rsidP="008B0936" w:rsidRDefault="00FB389D" w14:paraId="2DBA6D90" w14:textId="77777777">
      <w:pPr>
        <w:ind w:left="720" w:hanging="720"/>
        <w:rPr>
          <w:rFonts w:eastAsia="Calibri"/>
          <w:szCs w:val="24"/>
        </w:rPr>
      </w:pPr>
      <w:r w:rsidRPr="0055703F">
        <w:rPr>
          <w:rFonts w:eastAsia="Calibri"/>
          <w:szCs w:val="24"/>
        </w:rPr>
        <w:t xml:space="preserve">1. </w:t>
      </w:r>
      <w:r w:rsidRPr="0055703F" w:rsidR="009018EA">
        <w:rPr>
          <w:rFonts w:eastAsia="Calibri"/>
          <w:szCs w:val="24"/>
        </w:rPr>
        <w:tab/>
      </w:r>
      <w:r w:rsidRPr="0055703F">
        <w:rPr>
          <w:rFonts w:eastAsia="Calibri"/>
          <w:szCs w:val="24"/>
        </w:rPr>
        <w:t xml:space="preserve">Circumstances Making Case Notification Necessary </w:t>
      </w:r>
    </w:p>
    <w:p w:rsidRPr="0055703F" w:rsidR="00FB389D" w:rsidP="008B0936" w:rsidRDefault="00FB389D" w14:paraId="6409E9A1" w14:textId="77777777">
      <w:pPr>
        <w:ind w:left="720" w:hanging="720"/>
        <w:rPr>
          <w:rFonts w:eastAsia="Calibri"/>
          <w:szCs w:val="24"/>
        </w:rPr>
      </w:pPr>
      <w:r w:rsidRPr="0055703F">
        <w:rPr>
          <w:rFonts w:eastAsia="Calibri"/>
          <w:szCs w:val="24"/>
        </w:rPr>
        <w:t xml:space="preserve">2. </w:t>
      </w:r>
      <w:r w:rsidRPr="0055703F" w:rsidR="009018EA">
        <w:rPr>
          <w:rFonts w:eastAsia="Calibri"/>
          <w:szCs w:val="24"/>
        </w:rPr>
        <w:tab/>
      </w:r>
      <w:r w:rsidRPr="0055703F">
        <w:rPr>
          <w:rFonts w:eastAsia="Calibri"/>
          <w:szCs w:val="24"/>
        </w:rPr>
        <w:t xml:space="preserve">Purpose and Use of Submitted Information </w:t>
      </w:r>
    </w:p>
    <w:p w:rsidRPr="0055703F" w:rsidR="00FB389D" w:rsidP="008B0936" w:rsidRDefault="00FB389D" w14:paraId="6B54A7CB" w14:textId="77777777">
      <w:pPr>
        <w:ind w:left="720" w:hanging="720"/>
        <w:rPr>
          <w:rFonts w:eastAsia="Calibri"/>
          <w:szCs w:val="24"/>
        </w:rPr>
      </w:pPr>
      <w:r w:rsidRPr="0055703F">
        <w:rPr>
          <w:rFonts w:eastAsia="Calibri"/>
          <w:szCs w:val="24"/>
        </w:rPr>
        <w:t xml:space="preserve">3. </w:t>
      </w:r>
      <w:r w:rsidRPr="0055703F" w:rsidR="009018EA">
        <w:rPr>
          <w:rFonts w:eastAsia="Calibri"/>
          <w:szCs w:val="24"/>
        </w:rPr>
        <w:tab/>
      </w:r>
      <w:r w:rsidRPr="0055703F">
        <w:rPr>
          <w:rFonts w:eastAsia="Calibri"/>
          <w:szCs w:val="24"/>
        </w:rPr>
        <w:t>Use of Improved Information Technology and Burden Reduction</w:t>
      </w:r>
    </w:p>
    <w:p w:rsidRPr="0055703F" w:rsidR="00FB389D" w:rsidP="008B0936" w:rsidRDefault="00FB389D" w14:paraId="29B5FC93" w14:textId="77777777">
      <w:pPr>
        <w:ind w:left="720" w:hanging="720"/>
        <w:rPr>
          <w:rFonts w:eastAsia="Calibri"/>
          <w:szCs w:val="24"/>
        </w:rPr>
      </w:pPr>
      <w:r w:rsidRPr="0055703F">
        <w:rPr>
          <w:rFonts w:eastAsia="Calibri"/>
          <w:szCs w:val="24"/>
        </w:rPr>
        <w:t xml:space="preserve">4. </w:t>
      </w:r>
      <w:r w:rsidRPr="0055703F" w:rsidR="009018EA">
        <w:rPr>
          <w:rFonts w:eastAsia="Calibri"/>
          <w:szCs w:val="24"/>
        </w:rPr>
        <w:tab/>
      </w:r>
      <w:r w:rsidRPr="0055703F">
        <w:rPr>
          <w:rFonts w:eastAsia="Calibri"/>
          <w:szCs w:val="24"/>
        </w:rPr>
        <w:t xml:space="preserve">Efforts to Identify Duplication and Use of Similar Information </w:t>
      </w:r>
    </w:p>
    <w:p w:rsidRPr="0055703F" w:rsidR="00FB389D" w:rsidP="008B0936" w:rsidRDefault="00FB389D" w14:paraId="45A7678C" w14:textId="77777777">
      <w:pPr>
        <w:ind w:left="720" w:hanging="720"/>
        <w:rPr>
          <w:rFonts w:eastAsia="Calibri"/>
          <w:szCs w:val="24"/>
        </w:rPr>
      </w:pPr>
      <w:r w:rsidRPr="0055703F">
        <w:rPr>
          <w:rFonts w:eastAsia="Calibri"/>
          <w:szCs w:val="24"/>
        </w:rPr>
        <w:t xml:space="preserve">5. </w:t>
      </w:r>
      <w:r w:rsidRPr="0055703F" w:rsidR="009018EA">
        <w:rPr>
          <w:rFonts w:eastAsia="Calibri"/>
          <w:szCs w:val="24"/>
        </w:rPr>
        <w:tab/>
      </w:r>
      <w:r w:rsidRPr="0055703F">
        <w:rPr>
          <w:rFonts w:eastAsia="Calibri"/>
          <w:szCs w:val="24"/>
        </w:rPr>
        <w:t>Impact on Small Businesses or Other Small Entities</w:t>
      </w:r>
    </w:p>
    <w:p w:rsidRPr="0055703F" w:rsidR="00FB389D" w:rsidP="008B0936" w:rsidRDefault="00FB389D" w14:paraId="423C3F06" w14:textId="77777777">
      <w:pPr>
        <w:ind w:left="720" w:hanging="720"/>
        <w:rPr>
          <w:rFonts w:eastAsia="Calibri"/>
          <w:szCs w:val="24"/>
        </w:rPr>
      </w:pPr>
      <w:r w:rsidRPr="0055703F">
        <w:rPr>
          <w:rFonts w:eastAsia="Calibri"/>
          <w:szCs w:val="24"/>
        </w:rPr>
        <w:t xml:space="preserve">6. </w:t>
      </w:r>
      <w:r w:rsidRPr="0055703F" w:rsidR="009018EA">
        <w:rPr>
          <w:rFonts w:eastAsia="Calibri"/>
          <w:szCs w:val="24"/>
        </w:rPr>
        <w:tab/>
      </w:r>
      <w:r w:rsidRPr="0055703F">
        <w:rPr>
          <w:rFonts w:eastAsia="Calibri"/>
          <w:szCs w:val="24"/>
        </w:rPr>
        <w:t xml:space="preserve">Consequences of Less Frequent Case Notification </w:t>
      </w:r>
    </w:p>
    <w:p w:rsidRPr="0055703F" w:rsidR="00FB389D" w:rsidP="008B0936" w:rsidRDefault="00FB389D" w14:paraId="1C4AA8DE" w14:textId="77777777">
      <w:pPr>
        <w:ind w:left="720" w:hanging="720"/>
        <w:rPr>
          <w:rFonts w:eastAsia="Calibri"/>
          <w:szCs w:val="24"/>
        </w:rPr>
      </w:pPr>
      <w:r w:rsidRPr="0055703F">
        <w:rPr>
          <w:rFonts w:eastAsia="Calibri"/>
          <w:szCs w:val="24"/>
        </w:rPr>
        <w:t xml:space="preserve">7. </w:t>
      </w:r>
      <w:r w:rsidRPr="0055703F" w:rsidR="009018EA">
        <w:rPr>
          <w:rFonts w:eastAsia="Calibri"/>
          <w:szCs w:val="24"/>
        </w:rPr>
        <w:tab/>
      </w:r>
      <w:r w:rsidRPr="0055703F">
        <w:rPr>
          <w:rFonts w:eastAsia="Calibri"/>
          <w:szCs w:val="24"/>
        </w:rPr>
        <w:t xml:space="preserve">Special Circumstances Relating to the Guidelines of 5 CFR 1320.5 </w:t>
      </w:r>
    </w:p>
    <w:p w:rsidRPr="0055703F" w:rsidR="00FB389D" w:rsidP="008B0936" w:rsidRDefault="00FB389D" w14:paraId="773CFE66" w14:textId="77777777">
      <w:pPr>
        <w:ind w:left="720" w:hanging="720"/>
        <w:rPr>
          <w:rFonts w:eastAsia="Calibri"/>
          <w:szCs w:val="24"/>
        </w:rPr>
      </w:pPr>
      <w:r w:rsidRPr="0055703F">
        <w:rPr>
          <w:rFonts w:eastAsia="Calibri"/>
          <w:szCs w:val="24"/>
        </w:rPr>
        <w:t xml:space="preserve">8. </w:t>
      </w:r>
      <w:r w:rsidRPr="0055703F" w:rsidR="009018EA">
        <w:rPr>
          <w:rFonts w:eastAsia="Calibri"/>
          <w:szCs w:val="24"/>
        </w:rPr>
        <w:tab/>
      </w:r>
      <w:r w:rsidRPr="0055703F">
        <w:rPr>
          <w:rFonts w:eastAsia="Calibri"/>
          <w:szCs w:val="24"/>
        </w:rPr>
        <w:t xml:space="preserve">Comments in Response to the Federal Register Notice and Efforts to Consult Outside the Agency </w:t>
      </w:r>
    </w:p>
    <w:p w:rsidRPr="0055703F" w:rsidR="00FB389D" w:rsidP="008B0936" w:rsidRDefault="00FB389D" w14:paraId="79F88045" w14:textId="77777777">
      <w:pPr>
        <w:ind w:left="720" w:hanging="720"/>
        <w:rPr>
          <w:rFonts w:eastAsia="Calibri"/>
          <w:szCs w:val="24"/>
        </w:rPr>
      </w:pPr>
      <w:r w:rsidRPr="0055703F">
        <w:rPr>
          <w:rFonts w:eastAsia="Calibri"/>
          <w:szCs w:val="24"/>
        </w:rPr>
        <w:t>9.</w:t>
      </w:r>
      <w:r w:rsidRPr="0055703F" w:rsidR="00175CDC">
        <w:rPr>
          <w:rFonts w:eastAsia="Calibri"/>
          <w:szCs w:val="24"/>
        </w:rPr>
        <w:t xml:space="preserve"> </w:t>
      </w:r>
      <w:r w:rsidRPr="0055703F" w:rsidR="009018EA">
        <w:rPr>
          <w:rFonts w:eastAsia="Calibri"/>
          <w:szCs w:val="24"/>
        </w:rPr>
        <w:tab/>
      </w:r>
      <w:r w:rsidRPr="0055703F">
        <w:rPr>
          <w:rFonts w:eastAsia="Calibri"/>
          <w:szCs w:val="24"/>
        </w:rPr>
        <w:t xml:space="preserve">Explanation of Any Payment or Gift to Respondents </w:t>
      </w:r>
    </w:p>
    <w:p w:rsidRPr="0055703F" w:rsidR="00FB389D" w:rsidP="008B0936" w:rsidRDefault="00FB389D" w14:paraId="4D5DC297" w14:textId="77777777">
      <w:pPr>
        <w:ind w:left="720" w:hanging="720"/>
        <w:rPr>
          <w:rFonts w:eastAsia="Calibri"/>
          <w:szCs w:val="24"/>
        </w:rPr>
      </w:pPr>
      <w:r w:rsidRPr="0055703F">
        <w:rPr>
          <w:rFonts w:eastAsia="Calibri"/>
          <w:szCs w:val="24"/>
        </w:rPr>
        <w:t xml:space="preserve">10. </w:t>
      </w:r>
      <w:r w:rsidRPr="0055703F" w:rsidR="009018EA">
        <w:rPr>
          <w:rFonts w:eastAsia="Calibri"/>
          <w:szCs w:val="24"/>
        </w:rPr>
        <w:tab/>
      </w:r>
      <w:r w:rsidRPr="0055703F" w:rsidR="00316BE7">
        <w:rPr>
          <w:rFonts w:eastAsia="Calibri"/>
          <w:szCs w:val="24"/>
        </w:rPr>
        <w:t>Protection of the Privacy and Confidentiality of Information Provided by Respondents</w:t>
      </w:r>
    </w:p>
    <w:p w:rsidRPr="0055703F" w:rsidR="00FB389D" w:rsidP="008B0936" w:rsidRDefault="00FB389D" w14:paraId="20FEE782" w14:textId="77777777">
      <w:pPr>
        <w:ind w:left="720" w:hanging="720"/>
        <w:rPr>
          <w:rFonts w:eastAsia="Calibri"/>
          <w:szCs w:val="24"/>
        </w:rPr>
      </w:pPr>
      <w:r w:rsidRPr="0055703F">
        <w:rPr>
          <w:rFonts w:eastAsia="Calibri"/>
          <w:szCs w:val="24"/>
        </w:rPr>
        <w:t xml:space="preserve">11. </w:t>
      </w:r>
      <w:r w:rsidRPr="0055703F" w:rsidR="009018EA">
        <w:rPr>
          <w:rFonts w:eastAsia="Calibri"/>
          <w:szCs w:val="24"/>
        </w:rPr>
        <w:tab/>
      </w:r>
      <w:r w:rsidRPr="0055703F" w:rsidR="00316BE7">
        <w:rPr>
          <w:rFonts w:eastAsia="Calibri"/>
          <w:szCs w:val="24"/>
        </w:rPr>
        <w:t>Institutional Review Board (IRB) and Justification for Sensitive Questions</w:t>
      </w:r>
    </w:p>
    <w:p w:rsidRPr="0055703F" w:rsidR="00FB389D" w:rsidP="008B0936" w:rsidRDefault="00FB389D" w14:paraId="6E043918" w14:textId="77777777">
      <w:pPr>
        <w:ind w:left="720" w:hanging="720"/>
        <w:rPr>
          <w:rFonts w:eastAsia="Calibri"/>
          <w:szCs w:val="24"/>
        </w:rPr>
      </w:pPr>
      <w:r w:rsidRPr="0055703F">
        <w:rPr>
          <w:rFonts w:eastAsia="Calibri"/>
          <w:szCs w:val="24"/>
        </w:rPr>
        <w:t xml:space="preserve">12. </w:t>
      </w:r>
      <w:r w:rsidRPr="0055703F" w:rsidR="009018EA">
        <w:rPr>
          <w:rFonts w:eastAsia="Calibri"/>
          <w:szCs w:val="24"/>
        </w:rPr>
        <w:tab/>
      </w:r>
      <w:r w:rsidRPr="0055703F">
        <w:rPr>
          <w:rFonts w:eastAsia="Calibri"/>
          <w:szCs w:val="24"/>
        </w:rPr>
        <w:t xml:space="preserve">Estimates of Annualized Burden Hours and Costs </w:t>
      </w:r>
    </w:p>
    <w:p w:rsidRPr="0055703F" w:rsidR="00FB389D" w:rsidP="008B0936" w:rsidRDefault="00FB389D" w14:paraId="330F49E0" w14:textId="77777777">
      <w:pPr>
        <w:ind w:left="720" w:hanging="720"/>
        <w:rPr>
          <w:rFonts w:eastAsia="Calibri"/>
          <w:szCs w:val="24"/>
        </w:rPr>
      </w:pPr>
      <w:r w:rsidRPr="0055703F">
        <w:rPr>
          <w:rFonts w:eastAsia="Calibri"/>
          <w:szCs w:val="24"/>
        </w:rPr>
        <w:t xml:space="preserve">13. </w:t>
      </w:r>
      <w:r w:rsidRPr="0055703F" w:rsidR="009018EA">
        <w:rPr>
          <w:rFonts w:eastAsia="Calibri"/>
          <w:szCs w:val="24"/>
        </w:rPr>
        <w:tab/>
      </w:r>
      <w:r w:rsidRPr="0055703F">
        <w:rPr>
          <w:rFonts w:eastAsia="Calibri"/>
          <w:szCs w:val="24"/>
        </w:rPr>
        <w:t xml:space="preserve">Estimates of Other Total Annual Cost Burden to Respondents or Record Keepers </w:t>
      </w:r>
    </w:p>
    <w:p w:rsidRPr="0055703F" w:rsidR="00FB389D" w:rsidP="008B0936" w:rsidRDefault="00FB389D" w14:paraId="6C91EF76" w14:textId="77777777">
      <w:pPr>
        <w:ind w:left="720" w:hanging="720"/>
        <w:rPr>
          <w:rFonts w:eastAsia="Calibri"/>
          <w:szCs w:val="24"/>
        </w:rPr>
      </w:pPr>
      <w:r w:rsidRPr="0055703F">
        <w:rPr>
          <w:rFonts w:eastAsia="Calibri"/>
          <w:szCs w:val="24"/>
        </w:rPr>
        <w:t xml:space="preserve">14. </w:t>
      </w:r>
      <w:r w:rsidRPr="0055703F" w:rsidR="009018EA">
        <w:rPr>
          <w:rFonts w:eastAsia="Calibri"/>
          <w:szCs w:val="24"/>
        </w:rPr>
        <w:tab/>
      </w:r>
      <w:r w:rsidRPr="0055703F">
        <w:rPr>
          <w:rFonts w:eastAsia="Calibri"/>
          <w:szCs w:val="24"/>
        </w:rPr>
        <w:t xml:space="preserve">Annualized Cost to the Government </w:t>
      </w:r>
    </w:p>
    <w:p w:rsidRPr="0055703F" w:rsidR="00FB389D" w:rsidP="008B0936" w:rsidRDefault="00FB389D" w14:paraId="359C80F2" w14:textId="77777777">
      <w:pPr>
        <w:ind w:left="720" w:hanging="720"/>
        <w:rPr>
          <w:rFonts w:eastAsia="Calibri"/>
          <w:szCs w:val="24"/>
        </w:rPr>
      </w:pPr>
      <w:r w:rsidRPr="0055703F">
        <w:rPr>
          <w:rFonts w:eastAsia="Calibri"/>
          <w:szCs w:val="24"/>
        </w:rPr>
        <w:t xml:space="preserve">15. </w:t>
      </w:r>
      <w:r w:rsidRPr="0055703F" w:rsidR="009018EA">
        <w:rPr>
          <w:rFonts w:eastAsia="Calibri"/>
          <w:szCs w:val="24"/>
        </w:rPr>
        <w:tab/>
      </w:r>
      <w:r w:rsidRPr="0055703F">
        <w:rPr>
          <w:rFonts w:eastAsia="Calibri"/>
          <w:szCs w:val="24"/>
        </w:rPr>
        <w:t xml:space="preserve">Explanation for Program Changes or Adjustments </w:t>
      </w:r>
    </w:p>
    <w:p w:rsidRPr="0055703F" w:rsidR="00FB389D" w:rsidP="008B0936" w:rsidRDefault="00FB389D" w14:paraId="500BA026" w14:textId="77777777">
      <w:pPr>
        <w:ind w:left="720" w:hanging="720"/>
        <w:rPr>
          <w:rFonts w:eastAsia="Calibri"/>
          <w:szCs w:val="24"/>
        </w:rPr>
      </w:pPr>
      <w:r w:rsidRPr="0055703F">
        <w:rPr>
          <w:rFonts w:eastAsia="Calibri"/>
          <w:szCs w:val="24"/>
        </w:rPr>
        <w:t xml:space="preserve">16. </w:t>
      </w:r>
      <w:r w:rsidRPr="0055703F" w:rsidR="009018EA">
        <w:rPr>
          <w:rFonts w:eastAsia="Calibri"/>
          <w:szCs w:val="24"/>
        </w:rPr>
        <w:tab/>
      </w:r>
      <w:r w:rsidRPr="0055703F">
        <w:rPr>
          <w:rFonts w:eastAsia="Calibri"/>
          <w:szCs w:val="24"/>
        </w:rPr>
        <w:t xml:space="preserve">Plans for Tabulation and Publication and Project Time Schedule </w:t>
      </w:r>
    </w:p>
    <w:p w:rsidRPr="0055703F" w:rsidR="00FB389D" w:rsidP="008B0936" w:rsidRDefault="00FB389D" w14:paraId="690BC2A5" w14:textId="77777777">
      <w:pPr>
        <w:ind w:left="720" w:hanging="720"/>
        <w:rPr>
          <w:rFonts w:eastAsia="Calibri"/>
          <w:szCs w:val="24"/>
        </w:rPr>
      </w:pPr>
      <w:r w:rsidRPr="0055703F">
        <w:rPr>
          <w:rFonts w:eastAsia="Calibri"/>
          <w:szCs w:val="24"/>
        </w:rPr>
        <w:t xml:space="preserve">17. </w:t>
      </w:r>
      <w:r w:rsidRPr="0055703F" w:rsidR="009018EA">
        <w:rPr>
          <w:rFonts w:eastAsia="Calibri"/>
          <w:szCs w:val="24"/>
        </w:rPr>
        <w:tab/>
      </w:r>
      <w:r w:rsidRPr="0055703F">
        <w:rPr>
          <w:rFonts w:eastAsia="Calibri"/>
          <w:szCs w:val="24"/>
        </w:rPr>
        <w:t>Reason(s) Display of OMB Expiration Date is Inappropriate</w:t>
      </w:r>
    </w:p>
    <w:p w:rsidRPr="0055703F" w:rsidR="00FB389D" w:rsidP="008B0936" w:rsidRDefault="00FB389D" w14:paraId="033722EA" w14:textId="77777777">
      <w:pPr>
        <w:ind w:left="720" w:hanging="720"/>
        <w:rPr>
          <w:rFonts w:eastAsia="Calibri"/>
          <w:szCs w:val="24"/>
        </w:rPr>
      </w:pPr>
      <w:r w:rsidRPr="0055703F">
        <w:rPr>
          <w:rFonts w:eastAsia="Calibri"/>
          <w:szCs w:val="24"/>
        </w:rPr>
        <w:t xml:space="preserve">18. </w:t>
      </w:r>
      <w:r w:rsidRPr="0055703F" w:rsidR="009018EA">
        <w:rPr>
          <w:rFonts w:eastAsia="Calibri"/>
          <w:szCs w:val="24"/>
        </w:rPr>
        <w:tab/>
      </w:r>
      <w:r w:rsidRPr="0055703F">
        <w:rPr>
          <w:rFonts w:eastAsia="Calibri"/>
          <w:szCs w:val="24"/>
        </w:rPr>
        <w:t>Exceptions to Certification for Paperwork Reduction Act Submissions</w:t>
      </w:r>
    </w:p>
    <w:p w:rsidRPr="0055703F" w:rsidR="002F5F8D" w:rsidP="008B0936" w:rsidRDefault="002F5F8D" w14:paraId="75431EDB" w14:textId="77777777">
      <w:pPr>
        <w:ind w:left="720" w:hanging="720"/>
        <w:rPr>
          <w:rFonts w:eastAsia="Calibri"/>
          <w:szCs w:val="24"/>
        </w:rPr>
      </w:pPr>
    </w:p>
    <w:p w:rsidRPr="0055703F" w:rsidR="00DF7C97" w:rsidP="00FB389D" w:rsidRDefault="00DF7C97" w14:paraId="2B03AC13" w14:textId="77777777">
      <w:pPr>
        <w:spacing w:line="360" w:lineRule="auto"/>
        <w:rPr>
          <w:rFonts w:eastAsia="Calibri"/>
          <w:szCs w:val="24"/>
        </w:rPr>
      </w:pPr>
    </w:p>
    <w:p w:rsidRPr="0055703F" w:rsidR="00DF7C97" w:rsidP="00FB389D" w:rsidRDefault="00DF7C97" w14:paraId="46ED30B0" w14:textId="77777777">
      <w:pPr>
        <w:spacing w:line="360" w:lineRule="auto"/>
        <w:rPr>
          <w:rFonts w:eastAsia="Calibri"/>
          <w:szCs w:val="24"/>
        </w:rPr>
      </w:pPr>
    </w:p>
    <w:p w:rsidRPr="0055703F" w:rsidR="00DF7C97" w:rsidP="00FB389D" w:rsidRDefault="00DF7C97" w14:paraId="1471BD56" w14:textId="77777777">
      <w:pPr>
        <w:spacing w:line="360" w:lineRule="auto"/>
        <w:rPr>
          <w:rFonts w:eastAsia="Calibri"/>
          <w:szCs w:val="24"/>
        </w:rPr>
      </w:pPr>
    </w:p>
    <w:p w:rsidRPr="0055703F" w:rsidR="00DF7C97" w:rsidP="00FB389D" w:rsidRDefault="00DF7C97" w14:paraId="6A794735" w14:textId="77777777">
      <w:pPr>
        <w:spacing w:line="360" w:lineRule="auto"/>
        <w:rPr>
          <w:rFonts w:eastAsia="Calibri"/>
          <w:szCs w:val="24"/>
        </w:rPr>
      </w:pPr>
    </w:p>
    <w:p w:rsidRPr="0055703F" w:rsidR="00DF7C97" w:rsidP="00FB389D" w:rsidRDefault="00DF7C97" w14:paraId="49ADBA95" w14:textId="77777777">
      <w:pPr>
        <w:spacing w:line="360" w:lineRule="auto"/>
        <w:rPr>
          <w:rFonts w:eastAsia="Calibri"/>
          <w:szCs w:val="24"/>
        </w:rPr>
      </w:pPr>
    </w:p>
    <w:p w:rsidRPr="0055703F" w:rsidR="00DF7C97" w:rsidP="00FB389D" w:rsidRDefault="00DF7C97" w14:paraId="28DBC969" w14:textId="77777777">
      <w:pPr>
        <w:spacing w:line="360" w:lineRule="auto"/>
        <w:rPr>
          <w:rFonts w:eastAsia="Calibri"/>
          <w:szCs w:val="24"/>
        </w:rPr>
      </w:pPr>
    </w:p>
    <w:p w:rsidRPr="0055703F" w:rsidR="00DF7C97" w:rsidP="00FB389D" w:rsidRDefault="00DF7C97" w14:paraId="12CA8E79" w14:textId="77777777">
      <w:pPr>
        <w:spacing w:line="360" w:lineRule="auto"/>
        <w:rPr>
          <w:rFonts w:eastAsia="Calibri"/>
          <w:szCs w:val="24"/>
        </w:rPr>
      </w:pPr>
    </w:p>
    <w:p w:rsidRPr="0055703F" w:rsidR="00DF7C97" w:rsidP="00FB389D" w:rsidRDefault="00DF7C97" w14:paraId="7FC87CD0" w14:textId="77777777">
      <w:pPr>
        <w:spacing w:line="360" w:lineRule="auto"/>
        <w:rPr>
          <w:rFonts w:eastAsia="Calibri"/>
          <w:szCs w:val="24"/>
        </w:rPr>
      </w:pPr>
    </w:p>
    <w:p w:rsidRPr="0055703F" w:rsidR="00DF7C97" w:rsidP="00FB389D" w:rsidRDefault="00DF7C97" w14:paraId="496934FE" w14:textId="77777777">
      <w:pPr>
        <w:spacing w:line="360" w:lineRule="auto"/>
        <w:rPr>
          <w:rFonts w:eastAsia="Calibri"/>
          <w:szCs w:val="24"/>
        </w:rPr>
      </w:pPr>
    </w:p>
    <w:p w:rsidRPr="0055703F" w:rsidR="00DF7C97" w:rsidP="00FB389D" w:rsidRDefault="00DF7C97" w14:paraId="6422D0CF" w14:textId="77777777">
      <w:pPr>
        <w:spacing w:line="360" w:lineRule="auto"/>
        <w:rPr>
          <w:rFonts w:eastAsia="Calibri"/>
          <w:szCs w:val="24"/>
        </w:rPr>
      </w:pPr>
    </w:p>
    <w:p w:rsidRPr="0055703F" w:rsidR="00DF7C97" w:rsidP="00FB389D" w:rsidRDefault="00DF7C97" w14:paraId="26B17B8E" w14:textId="77777777">
      <w:pPr>
        <w:spacing w:line="360" w:lineRule="auto"/>
        <w:rPr>
          <w:rFonts w:eastAsia="Calibri"/>
          <w:szCs w:val="24"/>
        </w:rPr>
      </w:pPr>
    </w:p>
    <w:p w:rsidRPr="0055703F" w:rsidR="00DF7C97" w:rsidP="00FB389D" w:rsidRDefault="00DF7C97" w14:paraId="01DDAEB6" w14:textId="77777777">
      <w:pPr>
        <w:spacing w:line="360" w:lineRule="auto"/>
        <w:rPr>
          <w:rFonts w:eastAsia="Calibri"/>
          <w:szCs w:val="24"/>
        </w:rPr>
      </w:pPr>
    </w:p>
    <w:p w:rsidRPr="0055703F" w:rsidR="00DF7C97" w:rsidP="00FB389D" w:rsidRDefault="00DF7C97" w14:paraId="30843178" w14:textId="77777777">
      <w:pPr>
        <w:spacing w:line="360" w:lineRule="auto"/>
        <w:rPr>
          <w:rFonts w:eastAsia="Calibri"/>
          <w:szCs w:val="24"/>
        </w:rPr>
      </w:pPr>
    </w:p>
    <w:p w:rsidRPr="0055703F" w:rsidR="00DF7C97" w:rsidP="00FB389D" w:rsidRDefault="00DF7C97" w14:paraId="5A6A88A9" w14:textId="77777777">
      <w:pPr>
        <w:spacing w:line="360" w:lineRule="auto"/>
        <w:rPr>
          <w:rFonts w:eastAsia="Calibri"/>
          <w:szCs w:val="24"/>
        </w:rPr>
      </w:pPr>
    </w:p>
    <w:p w:rsidRPr="0055703F" w:rsidR="00DF7C97" w:rsidP="00FB389D" w:rsidRDefault="00DF7C97" w14:paraId="4409917D" w14:textId="77777777">
      <w:pPr>
        <w:spacing w:line="360" w:lineRule="auto"/>
        <w:rPr>
          <w:rFonts w:eastAsia="Calibri"/>
          <w:szCs w:val="24"/>
        </w:rPr>
      </w:pPr>
    </w:p>
    <w:p w:rsidRPr="0055703F" w:rsidR="00FF683F" w:rsidP="007B548A" w:rsidRDefault="0055703F" w14:paraId="3E1F36EF" w14:textId="58E4DE08">
      <w:pPr>
        <w:widowControl w:val="0"/>
        <w:tabs>
          <w:tab w:val="center" w:pos="4680"/>
        </w:tabs>
        <w:rPr>
          <w:szCs w:val="24"/>
        </w:rPr>
      </w:pPr>
      <w:r w:rsidRPr="0055703F">
        <w:rPr>
          <w:noProof/>
          <w:szCs w:val="24"/>
        </w:rPr>
        <w:lastRenderedPageBreak/>
        <mc:AlternateContent>
          <mc:Choice Requires="wps">
            <w:drawing>
              <wp:anchor distT="0" distB="0" distL="114300" distR="114300" simplePos="0" relativeHeight="251657728" behindDoc="1" locked="0" layoutInCell="1" allowOverlap="1" wp14:editId="362F8A99" wp14:anchorId="663CDC3E">
                <wp:simplePos x="0" y="0"/>
                <wp:positionH relativeFrom="column">
                  <wp:posOffset>-189230</wp:posOffset>
                </wp:positionH>
                <wp:positionV relativeFrom="paragraph">
                  <wp:posOffset>223520</wp:posOffset>
                </wp:positionV>
                <wp:extent cx="6771640" cy="2883535"/>
                <wp:effectExtent l="0" t="0" r="0" b="0"/>
                <wp:wrapTight wrapText="bothSides">
                  <wp:wrapPolygon edited="0">
                    <wp:start x="-30" y="-62"/>
                    <wp:lineTo x="-30" y="21600"/>
                    <wp:lineTo x="21630" y="21600"/>
                    <wp:lineTo x="21630" y="-62"/>
                    <wp:lineTo x="-30" y="-62"/>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640" cy="2883535"/>
                        </a:xfrm>
                        <a:prstGeom prst="rect">
                          <a:avLst/>
                        </a:prstGeom>
                        <a:solidFill>
                          <a:srgbClr val="FFFFFF"/>
                        </a:solidFill>
                        <a:ln w="9525">
                          <a:solidFill>
                            <a:srgbClr val="000000"/>
                          </a:solidFill>
                          <a:miter lim="800000"/>
                          <a:headEnd/>
                          <a:tailEnd/>
                        </a:ln>
                      </wps:spPr>
                      <wps:txbx>
                        <w:txbxContent>
                          <w:p w:rsidRPr="0055703F" w:rsidR="00B11C02" w:rsidP="00B11C02" w:rsidRDefault="00B11C02" w14:paraId="7C94A7C1" w14:textId="77777777">
                            <w:pPr>
                              <w:pStyle w:val="ListParagraph"/>
                              <w:numPr>
                                <w:ilvl w:val="0"/>
                                <w:numId w:val="45"/>
                              </w:numPr>
                              <w:tabs>
                                <w:tab w:val="left" w:pos="450"/>
                              </w:tabs>
                              <w:spacing w:after="200" w:line="276" w:lineRule="auto"/>
                              <w:ind w:left="450" w:hanging="270"/>
                              <w:rPr>
                                <w:szCs w:val="24"/>
                              </w:rPr>
                            </w:pPr>
                            <w:r w:rsidRPr="007B548A">
                              <w:rPr>
                                <w:szCs w:val="24"/>
                              </w:rPr>
                              <w:t xml:space="preserve">The goal of the One Health Harmful Algal Bloom System (OHHABS) is to collect data on harmful algal blooms (HABs) and human and animal illnesses related to HAB </w:t>
                            </w:r>
                            <w:r w:rsidRPr="0055703F">
                              <w:rPr>
                                <w:szCs w:val="24"/>
                              </w:rPr>
                              <w:t>exposures</w:t>
                            </w:r>
                            <w:r w:rsidRPr="0055703F" w:rsidR="00005BCB">
                              <w:rPr>
                                <w:szCs w:val="24"/>
                              </w:rPr>
                              <w:t xml:space="preserve"> </w:t>
                            </w:r>
                            <w:r w:rsidRPr="0055703F" w:rsidR="00005BCB">
                              <w:rPr>
                                <w:bCs/>
                                <w:szCs w:val="24"/>
                              </w:rPr>
                              <w:t>to support the understanding and prevention of HABs and HAB-associated illnesses.</w:t>
                            </w:r>
                          </w:p>
                          <w:p w:rsidRPr="007B548A" w:rsidR="00326340" w:rsidP="00B11C02" w:rsidRDefault="00326340" w14:paraId="6DF4A088" w14:textId="77777777">
                            <w:pPr>
                              <w:pStyle w:val="ListParagraph"/>
                              <w:numPr>
                                <w:ilvl w:val="0"/>
                                <w:numId w:val="45"/>
                              </w:numPr>
                              <w:tabs>
                                <w:tab w:val="left" w:pos="450"/>
                              </w:tabs>
                              <w:spacing w:after="200" w:line="276" w:lineRule="auto"/>
                              <w:ind w:left="450" w:hanging="270"/>
                              <w:rPr>
                                <w:szCs w:val="24"/>
                              </w:rPr>
                            </w:pPr>
                            <w:r w:rsidRPr="00326340">
                              <w:rPr>
                                <w:szCs w:val="24"/>
                              </w:rPr>
                              <w:t xml:space="preserve">Data collected in OHHABS are accessible to state health departments and made available to federal partners and other stakeholders to increase use of the data for understanding HAB events and </w:t>
                            </w:r>
                            <w:r w:rsidR="002F49BC">
                              <w:rPr>
                                <w:szCs w:val="24"/>
                              </w:rPr>
                              <w:t xml:space="preserve">preventing </w:t>
                            </w:r>
                            <w:r w:rsidRPr="00326340">
                              <w:rPr>
                                <w:szCs w:val="24"/>
                              </w:rPr>
                              <w:t xml:space="preserve">associated illnesses. </w:t>
                            </w:r>
                          </w:p>
                          <w:p w:rsidRPr="007B548A" w:rsidR="00326340" w:rsidP="00B11C02" w:rsidRDefault="00326340" w14:paraId="5CBF6057" w14:textId="77777777">
                            <w:pPr>
                              <w:pStyle w:val="ListParagraph"/>
                              <w:numPr>
                                <w:ilvl w:val="0"/>
                                <w:numId w:val="45"/>
                              </w:numPr>
                              <w:tabs>
                                <w:tab w:val="left" w:pos="450"/>
                              </w:tabs>
                              <w:spacing w:after="200" w:line="276" w:lineRule="auto"/>
                              <w:ind w:left="450" w:hanging="270"/>
                              <w:rPr>
                                <w:szCs w:val="24"/>
                              </w:rPr>
                            </w:pPr>
                            <w:r w:rsidRPr="00326340">
                              <w:rPr>
                                <w:szCs w:val="24"/>
                              </w:rPr>
                              <w:t>Data are collected electronically, with data accessible via the One Health Harmful Algal Bloom System (OHHABS), a web-based reporting system.</w:t>
                            </w:r>
                          </w:p>
                          <w:p w:rsidRPr="007B548A" w:rsidR="00326340" w:rsidP="00B11C02" w:rsidRDefault="00326340" w14:paraId="34DFC8D7" w14:textId="77777777">
                            <w:pPr>
                              <w:pStyle w:val="ListParagraph"/>
                              <w:numPr>
                                <w:ilvl w:val="0"/>
                                <w:numId w:val="45"/>
                              </w:numPr>
                              <w:tabs>
                                <w:tab w:val="left" w:pos="450"/>
                              </w:tabs>
                              <w:spacing w:after="200" w:line="276" w:lineRule="auto"/>
                              <w:ind w:left="450" w:hanging="270"/>
                              <w:rPr>
                                <w:szCs w:val="24"/>
                              </w:rPr>
                            </w:pPr>
                            <w:r w:rsidRPr="00326340">
                              <w:rPr>
                                <w:szCs w:val="24"/>
                              </w:rPr>
                              <w:t>Single cases of human and animal illness related to HAB exposures and environmental data about HABs are voluntarily reported by state and territorial public health agencies.</w:t>
                            </w:r>
                          </w:p>
                          <w:p w:rsidRPr="00B11C02" w:rsidR="00F30C6F" w:rsidP="00B11C02" w:rsidRDefault="00B11C02" w14:paraId="0828B4C7" w14:textId="77777777">
                            <w:pPr>
                              <w:pStyle w:val="ListParagraph"/>
                              <w:numPr>
                                <w:ilvl w:val="0"/>
                                <w:numId w:val="45"/>
                              </w:numPr>
                              <w:tabs>
                                <w:tab w:val="left" w:pos="450"/>
                              </w:tabs>
                              <w:spacing w:after="200" w:line="276" w:lineRule="auto"/>
                              <w:ind w:left="450" w:hanging="270"/>
                              <w:rPr>
                                <w:sz w:val="20"/>
                              </w:rPr>
                            </w:pPr>
                            <w:r w:rsidRPr="007B548A">
                              <w:rPr>
                                <w:szCs w:val="24"/>
                              </w:rPr>
                              <w:t xml:space="preserve">The data collected will be analyzed and presented through summaries and reports.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3CDC3E">
                <v:stroke joinstyle="miter"/>
                <v:path gradientshapeok="t" o:connecttype="rect"/>
              </v:shapetype>
              <v:shape id="Text Box 2" style="position:absolute;margin-left:-14.9pt;margin-top:17.6pt;width:533.2pt;height:22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">
                <v:textbox>
                  <w:txbxContent>
                    <w:p w:rsidRPr="0055703F" w:rsidR="00B11C02" w:rsidP="00B11C02" w:rsidRDefault="00B11C02" w14:paraId="7C94A7C1" w14:textId="77777777">
                      <w:pPr>
                        <w:pStyle w:val="ListParagraph"/>
                        <w:numPr>
                          <w:ilvl w:val="0"/>
                          <w:numId w:val="45"/>
                        </w:numPr>
                        <w:tabs>
                          <w:tab w:val="left" w:pos="450"/>
                        </w:tabs>
                        <w:spacing w:after="200" w:line="276" w:lineRule="auto"/>
                        <w:ind w:left="450" w:hanging="270"/>
                        <w:rPr>
                          <w:szCs w:val="24"/>
                        </w:rPr>
                      </w:pPr>
                      <w:r w:rsidRPr="007B548A">
                        <w:rPr>
                          <w:szCs w:val="24"/>
                        </w:rPr>
                        <w:t xml:space="preserve">The goal of the One Health Harmful Algal Bloom System (OHHABS) is to collect data on harmful algal blooms (HABs) and human and animal illnesses related to HAB </w:t>
                      </w:r>
                      <w:r w:rsidRPr="0055703F">
                        <w:rPr>
                          <w:szCs w:val="24"/>
                        </w:rPr>
                        <w:t>exposures</w:t>
                      </w:r>
                      <w:r w:rsidRPr="0055703F" w:rsidR="00005BCB">
                        <w:rPr>
                          <w:szCs w:val="24"/>
                        </w:rPr>
                        <w:t xml:space="preserve"> </w:t>
                      </w:r>
                      <w:r w:rsidRPr="0055703F" w:rsidR="00005BCB">
                        <w:rPr>
                          <w:bCs/>
                          <w:szCs w:val="24"/>
                        </w:rPr>
                        <w:t>to support the understanding and prevention of HABs and HAB-associated illnesses.</w:t>
                      </w:r>
                    </w:p>
                    <w:p w:rsidRPr="007B548A" w:rsidR="00326340" w:rsidP="00B11C02" w:rsidRDefault="00326340" w14:paraId="6DF4A088" w14:textId="77777777">
                      <w:pPr>
                        <w:pStyle w:val="ListParagraph"/>
                        <w:numPr>
                          <w:ilvl w:val="0"/>
                          <w:numId w:val="45"/>
                        </w:numPr>
                        <w:tabs>
                          <w:tab w:val="left" w:pos="450"/>
                        </w:tabs>
                        <w:spacing w:after="200" w:line="276" w:lineRule="auto"/>
                        <w:ind w:left="450" w:hanging="270"/>
                        <w:rPr>
                          <w:szCs w:val="24"/>
                        </w:rPr>
                      </w:pPr>
                      <w:r w:rsidRPr="00326340">
                        <w:rPr>
                          <w:szCs w:val="24"/>
                        </w:rPr>
                        <w:t xml:space="preserve">Data collected in OHHABS are accessible to state health departments and made available to federal partners and other stakeholders to increase use of the data for understanding HAB events and </w:t>
                      </w:r>
                      <w:r w:rsidR="002F49BC">
                        <w:rPr>
                          <w:szCs w:val="24"/>
                        </w:rPr>
                        <w:t xml:space="preserve">preventing </w:t>
                      </w:r>
                      <w:r w:rsidRPr="00326340">
                        <w:rPr>
                          <w:szCs w:val="24"/>
                        </w:rPr>
                        <w:t xml:space="preserve">associated illnesses. </w:t>
                      </w:r>
                    </w:p>
                    <w:p w:rsidRPr="007B548A" w:rsidR="00326340" w:rsidP="00B11C02" w:rsidRDefault="00326340" w14:paraId="5CBF6057" w14:textId="77777777">
                      <w:pPr>
                        <w:pStyle w:val="ListParagraph"/>
                        <w:numPr>
                          <w:ilvl w:val="0"/>
                          <w:numId w:val="45"/>
                        </w:numPr>
                        <w:tabs>
                          <w:tab w:val="left" w:pos="450"/>
                        </w:tabs>
                        <w:spacing w:after="200" w:line="276" w:lineRule="auto"/>
                        <w:ind w:left="450" w:hanging="270"/>
                        <w:rPr>
                          <w:szCs w:val="24"/>
                        </w:rPr>
                      </w:pPr>
                      <w:r w:rsidRPr="00326340">
                        <w:rPr>
                          <w:szCs w:val="24"/>
                        </w:rPr>
                        <w:t>Data are collected electronically, with data accessible via the One Health Harmful Algal Bloom System (OHHABS), a web-based reporting system.</w:t>
                      </w:r>
                    </w:p>
                    <w:p w:rsidRPr="007B548A" w:rsidR="00326340" w:rsidP="00B11C02" w:rsidRDefault="00326340" w14:paraId="34DFC8D7" w14:textId="77777777">
                      <w:pPr>
                        <w:pStyle w:val="ListParagraph"/>
                        <w:numPr>
                          <w:ilvl w:val="0"/>
                          <w:numId w:val="45"/>
                        </w:numPr>
                        <w:tabs>
                          <w:tab w:val="left" w:pos="450"/>
                        </w:tabs>
                        <w:spacing w:after="200" w:line="276" w:lineRule="auto"/>
                        <w:ind w:left="450" w:hanging="270"/>
                        <w:rPr>
                          <w:szCs w:val="24"/>
                        </w:rPr>
                      </w:pPr>
                      <w:r w:rsidRPr="00326340">
                        <w:rPr>
                          <w:szCs w:val="24"/>
                        </w:rPr>
                        <w:t>Single cases of human and animal illness related to HAB exposures and environmental data about HABs are voluntarily reported by state and territorial public health agencies.</w:t>
                      </w:r>
                    </w:p>
                    <w:p w:rsidRPr="00B11C02" w:rsidR="00F30C6F" w:rsidP="00B11C02" w:rsidRDefault="00B11C02" w14:paraId="0828B4C7" w14:textId="77777777">
                      <w:pPr>
                        <w:pStyle w:val="ListParagraph"/>
                        <w:numPr>
                          <w:ilvl w:val="0"/>
                          <w:numId w:val="45"/>
                        </w:numPr>
                        <w:tabs>
                          <w:tab w:val="left" w:pos="450"/>
                        </w:tabs>
                        <w:spacing w:after="200" w:line="276" w:lineRule="auto"/>
                        <w:ind w:left="450" w:hanging="270"/>
                        <w:rPr>
                          <w:sz w:val="20"/>
                        </w:rPr>
                      </w:pPr>
                      <w:r w:rsidRPr="007B548A">
                        <w:rPr>
                          <w:szCs w:val="24"/>
                        </w:rPr>
                        <w:t xml:space="preserve">The data collected will be analyzed and presented through summaries and reports. </w:t>
                      </w:r>
                    </w:p>
                  </w:txbxContent>
                </v:textbox>
                <w10:wrap type="tight"/>
              </v:shape>
            </w:pict>
          </mc:Fallback>
        </mc:AlternateContent>
      </w:r>
      <w:r w:rsidRPr="0055703F" w:rsidR="00FB389D">
        <w:rPr>
          <w:szCs w:val="24"/>
        </w:rPr>
        <w:t>The Centers for Disease Control and Prevention (CDC)</w:t>
      </w:r>
      <w:r w:rsidRPr="0055703F" w:rsidR="009E7E6A">
        <w:rPr>
          <w:szCs w:val="24"/>
        </w:rPr>
        <w:t>, National Center for Emerging and Zoonotic Infectious Diseases</w:t>
      </w:r>
      <w:r w:rsidRPr="0055703F" w:rsidR="00FB389D">
        <w:rPr>
          <w:szCs w:val="24"/>
        </w:rPr>
        <w:t xml:space="preserve"> reque</w:t>
      </w:r>
      <w:r w:rsidRPr="0055703F" w:rsidR="00FF683F">
        <w:rPr>
          <w:szCs w:val="24"/>
        </w:rPr>
        <w:t xml:space="preserve">sts </w:t>
      </w:r>
      <w:r w:rsidRPr="0055703F" w:rsidR="00400B48">
        <w:rPr>
          <w:szCs w:val="24"/>
        </w:rPr>
        <w:t xml:space="preserve">a </w:t>
      </w:r>
      <w:r w:rsidRPr="0055703F" w:rsidR="00FF683F">
        <w:rPr>
          <w:szCs w:val="24"/>
        </w:rPr>
        <w:t>three</w:t>
      </w:r>
      <w:r w:rsidRPr="0055703F" w:rsidR="009E7E6A">
        <w:rPr>
          <w:szCs w:val="24"/>
        </w:rPr>
        <w:t>-</w:t>
      </w:r>
      <w:r w:rsidRPr="0055703F" w:rsidR="00FF683F">
        <w:rPr>
          <w:szCs w:val="24"/>
        </w:rPr>
        <w:t xml:space="preserve">year </w:t>
      </w:r>
      <w:r w:rsidRPr="0055703F" w:rsidR="009E7E6A">
        <w:rPr>
          <w:szCs w:val="24"/>
        </w:rPr>
        <w:t xml:space="preserve">extension </w:t>
      </w:r>
      <w:r w:rsidRPr="0055703F" w:rsidR="00005DEB">
        <w:rPr>
          <w:szCs w:val="24"/>
        </w:rPr>
        <w:t xml:space="preserve">for </w:t>
      </w:r>
      <w:r w:rsidRPr="0055703F" w:rsidR="0030722A">
        <w:rPr>
          <w:szCs w:val="24"/>
        </w:rPr>
        <w:t>the</w:t>
      </w:r>
      <w:r w:rsidRPr="0055703F" w:rsidR="00D47BA5">
        <w:rPr>
          <w:szCs w:val="24"/>
        </w:rPr>
        <w:t xml:space="preserve"> One Health Harmful Algal Bloom System (OHHABS) for harmful algal bloom (HAB) and HAB-</w:t>
      </w:r>
      <w:r w:rsidRPr="0055703F" w:rsidR="009712B9">
        <w:rPr>
          <w:szCs w:val="24"/>
        </w:rPr>
        <w:t>associated</w:t>
      </w:r>
      <w:r w:rsidRPr="0055703F" w:rsidR="00D47BA5">
        <w:rPr>
          <w:szCs w:val="24"/>
        </w:rPr>
        <w:t xml:space="preserve"> illness surveillance</w:t>
      </w:r>
      <w:r w:rsidRPr="0055703F" w:rsidR="00371CAB">
        <w:rPr>
          <w:szCs w:val="24"/>
        </w:rPr>
        <w:t>.</w:t>
      </w:r>
      <w:r w:rsidRPr="0055703F" w:rsidR="00A23BAF">
        <w:rPr>
          <w:szCs w:val="24"/>
        </w:rPr>
        <w:t xml:space="preserve"> </w:t>
      </w:r>
    </w:p>
    <w:p w:rsidRPr="0055703F" w:rsidR="00FF683F" w:rsidP="00FF683F" w:rsidRDefault="00FF683F" w14:paraId="4E8B5673" w14:textId="77777777">
      <w:pPr>
        <w:widowControl w:val="0"/>
        <w:rPr>
          <w:szCs w:val="24"/>
        </w:rPr>
      </w:pPr>
    </w:p>
    <w:p w:rsidRPr="0055703F" w:rsidR="00CB06EA" w:rsidRDefault="00CB06EA" w14:paraId="52805BA2" w14:textId="77777777">
      <w:pPr>
        <w:widowControl w:val="0"/>
        <w:rPr>
          <w:szCs w:val="24"/>
        </w:rPr>
      </w:pPr>
      <w:r w:rsidRPr="0055703F">
        <w:rPr>
          <w:b/>
          <w:szCs w:val="24"/>
        </w:rPr>
        <w:t>A.</w:t>
      </w:r>
      <w:r w:rsidRPr="0055703F">
        <w:rPr>
          <w:b/>
          <w:szCs w:val="24"/>
        </w:rPr>
        <w:tab/>
        <w:t>JUSTIFICATION</w:t>
      </w:r>
    </w:p>
    <w:p w:rsidRPr="0055703F" w:rsidR="00CB06EA" w:rsidRDefault="00CB06EA" w14:paraId="2148383C" w14:textId="77777777">
      <w:pPr>
        <w:widowControl w:val="0"/>
        <w:rPr>
          <w:szCs w:val="24"/>
        </w:rPr>
      </w:pPr>
    </w:p>
    <w:p w:rsidRPr="0055703F" w:rsidR="00CB06EA" w:rsidRDefault="00CB06EA" w14:paraId="6AA21C3A" w14:textId="77777777">
      <w:pPr>
        <w:widowControl w:val="0"/>
        <w:rPr>
          <w:szCs w:val="24"/>
        </w:rPr>
      </w:pPr>
      <w:r w:rsidRPr="0055703F">
        <w:rPr>
          <w:szCs w:val="24"/>
        </w:rPr>
        <w:t>1.</w:t>
      </w:r>
      <w:r w:rsidRPr="0055703F">
        <w:rPr>
          <w:szCs w:val="24"/>
        </w:rPr>
        <w:tab/>
      </w:r>
      <w:r w:rsidRPr="0055703F">
        <w:rPr>
          <w:szCs w:val="24"/>
          <w:u w:val="single"/>
        </w:rPr>
        <w:t>Circumstances Making the Collection of Information Necessary</w:t>
      </w:r>
    </w:p>
    <w:p w:rsidRPr="0055703F" w:rsidR="00155958" w:rsidP="004F205C" w:rsidRDefault="00155958" w14:paraId="6821D361" w14:textId="77777777">
      <w:pPr>
        <w:widowControl w:val="0"/>
        <w:rPr>
          <w:szCs w:val="24"/>
        </w:rPr>
      </w:pPr>
    </w:p>
    <w:p w:rsidRPr="0055703F" w:rsidR="00326340" w:rsidP="00996ADE" w:rsidRDefault="00326340" w14:paraId="74B7292B" w14:textId="77777777">
      <w:pPr>
        <w:widowControl w:val="0"/>
        <w:jc w:val="both"/>
        <w:rPr>
          <w:szCs w:val="24"/>
        </w:rPr>
      </w:pPr>
      <w:r w:rsidRPr="0055703F">
        <w:rPr>
          <w:szCs w:val="24"/>
        </w:rPr>
        <w:t>The Centers for Disease Control and Prevention (CDC), National Center for Emerging and Zoonotic Infectious Diseases requests a three-year extension for the One Health Harmful Algal Bloom System (OHHABS) for harmful algal bloom (HAB) and HAB-associated illness surveillance.</w:t>
      </w:r>
    </w:p>
    <w:p w:rsidRPr="0055703F" w:rsidR="00326340" w:rsidP="00996ADE" w:rsidRDefault="00326340" w14:paraId="31B35D45" w14:textId="77777777">
      <w:pPr>
        <w:widowControl w:val="0"/>
        <w:jc w:val="both"/>
        <w:rPr>
          <w:szCs w:val="24"/>
        </w:rPr>
      </w:pPr>
    </w:p>
    <w:p w:rsidRPr="0055703F" w:rsidR="009F34D6" w:rsidP="00996ADE" w:rsidRDefault="003E729B" w14:paraId="490DE347" w14:textId="77777777">
      <w:pPr>
        <w:widowControl w:val="0"/>
        <w:jc w:val="both"/>
        <w:rPr>
          <w:szCs w:val="24"/>
        </w:rPr>
      </w:pPr>
      <w:r w:rsidRPr="0055703F">
        <w:rPr>
          <w:szCs w:val="24"/>
        </w:rPr>
        <w:t xml:space="preserve">Harmful algal blooms (HABs) are the rapid growth of algae or cyanobacteria (also called blue-green algae) that can cause harm to people, animals, or the local ecology. </w:t>
      </w:r>
      <w:r w:rsidRPr="0055703F" w:rsidR="007A1A36">
        <w:rPr>
          <w:szCs w:val="24"/>
        </w:rPr>
        <w:t xml:space="preserve">Algal toxins from </w:t>
      </w:r>
      <w:r w:rsidRPr="0055703F">
        <w:rPr>
          <w:szCs w:val="24"/>
        </w:rPr>
        <w:t>h</w:t>
      </w:r>
      <w:r w:rsidRPr="0055703F" w:rsidR="00FD35D0">
        <w:rPr>
          <w:szCs w:val="24"/>
        </w:rPr>
        <w:t xml:space="preserve">armful </w:t>
      </w:r>
      <w:r w:rsidRPr="0055703F">
        <w:rPr>
          <w:szCs w:val="24"/>
        </w:rPr>
        <w:t>a</w:t>
      </w:r>
      <w:r w:rsidRPr="0055703F" w:rsidR="00FD35D0">
        <w:rPr>
          <w:szCs w:val="24"/>
        </w:rPr>
        <w:t xml:space="preserve">lgal </w:t>
      </w:r>
      <w:r w:rsidRPr="0055703F">
        <w:rPr>
          <w:szCs w:val="24"/>
        </w:rPr>
        <w:t>b</w:t>
      </w:r>
      <w:r w:rsidRPr="0055703F" w:rsidR="00FD35D0">
        <w:rPr>
          <w:szCs w:val="24"/>
        </w:rPr>
        <w:t xml:space="preserve">looms (HABs) </w:t>
      </w:r>
      <w:r w:rsidRPr="0055703F" w:rsidR="007A1A36">
        <w:rPr>
          <w:szCs w:val="24"/>
        </w:rPr>
        <w:t>include some of the most potent natural chemicals; these toxins can contaminate surface water used for recreation and dri</w:t>
      </w:r>
      <w:r w:rsidRPr="0055703F" w:rsidR="00477373">
        <w:rPr>
          <w:szCs w:val="24"/>
        </w:rPr>
        <w:t>nking, as well as food sources.</w:t>
      </w:r>
      <w:r w:rsidRPr="0055703F" w:rsidR="00175CDC">
        <w:rPr>
          <w:szCs w:val="24"/>
        </w:rPr>
        <w:t xml:space="preserve"> </w:t>
      </w:r>
      <w:r w:rsidRPr="0055703F" w:rsidR="007752E1">
        <w:rPr>
          <w:szCs w:val="24"/>
        </w:rPr>
        <w:t>HABs pose a threat to both humans and animals.</w:t>
      </w:r>
      <w:r w:rsidRPr="0055703F" w:rsidR="00175CDC">
        <w:rPr>
          <w:szCs w:val="24"/>
        </w:rPr>
        <w:t xml:space="preserve"> </w:t>
      </w:r>
      <w:r w:rsidRPr="0055703F" w:rsidR="00D150D4">
        <w:rPr>
          <w:szCs w:val="24"/>
        </w:rPr>
        <w:t>H</w:t>
      </w:r>
      <w:r w:rsidRPr="0055703F" w:rsidR="001500FD">
        <w:rPr>
          <w:szCs w:val="24"/>
        </w:rPr>
        <w:t>uman</w:t>
      </w:r>
      <w:r w:rsidRPr="0055703F" w:rsidR="00D150D4">
        <w:rPr>
          <w:szCs w:val="24"/>
        </w:rPr>
        <w:t xml:space="preserve"> and animal</w:t>
      </w:r>
      <w:r w:rsidRPr="0055703F" w:rsidR="001500FD">
        <w:rPr>
          <w:szCs w:val="24"/>
        </w:rPr>
        <w:t xml:space="preserve"> illness</w:t>
      </w:r>
      <w:r w:rsidRPr="0055703F" w:rsidR="007752E1">
        <w:rPr>
          <w:szCs w:val="24"/>
        </w:rPr>
        <w:t>es</w:t>
      </w:r>
      <w:r w:rsidRPr="0055703F" w:rsidR="001500FD">
        <w:rPr>
          <w:szCs w:val="24"/>
        </w:rPr>
        <w:t xml:space="preserve"> </w:t>
      </w:r>
      <w:r w:rsidRPr="0055703F" w:rsidR="00FD4776">
        <w:rPr>
          <w:szCs w:val="24"/>
        </w:rPr>
        <w:t>from</w:t>
      </w:r>
      <w:r w:rsidRPr="0055703F" w:rsidR="001500FD">
        <w:rPr>
          <w:szCs w:val="24"/>
        </w:rPr>
        <w:t xml:space="preserve"> exposures </w:t>
      </w:r>
      <w:r w:rsidRPr="0055703F" w:rsidR="00D150D4">
        <w:rPr>
          <w:szCs w:val="24"/>
        </w:rPr>
        <w:t>to</w:t>
      </w:r>
      <w:r w:rsidRPr="0055703F" w:rsidR="00B842DA">
        <w:rPr>
          <w:szCs w:val="24"/>
        </w:rPr>
        <w:t xml:space="preserve"> </w:t>
      </w:r>
      <w:r w:rsidRPr="0055703F" w:rsidR="001500FD">
        <w:rPr>
          <w:szCs w:val="24"/>
        </w:rPr>
        <w:t xml:space="preserve">HABs in </w:t>
      </w:r>
      <w:r w:rsidRPr="0055703F" w:rsidR="00D150D4">
        <w:rPr>
          <w:szCs w:val="24"/>
        </w:rPr>
        <w:t>fresh and marine</w:t>
      </w:r>
      <w:r w:rsidRPr="0055703F" w:rsidR="001500FD">
        <w:rPr>
          <w:szCs w:val="24"/>
        </w:rPr>
        <w:t xml:space="preserve"> water</w:t>
      </w:r>
      <w:r w:rsidRPr="0055703F" w:rsidR="00D150D4">
        <w:rPr>
          <w:szCs w:val="24"/>
        </w:rPr>
        <w:t>s</w:t>
      </w:r>
      <w:r w:rsidRPr="0055703F" w:rsidR="007A1A36">
        <w:rPr>
          <w:szCs w:val="24"/>
        </w:rPr>
        <w:t xml:space="preserve"> have been documented in the United States.</w:t>
      </w:r>
      <w:r w:rsidRPr="0055703F" w:rsidR="00175CDC">
        <w:rPr>
          <w:szCs w:val="24"/>
        </w:rPr>
        <w:t xml:space="preserve"> </w:t>
      </w:r>
      <w:r w:rsidRPr="0055703F" w:rsidR="00BB09AC">
        <w:rPr>
          <w:szCs w:val="24"/>
        </w:rPr>
        <w:t>A</w:t>
      </w:r>
      <w:r w:rsidRPr="0055703F" w:rsidR="002A7776">
        <w:rPr>
          <w:szCs w:val="24"/>
        </w:rPr>
        <w:t>nimal illness may be</w:t>
      </w:r>
      <w:r w:rsidRPr="0055703F" w:rsidR="00BB09AC">
        <w:rPr>
          <w:szCs w:val="24"/>
        </w:rPr>
        <w:t xml:space="preserve"> an</w:t>
      </w:r>
      <w:r w:rsidRPr="0055703F" w:rsidR="002A7776">
        <w:rPr>
          <w:szCs w:val="24"/>
        </w:rPr>
        <w:t xml:space="preserve"> indicator of bloom toxicity</w:t>
      </w:r>
      <w:r w:rsidRPr="0055703F" w:rsidR="00EB63D9">
        <w:rPr>
          <w:szCs w:val="24"/>
        </w:rPr>
        <w:t>; thus</w:t>
      </w:r>
      <w:r w:rsidRPr="0055703F" w:rsidR="006361D7">
        <w:rPr>
          <w:szCs w:val="24"/>
        </w:rPr>
        <w:t>,</w:t>
      </w:r>
      <w:r w:rsidRPr="0055703F" w:rsidR="00EB63D9">
        <w:rPr>
          <w:szCs w:val="24"/>
        </w:rPr>
        <w:t xml:space="preserve"> it is necessary to</w:t>
      </w:r>
      <w:r w:rsidRPr="0055703F" w:rsidR="0054388E">
        <w:rPr>
          <w:szCs w:val="24"/>
        </w:rPr>
        <w:t xml:space="preserve"> provide a One Health approach for</w:t>
      </w:r>
      <w:r w:rsidRPr="0055703F" w:rsidR="00EB63D9">
        <w:rPr>
          <w:szCs w:val="24"/>
        </w:rPr>
        <w:t xml:space="preserve"> reporting </w:t>
      </w:r>
      <w:r w:rsidRPr="0055703F" w:rsidR="00662339">
        <w:rPr>
          <w:szCs w:val="24"/>
        </w:rPr>
        <w:t>HAB-associated</w:t>
      </w:r>
      <w:r w:rsidRPr="0055703F" w:rsidR="008E4F63">
        <w:rPr>
          <w:szCs w:val="24"/>
        </w:rPr>
        <w:t xml:space="preserve"> </w:t>
      </w:r>
      <w:r w:rsidRPr="0055703F" w:rsidR="00EB63D9">
        <w:rPr>
          <w:szCs w:val="24"/>
        </w:rPr>
        <w:t xml:space="preserve">illnesses and events. </w:t>
      </w:r>
    </w:p>
    <w:p w:rsidRPr="0055703F" w:rsidR="00477373" w:rsidP="00996ADE" w:rsidRDefault="00477373" w14:paraId="34D4F203" w14:textId="77777777">
      <w:pPr>
        <w:widowControl w:val="0"/>
        <w:jc w:val="both"/>
        <w:rPr>
          <w:szCs w:val="24"/>
        </w:rPr>
      </w:pPr>
    </w:p>
    <w:p w:rsidRPr="0055703F" w:rsidR="00E13EC0" w:rsidP="00996ADE" w:rsidRDefault="00326340" w14:paraId="6855210C" w14:textId="77777777">
      <w:pPr>
        <w:widowControl w:val="0"/>
        <w:jc w:val="both"/>
        <w:rPr>
          <w:szCs w:val="24"/>
        </w:rPr>
      </w:pPr>
      <w:r w:rsidRPr="0055703F">
        <w:rPr>
          <w:szCs w:val="24"/>
        </w:rPr>
        <w:t xml:space="preserve">HABs are an emerging public health concern. For 2016—2019, 22 states adopted use of the One Health Harmful Algal Bloom System (OHHABS) and entered 669 reports, including information about 452 human illnesses and at least 481 animal illnesses associated with HAB events. HAB events in fresh water, the result of cyanobacterial blooms, </w:t>
      </w:r>
      <w:r w:rsidRPr="0055703F" w:rsidR="003E729B">
        <w:rPr>
          <w:szCs w:val="24"/>
        </w:rPr>
        <w:t xml:space="preserve">have been </w:t>
      </w:r>
      <w:r w:rsidRPr="0055703F">
        <w:rPr>
          <w:szCs w:val="24"/>
        </w:rPr>
        <w:t>frequently reported in OHHABS. Of the 669 HAB event reports, 84% were associated with freshwater, resulting in 428 (95%) of human illnesses. In these freshwater settings, the most common signs and symptoms reported include gastrointestinal, generalized (e.g., headache, fever, fatigue), and dermatologic.</w:t>
      </w:r>
    </w:p>
    <w:p w:rsidRPr="0055703F" w:rsidR="00326340" w:rsidP="00996ADE" w:rsidRDefault="00326340" w14:paraId="24E1BFE6" w14:textId="77777777">
      <w:pPr>
        <w:widowControl w:val="0"/>
        <w:jc w:val="both"/>
        <w:rPr>
          <w:szCs w:val="24"/>
        </w:rPr>
      </w:pPr>
    </w:p>
    <w:p w:rsidRPr="0055703F" w:rsidR="00FD0BBE" w:rsidP="00996ADE" w:rsidRDefault="00E13EC0" w14:paraId="038B9BAC" w14:textId="77777777">
      <w:pPr>
        <w:widowControl w:val="0"/>
        <w:jc w:val="both"/>
        <w:rPr>
          <w:szCs w:val="24"/>
        </w:rPr>
      </w:pPr>
      <w:r w:rsidRPr="0055703F">
        <w:rPr>
          <w:szCs w:val="24"/>
        </w:rPr>
        <w:lastRenderedPageBreak/>
        <w:t xml:space="preserve">Known adverse health effects from HABs in marine waters </w:t>
      </w:r>
      <w:r w:rsidRPr="0055703F" w:rsidR="007752E1">
        <w:rPr>
          <w:szCs w:val="24"/>
        </w:rPr>
        <w:t>include respiratory illness</w:t>
      </w:r>
      <w:r w:rsidRPr="0055703F">
        <w:rPr>
          <w:szCs w:val="24"/>
        </w:rPr>
        <w:t xml:space="preserve"> and seafood poisoning.</w:t>
      </w:r>
      <w:r w:rsidRPr="0055703F" w:rsidR="00175CDC">
        <w:rPr>
          <w:szCs w:val="24"/>
        </w:rPr>
        <w:t xml:space="preserve"> </w:t>
      </w:r>
      <w:r w:rsidRPr="0055703F">
        <w:rPr>
          <w:szCs w:val="24"/>
        </w:rPr>
        <w:t>In 2007, 15 persons were affected with respiratory illness from exposures to brevetoxins, an algal toxin, during a Florida</w:t>
      </w:r>
      <w:r w:rsidRPr="0055703F" w:rsidR="00F80B42">
        <w:rPr>
          <w:szCs w:val="24"/>
        </w:rPr>
        <w:t xml:space="preserve"> red tide.</w:t>
      </w:r>
      <w:r w:rsidRPr="0055703F" w:rsidR="00175CDC">
        <w:rPr>
          <w:szCs w:val="24"/>
        </w:rPr>
        <w:t xml:space="preserve"> </w:t>
      </w:r>
      <w:r w:rsidRPr="0055703F" w:rsidR="00F80B42">
        <w:rPr>
          <w:szCs w:val="24"/>
        </w:rPr>
        <w:t xml:space="preserve">From 2007-2011, </w:t>
      </w:r>
      <w:r w:rsidRPr="0055703F" w:rsidR="00662339">
        <w:rPr>
          <w:szCs w:val="24"/>
        </w:rPr>
        <w:t>HAB-associated</w:t>
      </w:r>
      <w:r w:rsidRPr="0055703F" w:rsidR="008E4F63">
        <w:rPr>
          <w:szCs w:val="24"/>
        </w:rPr>
        <w:t xml:space="preserve"> </w:t>
      </w:r>
      <w:r w:rsidRPr="0055703F">
        <w:rPr>
          <w:szCs w:val="24"/>
        </w:rPr>
        <w:t xml:space="preserve">foodborne exposures were identified for 273 case reports of human illness through </w:t>
      </w:r>
      <w:r w:rsidRPr="0055703F" w:rsidR="009712B9">
        <w:rPr>
          <w:szCs w:val="24"/>
        </w:rPr>
        <w:t>a separate 5-year data collection effort with a subset of states</w:t>
      </w:r>
      <w:r w:rsidRPr="0055703F">
        <w:rPr>
          <w:szCs w:val="24"/>
        </w:rPr>
        <w:t>.</w:t>
      </w:r>
      <w:r w:rsidRPr="0055703F" w:rsidR="00175CDC">
        <w:rPr>
          <w:szCs w:val="24"/>
        </w:rPr>
        <w:t xml:space="preserve"> </w:t>
      </w:r>
      <w:r w:rsidRPr="0055703F">
        <w:rPr>
          <w:szCs w:val="24"/>
        </w:rPr>
        <w:t>Of these reports, 248 reported ciguatera fish poisoning or poisoning by other toxins in seafood, including saxitoxin and brevetoxin</w:t>
      </w:r>
      <w:r w:rsidRPr="0055703F" w:rsidR="003E729B">
        <w:rPr>
          <w:szCs w:val="24"/>
        </w:rPr>
        <w:t xml:space="preserve"> (Backer et al, 2015)</w:t>
      </w:r>
      <w:r w:rsidRPr="0055703F">
        <w:rPr>
          <w:szCs w:val="24"/>
        </w:rPr>
        <w:t>.</w:t>
      </w:r>
      <w:r w:rsidRPr="0055703F" w:rsidR="00175CDC">
        <w:rPr>
          <w:szCs w:val="24"/>
        </w:rPr>
        <w:t xml:space="preserve"> </w:t>
      </w:r>
      <w:r w:rsidRPr="0055703F" w:rsidR="009712B9">
        <w:rPr>
          <w:szCs w:val="24"/>
        </w:rPr>
        <w:t>A</w:t>
      </w:r>
      <w:r w:rsidRPr="0055703F" w:rsidR="00A152CA">
        <w:rPr>
          <w:szCs w:val="24"/>
        </w:rPr>
        <w:t xml:space="preserve"> review of</w:t>
      </w:r>
      <w:r w:rsidRPr="0055703F" w:rsidR="009712B9">
        <w:rPr>
          <w:szCs w:val="24"/>
        </w:rPr>
        <w:t xml:space="preserve"> national</w:t>
      </w:r>
      <w:r w:rsidRPr="0055703F" w:rsidR="00A152CA">
        <w:rPr>
          <w:szCs w:val="24"/>
        </w:rPr>
        <w:t xml:space="preserve"> outbreak</w:t>
      </w:r>
      <w:r w:rsidRPr="0055703F" w:rsidR="009712B9">
        <w:rPr>
          <w:szCs w:val="24"/>
        </w:rPr>
        <w:t xml:space="preserve"> data </w:t>
      </w:r>
      <w:r w:rsidRPr="0055703F" w:rsidR="00A152CA">
        <w:rPr>
          <w:szCs w:val="24"/>
        </w:rPr>
        <w:t xml:space="preserve">reported to CDC for the time period 1998-2015 </w:t>
      </w:r>
      <w:r w:rsidRPr="0055703F" w:rsidR="009712B9">
        <w:rPr>
          <w:szCs w:val="24"/>
        </w:rPr>
        <w:t xml:space="preserve">identified </w:t>
      </w:r>
      <w:r w:rsidRPr="0055703F" w:rsidR="00A152CA">
        <w:rPr>
          <w:szCs w:val="24"/>
        </w:rPr>
        <w:t>outbreaks of ciguatera fish poisoning</w:t>
      </w:r>
      <w:r w:rsidRPr="0055703F" w:rsidR="003E729B">
        <w:rPr>
          <w:szCs w:val="24"/>
        </w:rPr>
        <w:t xml:space="preserve"> (CFP)</w:t>
      </w:r>
      <w:r w:rsidRPr="0055703F" w:rsidR="00A152CA">
        <w:rPr>
          <w:szCs w:val="24"/>
        </w:rPr>
        <w:t xml:space="preserve"> as the second most common cause of fish-associated foodborne disease outbreaks in the United States</w:t>
      </w:r>
      <w:r w:rsidRPr="0055703F" w:rsidR="003E729B">
        <w:rPr>
          <w:szCs w:val="24"/>
        </w:rPr>
        <w:t>, among those outbreaks with a confirmed etiology. For this time period, 227 CFP outbreaks resulted in 894 illnesses and  and 96 hospitalizations</w:t>
      </w:r>
      <w:r w:rsidRPr="0055703F" w:rsidR="00A152CA">
        <w:rPr>
          <w:szCs w:val="24"/>
        </w:rPr>
        <w:t xml:space="preserve"> (Barrett et al, 2017)</w:t>
      </w:r>
      <w:r w:rsidRPr="0055703F" w:rsidR="008E4F63">
        <w:rPr>
          <w:szCs w:val="24"/>
        </w:rPr>
        <w:t>.</w:t>
      </w:r>
      <w:r w:rsidRPr="0055703F" w:rsidR="003E729B">
        <w:rPr>
          <w:szCs w:val="24"/>
        </w:rPr>
        <w:t xml:space="preserve"> </w:t>
      </w:r>
      <w:r w:rsidRPr="0055703F" w:rsidR="003E729B">
        <w:t>For 2016-2018, an additional 47 outbreak investigations implicated ciguatoxins, resulting in 147 illnesses and 12 hospitalizations (CDC, NORS Dashboard, January 21, 2022).</w:t>
      </w:r>
    </w:p>
    <w:p w:rsidRPr="0055703F" w:rsidR="008B0417" w:rsidP="00996ADE" w:rsidRDefault="008B0417" w14:paraId="1DDFC30B" w14:textId="77777777">
      <w:pPr>
        <w:widowControl w:val="0"/>
        <w:jc w:val="both"/>
        <w:rPr>
          <w:szCs w:val="24"/>
        </w:rPr>
      </w:pPr>
    </w:p>
    <w:p w:rsidRPr="0055703F" w:rsidR="00326340" w:rsidP="00996ADE" w:rsidRDefault="00326340" w14:paraId="2C4A4142" w14:textId="77777777">
      <w:pPr>
        <w:widowControl w:val="0"/>
        <w:jc w:val="both"/>
        <w:rPr>
          <w:szCs w:val="24"/>
        </w:rPr>
      </w:pPr>
      <w:r w:rsidRPr="0055703F">
        <w:rPr>
          <w:szCs w:val="24"/>
        </w:rPr>
        <w:t>Domestic animal, livestock, and wildlife HAB-associated illnesses have also been documented in the United States. Between 2016 and 2019, 79 cases of domestic pet illness were reported to OHHABS, with 39% (n=31) resulting in death. During the same time period, there were at least 53 livestock illnesses and 349 wildlife illnesses reported. The majority of livestock (96%) and wildlife (58%) died.</w:t>
      </w:r>
    </w:p>
    <w:p w:rsidRPr="0055703F" w:rsidR="009F34D6" w:rsidP="00996ADE" w:rsidRDefault="009F34D6" w14:paraId="37B646A9" w14:textId="77777777">
      <w:pPr>
        <w:widowControl w:val="0"/>
        <w:jc w:val="both"/>
        <w:rPr>
          <w:szCs w:val="24"/>
        </w:rPr>
      </w:pPr>
    </w:p>
    <w:p w:rsidRPr="0055703F" w:rsidR="00467226" w:rsidP="00996ADE" w:rsidRDefault="0024317D" w14:paraId="66C19862" w14:textId="77777777">
      <w:pPr>
        <w:widowControl w:val="0"/>
        <w:jc w:val="both"/>
        <w:rPr>
          <w:szCs w:val="24"/>
        </w:rPr>
      </w:pPr>
      <w:r w:rsidRPr="0055703F">
        <w:rPr>
          <w:szCs w:val="24"/>
        </w:rPr>
        <w:t xml:space="preserve">Factors that influence the occurrence of HABs include water temperature and nutrient levels. </w:t>
      </w:r>
      <w:r w:rsidRPr="0055703F" w:rsidR="00C93C5D">
        <w:rPr>
          <w:szCs w:val="24"/>
        </w:rPr>
        <w:t>W</w:t>
      </w:r>
      <w:r w:rsidRPr="0055703F" w:rsidR="00986256">
        <w:rPr>
          <w:szCs w:val="24"/>
        </w:rPr>
        <w:t>arm</w:t>
      </w:r>
      <w:r w:rsidRPr="0055703F" w:rsidR="006361D7">
        <w:rPr>
          <w:szCs w:val="24"/>
        </w:rPr>
        <w:t xml:space="preserve"> </w:t>
      </w:r>
      <w:r w:rsidRPr="0055703F" w:rsidR="00F61565">
        <w:rPr>
          <w:szCs w:val="24"/>
        </w:rPr>
        <w:t>w</w:t>
      </w:r>
      <w:r w:rsidRPr="0055703F" w:rsidR="00CE6AA2">
        <w:rPr>
          <w:szCs w:val="24"/>
        </w:rPr>
        <w:t xml:space="preserve">aters with abundant </w:t>
      </w:r>
      <w:r w:rsidRPr="0055703F" w:rsidR="00C93C5D">
        <w:rPr>
          <w:szCs w:val="24"/>
        </w:rPr>
        <w:t>phosphorus and nitrogen content</w:t>
      </w:r>
      <w:r w:rsidRPr="0055703F">
        <w:rPr>
          <w:szCs w:val="24"/>
        </w:rPr>
        <w:t xml:space="preserve"> (e.g., from urban or agricultural run-off)</w:t>
      </w:r>
      <w:r w:rsidRPr="0055703F" w:rsidR="00C93C5D">
        <w:rPr>
          <w:szCs w:val="24"/>
        </w:rPr>
        <w:t xml:space="preserve"> are </w:t>
      </w:r>
      <w:r w:rsidRPr="0055703F">
        <w:rPr>
          <w:szCs w:val="24"/>
        </w:rPr>
        <w:t>more</w:t>
      </w:r>
      <w:r w:rsidRPr="0055703F" w:rsidR="006361D7">
        <w:rPr>
          <w:szCs w:val="24"/>
        </w:rPr>
        <w:t xml:space="preserve"> likely</w:t>
      </w:r>
      <w:r w:rsidRPr="0055703F" w:rsidR="00C01299">
        <w:rPr>
          <w:szCs w:val="24"/>
        </w:rPr>
        <w:t xml:space="preserve"> </w:t>
      </w:r>
      <w:r w:rsidRPr="0055703F" w:rsidR="00C93C5D">
        <w:rPr>
          <w:szCs w:val="24"/>
        </w:rPr>
        <w:t>to form HABs.</w:t>
      </w:r>
      <w:r w:rsidRPr="0055703F" w:rsidR="00175CDC">
        <w:rPr>
          <w:szCs w:val="24"/>
        </w:rPr>
        <w:t xml:space="preserve"> </w:t>
      </w:r>
      <w:r w:rsidRPr="0055703F" w:rsidR="00C93C5D">
        <w:rPr>
          <w:szCs w:val="24"/>
        </w:rPr>
        <w:t xml:space="preserve">These </w:t>
      </w:r>
      <w:r w:rsidRPr="0055703F" w:rsidR="00011390">
        <w:rPr>
          <w:szCs w:val="24"/>
        </w:rPr>
        <w:t xml:space="preserve">conditions </w:t>
      </w:r>
      <w:r w:rsidRPr="0055703F" w:rsidR="00C93C5D">
        <w:rPr>
          <w:szCs w:val="24"/>
        </w:rPr>
        <w:t>promote the growth of phytoplankton or algae that</w:t>
      </w:r>
      <w:r w:rsidRPr="0055703F" w:rsidR="007A1A36">
        <w:rPr>
          <w:szCs w:val="24"/>
        </w:rPr>
        <w:t xml:space="preserve"> can</w:t>
      </w:r>
      <w:r w:rsidRPr="0055703F">
        <w:rPr>
          <w:szCs w:val="24"/>
        </w:rPr>
        <w:t xml:space="preserve"> </w:t>
      </w:r>
      <w:r w:rsidRPr="0055703F" w:rsidR="007A1A36">
        <w:rPr>
          <w:szCs w:val="24"/>
        </w:rPr>
        <w:t>produce toxins or otherwise</w:t>
      </w:r>
      <w:r w:rsidRPr="0055703F" w:rsidR="00C01299">
        <w:rPr>
          <w:szCs w:val="24"/>
        </w:rPr>
        <w:t xml:space="preserve"> </w:t>
      </w:r>
      <w:r w:rsidRPr="0055703F">
        <w:rPr>
          <w:szCs w:val="24"/>
        </w:rPr>
        <w:t xml:space="preserve">cause illness in </w:t>
      </w:r>
      <w:r w:rsidRPr="0055703F" w:rsidR="00C93C5D">
        <w:rPr>
          <w:szCs w:val="24"/>
        </w:rPr>
        <w:t xml:space="preserve">animals, people, </w:t>
      </w:r>
      <w:r w:rsidRPr="0055703F">
        <w:rPr>
          <w:szCs w:val="24"/>
        </w:rPr>
        <w:t>and negatively impact</w:t>
      </w:r>
      <w:r w:rsidRPr="0055703F" w:rsidR="00C01299">
        <w:rPr>
          <w:szCs w:val="24"/>
        </w:rPr>
        <w:t xml:space="preserve"> </w:t>
      </w:r>
      <w:r w:rsidRPr="0055703F" w:rsidR="00D66463">
        <w:rPr>
          <w:szCs w:val="24"/>
        </w:rPr>
        <w:t>the local ecology</w:t>
      </w:r>
      <w:r w:rsidRPr="0055703F">
        <w:rPr>
          <w:szCs w:val="24"/>
        </w:rPr>
        <w:t xml:space="preserve"> </w:t>
      </w:r>
      <w:r w:rsidRPr="0055703F" w:rsidR="000E1721">
        <w:rPr>
          <w:szCs w:val="24"/>
        </w:rPr>
        <w:t xml:space="preserve">(e.g., reduced oxygen and light available for aquatic organisms) </w:t>
      </w:r>
      <w:r w:rsidRPr="0055703F" w:rsidR="00000038">
        <w:rPr>
          <w:szCs w:val="24"/>
        </w:rPr>
        <w:t>or</w:t>
      </w:r>
      <w:r w:rsidRPr="0055703F">
        <w:rPr>
          <w:szCs w:val="24"/>
        </w:rPr>
        <w:t xml:space="preserve"> economy (e.g., beach closures, shellfish bed closures)</w:t>
      </w:r>
      <w:r w:rsidRPr="0055703F" w:rsidR="00D66463">
        <w:rPr>
          <w:szCs w:val="24"/>
        </w:rPr>
        <w:t>.</w:t>
      </w:r>
      <w:r w:rsidRPr="0055703F" w:rsidR="00175CDC">
        <w:rPr>
          <w:szCs w:val="24"/>
        </w:rPr>
        <w:t xml:space="preserve"> </w:t>
      </w:r>
      <w:r w:rsidRPr="0055703F" w:rsidR="0056117D">
        <w:rPr>
          <w:szCs w:val="24"/>
        </w:rPr>
        <w:t>There is evidence that the</w:t>
      </w:r>
      <w:r w:rsidRPr="0055703F" w:rsidR="002C5451">
        <w:rPr>
          <w:szCs w:val="24"/>
        </w:rPr>
        <w:t xml:space="preserve"> </w:t>
      </w:r>
      <w:r w:rsidRPr="0055703F" w:rsidR="0056117D">
        <w:rPr>
          <w:szCs w:val="24"/>
        </w:rPr>
        <w:t xml:space="preserve">frequency and </w:t>
      </w:r>
      <w:r w:rsidRPr="0055703F" w:rsidR="00326340">
        <w:rPr>
          <w:szCs w:val="24"/>
        </w:rPr>
        <w:t>severity</w:t>
      </w:r>
      <w:r w:rsidRPr="0055703F" w:rsidR="0056117D">
        <w:rPr>
          <w:szCs w:val="24"/>
        </w:rPr>
        <w:t xml:space="preserve"> of HABs</w:t>
      </w:r>
      <w:r w:rsidRPr="0055703F" w:rsidR="00000038">
        <w:rPr>
          <w:szCs w:val="24"/>
        </w:rPr>
        <w:t xml:space="preserve"> may be affected </w:t>
      </w:r>
      <w:r w:rsidRPr="0055703F" w:rsidR="00C64A35">
        <w:rPr>
          <w:szCs w:val="24"/>
        </w:rPr>
        <w:t>by climate</w:t>
      </w:r>
      <w:r w:rsidRPr="0055703F" w:rsidR="0056117D">
        <w:rPr>
          <w:szCs w:val="24"/>
        </w:rPr>
        <w:t xml:space="preserve"> change</w:t>
      </w:r>
      <w:r w:rsidRPr="0055703F" w:rsidR="00000038">
        <w:rPr>
          <w:szCs w:val="24"/>
        </w:rPr>
        <w:t>, but that the impacts might vary due to the causal species, bloom location, or other factors.</w:t>
      </w:r>
      <w:r w:rsidRPr="0055703F" w:rsidR="00FF55F7">
        <w:rPr>
          <w:szCs w:val="24"/>
        </w:rPr>
        <w:t xml:space="preserve"> </w:t>
      </w:r>
      <w:r w:rsidRPr="0055703F" w:rsidR="00000038">
        <w:rPr>
          <w:szCs w:val="24"/>
        </w:rPr>
        <w:t xml:space="preserve">(Smucker et al, 2021; Anderson et al, 2021). </w:t>
      </w:r>
    </w:p>
    <w:p w:rsidRPr="0055703F" w:rsidR="001E2068" w:rsidP="00996ADE" w:rsidRDefault="001E2068" w14:paraId="2BFFE362" w14:textId="77777777">
      <w:pPr>
        <w:widowControl w:val="0"/>
        <w:jc w:val="both"/>
        <w:rPr>
          <w:szCs w:val="24"/>
        </w:rPr>
      </w:pPr>
    </w:p>
    <w:p w:rsidRPr="0055703F" w:rsidR="003D75C6" w:rsidP="00996ADE" w:rsidRDefault="00326340" w14:paraId="12C30324" w14:textId="77777777">
      <w:pPr>
        <w:widowControl w:val="0"/>
        <w:jc w:val="both"/>
        <w:rPr>
          <w:szCs w:val="24"/>
        </w:rPr>
      </w:pPr>
      <w:r w:rsidRPr="0055703F">
        <w:rPr>
          <w:szCs w:val="24"/>
        </w:rPr>
        <w:t>In response to HAB-related public health events in 201</w:t>
      </w:r>
      <w:r w:rsidRPr="0055703F" w:rsidR="006C627B">
        <w:rPr>
          <w:szCs w:val="24"/>
        </w:rPr>
        <w:t>8</w:t>
      </w:r>
      <w:r w:rsidRPr="0055703F">
        <w:rPr>
          <w:szCs w:val="24"/>
        </w:rPr>
        <w:t xml:space="preserve">, Congress </w:t>
      </w:r>
      <w:r w:rsidRPr="0055703F" w:rsidR="006C627B">
        <w:rPr>
          <w:szCs w:val="24"/>
        </w:rPr>
        <w:t>appropriated funds to CDC</w:t>
      </w:r>
      <w:r w:rsidRPr="0055703F">
        <w:rPr>
          <w:szCs w:val="24"/>
        </w:rPr>
        <w:t xml:space="preserve"> to enhance harmful algal bloom exposure activities, including surveillance, mitigation, and event response efforts. In years since, Congress </w:t>
      </w:r>
      <w:r w:rsidRPr="0055703F" w:rsidR="000430C3">
        <w:rPr>
          <w:szCs w:val="24"/>
        </w:rPr>
        <w:t xml:space="preserve">has directed CDC to </w:t>
      </w:r>
      <w:r w:rsidRPr="0055703F">
        <w:rPr>
          <w:szCs w:val="24"/>
        </w:rPr>
        <w:t>continue</w:t>
      </w:r>
      <w:r w:rsidRPr="0055703F" w:rsidR="006C627B">
        <w:rPr>
          <w:szCs w:val="24"/>
        </w:rPr>
        <w:t xml:space="preserve"> </w:t>
      </w:r>
      <w:r w:rsidRPr="0055703F">
        <w:rPr>
          <w:szCs w:val="24"/>
        </w:rPr>
        <w:t>efforts to respond to HAB events, including OHHABS as a tool for national surveillance. OHHABS is a centralized data source for public health surveillance of HAB events and HAB-associated illnesses</w:t>
      </w:r>
      <w:r w:rsidRPr="0055703F" w:rsidR="000430C3">
        <w:rPr>
          <w:szCs w:val="24"/>
        </w:rPr>
        <w:t>. It</w:t>
      </w:r>
      <w:r w:rsidRPr="0055703F">
        <w:rPr>
          <w:szCs w:val="24"/>
        </w:rPr>
        <w:t xml:space="preserve"> us</w:t>
      </w:r>
      <w:r w:rsidRPr="0055703F" w:rsidR="000430C3">
        <w:rPr>
          <w:szCs w:val="24"/>
        </w:rPr>
        <w:t>es</w:t>
      </w:r>
      <w:r w:rsidRPr="0055703F">
        <w:rPr>
          <w:szCs w:val="24"/>
        </w:rPr>
        <w:t xml:space="preserve"> a One Health approach that takes into consideration information from the environment, animal cases, and human cases. Outbreaks of HAB-associated human illnesses may already be reported to CDC by state and territorial public health agencies within the electronic National Outbreak Reporting System (NORS) under OMB 0920-0004. OHHABS is the national database used for public health surveillance of HAB events and single cases of HAB-associated human or animal illness. A standardized data-collection system for HAB events and HAB-associated illnesses continues to be necessary to quantify and characterize HAB-associated illnesses, refine HAB event and case definitions, and inform One Health prevention efforts. </w:t>
      </w:r>
    </w:p>
    <w:p w:rsidRPr="0055703F" w:rsidR="00400B48" w:rsidP="00A01FC3" w:rsidRDefault="00400B48" w14:paraId="5E5C3C11" w14:textId="77777777">
      <w:pPr>
        <w:widowControl w:val="0"/>
        <w:rPr>
          <w:szCs w:val="24"/>
        </w:rPr>
      </w:pPr>
    </w:p>
    <w:p w:rsidRPr="0055703F" w:rsidR="00326340" w:rsidP="001B408F" w:rsidRDefault="00326340" w14:paraId="137936AA" w14:textId="77777777">
      <w:pPr>
        <w:widowControl w:val="0"/>
        <w:jc w:val="both"/>
        <w:rPr>
          <w:szCs w:val="24"/>
        </w:rPr>
      </w:pPr>
      <w:r w:rsidRPr="0055703F">
        <w:rPr>
          <w:szCs w:val="24"/>
        </w:rPr>
        <w:t xml:space="preserve">OHHABS was approved for data collection in 2016. The system was launched in June 2016 along with a CDC HAB-associated illnesses website to provide more information for the general public about potential illnesses and to share resources for HAB awareness and OHHABS with public health partners. Since 2016, CDC has provided technical assistance and training to states and territories interested in </w:t>
      </w:r>
      <w:r w:rsidRPr="0055703F" w:rsidR="000430C3">
        <w:rPr>
          <w:szCs w:val="24"/>
        </w:rPr>
        <w:t>OH</w:t>
      </w:r>
      <w:r w:rsidRPr="0055703F">
        <w:rPr>
          <w:szCs w:val="24"/>
        </w:rPr>
        <w:t xml:space="preserve">HABs and worked with contractors to </w:t>
      </w:r>
      <w:r w:rsidRPr="0055703F" w:rsidR="000430C3">
        <w:rPr>
          <w:szCs w:val="24"/>
        </w:rPr>
        <w:t>implement</w:t>
      </w:r>
      <w:r w:rsidRPr="0055703F" w:rsidR="00FF55F7">
        <w:rPr>
          <w:szCs w:val="24"/>
        </w:rPr>
        <w:t xml:space="preserve"> </w:t>
      </w:r>
      <w:r w:rsidRPr="0055703F">
        <w:rPr>
          <w:szCs w:val="24"/>
        </w:rPr>
        <w:t xml:space="preserve">new features for </w:t>
      </w:r>
      <w:r w:rsidRPr="0055703F">
        <w:rPr>
          <w:szCs w:val="24"/>
        </w:rPr>
        <w:lastRenderedPageBreak/>
        <w:t>OHHABS. In 2020, CDC and partners published the first summary of OHHABS data (years 2016—2018) in the Morbidity and Mortality Weekly Report (MMWR).</w:t>
      </w:r>
      <w:r w:rsidRPr="0055703F" w:rsidR="000430C3">
        <w:rPr>
          <w:szCs w:val="24"/>
        </w:rPr>
        <w:t xml:space="preserve"> (Roberts et al, 2020).</w:t>
      </w:r>
      <w:r w:rsidRPr="0055703F">
        <w:rPr>
          <w:szCs w:val="24"/>
        </w:rPr>
        <w:t xml:space="preserve"> In 2021, CDC released a 2019 OHHABS data summary online</w:t>
      </w:r>
      <w:r w:rsidRPr="0055703F" w:rsidR="000430C3">
        <w:rPr>
          <w:szCs w:val="24"/>
        </w:rPr>
        <w:t xml:space="preserve"> (</w:t>
      </w:r>
      <w:hyperlink w:history="1" r:id="rId8">
        <w:r w:rsidRPr="0055703F" w:rsidR="000430C3">
          <w:rPr>
            <w:rStyle w:val="Hyperlink"/>
            <w:szCs w:val="24"/>
          </w:rPr>
          <w:t>https://www.cdc.gov/habs/data/index.html</w:t>
        </w:r>
      </w:hyperlink>
      <w:r w:rsidRPr="0055703F" w:rsidR="000430C3">
        <w:rPr>
          <w:szCs w:val="24"/>
        </w:rPr>
        <w:t xml:space="preserve">) </w:t>
      </w:r>
      <w:r w:rsidRPr="0055703F">
        <w:rPr>
          <w:szCs w:val="24"/>
        </w:rPr>
        <w:t xml:space="preserve"> and upgraded the electronic platform to improve the user interface and system functionality. During this time CDC has also continued to coordinate a series of conference calls where state and federal partners may discuss their surveillance activities, needs, and priorities. CDC has also had the opportunity to communicate with additional HAB surveillance stakeholders, such as members of the veterinary community, state and federal environmental health staff, and others to provide information about OHHABS reporting through webinars, posters, and other presentations. </w:t>
      </w:r>
    </w:p>
    <w:p w:rsidRPr="0055703F" w:rsidR="009E7E6A" w:rsidP="001B408F" w:rsidRDefault="009E7E6A" w14:paraId="2C32CD1C" w14:textId="77777777">
      <w:pPr>
        <w:widowControl w:val="0"/>
        <w:jc w:val="both"/>
        <w:rPr>
          <w:szCs w:val="24"/>
        </w:rPr>
      </w:pPr>
    </w:p>
    <w:p w:rsidRPr="0055703F" w:rsidR="009E7E6A" w:rsidP="001B408F" w:rsidRDefault="009E7E6A" w14:paraId="33F36B3D" w14:textId="77777777">
      <w:pPr>
        <w:widowControl w:val="0"/>
        <w:jc w:val="both"/>
        <w:rPr>
          <w:szCs w:val="24"/>
        </w:rPr>
      </w:pPr>
      <w:r w:rsidRPr="0055703F">
        <w:rPr>
          <w:szCs w:val="24"/>
        </w:rPr>
        <w:t>This activity is authorized by Section 301 of the Public Health Service Act (42 USC 241) (Attachment A).</w:t>
      </w:r>
    </w:p>
    <w:p w:rsidRPr="0055703F" w:rsidR="00CB06EA" w:rsidP="009E025F" w:rsidRDefault="003A2560" w14:paraId="1C65C241" w14:textId="77777777">
      <w:pPr>
        <w:widowControl w:val="0"/>
        <w:rPr>
          <w:szCs w:val="24"/>
        </w:rPr>
      </w:pPr>
      <w:r w:rsidRPr="0055703F">
        <w:rPr>
          <w:szCs w:val="24"/>
        </w:rPr>
        <w:tab/>
      </w:r>
    </w:p>
    <w:p w:rsidRPr="0055703F" w:rsidR="00CB06EA" w:rsidRDefault="00CB06EA" w14:paraId="06D9E8D8" w14:textId="77777777">
      <w:pPr>
        <w:widowControl w:val="0"/>
        <w:rPr>
          <w:szCs w:val="24"/>
        </w:rPr>
      </w:pPr>
      <w:r w:rsidRPr="0055703F">
        <w:rPr>
          <w:szCs w:val="24"/>
        </w:rPr>
        <w:t>2.</w:t>
      </w:r>
      <w:r w:rsidRPr="0055703F">
        <w:rPr>
          <w:szCs w:val="24"/>
        </w:rPr>
        <w:tab/>
      </w:r>
      <w:r w:rsidRPr="0055703F">
        <w:rPr>
          <w:szCs w:val="24"/>
          <w:u w:val="single"/>
        </w:rPr>
        <w:t>Purpose and Use of Information Collection</w:t>
      </w:r>
      <w:r w:rsidRPr="0055703F">
        <w:rPr>
          <w:szCs w:val="24"/>
        </w:rPr>
        <w:t xml:space="preserve"> </w:t>
      </w:r>
    </w:p>
    <w:p w:rsidRPr="0055703F" w:rsidR="00CB06EA" w:rsidRDefault="00CB06EA" w14:paraId="70C666E8" w14:textId="77777777">
      <w:pPr>
        <w:widowControl w:val="0"/>
        <w:rPr>
          <w:szCs w:val="24"/>
        </w:rPr>
      </w:pPr>
    </w:p>
    <w:p w:rsidRPr="0055703F" w:rsidR="00841164" w:rsidP="00841164" w:rsidRDefault="00841164" w14:paraId="0666B437" w14:textId="77777777">
      <w:pPr>
        <w:widowControl w:val="0"/>
        <w:jc w:val="both"/>
        <w:rPr>
          <w:szCs w:val="24"/>
        </w:rPr>
      </w:pPr>
      <w:r w:rsidRPr="0055703F">
        <w:rPr>
          <w:szCs w:val="24"/>
        </w:rPr>
        <w:t>The purpose of OHHABS is 1) to provide a database for routine data collection at the state</w:t>
      </w:r>
      <w:r w:rsidRPr="0055703F" w:rsidR="00A152CA">
        <w:rPr>
          <w:szCs w:val="24"/>
        </w:rPr>
        <w:t>/</w:t>
      </w:r>
      <w:r w:rsidRPr="0055703F" w:rsidR="008E4F63">
        <w:rPr>
          <w:szCs w:val="24"/>
        </w:rPr>
        <w:t>territorial</w:t>
      </w:r>
      <w:r w:rsidRPr="0055703F">
        <w:rPr>
          <w:szCs w:val="24"/>
        </w:rPr>
        <w:t xml:space="preserve"> level to identify and characterize HAB events, HAB</w:t>
      </w:r>
      <w:r w:rsidRPr="0055703F" w:rsidR="00A152CA">
        <w:rPr>
          <w:szCs w:val="24"/>
        </w:rPr>
        <w:t>-associated</w:t>
      </w:r>
      <w:r w:rsidRPr="0055703F">
        <w:rPr>
          <w:szCs w:val="24"/>
        </w:rPr>
        <w:t xml:space="preserve"> illnesses, and </w:t>
      </w:r>
      <w:r w:rsidRPr="0055703F" w:rsidR="004135F7">
        <w:rPr>
          <w:szCs w:val="24"/>
        </w:rPr>
        <w:t xml:space="preserve">HAB </w:t>
      </w:r>
      <w:r w:rsidRPr="0055703F">
        <w:rPr>
          <w:szCs w:val="24"/>
        </w:rPr>
        <w:t xml:space="preserve">exposures in the United States and 2) to better inform and improve our understanding of </w:t>
      </w:r>
      <w:r w:rsidRPr="0055703F" w:rsidR="00662339">
        <w:rPr>
          <w:szCs w:val="24"/>
        </w:rPr>
        <w:t>HAB-associated</w:t>
      </w:r>
      <w:r w:rsidRPr="0055703F" w:rsidR="008E4F63">
        <w:rPr>
          <w:szCs w:val="24"/>
        </w:rPr>
        <w:t xml:space="preserve"> </w:t>
      </w:r>
      <w:r w:rsidRPr="0055703F">
        <w:rPr>
          <w:szCs w:val="24"/>
        </w:rPr>
        <w:t>illnesses and exposures through routine surveillance to inform public health policy and illness prevention efforts. OHHABS (electronic, year-round collection) include</w:t>
      </w:r>
      <w:r w:rsidRPr="0055703F" w:rsidR="00A152CA">
        <w:rPr>
          <w:szCs w:val="24"/>
        </w:rPr>
        <w:t>s</w:t>
      </w:r>
      <w:r w:rsidRPr="0055703F">
        <w:rPr>
          <w:szCs w:val="24"/>
        </w:rPr>
        <w:t xml:space="preserve"> questions about HAB events and HAB</w:t>
      </w:r>
      <w:r w:rsidRPr="0055703F" w:rsidR="00A152CA">
        <w:rPr>
          <w:szCs w:val="24"/>
        </w:rPr>
        <w:t>-associated</w:t>
      </w:r>
      <w:r w:rsidRPr="0055703F">
        <w:rPr>
          <w:szCs w:val="24"/>
        </w:rPr>
        <w:t xml:space="preserve">-illness for human and animal cases. OHHABS, a web-based reporting system, </w:t>
      </w:r>
      <w:r w:rsidRPr="0055703F" w:rsidR="00A152CA">
        <w:rPr>
          <w:szCs w:val="24"/>
        </w:rPr>
        <w:t>is</w:t>
      </w:r>
      <w:r w:rsidRPr="0055703F">
        <w:rPr>
          <w:szCs w:val="24"/>
        </w:rPr>
        <w:t xml:space="preserve"> nationally available for state and territorial health departments to voluntarily report information about </w:t>
      </w:r>
      <w:r w:rsidRPr="0055703F" w:rsidR="00662339">
        <w:rPr>
          <w:szCs w:val="24"/>
        </w:rPr>
        <w:t>HAB-associated</w:t>
      </w:r>
      <w:r w:rsidRPr="0055703F" w:rsidR="004135F7">
        <w:rPr>
          <w:szCs w:val="24"/>
        </w:rPr>
        <w:t xml:space="preserve"> </w:t>
      </w:r>
      <w:r w:rsidRPr="0055703F">
        <w:rPr>
          <w:szCs w:val="24"/>
        </w:rPr>
        <w:t xml:space="preserve">human and animal cases and HAB events. </w:t>
      </w:r>
    </w:p>
    <w:p w:rsidRPr="0055703F" w:rsidR="00841164" w:rsidP="00841164" w:rsidRDefault="00841164" w14:paraId="2D1C650B" w14:textId="77777777">
      <w:pPr>
        <w:widowControl w:val="0"/>
        <w:jc w:val="both"/>
        <w:rPr>
          <w:szCs w:val="24"/>
        </w:rPr>
      </w:pPr>
    </w:p>
    <w:p w:rsidRPr="0055703F" w:rsidR="00841164" w:rsidP="00841164" w:rsidRDefault="00841164" w14:paraId="355D2047" w14:textId="77777777">
      <w:pPr>
        <w:widowControl w:val="0"/>
        <w:jc w:val="both"/>
        <w:rPr>
          <w:szCs w:val="24"/>
        </w:rPr>
      </w:pPr>
      <w:r w:rsidRPr="0055703F">
        <w:rPr>
          <w:szCs w:val="24"/>
        </w:rPr>
        <w:t xml:space="preserve">States and territories lacking a database to collect information on HAB events and </w:t>
      </w:r>
      <w:r w:rsidRPr="0055703F" w:rsidR="00662339">
        <w:rPr>
          <w:szCs w:val="24"/>
        </w:rPr>
        <w:t>HAB-associated</w:t>
      </w:r>
      <w:r w:rsidRPr="0055703F" w:rsidR="004135F7">
        <w:rPr>
          <w:szCs w:val="24"/>
        </w:rPr>
        <w:t xml:space="preserve"> </w:t>
      </w:r>
      <w:r w:rsidRPr="0055703F">
        <w:rPr>
          <w:szCs w:val="24"/>
        </w:rPr>
        <w:t xml:space="preserve">illnesses may use OHHABS as a repository to track and review HAB events and </w:t>
      </w:r>
      <w:r w:rsidRPr="0055703F" w:rsidR="00662339">
        <w:rPr>
          <w:szCs w:val="24"/>
        </w:rPr>
        <w:t>HAB-associated</w:t>
      </w:r>
      <w:r w:rsidRPr="0055703F" w:rsidR="004135F7">
        <w:rPr>
          <w:szCs w:val="24"/>
        </w:rPr>
        <w:t xml:space="preserve"> </w:t>
      </w:r>
      <w:r w:rsidRPr="0055703F">
        <w:rPr>
          <w:szCs w:val="24"/>
        </w:rPr>
        <w:t xml:space="preserve">illnesses within their state or territory. OHHABS data may help states and territories characterize the baseline frequency of HAB events and </w:t>
      </w:r>
      <w:r w:rsidRPr="0055703F" w:rsidR="00662339">
        <w:rPr>
          <w:szCs w:val="24"/>
        </w:rPr>
        <w:t>HAB-associated</w:t>
      </w:r>
      <w:r w:rsidRPr="0055703F" w:rsidR="004135F7">
        <w:rPr>
          <w:szCs w:val="24"/>
        </w:rPr>
        <w:t xml:space="preserve"> </w:t>
      </w:r>
      <w:r w:rsidRPr="0055703F">
        <w:rPr>
          <w:szCs w:val="24"/>
        </w:rPr>
        <w:t xml:space="preserve">illnesses. Data from states and territories will be assessed by CDC to determine and characterize HAB events and </w:t>
      </w:r>
      <w:r w:rsidRPr="0055703F" w:rsidR="00662339">
        <w:rPr>
          <w:szCs w:val="24"/>
        </w:rPr>
        <w:t>HAB-associated</w:t>
      </w:r>
      <w:r w:rsidRPr="0055703F" w:rsidR="00F3173D">
        <w:rPr>
          <w:szCs w:val="24"/>
        </w:rPr>
        <w:t xml:space="preserve"> </w:t>
      </w:r>
      <w:r w:rsidRPr="0055703F">
        <w:rPr>
          <w:szCs w:val="24"/>
        </w:rPr>
        <w:t>illnesses nationally.</w:t>
      </w:r>
      <w:r w:rsidRPr="0055703F" w:rsidR="00A152CA">
        <w:rPr>
          <w:szCs w:val="24"/>
        </w:rPr>
        <w:t xml:space="preserve"> </w:t>
      </w:r>
    </w:p>
    <w:p w:rsidRPr="0055703F" w:rsidR="00841164" w:rsidP="00841164" w:rsidRDefault="00841164" w14:paraId="50AC0FFF" w14:textId="77777777">
      <w:pPr>
        <w:widowControl w:val="0"/>
        <w:jc w:val="both"/>
        <w:rPr>
          <w:szCs w:val="24"/>
        </w:rPr>
      </w:pPr>
    </w:p>
    <w:p w:rsidRPr="0055703F" w:rsidR="00F3173D" w:rsidP="00841164" w:rsidRDefault="00841164" w14:paraId="73EE790F" w14:textId="77777777">
      <w:pPr>
        <w:widowControl w:val="0"/>
        <w:jc w:val="both"/>
        <w:rPr>
          <w:szCs w:val="24"/>
        </w:rPr>
      </w:pPr>
      <w:r w:rsidRPr="0055703F">
        <w:t xml:space="preserve">As with all routine public health surveillance conducted by CDC, </w:t>
      </w:r>
      <w:r w:rsidRPr="0055703F">
        <w:rPr>
          <w:szCs w:val="24"/>
        </w:rPr>
        <w:t xml:space="preserve">participation by states and territorial health departments with OHHABS </w:t>
      </w:r>
      <w:r w:rsidRPr="0055703F" w:rsidR="00662339">
        <w:rPr>
          <w:szCs w:val="24"/>
        </w:rPr>
        <w:t>is</w:t>
      </w:r>
      <w:r w:rsidRPr="0055703F">
        <w:rPr>
          <w:szCs w:val="24"/>
        </w:rPr>
        <w:t xml:space="preserve"> voluntary. Participating states and territories will </w:t>
      </w:r>
      <w:r w:rsidRPr="0055703F" w:rsidR="00662339">
        <w:rPr>
          <w:szCs w:val="24"/>
        </w:rPr>
        <w:t>remain</w:t>
      </w:r>
      <w:r w:rsidRPr="0055703F">
        <w:rPr>
          <w:szCs w:val="24"/>
        </w:rPr>
        <w:t xml:space="preserve"> responsible for the collection and interpretation of these data elements at the state level and will voluntarily submit them to CDC. HAB event and HAB-</w:t>
      </w:r>
      <w:r w:rsidRPr="0055703F" w:rsidR="00662339">
        <w:rPr>
          <w:szCs w:val="24"/>
        </w:rPr>
        <w:t>associated</w:t>
      </w:r>
      <w:r w:rsidRPr="0055703F">
        <w:rPr>
          <w:szCs w:val="24"/>
        </w:rPr>
        <w:t xml:space="preserve"> human and animal case definitions, </w:t>
      </w:r>
      <w:r w:rsidRPr="0055703F" w:rsidR="00662339">
        <w:rPr>
          <w:szCs w:val="24"/>
        </w:rPr>
        <w:t xml:space="preserve">which were </w:t>
      </w:r>
      <w:r w:rsidRPr="0055703F">
        <w:rPr>
          <w:szCs w:val="24"/>
        </w:rPr>
        <w:t>created</w:t>
      </w:r>
      <w:r w:rsidRPr="0055703F" w:rsidR="00662339">
        <w:rPr>
          <w:szCs w:val="24"/>
        </w:rPr>
        <w:t xml:space="preserve"> for OHHABS</w:t>
      </w:r>
      <w:r w:rsidRPr="0055703F" w:rsidR="001B408F">
        <w:rPr>
          <w:szCs w:val="24"/>
        </w:rPr>
        <w:t xml:space="preserve"> </w:t>
      </w:r>
      <w:r w:rsidRPr="0055703F" w:rsidR="00662339">
        <w:rPr>
          <w:szCs w:val="24"/>
        </w:rPr>
        <w:t>with input from state and federal partners</w:t>
      </w:r>
      <w:r w:rsidRPr="0055703F">
        <w:rPr>
          <w:szCs w:val="24"/>
        </w:rPr>
        <w:t xml:space="preserve">, </w:t>
      </w:r>
      <w:r w:rsidRPr="0055703F" w:rsidR="00662339">
        <w:rPr>
          <w:szCs w:val="24"/>
        </w:rPr>
        <w:t>are</w:t>
      </w:r>
      <w:r w:rsidRPr="0055703F">
        <w:rPr>
          <w:szCs w:val="24"/>
        </w:rPr>
        <w:t xml:space="preserve"> available online to assist states and territories</w:t>
      </w:r>
      <w:r w:rsidRPr="0055703F" w:rsidR="00994178">
        <w:rPr>
          <w:szCs w:val="24"/>
        </w:rPr>
        <w:t xml:space="preserve"> (https://www.cdc.gov/habs/pdf/ohhabs-case-and-event-definitions-table-508.pdf)</w:t>
      </w:r>
      <w:r w:rsidRPr="0055703F">
        <w:rPr>
          <w:szCs w:val="24"/>
        </w:rPr>
        <w:t>. States and territories that lack state-specific case and event definitions may use the HAB-</w:t>
      </w:r>
      <w:r w:rsidRPr="0055703F" w:rsidR="00662339">
        <w:rPr>
          <w:szCs w:val="24"/>
        </w:rPr>
        <w:t>associated</w:t>
      </w:r>
      <w:r w:rsidRPr="0055703F">
        <w:rPr>
          <w:szCs w:val="24"/>
        </w:rPr>
        <w:t xml:space="preserve"> human and animal case and HAB event definitions to identify suspect, probable, and confirmed HAB-</w:t>
      </w:r>
      <w:r w:rsidRPr="0055703F" w:rsidR="00662339">
        <w:rPr>
          <w:szCs w:val="24"/>
        </w:rPr>
        <w:t>associated</w:t>
      </w:r>
      <w:r w:rsidRPr="0055703F">
        <w:rPr>
          <w:szCs w:val="24"/>
        </w:rPr>
        <w:t xml:space="preserve"> cases and HAB event</w:t>
      </w:r>
      <w:r w:rsidRPr="0055703F" w:rsidR="00841339">
        <w:rPr>
          <w:szCs w:val="24"/>
        </w:rPr>
        <w:t>s</w:t>
      </w:r>
      <w:r w:rsidRPr="0055703F">
        <w:rPr>
          <w:szCs w:val="24"/>
        </w:rPr>
        <w:t xml:space="preserve">, respectively, to report to OHHABS. </w:t>
      </w:r>
    </w:p>
    <w:p w:rsidRPr="0055703F" w:rsidR="00F3173D" w:rsidP="00841164" w:rsidRDefault="00F3173D" w14:paraId="1EA722F9" w14:textId="77777777">
      <w:pPr>
        <w:widowControl w:val="0"/>
        <w:jc w:val="both"/>
        <w:rPr>
          <w:szCs w:val="24"/>
        </w:rPr>
      </w:pPr>
    </w:p>
    <w:p w:rsidRPr="0055703F" w:rsidR="00841164" w:rsidP="00841164" w:rsidRDefault="00841164" w14:paraId="0CF55AF0" w14:textId="77777777">
      <w:pPr>
        <w:widowControl w:val="0"/>
        <w:jc w:val="both"/>
        <w:rPr>
          <w:szCs w:val="24"/>
        </w:rPr>
      </w:pPr>
      <w:r w:rsidRPr="0055703F">
        <w:rPr>
          <w:szCs w:val="24"/>
        </w:rPr>
        <w:t>CDC will use the information provided by states and territories in OHHABS to identify and address knowledge gaps</w:t>
      </w:r>
      <w:r w:rsidRPr="0055703F" w:rsidR="00BC3041">
        <w:rPr>
          <w:szCs w:val="24"/>
        </w:rPr>
        <w:t xml:space="preserve"> related to HAB exposures and illness</w:t>
      </w:r>
      <w:r w:rsidRPr="0055703F">
        <w:rPr>
          <w:szCs w:val="24"/>
        </w:rPr>
        <w:t xml:space="preserve">. </w:t>
      </w:r>
      <w:r w:rsidRPr="0055703F" w:rsidR="00BC3041">
        <w:rPr>
          <w:szCs w:val="24"/>
        </w:rPr>
        <w:t>For example, knowledge gained from surveillance practice and resulting data may inform the refinement of</w:t>
      </w:r>
      <w:r w:rsidRPr="0055703F" w:rsidR="00C52A61">
        <w:rPr>
          <w:szCs w:val="24"/>
        </w:rPr>
        <w:t xml:space="preserve"> </w:t>
      </w:r>
      <w:r w:rsidRPr="0055703F">
        <w:rPr>
          <w:szCs w:val="24"/>
        </w:rPr>
        <w:t xml:space="preserve">HAB event and </w:t>
      </w:r>
      <w:r w:rsidRPr="0055703F" w:rsidR="00662339">
        <w:rPr>
          <w:szCs w:val="24"/>
        </w:rPr>
        <w:t>HAB-associated</w:t>
      </w:r>
      <w:r w:rsidRPr="0055703F" w:rsidR="004135F7">
        <w:rPr>
          <w:szCs w:val="24"/>
        </w:rPr>
        <w:t xml:space="preserve"> </w:t>
      </w:r>
      <w:r w:rsidRPr="0055703F">
        <w:rPr>
          <w:szCs w:val="24"/>
        </w:rPr>
        <w:t xml:space="preserve">human and animal </w:t>
      </w:r>
      <w:r w:rsidRPr="0055703F" w:rsidR="00BC3041">
        <w:rPr>
          <w:szCs w:val="24"/>
        </w:rPr>
        <w:t>case definitions</w:t>
      </w:r>
      <w:r w:rsidRPr="0055703F">
        <w:rPr>
          <w:szCs w:val="24"/>
        </w:rPr>
        <w:t xml:space="preserve">. OHHABS data </w:t>
      </w:r>
      <w:r w:rsidRPr="0055703F" w:rsidR="00D23D4B">
        <w:rPr>
          <w:szCs w:val="24"/>
        </w:rPr>
        <w:t xml:space="preserve">are </w:t>
      </w:r>
      <w:r w:rsidRPr="0055703F" w:rsidR="002F49BC">
        <w:rPr>
          <w:szCs w:val="24"/>
        </w:rPr>
        <w:t>also used to</w:t>
      </w:r>
      <w:r w:rsidRPr="0055703F">
        <w:rPr>
          <w:szCs w:val="24"/>
        </w:rPr>
        <w:t xml:space="preserve"> help </w:t>
      </w:r>
      <w:r w:rsidRPr="0055703F">
        <w:rPr>
          <w:szCs w:val="24"/>
        </w:rPr>
        <w:lastRenderedPageBreak/>
        <w:t xml:space="preserve">characterize temporal and spatial trends of </w:t>
      </w:r>
      <w:r w:rsidRPr="0055703F" w:rsidR="00662339">
        <w:rPr>
          <w:szCs w:val="24"/>
        </w:rPr>
        <w:t>HAB-associated</w:t>
      </w:r>
      <w:r w:rsidRPr="0055703F" w:rsidR="004135F7">
        <w:rPr>
          <w:szCs w:val="24"/>
        </w:rPr>
        <w:t xml:space="preserve"> </w:t>
      </w:r>
      <w:r w:rsidRPr="0055703F">
        <w:rPr>
          <w:szCs w:val="24"/>
        </w:rPr>
        <w:t xml:space="preserve">illnesses and health risks from HAB </w:t>
      </w:r>
      <w:r w:rsidRPr="0055703F" w:rsidR="00640877">
        <w:rPr>
          <w:szCs w:val="24"/>
        </w:rPr>
        <w:t>events</w:t>
      </w:r>
      <w:r w:rsidRPr="0055703F" w:rsidR="00D23D4B">
        <w:rPr>
          <w:szCs w:val="24"/>
        </w:rPr>
        <w:t>, which can inform</w:t>
      </w:r>
      <w:r w:rsidRPr="0055703F" w:rsidR="00C52A61">
        <w:rPr>
          <w:szCs w:val="24"/>
        </w:rPr>
        <w:t xml:space="preserve"> </w:t>
      </w:r>
      <w:r w:rsidRPr="0055703F">
        <w:rPr>
          <w:szCs w:val="24"/>
        </w:rPr>
        <w:t>public health prevention and response in the United States.</w:t>
      </w:r>
      <w:r w:rsidRPr="0055703F" w:rsidR="009C2C90">
        <w:rPr>
          <w:szCs w:val="24"/>
        </w:rPr>
        <w:t xml:space="preserve"> </w:t>
      </w:r>
      <w:r w:rsidRPr="0055703F" w:rsidR="002F49BC">
        <w:rPr>
          <w:szCs w:val="24"/>
        </w:rPr>
        <w:t>CDC recognizes the</w:t>
      </w:r>
      <w:r w:rsidRPr="0055703F" w:rsidR="00BC3041">
        <w:rPr>
          <w:szCs w:val="24"/>
        </w:rPr>
        <w:t xml:space="preserve"> additional</w:t>
      </w:r>
      <w:r w:rsidRPr="0055703F" w:rsidR="002F49BC">
        <w:rPr>
          <w:szCs w:val="24"/>
        </w:rPr>
        <w:t xml:space="preserve"> utility and need for OHHABS data dissemination. CDC has a data request process</w:t>
      </w:r>
      <w:r w:rsidRPr="0055703F" w:rsidR="00D23D4B">
        <w:rPr>
          <w:szCs w:val="24"/>
        </w:rPr>
        <w:t xml:space="preserve"> for OHHABS data</w:t>
      </w:r>
      <w:r w:rsidRPr="0055703F" w:rsidR="002F49BC">
        <w:rPr>
          <w:szCs w:val="24"/>
        </w:rPr>
        <w:t xml:space="preserve"> and a routine process for </w:t>
      </w:r>
      <w:r w:rsidRPr="0055703F" w:rsidR="00D23D4B">
        <w:rPr>
          <w:szCs w:val="24"/>
        </w:rPr>
        <w:t>releasing</w:t>
      </w:r>
      <w:r w:rsidRPr="0055703F" w:rsidR="002F49BC">
        <w:rPr>
          <w:szCs w:val="24"/>
        </w:rPr>
        <w:t xml:space="preserve"> OHHABS data </w:t>
      </w:r>
      <w:r w:rsidRPr="0055703F" w:rsidR="00D23D4B">
        <w:rPr>
          <w:szCs w:val="24"/>
        </w:rPr>
        <w:t xml:space="preserve">in </w:t>
      </w:r>
      <w:r w:rsidRPr="0055703F" w:rsidR="002F49BC">
        <w:rPr>
          <w:szCs w:val="24"/>
        </w:rPr>
        <w:t>summar</w:t>
      </w:r>
      <w:r w:rsidRPr="0055703F" w:rsidR="00D23D4B">
        <w:rPr>
          <w:szCs w:val="24"/>
        </w:rPr>
        <w:t>y reports</w:t>
      </w:r>
      <w:r w:rsidRPr="0055703F" w:rsidR="002F49BC">
        <w:rPr>
          <w:szCs w:val="24"/>
        </w:rPr>
        <w:t xml:space="preserve">. </w:t>
      </w:r>
    </w:p>
    <w:p w:rsidRPr="0055703F" w:rsidR="003D627C" w:rsidRDefault="003D627C" w14:paraId="3BAE70AB" w14:textId="77777777">
      <w:pPr>
        <w:widowControl w:val="0"/>
        <w:rPr>
          <w:szCs w:val="24"/>
        </w:rPr>
      </w:pPr>
    </w:p>
    <w:p w:rsidRPr="0055703F" w:rsidR="00CB06EA" w:rsidRDefault="00CB06EA" w14:paraId="2E2534E7" w14:textId="77777777">
      <w:pPr>
        <w:widowControl w:val="0"/>
        <w:rPr>
          <w:szCs w:val="24"/>
        </w:rPr>
      </w:pPr>
      <w:r w:rsidRPr="0055703F">
        <w:rPr>
          <w:szCs w:val="24"/>
        </w:rPr>
        <w:t>3.</w:t>
      </w:r>
      <w:r w:rsidRPr="0055703F">
        <w:rPr>
          <w:szCs w:val="24"/>
        </w:rPr>
        <w:tab/>
      </w:r>
      <w:r w:rsidRPr="0055703F">
        <w:rPr>
          <w:szCs w:val="24"/>
          <w:u w:val="single"/>
        </w:rPr>
        <w:t>Use of Improved Information Technology and Burden Reduction</w:t>
      </w:r>
    </w:p>
    <w:p w:rsidRPr="0055703F" w:rsidR="00CB06EA" w:rsidP="00056C45" w:rsidRDefault="00CB06EA" w14:paraId="646B4128" w14:textId="77777777">
      <w:pPr>
        <w:widowControl w:val="0"/>
        <w:jc w:val="both"/>
        <w:rPr>
          <w:szCs w:val="24"/>
        </w:rPr>
      </w:pPr>
    </w:p>
    <w:p w:rsidRPr="0055703F" w:rsidR="002A6BBB" w:rsidP="00056C45" w:rsidRDefault="001F1D57" w14:paraId="01AF8110" w14:textId="77777777">
      <w:pPr>
        <w:widowControl w:val="0"/>
        <w:jc w:val="both"/>
        <w:rPr>
          <w:szCs w:val="24"/>
        </w:rPr>
      </w:pPr>
      <w:r w:rsidRPr="0055703F">
        <w:rPr>
          <w:szCs w:val="24"/>
        </w:rPr>
        <w:t xml:space="preserve">OHHABS is a web-based, password-protected reporting system </w:t>
      </w:r>
      <w:r w:rsidRPr="0055703F" w:rsidR="0092293C">
        <w:rPr>
          <w:szCs w:val="24"/>
        </w:rPr>
        <w:t>w</w:t>
      </w:r>
      <w:r w:rsidRPr="0055703F">
        <w:rPr>
          <w:szCs w:val="24"/>
        </w:rPr>
        <w:t>hich supports reporting to CDC from state and territorial public health departments.</w:t>
      </w:r>
      <w:r w:rsidRPr="0055703F" w:rsidR="00430384">
        <w:rPr>
          <w:szCs w:val="24"/>
        </w:rPr>
        <w:t xml:space="preserve"> </w:t>
      </w:r>
      <w:r w:rsidRPr="0055703F" w:rsidR="009463FE">
        <w:rPr>
          <w:szCs w:val="24"/>
        </w:rPr>
        <w:t>OHHABS is unique; n</w:t>
      </w:r>
      <w:r w:rsidRPr="0055703F" w:rsidR="00F86DCE">
        <w:rPr>
          <w:szCs w:val="24"/>
        </w:rPr>
        <w:t xml:space="preserve">o other such regional or national case-based system exists in the United States for reporting of </w:t>
      </w:r>
      <w:r w:rsidRPr="0055703F" w:rsidR="00662339">
        <w:rPr>
          <w:szCs w:val="24"/>
        </w:rPr>
        <w:t>HAB-associated</w:t>
      </w:r>
      <w:r w:rsidRPr="0055703F" w:rsidR="004135F7">
        <w:rPr>
          <w:szCs w:val="24"/>
        </w:rPr>
        <w:t xml:space="preserve"> </w:t>
      </w:r>
      <w:r w:rsidRPr="0055703F" w:rsidR="00F86DCE">
        <w:rPr>
          <w:szCs w:val="24"/>
        </w:rPr>
        <w:t xml:space="preserve">human illness, </w:t>
      </w:r>
      <w:r w:rsidRPr="0055703F" w:rsidR="00662339">
        <w:rPr>
          <w:szCs w:val="24"/>
        </w:rPr>
        <w:t>HAB-associated</w:t>
      </w:r>
      <w:r w:rsidRPr="0055703F" w:rsidR="004135F7">
        <w:rPr>
          <w:szCs w:val="24"/>
        </w:rPr>
        <w:t xml:space="preserve"> </w:t>
      </w:r>
      <w:r w:rsidRPr="0055703F" w:rsidR="00F86DCE">
        <w:rPr>
          <w:szCs w:val="24"/>
        </w:rPr>
        <w:t>animal illnesses, or HAB events.</w:t>
      </w:r>
    </w:p>
    <w:p w:rsidRPr="0055703F" w:rsidR="00E11990" w:rsidP="00056C45" w:rsidRDefault="00E11990" w14:paraId="44F6FB02" w14:textId="77777777">
      <w:pPr>
        <w:widowControl w:val="0"/>
        <w:jc w:val="both"/>
        <w:rPr>
          <w:szCs w:val="24"/>
        </w:rPr>
      </w:pPr>
    </w:p>
    <w:p w:rsidRPr="0055703F" w:rsidR="00F86DCE" w:rsidP="00F86DCE" w:rsidRDefault="00F86DCE" w14:paraId="52085E69" w14:textId="77777777">
      <w:pPr>
        <w:widowControl w:val="0"/>
        <w:jc w:val="both"/>
        <w:rPr>
          <w:szCs w:val="24"/>
        </w:rPr>
      </w:pPr>
      <w:r w:rsidRPr="0055703F">
        <w:rPr>
          <w:szCs w:val="24"/>
        </w:rPr>
        <w:t xml:space="preserve">OHHABS enables state and territorial health departments to electronically report, maintain, and have direct access to their records for HAB events and </w:t>
      </w:r>
      <w:r w:rsidRPr="0055703F" w:rsidR="00662339">
        <w:rPr>
          <w:szCs w:val="24"/>
        </w:rPr>
        <w:t>HAB-associated</w:t>
      </w:r>
      <w:r w:rsidRPr="0055703F" w:rsidR="004135F7">
        <w:rPr>
          <w:szCs w:val="24"/>
        </w:rPr>
        <w:t xml:space="preserve"> </w:t>
      </w:r>
      <w:r w:rsidRPr="0055703F">
        <w:rPr>
          <w:szCs w:val="24"/>
        </w:rPr>
        <w:t xml:space="preserve">human and animal cases. State and territorial health departments have the ability to create an OHHABS report starting with any </w:t>
      </w:r>
      <w:r w:rsidRPr="0055703F" w:rsidR="00662339">
        <w:rPr>
          <w:szCs w:val="24"/>
        </w:rPr>
        <w:t xml:space="preserve">HAB event </w:t>
      </w:r>
      <w:r w:rsidRPr="0055703F" w:rsidR="00E73CD4">
        <w:rPr>
          <w:szCs w:val="24"/>
        </w:rPr>
        <w:t>but skip ahead to report an</w:t>
      </w:r>
      <w:r w:rsidRPr="0055703F" w:rsidR="00662339">
        <w:rPr>
          <w:szCs w:val="24"/>
        </w:rPr>
        <w:t xml:space="preserve"> associated illness</w:t>
      </w:r>
      <w:r w:rsidRPr="0055703F">
        <w:rPr>
          <w:szCs w:val="24"/>
        </w:rPr>
        <w:t xml:space="preserve"> where information is available (e.g., if a state only has information about a </w:t>
      </w:r>
      <w:r w:rsidRPr="0055703F" w:rsidR="00662339">
        <w:rPr>
          <w:szCs w:val="24"/>
        </w:rPr>
        <w:t>HAB-associated</w:t>
      </w:r>
      <w:r w:rsidRPr="0055703F" w:rsidR="004135F7">
        <w:rPr>
          <w:szCs w:val="24"/>
        </w:rPr>
        <w:t xml:space="preserve"> </w:t>
      </w:r>
      <w:r w:rsidRPr="0055703F">
        <w:rPr>
          <w:szCs w:val="24"/>
        </w:rPr>
        <w:t xml:space="preserve">human illness, the state may create a report for the </w:t>
      </w:r>
      <w:r w:rsidRPr="0055703F" w:rsidR="00662339">
        <w:rPr>
          <w:szCs w:val="24"/>
        </w:rPr>
        <w:t>HAB-associated</w:t>
      </w:r>
      <w:r w:rsidRPr="0055703F" w:rsidR="004135F7">
        <w:rPr>
          <w:szCs w:val="24"/>
        </w:rPr>
        <w:t xml:space="preserve"> </w:t>
      </w:r>
      <w:r w:rsidRPr="0055703F">
        <w:rPr>
          <w:szCs w:val="24"/>
        </w:rPr>
        <w:t xml:space="preserve">human case). Minimal data elements </w:t>
      </w:r>
      <w:r w:rsidRPr="0055703F" w:rsidR="00E73CD4">
        <w:rPr>
          <w:szCs w:val="24"/>
        </w:rPr>
        <w:t>are</w:t>
      </w:r>
      <w:r w:rsidRPr="0055703F">
        <w:rPr>
          <w:szCs w:val="24"/>
        </w:rPr>
        <w:t xml:space="preserve">required (e.g., date of illness onset, state of exposure) for a report to be created in OHHABS. </w:t>
      </w:r>
    </w:p>
    <w:p w:rsidRPr="0055703F" w:rsidR="0054533A" w:rsidP="00056C45" w:rsidRDefault="0054533A" w14:paraId="261AB518" w14:textId="77777777">
      <w:pPr>
        <w:widowControl w:val="0"/>
        <w:jc w:val="both"/>
        <w:rPr>
          <w:szCs w:val="24"/>
        </w:rPr>
      </w:pPr>
    </w:p>
    <w:p w:rsidRPr="0055703F" w:rsidR="00CB06EA" w:rsidP="00056C45" w:rsidRDefault="00654E3E" w14:paraId="69A2101D" w14:textId="77777777">
      <w:pPr>
        <w:widowControl w:val="0"/>
        <w:jc w:val="both"/>
        <w:rPr>
          <w:szCs w:val="24"/>
        </w:rPr>
      </w:pPr>
      <w:r w:rsidRPr="0055703F">
        <w:rPr>
          <w:szCs w:val="24"/>
        </w:rPr>
        <w:t xml:space="preserve">Access </w:t>
      </w:r>
      <w:r w:rsidRPr="0055703F" w:rsidR="00F86DCE">
        <w:rPr>
          <w:szCs w:val="24"/>
        </w:rPr>
        <w:t xml:space="preserve">to OHHABS </w:t>
      </w:r>
      <w:r w:rsidRPr="0055703F" w:rsidR="00AE7EE6">
        <w:rPr>
          <w:szCs w:val="24"/>
        </w:rPr>
        <w:t>will</w:t>
      </w:r>
      <w:r w:rsidRPr="0055703F" w:rsidR="005828C4">
        <w:rPr>
          <w:szCs w:val="24"/>
        </w:rPr>
        <w:t xml:space="preserve"> continue to</w:t>
      </w:r>
      <w:r w:rsidRPr="0055703F" w:rsidR="00AE7EE6">
        <w:rPr>
          <w:szCs w:val="24"/>
        </w:rPr>
        <w:t xml:space="preserve"> be</w:t>
      </w:r>
      <w:r w:rsidRPr="0055703F" w:rsidR="002A2558">
        <w:rPr>
          <w:szCs w:val="24"/>
        </w:rPr>
        <w:t xml:space="preserve"> l</w:t>
      </w:r>
      <w:r w:rsidRPr="0055703F" w:rsidR="0054533A">
        <w:rPr>
          <w:szCs w:val="24"/>
        </w:rPr>
        <w:t>imited to</w:t>
      </w:r>
      <w:r w:rsidRPr="0055703F" w:rsidR="00475644">
        <w:rPr>
          <w:szCs w:val="24"/>
        </w:rPr>
        <w:t xml:space="preserve"> </w:t>
      </w:r>
      <w:r w:rsidRPr="0055703F" w:rsidR="00F86DCE">
        <w:rPr>
          <w:szCs w:val="24"/>
        </w:rPr>
        <w:t xml:space="preserve">OHHABS </w:t>
      </w:r>
      <w:r w:rsidRPr="0055703F" w:rsidR="0053081F">
        <w:rPr>
          <w:szCs w:val="24"/>
        </w:rPr>
        <w:t>account holders</w:t>
      </w:r>
      <w:r w:rsidRPr="0055703F" w:rsidR="002A2558">
        <w:rPr>
          <w:szCs w:val="24"/>
        </w:rPr>
        <w:t>.</w:t>
      </w:r>
      <w:r w:rsidRPr="0055703F" w:rsidR="00175CDC">
        <w:rPr>
          <w:szCs w:val="24"/>
        </w:rPr>
        <w:t xml:space="preserve"> </w:t>
      </w:r>
      <w:r w:rsidRPr="0055703F">
        <w:rPr>
          <w:szCs w:val="24"/>
        </w:rPr>
        <w:t xml:space="preserve">Similar to NORS, </w:t>
      </w:r>
      <w:r w:rsidRPr="0055703F" w:rsidR="00F86DCE">
        <w:rPr>
          <w:szCs w:val="24"/>
        </w:rPr>
        <w:t xml:space="preserve">user access for OHHABS </w:t>
      </w:r>
      <w:r w:rsidRPr="0055703F">
        <w:rPr>
          <w:szCs w:val="24"/>
        </w:rPr>
        <w:t xml:space="preserve">at </w:t>
      </w:r>
      <w:r w:rsidRPr="0055703F" w:rsidR="00DC653B">
        <w:rPr>
          <w:szCs w:val="24"/>
        </w:rPr>
        <w:t xml:space="preserve">the </w:t>
      </w:r>
      <w:r w:rsidRPr="0055703F">
        <w:rPr>
          <w:szCs w:val="24"/>
        </w:rPr>
        <w:t>state</w:t>
      </w:r>
      <w:r w:rsidRPr="0055703F" w:rsidR="0053081F">
        <w:rPr>
          <w:szCs w:val="24"/>
        </w:rPr>
        <w:t xml:space="preserve"> and territorial</w:t>
      </w:r>
      <w:r w:rsidRPr="0055703F">
        <w:rPr>
          <w:szCs w:val="24"/>
        </w:rPr>
        <w:t xml:space="preserve"> level</w:t>
      </w:r>
      <w:r w:rsidRPr="0055703F" w:rsidR="0053081F">
        <w:rPr>
          <w:szCs w:val="24"/>
        </w:rPr>
        <w:t>s</w:t>
      </w:r>
      <w:r w:rsidRPr="0055703F">
        <w:rPr>
          <w:szCs w:val="24"/>
        </w:rPr>
        <w:t xml:space="preserve"> will </w:t>
      </w:r>
      <w:r w:rsidRPr="0055703F" w:rsidR="00174626">
        <w:rPr>
          <w:szCs w:val="24"/>
        </w:rPr>
        <w:t>be available at different levels of access, including</w:t>
      </w:r>
      <w:r w:rsidRPr="0055703F">
        <w:rPr>
          <w:szCs w:val="24"/>
        </w:rPr>
        <w:t xml:space="preserve"> read-only, read-write, and administrative user accounts within their states</w:t>
      </w:r>
      <w:r w:rsidRPr="0055703F" w:rsidR="0053081F">
        <w:rPr>
          <w:szCs w:val="24"/>
        </w:rPr>
        <w:t>/territories</w:t>
      </w:r>
      <w:r w:rsidRPr="0055703F">
        <w:rPr>
          <w:szCs w:val="24"/>
        </w:rPr>
        <w:t>.</w:t>
      </w:r>
      <w:r w:rsidRPr="0055703F" w:rsidR="0054533A">
        <w:rPr>
          <w:szCs w:val="24"/>
        </w:rPr>
        <w:t xml:space="preserve"> </w:t>
      </w:r>
      <w:r w:rsidRPr="0055703F" w:rsidR="00475644">
        <w:rPr>
          <w:szCs w:val="24"/>
        </w:rPr>
        <w:t>CDC administr</w:t>
      </w:r>
      <w:r w:rsidRPr="0055703F">
        <w:rPr>
          <w:szCs w:val="24"/>
        </w:rPr>
        <w:t>ators</w:t>
      </w:r>
      <w:r w:rsidRPr="0055703F" w:rsidR="00475644">
        <w:rPr>
          <w:szCs w:val="24"/>
        </w:rPr>
        <w:t xml:space="preserve"> </w:t>
      </w:r>
      <w:r w:rsidRPr="0055703F">
        <w:rPr>
          <w:szCs w:val="24"/>
        </w:rPr>
        <w:t xml:space="preserve">will be granted access </w:t>
      </w:r>
      <w:r w:rsidRPr="0055703F" w:rsidR="0054533A">
        <w:rPr>
          <w:szCs w:val="24"/>
        </w:rPr>
        <w:t>to</w:t>
      </w:r>
      <w:r w:rsidRPr="0055703F" w:rsidR="00E30ABB">
        <w:rPr>
          <w:szCs w:val="24"/>
        </w:rPr>
        <w:t xml:space="preserve"> </w:t>
      </w:r>
      <w:r w:rsidRPr="0055703F">
        <w:rPr>
          <w:szCs w:val="24"/>
        </w:rPr>
        <w:t>all</w:t>
      </w:r>
      <w:r w:rsidRPr="0055703F" w:rsidR="00475644">
        <w:rPr>
          <w:szCs w:val="24"/>
        </w:rPr>
        <w:t xml:space="preserve"> user</w:t>
      </w:r>
      <w:r w:rsidRPr="0055703F">
        <w:rPr>
          <w:szCs w:val="24"/>
        </w:rPr>
        <w:t xml:space="preserve"> accounts and records</w:t>
      </w:r>
      <w:r w:rsidRPr="0055703F" w:rsidR="00E84B41">
        <w:rPr>
          <w:szCs w:val="24"/>
        </w:rPr>
        <w:t xml:space="preserve"> for management purposes</w:t>
      </w:r>
      <w:r w:rsidRPr="0055703F">
        <w:rPr>
          <w:szCs w:val="24"/>
        </w:rPr>
        <w:t>.</w:t>
      </w:r>
      <w:r w:rsidRPr="0055703F" w:rsidR="00175CDC">
        <w:rPr>
          <w:szCs w:val="24"/>
        </w:rPr>
        <w:t xml:space="preserve"> </w:t>
      </w:r>
      <w:r w:rsidRPr="0055703F" w:rsidR="009D69DD">
        <w:rPr>
          <w:szCs w:val="24"/>
        </w:rPr>
        <w:t xml:space="preserve">CDC will </w:t>
      </w:r>
      <w:r w:rsidRPr="0055703F" w:rsidR="004135F7">
        <w:rPr>
          <w:szCs w:val="24"/>
        </w:rPr>
        <w:t xml:space="preserve">continue to </w:t>
      </w:r>
      <w:r w:rsidRPr="0055703F" w:rsidR="009D69DD">
        <w:rPr>
          <w:szCs w:val="24"/>
        </w:rPr>
        <w:t xml:space="preserve">provide user support and training, including guidance documents that will be available electronically. </w:t>
      </w:r>
    </w:p>
    <w:p w:rsidRPr="0055703F" w:rsidR="00C50D7B" w:rsidP="00056C45" w:rsidRDefault="00C50D7B" w14:paraId="095123CC" w14:textId="77777777">
      <w:pPr>
        <w:widowControl w:val="0"/>
        <w:jc w:val="both"/>
        <w:rPr>
          <w:szCs w:val="24"/>
        </w:rPr>
      </w:pPr>
    </w:p>
    <w:p w:rsidRPr="0055703F" w:rsidR="00CB06EA" w:rsidP="00DF06A2" w:rsidRDefault="00CB06EA" w14:paraId="08D6F4DF" w14:textId="77777777">
      <w:pPr>
        <w:widowControl w:val="0"/>
        <w:numPr>
          <w:ilvl w:val="0"/>
          <w:numId w:val="4"/>
        </w:numPr>
        <w:tabs>
          <w:tab w:val="clear" w:pos="1080"/>
          <w:tab w:val="num" w:pos="720"/>
          <w:tab w:val="left" w:pos="990"/>
        </w:tabs>
        <w:ind w:hanging="1080"/>
        <w:rPr>
          <w:szCs w:val="24"/>
          <w:u w:val="single"/>
        </w:rPr>
      </w:pPr>
      <w:r w:rsidRPr="0055703F">
        <w:rPr>
          <w:szCs w:val="24"/>
          <w:u w:val="single"/>
        </w:rPr>
        <w:t>Efforts to Identify Duplication and Use of Similar Information</w:t>
      </w:r>
    </w:p>
    <w:p w:rsidRPr="0055703F" w:rsidR="00CB06EA" w:rsidP="00CC2786" w:rsidRDefault="00CB06EA" w14:paraId="397CC57C" w14:textId="77777777">
      <w:pPr>
        <w:widowControl w:val="0"/>
        <w:ind w:left="360"/>
        <w:jc w:val="both"/>
        <w:rPr>
          <w:szCs w:val="24"/>
        </w:rPr>
      </w:pPr>
    </w:p>
    <w:p w:rsidRPr="0055703F" w:rsidR="00350ED3" w:rsidP="00350ED3" w:rsidRDefault="00350ED3" w14:paraId="02B101EA" w14:textId="77777777">
      <w:pPr>
        <w:widowControl w:val="0"/>
        <w:jc w:val="both"/>
        <w:rPr>
          <w:szCs w:val="24"/>
        </w:rPr>
      </w:pPr>
      <w:r w:rsidRPr="0055703F">
        <w:rPr>
          <w:szCs w:val="24"/>
        </w:rPr>
        <w:t xml:space="preserve">Although other federal agencies (e.g., Environmental Protection Agency, Food and Drug Administration, United States Geological Survey) have interest in HABs, no </w:t>
      </w:r>
      <w:r w:rsidRPr="0055703F" w:rsidR="00487E22">
        <w:rPr>
          <w:szCs w:val="24"/>
        </w:rPr>
        <w:t xml:space="preserve">public health surveillance </w:t>
      </w:r>
      <w:r w:rsidRPr="0055703F">
        <w:rPr>
          <w:szCs w:val="24"/>
        </w:rPr>
        <w:t xml:space="preserve">system exists to collect HAB event information and </w:t>
      </w:r>
      <w:r w:rsidRPr="0055703F" w:rsidR="00662339">
        <w:rPr>
          <w:szCs w:val="24"/>
        </w:rPr>
        <w:t>HAB-associated</w:t>
      </w:r>
      <w:r w:rsidRPr="0055703F" w:rsidR="00ED69C8">
        <w:rPr>
          <w:szCs w:val="24"/>
        </w:rPr>
        <w:t xml:space="preserve"> </w:t>
      </w:r>
      <w:r w:rsidRPr="0055703F">
        <w:rPr>
          <w:szCs w:val="24"/>
        </w:rPr>
        <w:t xml:space="preserve">case information for humans and animals. </w:t>
      </w:r>
    </w:p>
    <w:p w:rsidRPr="0055703F" w:rsidR="00ED69C8" w:rsidP="00CC2786" w:rsidRDefault="00ED69C8" w14:paraId="5BA315A5" w14:textId="77777777">
      <w:pPr>
        <w:widowControl w:val="0"/>
        <w:jc w:val="both"/>
        <w:rPr>
          <w:szCs w:val="24"/>
        </w:rPr>
      </w:pPr>
    </w:p>
    <w:p w:rsidRPr="0055703F" w:rsidR="00CB06EA" w:rsidP="00CC2786" w:rsidRDefault="004C26DE" w14:paraId="1A823828" w14:textId="77777777">
      <w:pPr>
        <w:widowControl w:val="0"/>
        <w:jc w:val="both"/>
        <w:rPr>
          <w:szCs w:val="24"/>
        </w:rPr>
      </w:pPr>
      <w:r w:rsidRPr="0055703F">
        <w:rPr>
          <w:szCs w:val="24"/>
        </w:rPr>
        <w:t xml:space="preserve">CDC staff </w:t>
      </w:r>
      <w:r w:rsidRPr="0055703F" w:rsidR="00ED69C8">
        <w:rPr>
          <w:szCs w:val="24"/>
        </w:rPr>
        <w:t xml:space="preserve">engaged with a group of state and federal partners </w:t>
      </w:r>
      <w:r w:rsidRPr="0055703F" w:rsidR="004A070D">
        <w:rPr>
          <w:szCs w:val="24"/>
        </w:rPr>
        <w:t xml:space="preserve"> </w:t>
      </w:r>
      <w:r w:rsidRPr="0055703F" w:rsidR="002742E6">
        <w:rPr>
          <w:szCs w:val="24"/>
        </w:rPr>
        <w:t>(</w:t>
      </w:r>
      <w:r w:rsidRPr="0055703F" w:rsidR="004A070D">
        <w:rPr>
          <w:szCs w:val="24"/>
        </w:rPr>
        <w:t>16 voluntary state partners and 7 federal partners</w:t>
      </w:r>
      <w:r w:rsidRPr="0055703F" w:rsidR="002742E6">
        <w:rPr>
          <w:szCs w:val="24"/>
        </w:rPr>
        <w:t>)</w:t>
      </w:r>
      <w:r w:rsidRPr="0055703F" w:rsidR="004A070D">
        <w:rPr>
          <w:szCs w:val="24"/>
        </w:rPr>
        <w:t xml:space="preserve"> </w:t>
      </w:r>
      <w:r w:rsidRPr="0055703F" w:rsidR="00ED69C8">
        <w:rPr>
          <w:szCs w:val="24"/>
        </w:rPr>
        <w:t xml:space="preserve">during the development of OHHABS. They </w:t>
      </w:r>
      <w:r w:rsidRPr="0055703F" w:rsidR="00A02AA7">
        <w:rPr>
          <w:szCs w:val="24"/>
        </w:rPr>
        <w:t>did</w:t>
      </w:r>
      <w:r w:rsidRPr="0055703F" w:rsidR="004A070D">
        <w:rPr>
          <w:szCs w:val="24"/>
        </w:rPr>
        <w:t xml:space="preserve"> </w:t>
      </w:r>
      <w:r w:rsidRPr="0055703F" w:rsidR="00FA2AA1">
        <w:rPr>
          <w:szCs w:val="24"/>
        </w:rPr>
        <w:t xml:space="preserve">not </w:t>
      </w:r>
      <w:r w:rsidRPr="0055703F" w:rsidR="00A02AA7">
        <w:rPr>
          <w:szCs w:val="24"/>
        </w:rPr>
        <w:t>identify</w:t>
      </w:r>
      <w:r w:rsidRPr="0055703F" w:rsidR="004A070D">
        <w:rPr>
          <w:szCs w:val="24"/>
        </w:rPr>
        <w:t xml:space="preserve"> </w:t>
      </w:r>
      <w:r w:rsidRPr="0055703F" w:rsidR="00FA2AA1">
        <w:rPr>
          <w:szCs w:val="24"/>
        </w:rPr>
        <w:t xml:space="preserve">a similar </w:t>
      </w:r>
      <w:r w:rsidRPr="0055703F" w:rsidR="002742E6">
        <w:rPr>
          <w:szCs w:val="24"/>
        </w:rPr>
        <w:t xml:space="preserve">regional or </w:t>
      </w:r>
      <w:r w:rsidRPr="0055703F">
        <w:rPr>
          <w:szCs w:val="24"/>
        </w:rPr>
        <w:t xml:space="preserve">national </w:t>
      </w:r>
      <w:r w:rsidRPr="0055703F" w:rsidR="00FA2AA1">
        <w:rPr>
          <w:szCs w:val="24"/>
        </w:rPr>
        <w:t>surveillance effort</w:t>
      </w:r>
      <w:r w:rsidRPr="0055703F" w:rsidR="00057D06">
        <w:rPr>
          <w:szCs w:val="24"/>
        </w:rPr>
        <w:t xml:space="preserve"> </w:t>
      </w:r>
      <w:r w:rsidRPr="0055703F" w:rsidR="00B22D35">
        <w:rPr>
          <w:szCs w:val="24"/>
        </w:rPr>
        <w:t xml:space="preserve">in </w:t>
      </w:r>
      <w:r w:rsidRPr="0055703F" w:rsidR="00A02AA7">
        <w:rPr>
          <w:szCs w:val="24"/>
        </w:rPr>
        <w:t>operation</w:t>
      </w:r>
      <w:r w:rsidRPr="0055703F" w:rsidR="009E34A1">
        <w:rPr>
          <w:szCs w:val="24"/>
        </w:rPr>
        <w:t xml:space="preserve"> in the United States</w:t>
      </w:r>
      <w:r w:rsidRPr="0055703F" w:rsidR="008711FC">
        <w:rPr>
          <w:szCs w:val="24"/>
        </w:rPr>
        <w:t xml:space="preserve">. Additionally, </w:t>
      </w:r>
      <w:r w:rsidRPr="0055703F" w:rsidR="009D69DD">
        <w:rPr>
          <w:szCs w:val="24"/>
        </w:rPr>
        <w:t>C</w:t>
      </w:r>
      <w:r w:rsidRPr="0055703F" w:rsidR="008711FC">
        <w:rPr>
          <w:szCs w:val="24"/>
        </w:rPr>
        <w:t xml:space="preserve">DC is coordinating with other federal agencies to ensure that there is no </w:t>
      </w:r>
      <w:r w:rsidRPr="0055703F" w:rsidR="009D69DD">
        <w:rPr>
          <w:szCs w:val="24"/>
        </w:rPr>
        <w:t>duplication of data collection</w:t>
      </w:r>
      <w:r w:rsidRPr="0055703F" w:rsidR="00FA2AA1">
        <w:rPr>
          <w:szCs w:val="24"/>
        </w:rPr>
        <w:t xml:space="preserve"> and </w:t>
      </w:r>
      <w:r w:rsidRPr="0055703F" w:rsidR="009E34A1">
        <w:rPr>
          <w:szCs w:val="24"/>
        </w:rPr>
        <w:t>plans to</w:t>
      </w:r>
      <w:r w:rsidRPr="0055703F" w:rsidR="008711FC">
        <w:rPr>
          <w:szCs w:val="24"/>
        </w:rPr>
        <w:t xml:space="preserve"> optimize</w:t>
      </w:r>
      <w:r w:rsidRPr="0055703F" w:rsidR="00FA2AA1">
        <w:rPr>
          <w:szCs w:val="24"/>
        </w:rPr>
        <w:t xml:space="preserve"> data use</w:t>
      </w:r>
      <w:r w:rsidRPr="0055703F" w:rsidR="009D69DD">
        <w:rPr>
          <w:szCs w:val="24"/>
        </w:rPr>
        <w:t xml:space="preserve"> through future data linkages with </w:t>
      </w:r>
      <w:r w:rsidRPr="0055703F" w:rsidR="00A02AA7">
        <w:rPr>
          <w:szCs w:val="24"/>
        </w:rPr>
        <w:t xml:space="preserve">other </w:t>
      </w:r>
      <w:r w:rsidRPr="0055703F" w:rsidR="009D69DD">
        <w:rPr>
          <w:szCs w:val="24"/>
        </w:rPr>
        <w:t>federal environmental data systems.</w:t>
      </w:r>
      <w:r w:rsidRPr="0055703F" w:rsidR="002966AC">
        <w:rPr>
          <w:szCs w:val="24"/>
        </w:rPr>
        <w:t xml:space="preserve"> Future data linkages may allow other federal agencies to identify HAB events </w:t>
      </w:r>
      <w:r w:rsidRPr="0055703F" w:rsidR="00487E22">
        <w:rPr>
          <w:szCs w:val="24"/>
        </w:rPr>
        <w:t xml:space="preserve">or illnesses </w:t>
      </w:r>
      <w:r w:rsidRPr="0055703F" w:rsidR="002966AC">
        <w:rPr>
          <w:szCs w:val="24"/>
        </w:rPr>
        <w:t>reported in OHHABS to link to their existing systems. For example</w:t>
      </w:r>
      <w:r w:rsidRPr="0055703F" w:rsidR="00640877">
        <w:rPr>
          <w:szCs w:val="24"/>
        </w:rPr>
        <w:t>,</w:t>
      </w:r>
      <w:r w:rsidRPr="0055703F" w:rsidR="002966AC">
        <w:rPr>
          <w:szCs w:val="24"/>
        </w:rPr>
        <w:t xml:space="preserve"> if the United States Geology Survey collected toxin levels in their routine water monitoring database, </w:t>
      </w:r>
      <w:r w:rsidRPr="0055703F" w:rsidR="00640877">
        <w:rPr>
          <w:szCs w:val="24"/>
        </w:rPr>
        <w:t>OHHABS could be queried for a reported HAB event or HAB-associated illnesses in that</w:t>
      </w:r>
      <w:r w:rsidRPr="0055703F" w:rsidR="00487E22">
        <w:rPr>
          <w:szCs w:val="24"/>
        </w:rPr>
        <w:t xml:space="preserve"> water body. Similarly, data from a water monitoring database could potentially be used to provide supporting evidence of a HAB event in a water body as part of HAB event and illness reporting.</w:t>
      </w:r>
      <w:r w:rsidRPr="0055703F" w:rsidR="00640877">
        <w:rPr>
          <w:szCs w:val="24"/>
        </w:rPr>
        <w:t xml:space="preserve">.  </w:t>
      </w:r>
    </w:p>
    <w:p w:rsidRPr="0055703F" w:rsidR="00BC544D" w:rsidRDefault="00BC544D" w14:paraId="10B11F84" w14:textId="77777777">
      <w:pPr>
        <w:widowControl w:val="0"/>
        <w:rPr>
          <w:szCs w:val="24"/>
        </w:rPr>
      </w:pPr>
    </w:p>
    <w:p w:rsidRPr="0055703F" w:rsidR="00CB06EA" w:rsidRDefault="00CB06EA" w14:paraId="7612BB47" w14:textId="77777777">
      <w:pPr>
        <w:widowControl w:val="0"/>
        <w:rPr>
          <w:szCs w:val="24"/>
        </w:rPr>
      </w:pPr>
      <w:r w:rsidRPr="0055703F">
        <w:rPr>
          <w:szCs w:val="24"/>
        </w:rPr>
        <w:t>5.</w:t>
      </w:r>
      <w:r w:rsidRPr="0055703F">
        <w:rPr>
          <w:szCs w:val="24"/>
        </w:rPr>
        <w:tab/>
      </w:r>
      <w:r w:rsidRPr="0055703F">
        <w:rPr>
          <w:szCs w:val="24"/>
          <w:u w:val="single"/>
        </w:rPr>
        <w:t>Impact on Small Businesses and Other Small Entities</w:t>
      </w:r>
    </w:p>
    <w:p w:rsidRPr="0055703F" w:rsidR="00CB06EA" w:rsidRDefault="00CB06EA" w14:paraId="47A79910" w14:textId="77777777">
      <w:pPr>
        <w:widowControl w:val="0"/>
        <w:rPr>
          <w:szCs w:val="24"/>
        </w:rPr>
      </w:pPr>
    </w:p>
    <w:p w:rsidRPr="0055703F" w:rsidR="00CB06EA" w:rsidP="00CC2786" w:rsidRDefault="00CB06EA" w14:paraId="03A7E7D6" w14:textId="77777777">
      <w:pPr>
        <w:widowControl w:val="0"/>
        <w:jc w:val="both"/>
        <w:rPr>
          <w:szCs w:val="24"/>
        </w:rPr>
      </w:pPr>
      <w:r w:rsidRPr="0055703F">
        <w:rPr>
          <w:szCs w:val="24"/>
        </w:rPr>
        <w:t>This collection of information does not involve small businesses or other small entities.</w:t>
      </w:r>
    </w:p>
    <w:p w:rsidRPr="0055703F" w:rsidR="00CB06EA" w:rsidRDefault="00CB06EA" w14:paraId="5B75BB3B" w14:textId="77777777">
      <w:pPr>
        <w:widowControl w:val="0"/>
        <w:rPr>
          <w:szCs w:val="24"/>
        </w:rPr>
      </w:pPr>
    </w:p>
    <w:p w:rsidRPr="0055703F" w:rsidR="00CB06EA" w:rsidRDefault="00CB06EA" w14:paraId="4E9CB301" w14:textId="77777777">
      <w:pPr>
        <w:widowControl w:val="0"/>
        <w:rPr>
          <w:szCs w:val="24"/>
        </w:rPr>
      </w:pPr>
      <w:r w:rsidRPr="0055703F">
        <w:rPr>
          <w:szCs w:val="24"/>
        </w:rPr>
        <w:t>6.</w:t>
      </w:r>
      <w:r w:rsidRPr="0055703F">
        <w:rPr>
          <w:szCs w:val="24"/>
        </w:rPr>
        <w:tab/>
      </w:r>
      <w:r w:rsidRPr="0055703F">
        <w:rPr>
          <w:szCs w:val="24"/>
          <w:u w:val="single"/>
        </w:rPr>
        <w:t>Consequences of Collecting Information Less Frequently</w:t>
      </w:r>
    </w:p>
    <w:p w:rsidRPr="0055703F" w:rsidR="00CB06EA" w:rsidRDefault="00CB06EA" w14:paraId="6C8C0EC5" w14:textId="77777777">
      <w:pPr>
        <w:widowControl w:val="0"/>
        <w:rPr>
          <w:szCs w:val="24"/>
        </w:rPr>
      </w:pPr>
    </w:p>
    <w:p w:rsidRPr="0055703F" w:rsidR="00BB112A" w:rsidP="00A34788" w:rsidRDefault="00350ED3" w14:paraId="541F7A80" w14:textId="77777777">
      <w:pPr>
        <w:jc w:val="both"/>
        <w:rPr>
          <w:szCs w:val="24"/>
        </w:rPr>
      </w:pPr>
      <w:r w:rsidRPr="0055703F">
        <w:rPr>
          <w:szCs w:val="24"/>
        </w:rPr>
        <w:t xml:space="preserve">OHHABS </w:t>
      </w:r>
      <w:r w:rsidRPr="0055703F" w:rsidR="00B22D35">
        <w:rPr>
          <w:szCs w:val="24"/>
        </w:rPr>
        <w:t xml:space="preserve">data </w:t>
      </w:r>
      <w:r w:rsidRPr="0055703F" w:rsidR="00E3323E">
        <w:rPr>
          <w:szCs w:val="24"/>
        </w:rPr>
        <w:t>will be</w:t>
      </w:r>
      <w:r w:rsidRPr="0055703F" w:rsidR="00B22D35">
        <w:rPr>
          <w:szCs w:val="24"/>
        </w:rPr>
        <w:t xml:space="preserve"> collected electronically throughout the year; if data </w:t>
      </w:r>
      <w:r w:rsidRPr="0055703F" w:rsidR="009E34A1">
        <w:rPr>
          <w:szCs w:val="24"/>
        </w:rPr>
        <w:t>were</w:t>
      </w:r>
      <w:r w:rsidRPr="0055703F" w:rsidR="00B22D35">
        <w:rPr>
          <w:szCs w:val="24"/>
        </w:rPr>
        <w:t xml:space="preserve"> collected less frequently, there may be missed opportunities for response and prevention efforts.</w:t>
      </w:r>
      <w:r w:rsidRPr="0055703F" w:rsidR="00175CDC">
        <w:rPr>
          <w:szCs w:val="24"/>
        </w:rPr>
        <w:t xml:space="preserve"> </w:t>
      </w:r>
      <w:r w:rsidRPr="0055703F" w:rsidR="00FA2AA1">
        <w:rPr>
          <w:szCs w:val="24"/>
        </w:rPr>
        <w:t>Ongoing surveillance of</w:t>
      </w:r>
      <w:r w:rsidRPr="0055703F" w:rsidR="00E3323E">
        <w:rPr>
          <w:szCs w:val="24"/>
        </w:rPr>
        <w:t xml:space="preserve"> </w:t>
      </w:r>
      <w:r w:rsidRPr="0055703F" w:rsidR="00662339">
        <w:rPr>
          <w:szCs w:val="24"/>
        </w:rPr>
        <w:t>HAB-associated</w:t>
      </w:r>
      <w:r w:rsidRPr="0055703F" w:rsidR="00ED69C8">
        <w:rPr>
          <w:szCs w:val="24"/>
        </w:rPr>
        <w:t xml:space="preserve"> </w:t>
      </w:r>
      <w:r w:rsidRPr="0055703F" w:rsidR="00B22D35">
        <w:rPr>
          <w:szCs w:val="24"/>
        </w:rPr>
        <w:t>illnesses</w:t>
      </w:r>
      <w:r w:rsidRPr="0055703F" w:rsidR="00E3323E">
        <w:rPr>
          <w:szCs w:val="24"/>
        </w:rPr>
        <w:t xml:space="preserve"> </w:t>
      </w:r>
      <w:r w:rsidRPr="0055703F" w:rsidR="009E34A1">
        <w:rPr>
          <w:szCs w:val="24"/>
        </w:rPr>
        <w:t>is expected to</w:t>
      </w:r>
      <w:r w:rsidRPr="0055703F" w:rsidR="00E3323E">
        <w:rPr>
          <w:szCs w:val="24"/>
        </w:rPr>
        <w:t xml:space="preserve"> </w:t>
      </w:r>
      <w:r w:rsidRPr="0055703F" w:rsidR="00B22D35">
        <w:rPr>
          <w:szCs w:val="24"/>
        </w:rPr>
        <w:t xml:space="preserve">aid in </w:t>
      </w:r>
      <w:r w:rsidRPr="0055703F" w:rsidR="00CC2786">
        <w:rPr>
          <w:szCs w:val="24"/>
        </w:rPr>
        <w:t xml:space="preserve">the timely detection of events and illnesses </w:t>
      </w:r>
      <w:r w:rsidRPr="0055703F" w:rsidR="00E3323E">
        <w:rPr>
          <w:szCs w:val="24"/>
        </w:rPr>
        <w:t>and improve data quality</w:t>
      </w:r>
      <w:r w:rsidRPr="0055703F" w:rsidR="00B22D35">
        <w:rPr>
          <w:szCs w:val="24"/>
        </w:rPr>
        <w:t>.</w:t>
      </w:r>
      <w:r w:rsidRPr="0055703F" w:rsidR="009C44E1">
        <w:rPr>
          <w:szCs w:val="24"/>
        </w:rPr>
        <w:t xml:space="preserve"> </w:t>
      </w:r>
      <w:r w:rsidRPr="0055703F" w:rsidR="00B22D35">
        <w:rPr>
          <w:szCs w:val="24"/>
        </w:rPr>
        <w:t xml:space="preserve">These data </w:t>
      </w:r>
      <w:r w:rsidRPr="0055703F" w:rsidR="009E34A1">
        <w:rPr>
          <w:szCs w:val="24"/>
        </w:rPr>
        <w:t>will</w:t>
      </w:r>
      <w:r w:rsidRPr="0055703F" w:rsidR="009C44E1">
        <w:rPr>
          <w:szCs w:val="24"/>
        </w:rPr>
        <w:t xml:space="preserve"> </w:t>
      </w:r>
      <w:r w:rsidRPr="0055703F" w:rsidR="00B22D35">
        <w:rPr>
          <w:szCs w:val="24"/>
        </w:rPr>
        <w:t xml:space="preserve">also </w:t>
      </w:r>
      <w:r w:rsidRPr="0055703F" w:rsidR="009E34A1">
        <w:rPr>
          <w:szCs w:val="24"/>
        </w:rPr>
        <w:t xml:space="preserve">be </w:t>
      </w:r>
      <w:r w:rsidRPr="0055703F" w:rsidR="00B22D35">
        <w:rPr>
          <w:szCs w:val="24"/>
        </w:rPr>
        <w:t xml:space="preserve">used </w:t>
      </w:r>
      <w:r w:rsidRPr="0055703F" w:rsidR="00FB5CBA">
        <w:rPr>
          <w:szCs w:val="24"/>
        </w:rPr>
        <w:t xml:space="preserve">to </w:t>
      </w:r>
      <w:r w:rsidRPr="0055703F" w:rsidR="00B0238E">
        <w:rPr>
          <w:szCs w:val="24"/>
        </w:rPr>
        <w:t xml:space="preserve">identify potential </w:t>
      </w:r>
      <w:r w:rsidRPr="0055703F" w:rsidR="00FB5CBA">
        <w:rPr>
          <w:szCs w:val="24"/>
        </w:rPr>
        <w:t xml:space="preserve">trends </w:t>
      </w:r>
      <w:r w:rsidRPr="0055703F" w:rsidR="00790550">
        <w:rPr>
          <w:szCs w:val="24"/>
        </w:rPr>
        <w:t xml:space="preserve">across </w:t>
      </w:r>
      <w:r w:rsidRPr="0055703F" w:rsidR="00526422">
        <w:rPr>
          <w:szCs w:val="24"/>
        </w:rPr>
        <w:t>geographical</w:t>
      </w:r>
      <w:r w:rsidRPr="0055703F" w:rsidR="00790550">
        <w:rPr>
          <w:szCs w:val="24"/>
        </w:rPr>
        <w:t xml:space="preserve"> boundaries</w:t>
      </w:r>
      <w:r w:rsidRPr="0055703F" w:rsidR="007E466B">
        <w:rPr>
          <w:szCs w:val="24"/>
        </w:rPr>
        <w:t xml:space="preserve">, to </w:t>
      </w:r>
      <w:r w:rsidRPr="0055703F" w:rsidR="00FA2AA1">
        <w:rPr>
          <w:szCs w:val="24"/>
        </w:rPr>
        <w:t>assess</w:t>
      </w:r>
      <w:r w:rsidRPr="0055703F" w:rsidR="00E3323E">
        <w:rPr>
          <w:szCs w:val="24"/>
        </w:rPr>
        <w:t xml:space="preserve"> </w:t>
      </w:r>
      <w:r w:rsidRPr="0055703F" w:rsidR="007E466B">
        <w:rPr>
          <w:szCs w:val="24"/>
        </w:rPr>
        <w:t>morbidity and</w:t>
      </w:r>
      <w:r w:rsidRPr="0055703F" w:rsidR="00E93C5A">
        <w:rPr>
          <w:szCs w:val="24"/>
        </w:rPr>
        <w:t xml:space="preserve"> mortality</w:t>
      </w:r>
      <w:r w:rsidRPr="0055703F" w:rsidR="007E466B">
        <w:rPr>
          <w:szCs w:val="24"/>
        </w:rPr>
        <w:t>, and to improve existing human and animal case definitions</w:t>
      </w:r>
      <w:r w:rsidRPr="0055703F" w:rsidR="00173F92">
        <w:rPr>
          <w:szCs w:val="24"/>
        </w:rPr>
        <w:t>.</w:t>
      </w:r>
      <w:r w:rsidRPr="0055703F" w:rsidR="00175CDC">
        <w:rPr>
          <w:szCs w:val="24"/>
        </w:rPr>
        <w:t xml:space="preserve"> </w:t>
      </w:r>
    </w:p>
    <w:p w:rsidRPr="0055703F" w:rsidR="00992FB6" w:rsidRDefault="00992FB6" w14:paraId="56AB5FBC" w14:textId="77777777">
      <w:pPr>
        <w:widowControl w:val="0"/>
        <w:rPr>
          <w:szCs w:val="24"/>
        </w:rPr>
      </w:pPr>
    </w:p>
    <w:p w:rsidRPr="0055703F" w:rsidR="00CB06EA" w:rsidRDefault="00CB06EA" w14:paraId="078483F8" w14:textId="77777777">
      <w:pPr>
        <w:widowControl w:val="0"/>
        <w:rPr>
          <w:szCs w:val="24"/>
        </w:rPr>
      </w:pPr>
      <w:r w:rsidRPr="0055703F">
        <w:rPr>
          <w:szCs w:val="24"/>
        </w:rPr>
        <w:t>7.</w:t>
      </w:r>
      <w:r w:rsidRPr="0055703F">
        <w:rPr>
          <w:szCs w:val="24"/>
        </w:rPr>
        <w:tab/>
      </w:r>
      <w:r w:rsidRPr="0055703F">
        <w:rPr>
          <w:szCs w:val="24"/>
          <w:u w:val="single"/>
        </w:rPr>
        <w:t>Special Circumstances Relating to Guidelines of 5 CFR 1320.5</w:t>
      </w:r>
    </w:p>
    <w:p w:rsidRPr="0055703F" w:rsidR="002E2BA1" w:rsidRDefault="002E2BA1" w14:paraId="01C77E50" w14:textId="77777777">
      <w:pPr>
        <w:widowControl w:val="0"/>
        <w:rPr>
          <w:szCs w:val="24"/>
        </w:rPr>
      </w:pPr>
    </w:p>
    <w:p w:rsidRPr="0055703F" w:rsidR="00BC544D" w:rsidRDefault="002672D3" w14:paraId="5D4585E6" w14:textId="77777777">
      <w:pPr>
        <w:widowControl w:val="0"/>
        <w:rPr>
          <w:szCs w:val="24"/>
        </w:rPr>
      </w:pPr>
      <w:r w:rsidRPr="0055703F">
        <w:rPr>
          <w:szCs w:val="24"/>
        </w:rPr>
        <w:t xml:space="preserve"> This request fully complies with the regulation 5 CFR 1320.5.</w:t>
      </w:r>
    </w:p>
    <w:p w:rsidRPr="0055703F" w:rsidR="00024965" w:rsidRDefault="00024965" w14:paraId="4F2EA34B" w14:textId="77777777">
      <w:pPr>
        <w:widowControl w:val="0"/>
        <w:rPr>
          <w:szCs w:val="24"/>
        </w:rPr>
      </w:pPr>
    </w:p>
    <w:p w:rsidRPr="0055703F" w:rsidR="00CB06EA" w:rsidRDefault="00CB06EA" w14:paraId="4B3B63D0" w14:textId="77777777">
      <w:pPr>
        <w:widowControl w:val="0"/>
        <w:rPr>
          <w:szCs w:val="24"/>
        </w:rPr>
      </w:pPr>
      <w:r w:rsidRPr="0055703F">
        <w:rPr>
          <w:szCs w:val="24"/>
        </w:rPr>
        <w:t>8.</w:t>
      </w:r>
      <w:r w:rsidRPr="0055703F">
        <w:rPr>
          <w:szCs w:val="24"/>
        </w:rPr>
        <w:tab/>
      </w:r>
      <w:r w:rsidRPr="0055703F">
        <w:rPr>
          <w:szCs w:val="24"/>
          <w:u w:val="single"/>
        </w:rPr>
        <w:t>Comments in Response to the Federal Register Notice and Efforts to Consult Outside the Agency</w:t>
      </w:r>
    </w:p>
    <w:p w:rsidRPr="0055703F" w:rsidR="00CB06EA" w:rsidRDefault="00CB06EA" w14:paraId="40710E29" w14:textId="77777777">
      <w:pPr>
        <w:widowControl w:val="0"/>
        <w:rPr>
          <w:szCs w:val="24"/>
        </w:rPr>
      </w:pPr>
    </w:p>
    <w:p w:rsidRPr="0055703F" w:rsidR="00CB06EA" w:rsidP="00AA7CD3" w:rsidRDefault="00474C25" w14:paraId="4C390E70" w14:textId="77777777">
      <w:pPr>
        <w:numPr>
          <w:ilvl w:val="0"/>
          <w:numId w:val="44"/>
        </w:numPr>
        <w:contextualSpacing/>
        <w:rPr>
          <w:rFonts w:eastAsia="Calibri"/>
          <w:szCs w:val="24"/>
        </w:rPr>
      </w:pPr>
      <w:r w:rsidRPr="0055703F">
        <w:rPr>
          <w:rFonts w:eastAsia="Calibri"/>
          <w:szCs w:val="24"/>
        </w:rPr>
        <w:t>A 60-day Federal Register Notice was published in the</w:t>
      </w:r>
      <w:r w:rsidRPr="0055703F">
        <w:rPr>
          <w:rFonts w:eastAsia="Calibri"/>
          <w:i/>
          <w:szCs w:val="24"/>
        </w:rPr>
        <w:t xml:space="preserve"> Federal Register</w:t>
      </w:r>
      <w:r w:rsidRPr="0055703F" w:rsidR="002B3B83">
        <w:rPr>
          <w:rFonts w:eastAsia="Calibri"/>
          <w:szCs w:val="24"/>
        </w:rPr>
        <w:t xml:space="preserve"> on</w:t>
      </w:r>
      <w:r w:rsidRPr="0055703F" w:rsidR="00CB5CA6">
        <w:rPr>
          <w:rFonts w:eastAsia="Calibri"/>
          <w:szCs w:val="24"/>
        </w:rPr>
        <w:t xml:space="preserve"> </w:t>
      </w:r>
      <w:r w:rsidRPr="0055703F" w:rsidR="00A619D1">
        <w:rPr>
          <w:rFonts w:eastAsia="Calibri"/>
          <w:szCs w:val="24"/>
        </w:rPr>
        <w:t>November 16</w:t>
      </w:r>
      <w:r w:rsidRPr="0055703F" w:rsidR="00CB5CA6">
        <w:rPr>
          <w:rFonts w:eastAsia="Calibri"/>
          <w:szCs w:val="24"/>
        </w:rPr>
        <w:t>, 20</w:t>
      </w:r>
      <w:r w:rsidRPr="0055703F" w:rsidR="00A619D1">
        <w:rPr>
          <w:rFonts w:eastAsia="Calibri"/>
          <w:szCs w:val="24"/>
        </w:rPr>
        <w:t>21</w:t>
      </w:r>
      <w:r w:rsidRPr="0055703F" w:rsidR="002B3B83">
        <w:rPr>
          <w:rFonts w:eastAsia="Calibri"/>
          <w:szCs w:val="24"/>
        </w:rPr>
        <w:t xml:space="preserve">, </w:t>
      </w:r>
      <w:r w:rsidRPr="0055703F" w:rsidR="00B046F1">
        <w:rPr>
          <w:rFonts w:eastAsia="Calibri"/>
          <w:szCs w:val="24"/>
        </w:rPr>
        <w:t>Vol</w:t>
      </w:r>
      <w:r w:rsidRPr="0055703F" w:rsidR="00CB5CA6">
        <w:rPr>
          <w:rFonts w:eastAsia="Calibri"/>
          <w:szCs w:val="24"/>
        </w:rPr>
        <w:t>.</w:t>
      </w:r>
      <w:r w:rsidRPr="0055703F" w:rsidR="002B3B83">
        <w:rPr>
          <w:rFonts w:eastAsia="Calibri"/>
          <w:szCs w:val="24"/>
        </w:rPr>
        <w:t xml:space="preserve"> </w:t>
      </w:r>
      <w:r w:rsidRPr="0055703F" w:rsidR="00CB5CA6">
        <w:rPr>
          <w:rFonts w:eastAsia="Calibri"/>
          <w:szCs w:val="24"/>
        </w:rPr>
        <w:t>8</w:t>
      </w:r>
      <w:r w:rsidRPr="0055703F" w:rsidR="003A1868">
        <w:rPr>
          <w:rFonts w:eastAsia="Calibri"/>
          <w:szCs w:val="24"/>
        </w:rPr>
        <w:t>6</w:t>
      </w:r>
      <w:r w:rsidRPr="0055703F" w:rsidR="002B3B83">
        <w:rPr>
          <w:rFonts w:eastAsia="Calibri"/>
          <w:szCs w:val="24"/>
        </w:rPr>
        <w:t xml:space="preserve">, No. </w:t>
      </w:r>
      <w:r w:rsidRPr="0055703F" w:rsidR="003A1868">
        <w:rPr>
          <w:rFonts w:eastAsia="Calibri"/>
          <w:szCs w:val="24"/>
        </w:rPr>
        <w:t>218</w:t>
      </w:r>
      <w:r w:rsidRPr="0055703F">
        <w:rPr>
          <w:rFonts w:eastAsia="Calibri"/>
          <w:szCs w:val="24"/>
        </w:rPr>
        <w:t xml:space="preserve"> pp. </w:t>
      </w:r>
      <w:r w:rsidRPr="0055703F" w:rsidR="00A619D1">
        <w:t xml:space="preserve"> </w:t>
      </w:r>
      <w:r w:rsidRPr="0055703F" w:rsidR="00A619D1">
        <w:rPr>
          <w:rFonts w:eastAsia="Calibri"/>
          <w:szCs w:val="24"/>
        </w:rPr>
        <w:t>63395-63396</w:t>
      </w:r>
      <w:r w:rsidRPr="0055703F" w:rsidDel="00A619D1" w:rsidR="00A619D1">
        <w:rPr>
          <w:rFonts w:eastAsia="Calibri"/>
          <w:szCs w:val="24"/>
        </w:rPr>
        <w:t xml:space="preserve"> </w:t>
      </w:r>
      <w:r w:rsidRPr="0055703F" w:rsidR="00CB5CA6">
        <w:rPr>
          <w:rFonts w:eastAsia="Calibri"/>
          <w:szCs w:val="24"/>
        </w:rPr>
        <w:t>(attachment B)</w:t>
      </w:r>
      <w:r w:rsidRPr="0055703F" w:rsidR="00F27EB8">
        <w:rPr>
          <w:rFonts w:eastAsia="Calibri"/>
          <w:szCs w:val="24"/>
        </w:rPr>
        <w:t xml:space="preserve">. </w:t>
      </w:r>
      <w:r w:rsidRPr="0055703F" w:rsidR="003A1868">
        <w:rPr>
          <w:rFonts w:eastAsia="Calibri"/>
          <w:szCs w:val="24"/>
        </w:rPr>
        <w:t>No</w:t>
      </w:r>
      <w:r w:rsidRPr="0055703F" w:rsidR="00CB5CA6">
        <w:rPr>
          <w:rFonts w:eastAsia="Calibri"/>
          <w:szCs w:val="24"/>
        </w:rPr>
        <w:t xml:space="preserve"> public comments were received</w:t>
      </w:r>
      <w:r w:rsidRPr="0055703F" w:rsidR="003A1868">
        <w:rPr>
          <w:rFonts w:eastAsia="Calibri"/>
          <w:szCs w:val="24"/>
        </w:rPr>
        <w:t>.</w:t>
      </w:r>
    </w:p>
    <w:p w:rsidRPr="0055703F" w:rsidR="003C70D0" w:rsidP="003F310E" w:rsidRDefault="003C70D0" w14:paraId="43EBCCD5" w14:textId="77777777">
      <w:pPr>
        <w:ind w:left="720"/>
        <w:contextualSpacing/>
        <w:rPr>
          <w:rFonts w:eastAsia="Calibri"/>
          <w:b/>
          <w:szCs w:val="24"/>
        </w:rPr>
      </w:pPr>
    </w:p>
    <w:p w:rsidRPr="0055703F" w:rsidR="003C70D0" w:rsidP="00AA7CD3" w:rsidRDefault="003C70D0" w14:paraId="481DE1AB" w14:textId="77777777">
      <w:pPr>
        <w:numPr>
          <w:ilvl w:val="0"/>
          <w:numId w:val="44"/>
        </w:numPr>
        <w:contextualSpacing/>
        <w:rPr>
          <w:rFonts w:eastAsia="Calibri"/>
          <w:b/>
          <w:szCs w:val="24"/>
        </w:rPr>
      </w:pPr>
      <w:r w:rsidRPr="0055703F">
        <w:rPr>
          <w:rFonts w:eastAsia="Calibri"/>
          <w:szCs w:val="24"/>
        </w:rPr>
        <w:t xml:space="preserve">Prior to OMB approval in 2016, consultation </w:t>
      </w:r>
      <w:r w:rsidRPr="0055703F" w:rsidR="00F27EB8">
        <w:rPr>
          <w:rFonts w:eastAsia="Calibri"/>
          <w:szCs w:val="24"/>
        </w:rPr>
        <w:t>outside the Agency</w:t>
      </w:r>
      <w:r w:rsidRPr="0055703F" w:rsidR="00542B1F">
        <w:rPr>
          <w:rFonts w:eastAsia="Calibri"/>
          <w:szCs w:val="24"/>
        </w:rPr>
        <w:t xml:space="preserve"> with </w:t>
      </w:r>
      <w:r w:rsidRPr="0055703F" w:rsidR="007639B6">
        <w:rPr>
          <w:rFonts w:eastAsia="Calibri"/>
          <w:szCs w:val="24"/>
        </w:rPr>
        <w:t>F</w:t>
      </w:r>
      <w:r w:rsidRPr="0055703F" w:rsidR="00542B1F">
        <w:rPr>
          <w:rFonts w:eastAsia="Calibri"/>
          <w:szCs w:val="24"/>
        </w:rPr>
        <w:t xml:space="preserve">ederal partners included the </w:t>
      </w:r>
      <w:r w:rsidRPr="0055703F" w:rsidR="00AA7CD3">
        <w:rPr>
          <w:rFonts w:eastAsia="Calibri"/>
          <w:szCs w:val="24"/>
        </w:rPr>
        <w:t xml:space="preserve">Agency for Toxic Substances and Disease Registry (ATSDR), the </w:t>
      </w:r>
      <w:r w:rsidRPr="0055703F" w:rsidR="00542B1F">
        <w:rPr>
          <w:rFonts w:eastAsia="Calibri"/>
          <w:szCs w:val="24"/>
        </w:rPr>
        <w:t>Food and Drug Administration (FDA), the Environmental Protection Agency (EPA), the National Oceanic and Atmospheric Administration (NOAA), the United States Geological Service (USGS)</w:t>
      </w:r>
      <w:r w:rsidRPr="0055703F" w:rsidR="00AA7CD3">
        <w:rPr>
          <w:rFonts w:eastAsia="Calibri"/>
          <w:szCs w:val="24"/>
        </w:rPr>
        <w:t>, the National Park Service (NPS), and the International Joint Commission (IJC)</w:t>
      </w:r>
      <w:r w:rsidRPr="0055703F" w:rsidR="00542B1F">
        <w:rPr>
          <w:rFonts w:eastAsia="Calibri"/>
          <w:szCs w:val="24"/>
        </w:rPr>
        <w:t>.</w:t>
      </w:r>
      <w:r w:rsidRPr="0055703F" w:rsidR="00175CDC">
        <w:rPr>
          <w:rFonts w:eastAsia="Calibri"/>
          <w:szCs w:val="24"/>
        </w:rPr>
        <w:t xml:space="preserve"> </w:t>
      </w:r>
      <w:r w:rsidRPr="0055703F" w:rsidR="00B02252">
        <w:rPr>
          <w:rFonts w:eastAsia="Calibri"/>
          <w:szCs w:val="24"/>
        </w:rPr>
        <w:t>With state</w:t>
      </w:r>
      <w:r w:rsidRPr="0055703F" w:rsidR="00126FFD">
        <w:rPr>
          <w:rFonts w:eastAsia="Calibri"/>
          <w:szCs w:val="24"/>
        </w:rPr>
        <w:t xml:space="preserve"> public health</w:t>
      </w:r>
      <w:r w:rsidRPr="0055703F" w:rsidR="00B02252">
        <w:rPr>
          <w:rFonts w:eastAsia="Calibri"/>
          <w:szCs w:val="24"/>
        </w:rPr>
        <w:t xml:space="preserve"> </w:t>
      </w:r>
      <w:r w:rsidRPr="0055703F" w:rsidR="00AA7CD3">
        <w:rPr>
          <w:rFonts w:eastAsia="Calibri"/>
          <w:szCs w:val="24"/>
        </w:rPr>
        <w:t>departments</w:t>
      </w:r>
      <w:r w:rsidRPr="0055703F" w:rsidR="00B02252">
        <w:rPr>
          <w:rFonts w:eastAsia="Calibri"/>
          <w:szCs w:val="24"/>
        </w:rPr>
        <w:t>, consultation included Florida, Illinois, Indiana, Iowa, Kansas, Maryland, Massachusetts, Michigan, Minnesota, New York, Ohio, Oregon, South Carolina, Virginia, Washington, and Wisconsin.</w:t>
      </w:r>
    </w:p>
    <w:p w:rsidRPr="0055703F" w:rsidR="003C70D0" w:rsidP="003F310E" w:rsidRDefault="003C70D0" w14:paraId="3D67323D" w14:textId="77777777">
      <w:pPr>
        <w:ind w:left="720"/>
        <w:contextualSpacing/>
        <w:rPr>
          <w:rFonts w:eastAsia="Calibri"/>
          <w:szCs w:val="24"/>
        </w:rPr>
      </w:pPr>
    </w:p>
    <w:p w:rsidRPr="0055703F" w:rsidR="003C70D0" w:rsidP="003F310E" w:rsidRDefault="003C70D0" w14:paraId="3AFF3530" w14:textId="77777777">
      <w:pPr>
        <w:ind w:left="720"/>
        <w:contextualSpacing/>
        <w:rPr>
          <w:rFonts w:eastAsia="Calibri"/>
          <w:b/>
          <w:szCs w:val="24"/>
        </w:rPr>
      </w:pPr>
      <w:r w:rsidRPr="0055703F">
        <w:rPr>
          <w:rFonts w:eastAsia="Calibri"/>
          <w:szCs w:val="24"/>
        </w:rPr>
        <w:t xml:space="preserve">CDC continues to regularly engage with state and federal partners on HAB surveillance. </w:t>
      </w:r>
    </w:p>
    <w:p w:rsidRPr="0055703F" w:rsidR="00F27EB8" w:rsidP="003F310E" w:rsidRDefault="00B02252" w14:paraId="6BA842E8" w14:textId="77777777">
      <w:pPr>
        <w:ind w:left="360"/>
        <w:contextualSpacing/>
        <w:rPr>
          <w:rFonts w:eastAsia="Calibri"/>
          <w:b/>
          <w:szCs w:val="24"/>
        </w:rPr>
      </w:pPr>
      <w:r w:rsidRPr="0055703F">
        <w:rPr>
          <w:rFonts w:eastAsia="Calibri"/>
          <w:szCs w:val="24"/>
        </w:rPr>
        <w:t xml:space="preserve"> </w:t>
      </w:r>
    </w:p>
    <w:p w:rsidRPr="0055703F" w:rsidR="00CB06EA" w:rsidRDefault="00CB06EA" w14:paraId="311BC1A2" w14:textId="77777777">
      <w:pPr>
        <w:widowControl w:val="0"/>
        <w:rPr>
          <w:szCs w:val="24"/>
        </w:rPr>
      </w:pPr>
      <w:r w:rsidRPr="0055703F">
        <w:rPr>
          <w:szCs w:val="24"/>
        </w:rPr>
        <w:t>9.</w:t>
      </w:r>
      <w:r w:rsidRPr="0055703F">
        <w:rPr>
          <w:szCs w:val="24"/>
        </w:rPr>
        <w:tab/>
      </w:r>
      <w:r w:rsidRPr="0055703F">
        <w:rPr>
          <w:szCs w:val="24"/>
          <w:u w:val="single"/>
        </w:rPr>
        <w:t>Explanation of Any Payment or Gift to Respondents</w:t>
      </w:r>
    </w:p>
    <w:p w:rsidRPr="0055703F" w:rsidR="00CB06EA" w:rsidRDefault="00CB06EA" w14:paraId="10E0275D" w14:textId="77777777">
      <w:pPr>
        <w:pStyle w:val="Footer"/>
        <w:widowControl w:val="0"/>
        <w:tabs>
          <w:tab w:val="clear" w:pos="4320"/>
          <w:tab w:val="clear" w:pos="8640"/>
        </w:tabs>
        <w:rPr>
          <w:szCs w:val="24"/>
        </w:rPr>
      </w:pPr>
      <w:r w:rsidRPr="0055703F">
        <w:rPr>
          <w:szCs w:val="24"/>
        </w:rPr>
        <w:tab/>
      </w:r>
    </w:p>
    <w:p w:rsidRPr="0055703F" w:rsidR="00CB06EA" w:rsidP="00721EE9" w:rsidRDefault="00CB06EA" w14:paraId="0252E784" w14:textId="77777777">
      <w:pPr>
        <w:widowControl w:val="0"/>
        <w:rPr>
          <w:szCs w:val="24"/>
        </w:rPr>
      </w:pPr>
      <w:r w:rsidRPr="0055703F">
        <w:rPr>
          <w:szCs w:val="24"/>
        </w:rPr>
        <w:t>There are no payments or gifts to respondents.</w:t>
      </w:r>
    </w:p>
    <w:p w:rsidRPr="0055703F" w:rsidR="00CB06EA" w:rsidRDefault="00CB06EA" w14:paraId="4188666E" w14:textId="77777777">
      <w:pPr>
        <w:widowControl w:val="0"/>
        <w:rPr>
          <w:szCs w:val="24"/>
        </w:rPr>
      </w:pPr>
    </w:p>
    <w:p w:rsidRPr="0055703F" w:rsidR="00CB06EA" w:rsidRDefault="00CB06EA" w14:paraId="28CE5BA3" w14:textId="77777777">
      <w:pPr>
        <w:widowControl w:val="0"/>
        <w:rPr>
          <w:szCs w:val="24"/>
        </w:rPr>
      </w:pPr>
      <w:r w:rsidRPr="0055703F">
        <w:rPr>
          <w:szCs w:val="24"/>
        </w:rPr>
        <w:t>10.</w:t>
      </w:r>
      <w:r w:rsidRPr="0055703F">
        <w:rPr>
          <w:szCs w:val="24"/>
        </w:rPr>
        <w:tab/>
      </w:r>
      <w:r w:rsidRPr="0055703F" w:rsidR="00A54DC2">
        <w:rPr>
          <w:szCs w:val="24"/>
          <w:u w:val="single"/>
        </w:rPr>
        <w:t>Protection of the Privacy and</w:t>
      </w:r>
      <w:r w:rsidRPr="0055703F">
        <w:rPr>
          <w:szCs w:val="24"/>
          <w:u w:val="single"/>
        </w:rPr>
        <w:t xml:space="preserve"> Confidentiality </w:t>
      </w:r>
      <w:r w:rsidRPr="0055703F" w:rsidR="00A54DC2">
        <w:rPr>
          <w:szCs w:val="24"/>
          <w:u w:val="single"/>
        </w:rPr>
        <w:t>of Information Provided by</w:t>
      </w:r>
      <w:r w:rsidRPr="0055703F">
        <w:rPr>
          <w:szCs w:val="24"/>
          <w:u w:val="single"/>
        </w:rPr>
        <w:t xml:space="preserve"> Respondents</w:t>
      </w:r>
    </w:p>
    <w:p w:rsidRPr="0055703F" w:rsidR="00A15981" w:rsidP="00AA7CD3" w:rsidRDefault="00A15981" w14:paraId="0F9E463F" w14:textId="77777777">
      <w:pPr>
        <w:widowControl w:val="0"/>
        <w:rPr>
          <w:szCs w:val="24"/>
        </w:rPr>
      </w:pPr>
    </w:p>
    <w:p w:rsidRPr="0055703F" w:rsidR="00A15981" w:rsidP="00A15981" w:rsidRDefault="00EB3338" w14:paraId="45F9A40C" w14:textId="77777777">
      <w:pPr>
        <w:widowControl w:val="0"/>
        <w:jc w:val="both"/>
        <w:rPr>
          <w:szCs w:val="24"/>
        </w:rPr>
      </w:pPr>
      <w:r w:rsidRPr="0055703F">
        <w:rPr>
          <w:szCs w:val="24"/>
        </w:rPr>
        <w:t>OHHABS will</w:t>
      </w:r>
      <w:r w:rsidRPr="0055703F" w:rsidR="003370F8">
        <w:rPr>
          <w:szCs w:val="24"/>
        </w:rPr>
        <w:t xml:space="preserve"> continue to</w:t>
      </w:r>
      <w:r w:rsidRPr="0055703F" w:rsidR="003C70D0">
        <w:rPr>
          <w:szCs w:val="24"/>
        </w:rPr>
        <w:t xml:space="preserve"> </w:t>
      </w:r>
      <w:r w:rsidRPr="0055703F">
        <w:rPr>
          <w:szCs w:val="24"/>
        </w:rPr>
        <w:t xml:space="preserve">collect data on HAB events and </w:t>
      </w:r>
      <w:r w:rsidRPr="0055703F" w:rsidR="00662339">
        <w:rPr>
          <w:szCs w:val="24"/>
        </w:rPr>
        <w:t>HAB-associated</w:t>
      </w:r>
      <w:r w:rsidRPr="0055703F" w:rsidR="003370F8">
        <w:rPr>
          <w:szCs w:val="24"/>
        </w:rPr>
        <w:t xml:space="preserve"> </w:t>
      </w:r>
      <w:r w:rsidRPr="0055703F">
        <w:rPr>
          <w:szCs w:val="24"/>
        </w:rPr>
        <w:t xml:space="preserve">illnesses including single human case reports and, single animal case reports from state and territorial health departments that conduct HAB surveillance. </w:t>
      </w:r>
      <w:r w:rsidRPr="0055703F" w:rsidR="00A15981">
        <w:rPr>
          <w:szCs w:val="24"/>
        </w:rPr>
        <w:t xml:space="preserve">Personally identifiable information will not be collected; state and territorial health departments may collect personally identifiable information to support local or state public health </w:t>
      </w:r>
      <w:r w:rsidRPr="0055703F" w:rsidR="00C0536B">
        <w:rPr>
          <w:szCs w:val="24"/>
        </w:rPr>
        <w:t>activities,</w:t>
      </w:r>
      <w:r w:rsidRPr="0055703F" w:rsidR="00A15981">
        <w:rPr>
          <w:szCs w:val="24"/>
        </w:rPr>
        <w:t xml:space="preserve"> but this information is not </w:t>
      </w:r>
      <w:r w:rsidRPr="0055703F" w:rsidR="00174626">
        <w:rPr>
          <w:szCs w:val="24"/>
        </w:rPr>
        <w:t xml:space="preserve">stored or collected </w:t>
      </w:r>
      <w:r w:rsidRPr="0055703F" w:rsidR="00A15981">
        <w:rPr>
          <w:szCs w:val="24"/>
        </w:rPr>
        <w:t xml:space="preserve">in </w:t>
      </w:r>
      <w:r w:rsidRPr="0055703F">
        <w:rPr>
          <w:szCs w:val="24"/>
        </w:rPr>
        <w:t>OHHABS.</w:t>
      </w:r>
    </w:p>
    <w:p w:rsidRPr="0055703F" w:rsidR="00A15981" w:rsidP="00A15981" w:rsidRDefault="00A15981" w14:paraId="15172CF0" w14:textId="77777777">
      <w:pPr>
        <w:widowControl w:val="0"/>
        <w:jc w:val="both"/>
        <w:rPr>
          <w:szCs w:val="24"/>
        </w:rPr>
      </w:pPr>
    </w:p>
    <w:p w:rsidRPr="0055703F" w:rsidR="00A15981" w:rsidP="00A15981" w:rsidRDefault="00A15981" w14:paraId="3523BF17" w14:textId="77777777">
      <w:pPr>
        <w:widowControl w:val="0"/>
        <w:jc w:val="both"/>
        <w:rPr>
          <w:szCs w:val="24"/>
        </w:rPr>
      </w:pPr>
      <w:r w:rsidRPr="0055703F">
        <w:rPr>
          <w:szCs w:val="24"/>
        </w:rPr>
        <w:t xml:space="preserve">Access </w:t>
      </w:r>
      <w:r w:rsidRPr="0055703F" w:rsidR="00EB3338">
        <w:rPr>
          <w:szCs w:val="24"/>
        </w:rPr>
        <w:t xml:space="preserve">to OHHABS </w:t>
      </w:r>
      <w:r w:rsidRPr="0055703F">
        <w:rPr>
          <w:szCs w:val="24"/>
        </w:rPr>
        <w:t xml:space="preserve">will be limited to users with an account and may be further restricted by </w:t>
      </w:r>
      <w:r w:rsidRPr="0055703F">
        <w:rPr>
          <w:szCs w:val="24"/>
        </w:rPr>
        <w:lastRenderedPageBreak/>
        <w:t xml:space="preserve">user account type. Individual states and territories will have access to </w:t>
      </w:r>
      <w:r w:rsidRPr="0055703F" w:rsidR="00EB3338">
        <w:rPr>
          <w:szCs w:val="24"/>
        </w:rPr>
        <w:t xml:space="preserve">OHHABS </w:t>
      </w:r>
      <w:r w:rsidRPr="0055703F">
        <w:rPr>
          <w:szCs w:val="24"/>
        </w:rPr>
        <w:t xml:space="preserve">data in accordance with established data-use guidelines and </w:t>
      </w:r>
      <w:r w:rsidRPr="0055703F" w:rsidR="009B6A07">
        <w:rPr>
          <w:szCs w:val="24"/>
        </w:rPr>
        <w:t xml:space="preserve">the electronic </w:t>
      </w:r>
      <w:r w:rsidRPr="0055703F">
        <w:rPr>
          <w:szCs w:val="24"/>
        </w:rPr>
        <w:t>user</w:t>
      </w:r>
      <w:r w:rsidRPr="0055703F" w:rsidR="009B6A07">
        <w:rPr>
          <w:szCs w:val="24"/>
        </w:rPr>
        <w:t xml:space="preserve"> account</w:t>
      </w:r>
      <w:r w:rsidRPr="0055703F">
        <w:rPr>
          <w:szCs w:val="24"/>
        </w:rPr>
        <w:t xml:space="preserve"> permissions; CDC staff will have access to data according to user</w:t>
      </w:r>
      <w:r w:rsidRPr="0055703F" w:rsidR="009B6A07">
        <w:rPr>
          <w:szCs w:val="24"/>
        </w:rPr>
        <w:t xml:space="preserve"> account</w:t>
      </w:r>
      <w:r w:rsidRPr="0055703F">
        <w:rPr>
          <w:szCs w:val="24"/>
        </w:rPr>
        <w:t xml:space="preserve"> permissions. </w:t>
      </w:r>
      <w:r w:rsidRPr="0055703F" w:rsidR="00EB3338">
        <w:rPr>
          <w:szCs w:val="24"/>
        </w:rPr>
        <w:t>OHHABS</w:t>
      </w:r>
      <w:r w:rsidRPr="0055703F" w:rsidR="00F30C6F">
        <w:rPr>
          <w:szCs w:val="24"/>
        </w:rPr>
        <w:t xml:space="preserve"> </w:t>
      </w:r>
      <w:r w:rsidRPr="0055703F">
        <w:rPr>
          <w:szCs w:val="24"/>
        </w:rPr>
        <w:t>users will be required to agree to terms of use, also referred to as ‘</w:t>
      </w:r>
      <w:r w:rsidRPr="0055703F" w:rsidR="003A1868">
        <w:rPr>
          <w:szCs w:val="24"/>
        </w:rPr>
        <w:t>Terms of Use</w:t>
      </w:r>
      <w:r w:rsidRPr="0055703F">
        <w:rPr>
          <w:szCs w:val="24"/>
        </w:rPr>
        <w:t>.’</w:t>
      </w:r>
      <w:r w:rsidRPr="0055703F" w:rsidR="00175CDC">
        <w:rPr>
          <w:szCs w:val="24"/>
        </w:rPr>
        <w:t xml:space="preserve"> </w:t>
      </w:r>
    </w:p>
    <w:p w:rsidRPr="0055703F" w:rsidR="00A15981" w:rsidP="00A15981" w:rsidRDefault="00A15981" w14:paraId="3766AF45" w14:textId="77777777">
      <w:pPr>
        <w:widowControl w:val="0"/>
        <w:jc w:val="both"/>
        <w:rPr>
          <w:szCs w:val="24"/>
        </w:rPr>
      </w:pPr>
    </w:p>
    <w:p w:rsidRPr="0055703F" w:rsidR="00A15981" w:rsidP="00A15981" w:rsidRDefault="00A15981" w14:paraId="795EC2B4" w14:textId="77777777">
      <w:pPr>
        <w:widowControl w:val="0"/>
        <w:jc w:val="both"/>
        <w:rPr>
          <w:szCs w:val="24"/>
        </w:rPr>
      </w:pPr>
      <w:r w:rsidRPr="0055703F">
        <w:rPr>
          <w:szCs w:val="24"/>
        </w:rPr>
        <w:t xml:space="preserve">States and territories </w:t>
      </w:r>
      <w:r w:rsidRPr="0055703F" w:rsidR="00BD3A69">
        <w:rPr>
          <w:szCs w:val="24"/>
        </w:rPr>
        <w:t>may</w:t>
      </w:r>
      <w:r w:rsidRPr="0055703F">
        <w:rPr>
          <w:szCs w:val="24"/>
        </w:rPr>
        <w:t xml:space="preserve"> create and manage records and enter </w:t>
      </w:r>
      <w:r w:rsidRPr="0055703F" w:rsidR="00EB3338">
        <w:rPr>
          <w:szCs w:val="24"/>
        </w:rPr>
        <w:t xml:space="preserve">OHHABS </w:t>
      </w:r>
      <w:r w:rsidRPr="0055703F">
        <w:rPr>
          <w:szCs w:val="24"/>
        </w:rPr>
        <w:t>data including information such as age (in years), gender, state of exposure, county of exposure (but not county of residence), case health history, and types of clinical testing performed.</w:t>
      </w:r>
      <w:r w:rsidRPr="0055703F" w:rsidR="00175CDC">
        <w:rPr>
          <w:szCs w:val="24"/>
        </w:rPr>
        <w:t xml:space="preserve"> </w:t>
      </w:r>
      <w:r w:rsidRPr="0055703F">
        <w:rPr>
          <w:szCs w:val="24"/>
        </w:rPr>
        <w:t>Exposure activities, exposure settings, algal bloom descriptions, and signs and symptoms of illness will also be collected.</w:t>
      </w:r>
      <w:r w:rsidRPr="0055703F" w:rsidR="00175CDC">
        <w:rPr>
          <w:szCs w:val="24"/>
        </w:rPr>
        <w:t xml:space="preserve"> </w:t>
      </w:r>
      <w:r w:rsidRPr="0055703F">
        <w:rPr>
          <w:szCs w:val="24"/>
        </w:rPr>
        <w:t xml:space="preserve">These data have no personal </w:t>
      </w:r>
      <w:r w:rsidRPr="0055703F" w:rsidR="003C70D0">
        <w:rPr>
          <w:szCs w:val="24"/>
        </w:rPr>
        <w:t>i</w:t>
      </w:r>
      <w:r w:rsidRPr="0055703F">
        <w:rPr>
          <w:szCs w:val="24"/>
        </w:rPr>
        <w:t>dentifiers and cannot be used to distinguish individuals.</w:t>
      </w:r>
      <w:r w:rsidRPr="0055703F" w:rsidR="00175CDC">
        <w:rPr>
          <w:szCs w:val="24"/>
        </w:rPr>
        <w:t xml:space="preserve"> </w:t>
      </w:r>
    </w:p>
    <w:p w:rsidRPr="0055703F" w:rsidR="00A15981" w:rsidP="0033346E" w:rsidRDefault="00A15981" w14:paraId="43606F06" w14:textId="77777777">
      <w:pPr>
        <w:widowControl w:val="0"/>
        <w:rPr>
          <w:szCs w:val="24"/>
        </w:rPr>
      </w:pPr>
    </w:p>
    <w:p w:rsidRPr="0055703F" w:rsidR="00006A32" w:rsidP="00A54DC2" w:rsidRDefault="005F3B20" w14:paraId="659007ED" w14:textId="77777777">
      <w:pPr>
        <w:rPr>
          <w:szCs w:val="24"/>
        </w:rPr>
      </w:pPr>
      <w:r w:rsidRPr="0055703F">
        <w:rPr>
          <w:szCs w:val="24"/>
        </w:rPr>
        <w:t>State participation in the surveillance collection is voluntary.</w:t>
      </w:r>
    </w:p>
    <w:p w:rsidRPr="0055703F" w:rsidR="00A1251E" w:rsidRDefault="003C70D0" w14:paraId="618D0BA0" w14:textId="77777777">
      <w:pPr>
        <w:pStyle w:val="Footer"/>
        <w:widowControl w:val="0"/>
        <w:tabs>
          <w:tab w:val="clear" w:pos="4320"/>
          <w:tab w:val="clear" w:pos="8640"/>
        </w:tabs>
        <w:rPr>
          <w:szCs w:val="24"/>
        </w:rPr>
      </w:pPr>
      <w:r w:rsidRPr="0055703F">
        <w:rPr>
          <w:szCs w:val="24"/>
        </w:rPr>
        <w:t xml:space="preserve">A Privacy Impact Assessment is included with this submission (Attachment </w:t>
      </w:r>
      <w:r w:rsidRPr="0055703F" w:rsidR="000879E8">
        <w:rPr>
          <w:szCs w:val="24"/>
        </w:rPr>
        <w:t>G</w:t>
      </w:r>
      <w:r w:rsidRPr="0055703F">
        <w:rPr>
          <w:szCs w:val="24"/>
        </w:rPr>
        <w:t xml:space="preserve">). </w:t>
      </w:r>
    </w:p>
    <w:p w:rsidRPr="0055703F" w:rsidR="003C70D0" w:rsidRDefault="003C70D0" w14:paraId="7B03F4FA" w14:textId="77777777">
      <w:pPr>
        <w:pStyle w:val="Footer"/>
        <w:widowControl w:val="0"/>
        <w:tabs>
          <w:tab w:val="clear" w:pos="4320"/>
          <w:tab w:val="clear" w:pos="8640"/>
        </w:tabs>
        <w:rPr>
          <w:szCs w:val="24"/>
        </w:rPr>
      </w:pPr>
    </w:p>
    <w:p w:rsidRPr="0055703F" w:rsidR="00CB06EA" w:rsidRDefault="00CB06EA" w14:paraId="61DA24B0" w14:textId="77777777">
      <w:pPr>
        <w:widowControl w:val="0"/>
        <w:rPr>
          <w:szCs w:val="24"/>
        </w:rPr>
      </w:pPr>
      <w:r w:rsidRPr="0055703F">
        <w:rPr>
          <w:szCs w:val="24"/>
        </w:rPr>
        <w:t>11.</w:t>
      </w:r>
      <w:r w:rsidRPr="0055703F">
        <w:rPr>
          <w:szCs w:val="24"/>
        </w:rPr>
        <w:tab/>
      </w:r>
      <w:r w:rsidRPr="0055703F" w:rsidR="00A54DC2">
        <w:rPr>
          <w:szCs w:val="24"/>
          <w:u w:val="single"/>
        </w:rPr>
        <w:t>Institutional Review Board (IRB) and Justification for Sensitive Questions</w:t>
      </w:r>
    </w:p>
    <w:p w:rsidRPr="0055703F" w:rsidR="00CB06EA" w:rsidRDefault="00CB06EA" w14:paraId="08BE562C" w14:textId="77777777">
      <w:pPr>
        <w:widowControl w:val="0"/>
        <w:rPr>
          <w:szCs w:val="24"/>
        </w:rPr>
      </w:pPr>
    </w:p>
    <w:p w:rsidRPr="0055703F" w:rsidR="00A54DC2" w:rsidP="00A54DC2" w:rsidRDefault="00A54DC2" w14:paraId="08FC8E7C" w14:textId="77777777">
      <w:pPr>
        <w:widowControl w:val="0"/>
        <w:jc w:val="both"/>
        <w:rPr>
          <w:szCs w:val="24"/>
        </w:rPr>
      </w:pPr>
      <w:r w:rsidRPr="0055703F">
        <w:rPr>
          <w:szCs w:val="24"/>
        </w:rPr>
        <w:t>A CDC human subjects advisor has determined that the</w:t>
      </w:r>
      <w:r w:rsidRPr="0055703F" w:rsidR="00174626">
        <w:rPr>
          <w:szCs w:val="24"/>
        </w:rPr>
        <w:t>se</w:t>
      </w:r>
      <w:r w:rsidRPr="0055703F">
        <w:rPr>
          <w:szCs w:val="24"/>
        </w:rPr>
        <w:t xml:space="preserve"> activities are considered routine surveillance activities.</w:t>
      </w:r>
      <w:r w:rsidRPr="0055703F" w:rsidR="00175CDC">
        <w:rPr>
          <w:szCs w:val="24"/>
        </w:rPr>
        <w:t xml:space="preserve"> </w:t>
      </w:r>
      <w:r w:rsidRPr="0055703F">
        <w:rPr>
          <w:szCs w:val="24"/>
        </w:rPr>
        <w:t xml:space="preserve">Consistent with current CDC policy, routine surveillance activities do not meet the regulatory definition of </w:t>
      </w:r>
      <w:r w:rsidRPr="0055703F" w:rsidR="00C0536B">
        <w:rPr>
          <w:szCs w:val="24"/>
        </w:rPr>
        <w:t>research and</w:t>
      </w:r>
      <w:r w:rsidRPr="0055703F">
        <w:rPr>
          <w:szCs w:val="24"/>
        </w:rPr>
        <w:t xml:space="preserve"> are therefore outside the scope of IRB review requirements. (Attachment D)</w:t>
      </w:r>
    </w:p>
    <w:p w:rsidRPr="0055703F" w:rsidR="00A54DC2" w:rsidP="00A54DC2" w:rsidRDefault="00A54DC2" w14:paraId="5BF2DCDF" w14:textId="77777777">
      <w:pPr>
        <w:widowControl w:val="0"/>
        <w:jc w:val="both"/>
        <w:rPr>
          <w:szCs w:val="24"/>
        </w:rPr>
      </w:pPr>
    </w:p>
    <w:p w:rsidRPr="0055703F" w:rsidR="004455D5" w:rsidP="00683865" w:rsidRDefault="00006A32" w14:paraId="0F104F33" w14:textId="77777777">
      <w:pPr>
        <w:rPr>
          <w:b/>
          <w:bCs/>
          <w:szCs w:val="24"/>
        </w:rPr>
      </w:pPr>
      <w:r w:rsidRPr="0055703F">
        <w:rPr>
          <w:szCs w:val="24"/>
        </w:rPr>
        <w:t>Questions regarding highly sensitive information including social security numbers and photographic identifiers will not be asked.</w:t>
      </w:r>
      <w:r w:rsidRPr="0055703F" w:rsidR="00175CDC">
        <w:rPr>
          <w:szCs w:val="24"/>
        </w:rPr>
        <w:t xml:space="preserve"> </w:t>
      </w:r>
      <w:r w:rsidRPr="0055703F">
        <w:rPr>
          <w:szCs w:val="24"/>
        </w:rPr>
        <w:t xml:space="preserve">Epidemiologic characteristics such as age, sex, and geographic location are routinely collected because of their significance in resolving public health problems. </w:t>
      </w:r>
      <w:r w:rsidRPr="0055703F" w:rsidR="004679FA">
        <w:rPr>
          <w:szCs w:val="24"/>
        </w:rPr>
        <w:t xml:space="preserve">These questions will be asked in a general format, e.g., </w:t>
      </w:r>
      <w:r w:rsidRPr="0055703F" w:rsidR="00D3771E">
        <w:rPr>
          <w:szCs w:val="24"/>
        </w:rPr>
        <w:t>age (in years) rather than date of birth is collected.</w:t>
      </w:r>
      <w:r w:rsidRPr="0055703F" w:rsidR="00175CDC">
        <w:rPr>
          <w:szCs w:val="24"/>
        </w:rPr>
        <w:t xml:space="preserve"> </w:t>
      </w:r>
      <w:r w:rsidRPr="0055703F">
        <w:rPr>
          <w:szCs w:val="24"/>
        </w:rPr>
        <w:t>Clinical laboratory data</w:t>
      </w:r>
      <w:r w:rsidRPr="0055703F" w:rsidR="00FA1CA6">
        <w:rPr>
          <w:szCs w:val="24"/>
        </w:rPr>
        <w:t xml:space="preserve"> and health illness information</w:t>
      </w:r>
      <w:r w:rsidRPr="0055703F" w:rsidR="00D3771E">
        <w:rPr>
          <w:szCs w:val="24"/>
        </w:rPr>
        <w:t xml:space="preserve"> (signs and symptoms)</w:t>
      </w:r>
      <w:r w:rsidRPr="0055703F">
        <w:rPr>
          <w:szCs w:val="24"/>
        </w:rPr>
        <w:t xml:space="preserve"> are essential to proper identification and control of </w:t>
      </w:r>
      <w:r w:rsidRPr="0055703F" w:rsidR="00662339">
        <w:rPr>
          <w:szCs w:val="24"/>
        </w:rPr>
        <w:t>HAB-associated</w:t>
      </w:r>
      <w:r w:rsidRPr="0055703F" w:rsidR="008D0AC2">
        <w:rPr>
          <w:szCs w:val="24"/>
        </w:rPr>
        <w:t xml:space="preserve"> </w:t>
      </w:r>
      <w:r w:rsidRPr="0055703F">
        <w:rPr>
          <w:szCs w:val="24"/>
        </w:rPr>
        <w:t xml:space="preserve">illnesses and will be </w:t>
      </w:r>
      <w:r w:rsidRPr="0055703F" w:rsidR="00FA1CA6">
        <w:rPr>
          <w:szCs w:val="24"/>
        </w:rPr>
        <w:t xml:space="preserve">collected </w:t>
      </w:r>
      <w:r w:rsidRPr="0055703F" w:rsidR="004679FA">
        <w:rPr>
          <w:szCs w:val="24"/>
        </w:rPr>
        <w:t xml:space="preserve">without laboratory </w:t>
      </w:r>
      <w:r w:rsidRPr="0055703F" w:rsidR="00D3771E">
        <w:rPr>
          <w:szCs w:val="24"/>
        </w:rPr>
        <w:t xml:space="preserve">or clinical </w:t>
      </w:r>
      <w:r w:rsidRPr="0055703F" w:rsidR="004679FA">
        <w:rPr>
          <w:szCs w:val="24"/>
        </w:rPr>
        <w:t>identifiers</w:t>
      </w:r>
      <w:r w:rsidRPr="0055703F">
        <w:rPr>
          <w:szCs w:val="24"/>
        </w:rPr>
        <w:t xml:space="preserve"> </w:t>
      </w:r>
      <w:r w:rsidRPr="0055703F" w:rsidR="004679FA">
        <w:rPr>
          <w:szCs w:val="24"/>
        </w:rPr>
        <w:t>for human cases of illness.</w:t>
      </w:r>
    </w:p>
    <w:p w:rsidRPr="0055703F" w:rsidR="005C2D37" w:rsidRDefault="005C2D37" w14:paraId="7FBB187D" w14:textId="77777777">
      <w:pPr>
        <w:widowControl w:val="0"/>
        <w:rPr>
          <w:szCs w:val="24"/>
        </w:rPr>
      </w:pPr>
    </w:p>
    <w:p w:rsidRPr="0055703F" w:rsidR="00CB06EA" w:rsidRDefault="00CB06EA" w14:paraId="47A75FC2" w14:textId="77777777">
      <w:pPr>
        <w:widowControl w:val="0"/>
        <w:rPr>
          <w:szCs w:val="24"/>
        </w:rPr>
      </w:pPr>
      <w:r w:rsidRPr="0055703F">
        <w:rPr>
          <w:szCs w:val="24"/>
        </w:rPr>
        <w:t>12.</w:t>
      </w:r>
      <w:r w:rsidRPr="0055703F">
        <w:rPr>
          <w:szCs w:val="24"/>
        </w:rPr>
        <w:tab/>
      </w:r>
      <w:r w:rsidRPr="0055703F">
        <w:rPr>
          <w:szCs w:val="24"/>
          <w:u w:val="single"/>
        </w:rPr>
        <w:t>Estimates of Annualized Burden Hours and Costs</w:t>
      </w:r>
    </w:p>
    <w:p w:rsidRPr="0055703F" w:rsidR="00CB06EA" w:rsidRDefault="00CB06EA" w14:paraId="7B116220" w14:textId="77777777">
      <w:pPr>
        <w:widowControl w:val="0"/>
        <w:rPr>
          <w:szCs w:val="24"/>
        </w:rPr>
      </w:pPr>
    </w:p>
    <w:p w:rsidRPr="0055703F" w:rsidR="00C77D49" w:rsidP="00C77D49" w:rsidRDefault="00CB06EA" w14:paraId="64EE5EDB" w14:textId="77777777">
      <w:pPr>
        <w:widowControl w:val="0"/>
        <w:rPr>
          <w:szCs w:val="24"/>
        </w:rPr>
      </w:pPr>
      <w:r w:rsidRPr="0055703F">
        <w:rPr>
          <w:szCs w:val="24"/>
        </w:rPr>
        <w:t xml:space="preserve">A. </w:t>
      </w:r>
      <w:r w:rsidRPr="0055703F" w:rsidR="00C77D49">
        <w:rPr>
          <w:szCs w:val="24"/>
        </w:rPr>
        <w:t>A total of 57 reporting sites are available in OHHABS (50 states and 7 U</w:t>
      </w:r>
      <w:r w:rsidRPr="0055703F" w:rsidR="002E4CBD">
        <w:rPr>
          <w:szCs w:val="24"/>
        </w:rPr>
        <w:t>nited States</w:t>
      </w:r>
      <w:r w:rsidRPr="0055703F" w:rsidR="00C77D49">
        <w:rPr>
          <w:szCs w:val="24"/>
        </w:rPr>
        <w:t xml:space="preserve"> territories). As of </w:t>
      </w:r>
      <w:r w:rsidRPr="0055703F" w:rsidR="003A1868">
        <w:rPr>
          <w:szCs w:val="24"/>
        </w:rPr>
        <w:t>January 2022</w:t>
      </w:r>
      <w:r w:rsidRPr="0055703F" w:rsidR="00C77D49">
        <w:rPr>
          <w:szCs w:val="24"/>
        </w:rPr>
        <w:t>, 2</w:t>
      </w:r>
      <w:r w:rsidRPr="0055703F" w:rsidR="003A1868">
        <w:rPr>
          <w:szCs w:val="24"/>
        </w:rPr>
        <w:t>6</w:t>
      </w:r>
      <w:r w:rsidRPr="0055703F" w:rsidR="00C77D49">
        <w:rPr>
          <w:szCs w:val="24"/>
        </w:rPr>
        <w:t xml:space="preserve"> states have adopted OHHABS. Additionally, the number of states submitting reports </w:t>
      </w:r>
      <w:r w:rsidRPr="0055703F" w:rsidR="00C0536B">
        <w:rPr>
          <w:szCs w:val="24"/>
        </w:rPr>
        <w:t xml:space="preserve">may vary </w:t>
      </w:r>
      <w:r w:rsidRPr="0055703F" w:rsidR="00C77D49">
        <w:rPr>
          <w:szCs w:val="24"/>
        </w:rPr>
        <w:t xml:space="preserve">each year. For the purposes of calculating the estimated annualized burden, the total number of reporting sites available to report (n=57) is used as the number of respondents. </w:t>
      </w:r>
    </w:p>
    <w:p w:rsidRPr="0055703F" w:rsidR="00C77D49" w:rsidP="00C77D49" w:rsidRDefault="00C77D49" w14:paraId="27B9F3DE" w14:textId="77777777">
      <w:pPr>
        <w:widowControl w:val="0"/>
        <w:rPr>
          <w:szCs w:val="24"/>
        </w:rPr>
      </w:pPr>
    </w:p>
    <w:p w:rsidRPr="0055703F" w:rsidR="00CB06EA" w:rsidP="00C77D49" w:rsidRDefault="00C77D49" w14:paraId="23CD4C3D" w14:textId="77777777">
      <w:pPr>
        <w:widowControl w:val="0"/>
        <w:rPr>
          <w:szCs w:val="24"/>
        </w:rPr>
      </w:pPr>
      <w:r w:rsidRPr="0055703F">
        <w:rPr>
          <w:szCs w:val="24"/>
        </w:rPr>
        <w:t>For the 2019 reporting year, OHHABS received 242 reports. This equates to an average of 4.25 reports per reporting site (242/57). This was rounded to 4 for burden calculation purposes. It is estimated that filling out a report form will take approximately 20 minutes, although this might vary based on the number of cases associated with an event. Based on these figures, the total estimated annualized burden is 76 hours (57 respondents*4 responses*.33 hours).</w:t>
      </w:r>
      <w:r w:rsidRPr="0055703F" w:rsidR="009E025F">
        <w:rPr>
          <w:szCs w:val="24"/>
        </w:rPr>
        <w:t>(Table</w:t>
      </w:r>
      <w:r w:rsidRPr="0055703F" w:rsidR="009713A5">
        <w:rPr>
          <w:szCs w:val="24"/>
        </w:rPr>
        <w:t xml:space="preserve"> </w:t>
      </w:r>
      <w:r w:rsidRPr="0055703F" w:rsidR="009E025F">
        <w:rPr>
          <w:szCs w:val="24"/>
        </w:rPr>
        <w:t>1)</w:t>
      </w:r>
      <w:r w:rsidRPr="0055703F" w:rsidR="009713A5">
        <w:rPr>
          <w:szCs w:val="24"/>
        </w:rPr>
        <w:t>.</w:t>
      </w:r>
    </w:p>
    <w:p w:rsidRPr="0055703F" w:rsidR="00EF76C9" w:rsidP="00365360" w:rsidRDefault="00EF76C9" w14:paraId="15F289AB" w14:textId="77777777">
      <w:pPr>
        <w:widowControl w:val="0"/>
        <w:tabs>
          <w:tab w:val="center" w:pos="4680"/>
        </w:tabs>
        <w:rPr>
          <w:szCs w:val="24"/>
        </w:rPr>
      </w:pPr>
    </w:p>
    <w:p w:rsidRPr="0055703F" w:rsidR="00365360" w:rsidP="00365360" w:rsidRDefault="00365360" w14:paraId="14981FDE" w14:textId="77777777">
      <w:pPr>
        <w:widowControl w:val="0"/>
        <w:tabs>
          <w:tab w:val="center" w:pos="4680"/>
        </w:tabs>
        <w:rPr>
          <w:szCs w:val="24"/>
        </w:rPr>
      </w:pPr>
      <w:r w:rsidRPr="0055703F">
        <w:rPr>
          <w:szCs w:val="24"/>
        </w:rPr>
        <w:t>Table 1 – Estimate of Annualized Burden Hours</w:t>
      </w:r>
    </w:p>
    <w:tbl>
      <w:tblPr>
        <w:tblW w:w="10205" w:type="dxa"/>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362"/>
        <w:gridCol w:w="1687"/>
        <w:gridCol w:w="1687"/>
        <w:gridCol w:w="1687"/>
        <w:gridCol w:w="1349"/>
        <w:gridCol w:w="1433"/>
      </w:tblGrid>
      <w:tr w:rsidRPr="0055703F" w:rsidR="00F27EB8" w:rsidTr="002A3927" w14:paraId="7BFEEC67" w14:textId="77777777">
        <w:trPr>
          <w:cantSplit/>
          <w:trHeight w:val="1268"/>
        </w:trPr>
        <w:tc>
          <w:tcPr>
            <w:tcW w:w="2362" w:type="dxa"/>
            <w:tcBorders>
              <w:top w:val="single" w:color="000000" w:sz="7" w:space="0"/>
              <w:left w:val="single" w:color="000000" w:sz="7" w:space="0"/>
              <w:bottom w:val="single" w:color="000000" w:sz="7" w:space="0"/>
              <w:right w:val="single" w:color="000000" w:sz="7" w:space="0"/>
            </w:tcBorders>
          </w:tcPr>
          <w:p w:rsidRPr="0055703F" w:rsidR="00F27EB8" w:rsidP="006103FE" w:rsidRDefault="00F27EB8" w14:paraId="2B0B4AB6" w14:textId="77777777">
            <w:pPr>
              <w:widowControl w:val="0"/>
              <w:spacing w:before="84" w:after="47"/>
              <w:rPr>
                <w:szCs w:val="24"/>
              </w:rPr>
            </w:pPr>
            <w:r w:rsidRPr="0055703F">
              <w:rPr>
                <w:szCs w:val="24"/>
              </w:rPr>
              <w:lastRenderedPageBreak/>
              <w:t>Type of Respondent</w:t>
            </w:r>
          </w:p>
          <w:p w:rsidRPr="0055703F" w:rsidR="00F27EB8" w:rsidP="002672D3" w:rsidRDefault="00F27EB8" w14:paraId="6B3DF165" w14:textId="77777777">
            <w:pPr>
              <w:widowControl w:val="0"/>
              <w:spacing w:before="84" w:after="47"/>
              <w:rPr>
                <w:szCs w:val="24"/>
              </w:rPr>
            </w:pPr>
          </w:p>
        </w:tc>
        <w:tc>
          <w:tcPr>
            <w:tcW w:w="1687" w:type="dxa"/>
            <w:tcBorders>
              <w:top w:val="single" w:color="000000" w:sz="7" w:space="0"/>
              <w:left w:val="single" w:color="000000" w:sz="7" w:space="0"/>
              <w:bottom w:val="single" w:color="000000" w:sz="7" w:space="0"/>
              <w:right w:val="single" w:color="000000" w:sz="7" w:space="0"/>
            </w:tcBorders>
          </w:tcPr>
          <w:p w:rsidRPr="0055703F" w:rsidR="00F27EB8" w:rsidP="002672D3" w:rsidRDefault="002672D3" w14:paraId="4262A242" w14:textId="77777777">
            <w:pPr>
              <w:widowControl w:val="0"/>
              <w:spacing w:before="84" w:after="47"/>
              <w:rPr>
                <w:szCs w:val="24"/>
              </w:rPr>
            </w:pPr>
            <w:r w:rsidRPr="0055703F">
              <w:rPr>
                <w:szCs w:val="24"/>
              </w:rPr>
              <w:t>Form</w:t>
            </w:r>
            <w:r w:rsidRPr="0055703F" w:rsidR="00F27EB8">
              <w:rPr>
                <w:szCs w:val="24"/>
              </w:rPr>
              <w:t xml:space="preserve"> Name</w:t>
            </w:r>
          </w:p>
        </w:tc>
        <w:tc>
          <w:tcPr>
            <w:tcW w:w="1687" w:type="dxa"/>
            <w:tcBorders>
              <w:top w:val="single" w:color="000000" w:sz="7" w:space="0"/>
              <w:left w:val="single" w:color="000000" w:sz="7" w:space="0"/>
              <w:bottom w:val="single" w:color="000000" w:sz="7" w:space="0"/>
              <w:right w:val="single" w:color="000000" w:sz="7" w:space="0"/>
            </w:tcBorders>
          </w:tcPr>
          <w:p w:rsidRPr="0055703F" w:rsidR="00F27EB8" w:rsidP="006103FE" w:rsidRDefault="00F27EB8" w14:paraId="5CF78D79" w14:textId="77777777">
            <w:pPr>
              <w:widowControl w:val="0"/>
              <w:spacing w:before="84" w:after="47"/>
              <w:rPr>
                <w:szCs w:val="24"/>
              </w:rPr>
            </w:pPr>
            <w:r w:rsidRPr="0055703F">
              <w:rPr>
                <w:szCs w:val="24"/>
              </w:rPr>
              <w:t>Number of Respondents</w:t>
            </w:r>
          </w:p>
        </w:tc>
        <w:tc>
          <w:tcPr>
            <w:tcW w:w="1687" w:type="dxa"/>
            <w:tcBorders>
              <w:top w:val="single" w:color="000000" w:sz="7" w:space="0"/>
              <w:left w:val="single" w:color="000000" w:sz="7" w:space="0"/>
              <w:bottom w:val="single" w:color="000000" w:sz="7" w:space="0"/>
              <w:right w:val="single" w:color="000000" w:sz="7" w:space="0"/>
            </w:tcBorders>
          </w:tcPr>
          <w:p w:rsidRPr="0055703F" w:rsidR="00F27EB8" w:rsidP="006103FE" w:rsidRDefault="00F27EB8" w14:paraId="1FFB5072" w14:textId="77777777">
            <w:pPr>
              <w:widowControl w:val="0"/>
              <w:spacing w:before="84" w:after="47"/>
              <w:rPr>
                <w:szCs w:val="24"/>
              </w:rPr>
            </w:pPr>
            <w:r w:rsidRPr="0055703F">
              <w:rPr>
                <w:szCs w:val="24"/>
              </w:rPr>
              <w:t>Number of Responses per Respondent</w:t>
            </w:r>
          </w:p>
        </w:tc>
        <w:tc>
          <w:tcPr>
            <w:tcW w:w="1349" w:type="dxa"/>
            <w:tcBorders>
              <w:top w:val="single" w:color="000000" w:sz="7" w:space="0"/>
              <w:left w:val="single" w:color="000000" w:sz="7" w:space="0"/>
              <w:bottom w:val="single" w:color="000000" w:sz="7" w:space="0"/>
              <w:right w:val="single" w:color="000000" w:sz="7" w:space="0"/>
            </w:tcBorders>
          </w:tcPr>
          <w:p w:rsidRPr="0055703F" w:rsidR="00F27EB8" w:rsidP="006103FE" w:rsidRDefault="00F27EB8" w14:paraId="0749F810" w14:textId="77777777">
            <w:pPr>
              <w:widowControl w:val="0"/>
              <w:spacing w:before="84" w:after="47"/>
              <w:rPr>
                <w:szCs w:val="24"/>
              </w:rPr>
            </w:pPr>
            <w:r w:rsidRPr="0055703F">
              <w:rPr>
                <w:szCs w:val="24"/>
              </w:rPr>
              <w:t>Average Burden per Response</w:t>
            </w:r>
          </w:p>
          <w:p w:rsidRPr="0055703F" w:rsidR="00F27EB8" w:rsidP="006103FE" w:rsidRDefault="00F27EB8" w14:paraId="3BBE3EB3" w14:textId="77777777">
            <w:pPr>
              <w:widowControl w:val="0"/>
              <w:spacing w:before="84" w:after="47"/>
              <w:rPr>
                <w:szCs w:val="24"/>
              </w:rPr>
            </w:pPr>
            <w:r w:rsidRPr="0055703F">
              <w:rPr>
                <w:szCs w:val="24"/>
              </w:rPr>
              <w:t>(in hours)</w:t>
            </w:r>
          </w:p>
        </w:tc>
        <w:tc>
          <w:tcPr>
            <w:tcW w:w="1433" w:type="dxa"/>
            <w:tcBorders>
              <w:top w:val="single" w:color="000000" w:sz="7" w:space="0"/>
              <w:left w:val="single" w:color="000000" w:sz="7" w:space="0"/>
              <w:bottom w:val="single" w:color="000000" w:sz="7" w:space="0"/>
              <w:right w:val="single" w:color="000000" w:sz="7" w:space="0"/>
            </w:tcBorders>
          </w:tcPr>
          <w:p w:rsidRPr="0055703F" w:rsidR="00F27EB8" w:rsidP="006103FE" w:rsidRDefault="00F27EB8" w14:paraId="0C783E69" w14:textId="77777777">
            <w:pPr>
              <w:widowControl w:val="0"/>
              <w:spacing w:before="84" w:after="47"/>
              <w:rPr>
                <w:szCs w:val="24"/>
              </w:rPr>
            </w:pPr>
            <w:r w:rsidRPr="0055703F">
              <w:rPr>
                <w:szCs w:val="24"/>
              </w:rPr>
              <w:t>Total Burden (in hours)</w:t>
            </w:r>
          </w:p>
        </w:tc>
      </w:tr>
      <w:tr w:rsidRPr="0055703F" w:rsidR="00F27EB8" w:rsidTr="002A3927" w14:paraId="3CC0FF59" w14:textId="77777777">
        <w:trPr>
          <w:cantSplit/>
          <w:trHeight w:val="924"/>
        </w:trPr>
        <w:tc>
          <w:tcPr>
            <w:tcW w:w="2362" w:type="dxa"/>
            <w:tcBorders>
              <w:top w:val="single" w:color="000000" w:sz="7" w:space="0"/>
              <w:left w:val="single" w:color="000000" w:sz="7" w:space="0"/>
              <w:bottom w:val="single" w:color="000000" w:sz="7" w:space="0"/>
              <w:right w:val="single" w:color="000000" w:sz="7" w:space="0"/>
            </w:tcBorders>
          </w:tcPr>
          <w:p w:rsidRPr="0055703F" w:rsidR="00F27EB8" w:rsidP="006F38D0" w:rsidRDefault="00F27EB8" w14:paraId="7DC01656" w14:textId="77777777">
            <w:pPr>
              <w:widowControl w:val="0"/>
              <w:spacing w:before="84" w:after="47"/>
              <w:rPr>
                <w:szCs w:val="24"/>
              </w:rPr>
            </w:pPr>
          </w:p>
          <w:p w:rsidRPr="0055703F" w:rsidR="00F27EB8" w:rsidP="006F38D0" w:rsidRDefault="00F27EB8" w14:paraId="4D25E93D" w14:textId="77777777">
            <w:pPr>
              <w:widowControl w:val="0"/>
              <w:spacing w:before="84" w:after="47"/>
              <w:rPr>
                <w:szCs w:val="24"/>
              </w:rPr>
            </w:pPr>
            <w:r w:rsidRPr="0055703F">
              <w:rPr>
                <w:szCs w:val="24"/>
              </w:rPr>
              <w:t>State</w:t>
            </w:r>
            <w:r w:rsidRPr="0055703F" w:rsidR="008D0AC2">
              <w:rPr>
                <w:szCs w:val="24"/>
              </w:rPr>
              <w:t>/Territor</w:t>
            </w:r>
            <w:r w:rsidRPr="0055703F" w:rsidR="00C77D49">
              <w:rPr>
                <w:szCs w:val="24"/>
              </w:rPr>
              <w:t>y</w:t>
            </w:r>
          </w:p>
        </w:tc>
        <w:tc>
          <w:tcPr>
            <w:tcW w:w="1687" w:type="dxa"/>
            <w:tcBorders>
              <w:top w:val="single" w:color="000000" w:sz="7" w:space="0"/>
              <w:left w:val="single" w:color="000000" w:sz="7" w:space="0"/>
              <w:bottom w:val="single" w:color="000000" w:sz="7" w:space="0"/>
              <w:right w:val="single" w:color="000000" w:sz="7" w:space="0"/>
            </w:tcBorders>
          </w:tcPr>
          <w:p w:rsidRPr="0055703F" w:rsidR="00F27EB8" w:rsidP="00B8103C" w:rsidRDefault="00EB3338" w14:paraId="427196B6" w14:textId="77777777">
            <w:pPr>
              <w:widowControl w:val="0"/>
              <w:spacing w:before="84" w:after="47"/>
              <w:rPr>
                <w:szCs w:val="24"/>
              </w:rPr>
            </w:pPr>
            <w:r w:rsidRPr="0055703F">
              <w:rPr>
                <w:szCs w:val="24"/>
              </w:rPr>
              <w:t xml:space="preserve">One Health Harmful Algal Bloom System (OHHABS) </w:t>
            </w:r>
            <w:r w:rsidRPr="0055703F" w:rsidR="00F27EB8">
              <w:rPr>
                <w:szCs w:val="24"/>
              </w:rPr>
              <w:t xml:space="preserve"> (electronic, year-round)</w:t>
            </w:r>
          </w:p>
        </w:tc>
        <w:tc>
          <w:tcPr>
            <w:tcW w:w="1687" w:type="dxa"/>
            <w:tcBorders>
              <w:top w:val="single" w:color="000000" w:sz="7" w:space="0"/>
              <w:left w:val="single" w:color="000000" w:sz="7" w:space="0"/>
              <w:bottom w:val="single" w:color="000000" w:sz="7" w:space="0"/>
              <w:right w:val="single" w:color="000000" w:sz="7" w:space="0"/>
            </w:tcBorders>
          </w:tcPr>
          <w:p w:rsidRPr="0055703F" w:rsidR="00F27EB8" w:rsidP="006103FE" w:rsidRDefault="00F27EB8" w14:paraId="1AAF9DE2" w14:textId="77777777">
            <w:pPr>
              <w:widowControl w:val="0"/>
              <w:spacing w:before="84" w:after="47"/>
              <w:rPr>
                <w:szCs w:val="24"/>
              </w:rPr>
            </w:pPr>
            <w:r w:rsidRPr="0055703F">
              <w:rPr>
                <w:szCs w:val="24"/>
              </w:rPr>
              <w:t>57</w:t>
            </w:r>
          </w:p>
        </w:tc>
        <w:tc>
          <w:tcPr>
            <w:tcW w:w="1687" w:type="dxa"/>
            <w:tcBorders>
              <w:top w:val="single" w:color="000000" w:sz="7" w:space="0"/>
              <w:left w:val="single" w:color="000000" w:sz="7" w:space="0"/>
              <w:bottom w:val="single" w:color="000000" w:sz="7" w:space="0"/>
              <w:right w:val="single" w:color="000000" w:sz="7" w:space="0"/>
            </w:tcBorders>
          </w:tcPr>
          <w:p w:rsidRPr="0055703F" w:rsidR="00F27EB8" w:rsidP="006103FE" w:rsidRDefault="00C77D49" w14:paraId="5E48B1CE" w14:textId="77777777">
            <w:pPr>
              <w:widowControl w:val="0"/>
              <w:spacing w:before="84" w:after="47"/>
              <w:rPr>
                <w:szCs w:val="24"/>
              </w:rPr>
            </w:pPr>
            <w:r w:rsidRPr="0055703F">
              <w:rPr>
                <w:szCs w:val="24"/>
              </w:rPr>
              <w:t>4</w:t>
            </w:r>
          </w:p>
        </w:tc>
        <w:tc>
          <w:tcPr>
            <w:tcW w:w="1349" w:type="dxa"/>
            <w:tcBorders>
              <w:top w:val="single" w:color="000000" w:sz="7" w:space="0"/>
              <w:left w:val="single" w:color="000000" w:sz="7" w:space="0"/>
              <w:bottom w:val="single" w:color="000000" w:sz="7" w:space="0"/>
              <w:right w:val="single" w:color="000000" w:sz="7" w:space="0"/>
            </w:tcBorders>
          </w:tcPr>
          <w:p w:rsidRPr="0055703F" w:rsidR="00F27EB8" w:rsidP="006103FE" w:rsidRDefault="00F27EB8" w14:paraId="25DA0959" w14:textId="77777777">
            <w:pPr>
              <w:widowControl w:val="0"/>
              <w:spacing w:before="84" w:after="47"/>
              <w:rPr>
                <w:szCs w:val="24"/>
              </w:rPr>
            </w:pPr>
            <w:r w:rsidRPr="0055703F">
              <w:rPr>
                <w:szCs w:val="24"/>
              </w:rPr>
              <w:t>20/60</w:t>
            </w:r>
          </w:p>
        </w:tc>
        <w:tc>
          <w:tcPr>
            <w:tcW w:w="1433" w:type="dxa"/>
            <w:tcBorders>
              <w:top w:val="single" w:color="000000" w:sz="7" w:space="0"/>
              <w:left w:val="single" w:color="000000" w:sz="7" w:space="0"/>
              <w:bottom w:val="single" w:color="000000" w:sz="7" w:space="0"/>
              <w:right w:val="single" w:color="000000" w:sz="7" w:space="0"/>
            </w:tcBorders>
          </w:tcPr>
          <w:p w:rsidRPr="0055703F" w:rsidR="00F27EB8" w:rsidP="006103FE" w:rsidRDefault="00C77D49" w14:paraId="38A5692F" w14:textId="77777777">
            <w:pPr>
              <w:widowControl w:val="0"/>
              <w:spacing w:before="84" w:after="47"/>
              <w:rPr>
                <w:szCs w:val="24"/>
              </w:rPr>
            </w:pPr>
            <w:r w:rsidRPr="0055703F">
              <w:rPr>
                <w:szCs w:val="24"/>
              </w:rPr>
              <w:t>80/60</w:t>
            </w:r>
          </w:p>
        </w:tc>
      </w:tr>
      <w:tr w:rsidRPr="0055703F" w:rsidR="009713A5" w:rsidTr="00CB4ECA" w14:paraId="6093EDB5" w14:textId="77777777">
        <w:trPr>
          <w:cantSplit/>
          <w:trHeight w:val="247"/>
        </w:trPr>
        <w:tc>
          <w:tcPr>
            <w:tcW w:w="2362" w:type="dxa"/>
            <w:tcBorders>
              <w:top w:val="single" w:color="000000" w:sz="7" w:space="0"/>
              <w:left w:val="single" w:color="000000" w:sz="7" w:space="0"/>
              <w:bottom w:val="single" w:color="000000" w:sz="7" w:space="0"/>
              <w:right w:val="single" w:color="000000" w:sz="8" w:space="0"/>
            </w:tcBorders>
          </w:tcPr>
          <w:p w:rsidRPr="0055703F" w:rsidR="009713A5" w:rsidP="004D61DC" w:rsidRDefault="009713A5" w14:paraId="5310D9EA" w14:textId="77777777">
            <w:pPr>
              <w:autoSpaceDE w:val="0"/>
              <w:autoSpaceDN w:val="0"/>
              <w:adjustRightInd w:val="0"/>
              <w:rPr>
                <w:szCs w:val="24"/>
              </w:rPr>
            </w:pPr>
            <w:r w:rsidRPr="0055703F">
              <w:rPr>
                <w:szCs w:val="24"/>
              </w:rPr>
              <w:t>Total</w:t>
            </w:r>
          </w:p>
        </w:tc>
        <w:tc>
          <w:tcPr>
            <w:tcW w:w="6410" w:type="dxa"/>
            <w:gridSpan w:val="4"/>
            <w:tcBorders>
              <w:top w:val="single" w:color="000000" w:sz="8" w:space="0"/>
              <w:left w:val="single" w:color="000000" w:sz="8" w:space="0"/>
              <w:bottom w:val="single" w:color="000000" w:sz="8" w:space="0"/>
              <w:right w:val="single" w:color="000000" w:sz="8" w:space="0"/>
            </w:tcBorders>
          </w:tcPr>
          <w:p w:rsidRPr="0055703F" w:rsidR="009713A5" w:rsidP="006103FE" w:rsidRDefault="009713A5" w14:paraId="4884C504" w14:textId="77777777">
            <w:pPr>
              <w:widowControl w:val="0"/>
              <w:spacing w:before="84" w:after="47"/>
              <w:rPr>
                <w:szCs w:val="24"/>
              </w:rPr>
            </w:pPr>
          </w:p>
        </w:tc>
        <w:tc>
          <w:tcPr>
            <w:tcW w:w="1433" w:type="dxa"/>
            <w:tcBorders>
              <w:top w:val="single" w:color="000000" w:sz="7" w:space="0"/>
              <w:left w:val="single" w:color="000000" w:sz="8" w:space="0"/>
              <w:bottom w:val="single" w:color="000000" w:sz="7" w:space="0"/>
              <w:right w:val="single" w:color="000000" w:sz="7" w:space="0"/>
            </w:tcBorders>
          </w:tcPr>
          <w:p w:rsidRPr="0055703F" w:rsidR="009713A5" w:rsidP="006103FE" w:rsidRDefault="00C77D49" w14:paraId="28871095" w14:textId="77777777">
            <w:pPr>
              <w:widowControl w:val="0"/>
              <w:spacing w:before="84" w:after="47"/>
              <w:rPr>
                <w:szCs w:val="24"/>
              </w:rPr>
            </w:pPr>
            <w:r w:rsidRPr="0055703F">
              <w:rPr>
                <w:szCs w:val="24"/>
              </w:rPr>
              <w:t>76</w:t>
            </w:r>
          </w:p>
        </w:tc>
      </w:tr>
    </w:tbl>
    <w:p w:rsidRPr="0055703F" w:rsidR="005C2D37" w:rsidP="00D94102" w:rsidRDefault="005C2D37" w14:paraId="261320D5" w14:textId="77777777">
      <w:pPr>
        <w:widowControl w:val="0"/>
        <w:rPr>
          <w:szCs w:val="24"/>
        </w:rPr>
      </w:pPr>
    </w:p>
    <w:p w:rsidRPr="0055703F" w:rsidR="00D94102" w:rsidP="00D94102" w:rsidRDefault="00887F92" w14:paraId="46DF4A52" w14:textId="77777777">
      <w:pPr>
        <w:widowControl w:val="0"/>
        <w:rPr>
          <w:szCs w:val="24"/>
        </w:rPr>
      </w:pPr>
      <w:r w:rsidRPr="0055703F">
        <w:rPr>
          <w:szCs w:val="24"/>
        </w:rPr>
        <w:t>B.</w:t>
      </w:r>
      <w:r w:rsidRPr="0055703F" w:rsidR="002672D3">
        <w:rPr>
          <w:color w:val="000000"/>
          <w:szCs w:val="24"/>
        </w:rPr>
        <w:t xml:space="preserve"> </w:t>
      </w:r>
      <w:r w:rsidRPr="0055703F" w:rsidR="009713A5">
        <w:rPr>
          <w:color w:val="000000"/>
          <w:szCs w:val="24"/>
        </w:rPr>
        <w:tab/>
      </w:r>
      <w:r w:rsidRPr="0055703F" w:rsidR="002672D3">
        <w:rPr>
          <w:color w:val="000000"/>
          <w:szCs w:val="24"/>
        </w:rPr>
        <w:t xml:space="preserve">Estimates for the average hourly wage for respondents are based on the </w:t>
      </w:r>
      <w:r w:rsidRPr="0055703F" w:rsidR="009713A5">
        <w:rPr>
          <w:color w:val="000000"/>
          <w:szCs w:val="24"/>
        </w:rPr>
        <w:t xml:space="preserve">Bureau of Labor Statistics mean hourly wage for epidemiologists. The hourly wage rate is </w:t>
      </w:r>
      <w:r w:rsidRPr="0055703F" w:rsidR="00052790">
        <w:rPr>
          <w:color w:val="000000"/>
          <w:szCs w:val="24"/>
        </w:rPr>
        <w:t>$40.20</w:t>
      </w:r>
      <w:r w:rsidRPr="0055703F" w:rsidR="009713A5">
        <w:rPr>
          <w:color w:val="000000"/>
          <w:szCs w:val="24"/>
        </w:rPr>
        <w:t xml:space="preserve">. </w:t>
      </w:r>
      <w:r w:rsidRPr="0055703F" w:rsidR="003F310E">
        <w:rPr>
          <w:color w:val="000000"/>
          <w:szCs w:val="24"/>
        </w:rPr>
        <w:t xml:space="preserve">This has increased from $33.49 during the original OMB submission for OHHABS. </w:t>
      </w:r>
      <w:r w:rsidRPr="0055703F" w:rsidR="009713A5">
        <w:rPr>
          <w:color w:val="000000"/>
          <w:szCs w:val="24"/>
        </w:rPr>
        <w:t xml:space="preserve">See </w:t>
      </w:r>
      <w:hyperlink w:history="1" r:id="rId9">
        <w:r w:rsidRPr="0055703F" w:rsidR="009713A5">
          <w:rPr>
            <w:rStyle w:val="Hyperlink"/>
            <w:szCs w:val="24"/>
          </w:rPr>
          <w:t>https://www.bls.gov/oes/current/oes_</w:t>
        </w:r>
        <w:r w:rsidRPr="0055703F" w:rsidR="009713A5">
          <w:rPr>
            <w:rStyle w:val="Hyperlink"/>
            <w:szCs w:val="24"/>
          </w:rPr>
          <w:t>n</w:t>
        </w:r>
        <w:r w:rsidRPr="0055703F" w:rsidR="009713A5">
          <w:rPr>
            <w:rStyle w:val="Hyperlink"/>
            <w:szCs w:val="24"/>
          </w:rPr>
          <w:t>at.htm#00-0000</w:t>
        </w:r>
      </w:hyperlink>
      <w:r w:rsidRPr="0055703F" w:rsidR="009713A5">
        <w:rPr>
          <w:color w:val="000000"/>
          <w:szCs w:val="24"/>
        </w:rPr>
        <w:t xml:space="preserve">. The total estimated annual cost burden is </w:t>
      </w:r>
      <w:r w:rsidRPr="0055703F" w:rsidR="00052790">
        <w:rPr>
          <w:color w:val="000000"/>
          <w:szCs w:val="24"/>
        </w:rPr>
        <w:t>$3,055.20</w:t>
      </w:r>
      <w:r w:rsidRPr="0055703F" w:rsidR="009713A5">
        <w:rPr>
          <w:color w:val="000000"/>
          <w:szCs w:val="24"/>
        </w:rPr>
        <w:t>.</w:t>
      </w:r>
    </w:p>
    <w:p w:rsidRPr="0055703F" w:rsidR="00F27EB8" w:rsidP="003F310E" w:rsidRDefault="00316BE7" w14:paraId="7F32F571" w14:textId="77777777">
      <w:pPr>
        <w:widowControl w:val="0"/>
        <w:spacing w:before="240"/>
        <w:rPr>
          <w:szCs w:val="24"/>
        </w:rPr>
      </w:pPr>
      <w:r w:rsidRPr="0055703F">
        <w:rPr>
          <w:szCs w:val="24"/>
        </w:rPr>
        <w:t>Table 2 – Estimate of Annualized Burden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6"/>
        <w:gridCol w:w="1878"/>
        <w:gridCol w:w="1849"/>
        <w:gridCol w:w="1848"/>
        <w:gridCol w:w="1879"/>
      </w:tblGrid>
      <w:tr w:rsidRPr="0055703F" w:rsidR="00F27EB8" w:rsidTr="00750530" w14:paraId="78C5F257" w14:textId="77777777">
        <w:tc>
          <w:tcPr>
            <w:tcW w:w="1915" w:type="dxa"/>
            <w:shd w:val="clear" w:color="auto" w:fill="auto"/>
          </w:tcPr>
          <w:p w:rsidRPr="0055703F" w:rsidR="00F27EB8" w:rsidP="00750530" w:rsidRDefault="00F27EB8" w14:paraId="60FEDF18" w14:textId="77777777">
            <w:pPr>
              <w:widowControl w:val="0"/>
              <w:rPr>
                <w:szCs w:val="24"/>
              </w:rPr>
            </w:pPr>
            <w:r w:rsidRPr="0055703F">
              <w:rPr>
                <w:szCs w:val="24"/>
              </w:rPr>
              <w:t>Type of Respondent</w:t>
            </w:r>
          </w:p>
        </w:tc>
        <w:tc>
          <w:tcPr>
            <w:tcW w:w="1915" w:type="dxa"/>
            <w:shd w:val="clear" w:color="auto" w:fill="auto"/>
          </w:tcPr>
          <w:p w:rsidRPr="0055703F" w:rsidR="00F27EB8" w:rsidP="00750530" w:rsidRDefault="00F27EB8" w14:paraId="2CC17D0D" w14:textId="77777777">
            <w:pPr>
              <w:widowControl w:val="0"/>
              <w:rPr>
                <w:szCs w:val="24"/>
              </w:rPr>
            </w:pPr>
            <w:r w:rsidRPr="0055703F">
              <w:rPr>
                <w:szCs w:val="24"/>
              </w:rPr>
              <w:t>Form Name</w:t>
            </w:r>
          </w:p>
        </w:tc>
        <w:tc>
          <w:tcPr>
            <w:tcW w:w="1915" w:type="dxa"/>
            <w:shd w:val="clear" w:color="auto" w:fill="auto"/>
          </w:tcPr>
          <w:p w:rsidRPr="0055703F" w:rsidR="00F27EB8" w:rsidP="00750530" w:rsidRDefault="00F27EB8" w14:paraId="15E733B1" w14:textId="77777777">
            <w:pPr>
              <w:widowControl w:val="0"/>
              <w:rPr>
                <w:szCs w:val="24"/>
              </w:rPr>
            </w:pPr>
            <w:r w:rsidRPr="0055703F">
              <w:rPr>
                <w:szCs w:val="24"/>
              </w:rPr>
              <w:t>Total Burden Hours</w:t>
            </w:r>
          </w:p>
        </w:tc>
        <w:tc>
          <w:tcPr>
            <w:tcW w:w="1915" w:type="dxa"/>
            <w:shd w:val="clear" w:color="auto" w:fill="auto"/>
          </w:tcPr>
          <w:p w:rsidRPr="0055703F" w:rsidR="00F27EB8" w:rsidP="00750530" w:rsidRDefault="00F27EB8" w14:paraId="61B6CA37" w14:textId="77777777">
            <w:pPr>
              <w:widowControl w:val="0"/>
              <w:rPr>
                <w:szCs w:val="24"/>
              </w:rPr>
            </w:pPr>
            <w:r w:rsidRPr="0055703F">
              <w:rPr>
                <w:szCs w:val="24"/>
              </w:rPr>
              <w:t>Hourly Wage Rate</w:t>
            </w:r>
          </w:p>
        </w:tc>
        <w:tc>
          <w:tcPr>
            <w:tcW w:w="1916" w:type="dxa"/>
            <w:shd w:val="clear" w:color="auto" w:fill="auto"/>
          </w:tcPr>
          <w:p w:rsidRPr="0055703F" w:rsidR="00F27EB8" w:rsidP="00750530" w:rsidRDefault="00F27EB8" w14:paraId="3C7893AC" w14:textId="77777777">
            <w:pPr>
              <w:widowControl w:val="0"/>
              <w:rPr>
                <w:szCs w:val="24"/>
              </w:rPr>
            </w:pPr>
            <w:r w:rsidRPr="0055703F">
              <w:rPr>
                <w:szCs w:val="24"/>
              </w:rPr>
              <w:t>Total Respondent Cost</w:t>
            </w:r>
          </w:p>
        </w:tc>
      </w:tr>
      <w:tr w:rsidRPr="0055703F" w:rsidR="00F27EB8" w:rsidTr="00750530" w14:paraId="3DCBB2D7" w14:textId="77777777">
        <w:tc>
          <w:tcPr>
            <w:tcW w:w="1915" w:type="dxa"/>
            <w:shd w:val="clear" w:color="auto" w:fill="auto"/>
          </w:tcPr>
          <w:p w:rsidRPr="0055703F" w:rsidR="00F27EB8" w:rsidP="00750530" w:rsidRDefault="00F27EB8" w14:paraId="5CEEF109" w14:textId="77777777">
            <w:pPr>
              <w:widowControl w:val="0"/>
              <w:rPr>
                <w:szCs w:val="24"/>
              </w:rPr>
            </w:pPr>
            <w:r w:rsidRPr="0055703F">
              <w:rPr>
                <w:szCs w:val="24"/>
              </w:rPr>
              <w:t>State</w:t>
            </w:r>
            <w:r w:rsidRPr="0055703F" w:rsidR="009713A5">
              <w:rPr>
                <w:szCs w:val="24"/>
              </w:rPr>
              <w:t>/Territor</w:t>
            </w:r>
            <w:r w:rsidRPr="0055703F" w:rsidR="00052790">
              <w:rPr>
                <w:szCs w:val="24"/>
              </w:rPr>
              <w:t>y</w:t>
            </w:r>
          </w:p>
        </w:tc>
        <w:tc>
          <w:tcPr>
            <w:tcW w:w="1915" w:type="dxa"/>
            <w:shd w:val="clear" w:color="auto" w:fill="auto"/>
          </w:tcPr>
          <w:p w:rsidRPr="0055703F" w:rsidR="00F27EB8" w:rsidP="00750530" w:rsidRDefault="00EB3338" w14:paraId="55A1C2CE" w14:textId="77777777">
            <w:pPr>
              <w:widowControl w:val="0"/>
              <w:rPr>
                <w:szCs w:val="24"/>
              </w:rPr>
            </w:pPr>
            <w:r w:rsidRPr="0055703F">
              <w:rPr>
                <w:szCs w:val="24"/>
              </w:rPr>
              <w:t xml:space="preserve">One Health Harmful Algal Bloom System (OHHABS) </w:t>
            </w:r>
            <w:r w:rsidRPr="0055703F" w:rsidR="00B8103C">
              <w:rPr>
                <w:szCs w:val="24"/>
              </w:rPr>
              <w:t xml:space="preserve"> (electronic, year-round)</w:t>
            </w:r>
          </w:p>
        </w:tc>
        <w:tc>
          <w:tcPr>
            <w:tcW w:w="1915" w:type="dxa"/>
            <w:shd w:val="clear" w:color="auto" w:fill="auto"/>
          </w:tcPr>
          <w:p w:rsidRPr="0055703F" w:rsidR="00F27EB8" w:rsidP="00750530" w:rsidRDefault="00052790" w14:paraId="39BB3F30" w14:textId="77777777">
            <w:pPr>
              <w:widowControl w:val="0"/>
              <w:rPr>
                <w:szCs w:val="24"/>
              </w:rPr>
            </w:pPr>
            <w:r w:rsidRPr="0055703F">
              <w:rPr>
                <w:szCs w:val="24"/>
              </w:rPr>
              <w:t>76</w:t>
            </w:r>
          </w:p>
        </w:tc>
        <w:tc>
          <w:tcPr>
            <w:tcW w:w="1915" w:type="dxa"/>
            <w:shd w:val="clear" w:color="auto" w:fill="auto"/>
          </w:tcPr>
          <w:p w:rsidRPr="0055703F" w:rsidR="00F27EB8" w:rsidP="002672D3" w:rsidRDefault="00052790" w14:paraId="5F73F2EC" w14:textId="77777777">
            <w:pPr>
              <w:widowControl w:val="0"/>
              <w:rPr>
                <w:szCs w:val="24"/>
              </w:rPr>
            </w:pPr>
            <w:r w:rsidRPr="0055703F">
              <w:rPr>
                <w:szCs w:val="24"/>
              </w:rPr>
              <w:t>$40.20</w:t>
            </w:r>
          </w:p>
        </w:tc>
        <w:tc>
          <w:tcPr>
            <w:tcW w:w="1916" w:type="dxa"/>
            <w:shd w:val="clear" w:color="auto" w:fill="auto"/>
          </w:tcPr>
          <w:p w:rsidRPr="0055703F" w:rsidR="00F27EB8" w:rsidP="009713A5" w:rsidRDefault="00BF197C" w14:paraId="7E3B2371" w14:textId="77777777">
            <w:pPr>
              <w:widowControl w:val="0"/>
              <w:rPr>
                <w:szCs w:val="24"/>
              </w:rPr>
            </w:pPr>
            <w:r w:rsidRPr="0055703F">
              <w:rPr>
                <w:szCs w:val="24"/>
              </w:rPr>
              <w:t>$</w:t>
            </w:r>
            <w:r w:rsidRPr="0055703F" w:rsidR="00052790">
              <w:rPr>
                <w:szCs w:val="24"/>
              </w:rPr>
              <w:t>3,055.20</w:t>
            </w:r>
          </w:p>
        </w:tc>
      </w:tr>
      <w:tr w:rsidRPr="0055703F" w:rsidR="009713A5" w:rsidTr="00CB4ECA" w14:paraId="60F4D6F5" w14:textId="77777777">
        <w:tc>
          <w:tcPr>
            <w:tcW w:w="1915" w:type="dxa"/>
            <w:shd w:val="clear" w:color="auto" w:fill="auto"/>
          </w:tcPr>
          <w:p w:rsidRPr="0055703F" w:rsidR="009713A5" w:rsidP="00750530" w:rsidRDefault="009713A5" w14:paraId="4A98C7A2" w14:textId="77777777">
            <w:pPr>
              <w:widowControl w:val="0"/>
              <w:rPr>
                <w:szCs w:val="24"/>
              </w:rPr>
            </w:pPr>
            <w:r w:rsidRPr="0055703F">
              <w:rPr>
                <w:szCs w:val="24"/>
              </w:rPr>
              <w:t>Total</w:t>
            </w:r>
          </w:p>
        </w:tc>
        <w:tc>
          <w:tcPr>
            <w:tcW w:w="5745" w:type="dxa"/>
            <w:gridSpan w:val="3"/>
            <w:shd w:val="clear" w:color="auto" w:fill="auto"/>
          </w:tcPr>
          <w:p w:rsidRPr="0055703F" w:rsidR="009713A5" w:rsidP="00750530" w:rsidRDefault="009713A5" w14:paraId="622F7069" w14:textId="77777777">
            <w:pPr>
              <w:widowControl w:val="0"/>
              <w:rPr>
                <w:szCs w:val="24"/>
              </w:rPr>
            </w:pPr>
          </w:p>
        </w:tc>
        <w:tc>
          <w:tcPr>
            <w:tcW w:w="1916" w:type="dxa"/>
            <w:shd w:val="clear" w:color="auto" w:fill="auto"/>
          </w:tcPr>
          <w:p w:rsidRPr="0055703F" w:rsidR="009713A5" w:rsidP="00750530" w:rsidRDefault="00052790" w14:paraId="50F84ED3" w14:textId="77777777">
            <w:pPr>
              <w:widowControl w:val="0"/>
              <w:rPr>
                <w:szCs w:val="24"/>
              </w:rPr>
            </w:pPr>
            <w:r w:rsidRPr="0055703F">
              <w:rPr>
                <w:szCs w:val="24"/>
              </w:rPr>
              <w:t>$3,055.20</w:t>
            </w:r>
          </w:p>
        </w:tc>
      </w:tr>
    </w:tbl>
    <w:p w:rsidRPr="0055703F" w:rsidR="0062199E" w:rsidRDefault="0062199E" w14:paraId="2BE75AD5" w14:textId="77777777">
      <w:pPr>
        <w:widowControl w:val="0"/>
        <w:rPr>
          <w:szCs w:val="24"/>
        </w:rPr>
      </w:pPr>
    </w:p>
    <w:p w:rsidRPr="0055703F" w:rsidR="00CB06EA" w:rsidRDefault="00CB06EA" w14:paraId="65947172" w14:textId="77777777">
      <w:pPr>
        <w:widowControl w:val="0"/>
        <w:rPr>
          <w:szCs w:val="24"/>
        </w:rPr>
      </w:pPr>
      <w:r w:rsidRPr="0055703F">
        <w:rPr>
          <w:szCs w:val="24"/>
        </w:rPr>
        <w:t>13.</w:t>
      </w:r>
      <w:r w:rsidRPr="0055703F">
        <w:rPr>
          <w:szCs w:val="24"/>
        </w:rPr>
        <w:tab/>
      </w:r>
      <w:r w:rsidRPr="0055703F">
        <w:rPr>
          <w:szCs w:val="24"/>
          <w:u w:val="single"/>
        </w:rPr>
        <w:t>Estimates of Other Total Annual Cost Burden to Respondents or Recordkeepers</w:t>
      </w:r>
    </w:p>
    <w:p w:rsidRPr="0055703F" w:rsidR="00CB06EA" w:rsidRDefault="00CB06EA" w14:paraId="0AD11AFA" w14:textId="77777777">
      <w:pPr>
        <w:widowControl w:val="0"/>
        <w:rPr>
          <w:szCs w:val="24"/>
        </w:rPr>
      </w:pPr>
    </w:p>
    <w:p w:rsidRPr="0055703F" w:rsidR="00D94102" w:rsidRDefault="00CB06EA" w14:paraId="1304A644" w14:textId="77777777">
      <w:pPr>
        <w:widowControl w:val="0"/>
        <w:rPr>
          <w:szCs w:val="24"/>
        </w:rPr>
      </w:pPr>
      <w:r w:rsidRPr="0055703F">
        <w:rPr>
          <w:szCs w:val="24"/>
        </w:rPr>
        <w:t>There are no capital and maintenance costs incurred by respondents.</w:t>
      </w:r>
    </w:p>
    <w:p w:rsidRPr="0055703F" w:rsidR="001E347D" w:rsidRDefault="001E347D" w14:paraId="346B3015" w14:textId="77777777">
      <w:pPr>
        <w:widowControl w:val="0"/>
        <w:rPr>
          <w:szCs w:val="24"/>
        </w:rPr>
      </w:pPr>
    </w:p>
    <w:p w:rsidRPr="0055703F" w:rsidR="00CB06EA" w:rsidRDefault="00CB06EA" w14:paraId="0F206402" w14:textId="77777777">
      <w:pPr>
        <w:widowControl w:val="0"/>
        <w:rPr>
          <w:szCs w:val="24"/>
        </w:rPr>
      </w:pPr>
      <w:r w:rsidRPr="0055703F">
        <w:rPr>
          <w:szCs w:val="24"/>
        </w:rPr>
        <w:t>14.</w:t>
      </w:r>
      <w:r w:rsidRPr="0055703F">
        <w:rPr>
          <w:szCs w:val="24"/>
        </w:rPr>
        <w:tab/>
      </w:r>
      <w:r w:rsidRPr="0055703F">
        <w:rPr>
          <w:szCs w:val="24"/>
          <w:u w:val="single"/>
        </w:rPr>
        <w:t>Annualized Cost to the Government</w:t>
      </w:r>
    </w:p>
    <w:p w:rsidRPr="0055703F" w:rsidR="00CB06EA" w:rsidRDefault="00CB06EA" w14:paraId="68A9540D" w14:textId="77777777">
      <w:pPr>
        <w:widowControl w:val="0"/>
        <w:rPr>
          <w:szCs w:val="24"/>
        </w:rPr>
      </w:pPr>
    </w:p>
    <w:p w:rsidRPr="0055703F" w:rsidR="00DD0B9E" w:rsidP="003F310E" w:rsidRDefault="00DD0B9E" w14:paraId="430A60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5703F">
        <w:rPr>
          <w:szCs w:val="24"/>
        </w:rPr>
        <w:t>Table 14-1: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Pr="0055703F" w:rsidR="00DD0B9E" w:rsidTr="00251FDF" w14:paraId="7D7744AA" w14:textId="77777777">
        <w:trPr>
          <w:trHeight w:val="579"/>
        </w:trPr>
        <w:tc>
          <w:tcPr>
            <w:tcW w:w="18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5703F" w:rsidR="00DD0B9E" w:rsidP="00251FDF" w:rsidRDefault="00DD0B9E" w14:paraId="003139ED" w14:textId="77777777">
            <w:pPr>
              <w:spacing w:after="14"/>
              <w:rPr>
                <w:szCs w:val="24"/>
              </w:rPr>
            </w:pPr>
          </w:p>
          <w:p w:rsidRPr="0055703F" w:rsidR="00DD0B9E" w:rsidP="00251FDF" w:rsidRDefault="00DD0B9E" w14:paraId="7B87E035" w14:textId="77777777">
            <w:pPr>
              <w:spacing w:after="14"/>
              <w:rPr>
                <w:szCs w:val="24"/>
              </w:rPr>
            </w:pPr>
            <w:r w:rsidRPr="0055703F">
              <w:rPr>
                <w:szCs w:val="24"/>
              </w:rPr>
              <w:t>Expense Type</w:t>
            </w:r>
          </w:p>
        </w:tc>
        <w:tc>
          <w:tcPr>
            <w:tcW w:w="523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5703F" w:rsidR="00DD0B9E" w:rsidP="00251FDF" w:rsidRDefault="00DD0B9E" w14:paraId="26B14A6B" w14:textId="77777777">
            <w:pPr>
              <w:spacing w:after="14"/>
              <w:rPr>
                <w:szCs w:val="24"/>
              </w:rPr>
            </w:pPr>
          </w:p>
          <w:p w:rsidRPr="0055703F" w:rsidR="00DD0B9E" w:rsidP="00251FDF" w:rsidRDefault="00DD0B9E" w14:paraId="7A80A1CA" w14:textId="77777777">
            <w:pPr>
              <w:spacing w:after="14"/>
              <w:rPr>
                <w:szCs w:val="24"/>
              </w:rPr>
            </w:pPr>
            <w:r w:rsidRPr="0055703F">
              <w:rPr>
                <w:szCs w:val="24"/>
              </w:rPr>
              <w:t>Expense Explanation</w:t>
            </w:r>
          </w:p>
        </w:tc>
        <w:tc>
          <w:tcPr>
            <w:tcW w:w="198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5703F" w:rsidR="00DD0B9E" w:rsidP="00251FDF" w:rsidRDefault="00DD0B9E" w14:paraId="33CBC80E" w14:textId="77777777">
            <w:pPr>
              <w:rPr>
                <w:szCs w:val="24"/>
              </w:rPr>
            </w:pPr>
          </w:p>
          <w:p w:rsidRPr="0055703F" w:rsidR="00DD0B9E" w:rsidP="00251FDF" w:rsidRDefault="00DD0B9E" w14:paraId="2BC69CBA" w14:textId="77777777">
            <w:pPr>
              <w:spacing w:after="14"/>
              <w:rPr>
                <w:szCs w:val="24"/>
              </w:rPr>
            </w:pPr>
            <w:r w:rsidRPr="0055703F">
              <w:rPr>
                <w:szCs w:val="24"/>
              </w:rPr>
              <w:t>Annual Costs (dollars)</w:t>
            </w:r>
          </w:p>
        </w:tc>
      </w:tr>
      <w:tr w:rsidRPr="0055703F" w:rsidR="00DD0B9E" w:rsidTr="00251FDF" w14:paraId="6FF21E0F" w14:textId="77777777">
        <w:trPr>
          <w:trHeight w:val="558"/>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5703F" w:rsidR="00DD0B9E" w:rsidP="00251FDF" w:rsidRDefault="0077396E" w14:paraId="63921754" w14:textId="77777777">
            <w:pPr>
              <w:rPr>
                <w:szCs w:val="24"/>
              </w:rPr>
            </w:pPr>
            <w:r w:rsidRPr="0055703F">
              <w:rPr>
                <w:szCs w:val="24"/>
              </w:rPr>
              <w:t>Total</w:t>
            </w:r>
            <w:r w:rsidRPr="0055703F" w:rsidR="00DD0B9E">
              <w:rPr>
                <w:szCs w:val="24"/>
              </w:rPr>
              <w:t xml:space="preserve"> Costs to the Federal Government</w:t>
            </w: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tcPr>
          <w:p w:rsidRPr="0055703F" w:rsidR="00DD0B9E" w:rsidP="00251FDF" w:rsidRDefault="0077396E" w14:paraId="7695EF2B" w14:textId="77777777">
            <w:pPr>
              <w:rPr>
                <w:szCs w:val="24"/>
              </w:rPr>
            </w:pPr>
            <w:r w:rsidRPr="0055703F">
              <w:rPr>
                <w:szCs w:val="24"/>
              </w:rPr>
              <w:t>Personnel- Software development, support, and management</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55703F" w:rsidR="00DD0B9E" w:rsidP="00DD0B9E" w:rsidRDefault="00E66DE8" w14:paraId="710535E9" w14:textId="77777777">
            <w:pPr>
              <w:spacing w:after="14"/>
              <w:rPr>
                <w:szCs w:val="24"/>
              </w:rPr>
            </w:pPr>
            <w:r w:rsidRPr="0055703F">
              <w:rPr>
                <w:szCs w:val="24"/>
              </w:rPr>
              <w:t>$</w:t>
            </w:r>
            <w:r w:rsidRPr="0055703F" w:rsidR="0077396E">
              <w:rPr>
                <w:szCs w:val="24"/>
              </w:rPr>
              <w:t>9</w:t>
            </w:r>
            <w:r w:rsidRPr="0055703F" w:rsidR="002E4CBD">
              <w:rPr>
                <w:szCs w:val="24"/>
              </w:rPr>
              <w:t>2</w:t>
            </w:r>
            <w:r w:rsidRPr="0055703F" w:rsidR="0077396E">
              <w:rPr>
                <w:szCs w:val="24"/>
              </w:rPr>
              <w:t>,</w:t>
            </w:r>
            <w:r w:rsidRPr="0055703F" w:rsidR="002E4CBD">
              <w:rPr>
                <w:szCs w:val="24"/>
              </w:rPr>
              <w:t>500</w:t>
            </w:r>
          </w:p>
        </w:tc>
      </w:tr>
    </w:tbl>
    <w:p w:rsidRPr="0055703F" w:rsidR="00DD0B9E" w:rsidP="0077396E" w:rsidRDefault="00DD0B9E" w14:paraId="36780D60" w14:textId="77777777">
      <w:pPr>
        <w:widowControl w:val="0"/>
        <w:rPr>
          <w:szCs w:val="24"/>
        </w:rPr>
      </w:pPr>
      <w:r w:rsidRPr="0055703F">
        <w:rPr>
          <w:szCs w:val="24"/>
        </w:rPr>
        <w:t xml:space="preserve"> </w:t>
      </w:r>
    </w:p>
    <w:p w:rsidRPr="0055703F" w:rsidR="00CB06EA" w:rsidRDefault="00CB06EA" w14:paraId="36A5F351" w14:textId="77777777">
      <w:pPr>
        <w:widowControl w:val="0"/>
        <w:rPr>
          <w:szCs w:val="24"/>
        </w:rPr>
      </w:pPr>
      <w:r w:rsidRPr="0055703F">
        <w:rPr>
          <w:szCs w:val="24"/>
        </w:rPr>
        <w:t>15.</w:t>
      </w:r>
      <w:r w:rsidRPr="0055703F">
        <w:rPr>
          <w:szCs w:val="24"/>
        </w:rPr>
        <w:tab/>
      </w:r>
      <w:r w:rsidRPr="0055703F">
        <w:rPr>
          <w:szCs w:val="24"/>
          <w:u w:val="single"/>
        </w:rPr>
        <w:t>Explanation for Program Changes or Adjustments</w:t>
      </w:r>
    </w:p>
    <w:p w:rsidRPr="0055703F" w:rsidR="0090211B" w:rsidP="00F5765E" w:rsidRDefault="0090211B" w14:paraId="1774434B" w14:textId="77777777">
      <w:pPr>
        <w:rPr>
          <w:szCs w:val="24"/>
        </w:rPr>
      </w:pPr>
    </w:p>
    <w:p w:rsidRPr="0055703F" w:rsidR="00D813A7" w:rsidP="00D813A7" w:rsidRDefault="00D813A7" w14:paraId="6246580E" w14:textId="77777777">
      <w:pPr>
        <w:rPr>
          <w:szCs w:val="24"/>
        </w:rPr>
      </w:pPr>
      <w:r w:rsidRPr="0055703F">
        <w:rPr>
          <w:szCs w:val="24"/>
        </w:rPr>
        <w:lastRenderedPageBreak/>
        <w:t>This is a revision request for an existing approval. The estimated annualized burden has increased from 57 to 76 hours, reflecting more recent data about the average number or reports submitted per reporting site</w:t>
      </w:r>
      <w:r w:rsidRPr="0055703F" w:rsidR="00972EBF">
        <w:rPr>
          <w:szCs w:val="24"/>
        </w:rPr>
        <w:t>, and accounting for additional states and United States territories that have the option to start reporting in OHHABS in the future.</w:t>
      </w:r>
    </w:p>
    <w:p w:rsidRPr="0055703F" w:rsidR="00972EBF" w:rsidP="00F5765E" w:rsidRDefault="00972EBF" w14:paraId="3FACF9B0" w14:textId="77777777">
      <w:pPr>
        <w:rPr>
          <w:szCs w:val="24"/>
        </w:rPr>
      </w:pPr>
    </w:p>
    <w:p w:rsidRPr="0055703F" w:rsidR="00D813A7" w:rsidP="00D813A7" w:rsidRDefault="00D813A7" w14:paraId="69F39E4A" w14:textId="77777777">
      <w:pPr>
        <w:pStyle w:val="Header"/>
        <w:rPr>
          <w:szCs w:val="24"/>
        </w:rPr>
      </w:pPr>
      <w:r w:rsidRPr="0055703F">
        <w:rPr>
          <w:szCs w:val="24"/>
        </w:rPr>
        <w:t xml:space="preserve">An improvement is being made to standardize data collection, streamline data entry, and simplify data analysis. Responses to the </w:t>
      </w:r>
      <w:r w:rsidRPr="0055703F" w:rsidR="00972EBF">
        <w:rPr>
          <w:szCs w:val="24"/>
        </w:rPr>
        <w:t xml:space="preserve">existing </w:t>
      </w:r>
      <w:r w:rsidRPr="0055703F">
        <w:rPr>
          <w:szCs w:val="24"/>
        </w:rPr>
        <w:t>‘EnSampleTested’ field are now mapped to</w:t>
      </w:r>
      <w:r w:rsidRPr="0055703F" w:rsidR="00972EBF">
        <w:rPr>
          <w:szCs w:val="24"/>
        </w:rPr>
        <w:t xml:space="preserve"> the original field, as well as</w:t>
      </w:r>
      <w:r w:rsidRPr="0055703F">
        <w:rPr>
          <w:szCs w:val="24"/>
        </w:rPr>
        <w:t xml:space="preserve"> an indicator variable (‘EnTestingPerformed’)</w:t>
      </w:r>
      <w:r w:rsidRPr="0055703F" w:rsidR="00972EBF">
        <w:rPr>
          <w:szCs w:val="24"/>
        </w:rPr>
        <w:t>.</w:t>
      </w:r>
      <w:r w:rsidRPr="0055703F">
        <w:rPr>
          <w:szCs w:val="24"/>
        </w:rPr>
        <w:t>‘EnTestingPerformed’ is set to ‘Yes’ if any type of sample (e.g., air, algae, finished water) was</w:t>
      </w:r>
      <w:r w:rsidRPr="0055703F" w:rsidR="00972EBF">
        <w:rPr>
          <w:szCs w:val="24"/>
        </w:rPr>
        <w:t xml:space="preserve"> tested</w:t>
      </w:r>
      <w:r w:rsidRPr="0055703F">
        <w:rPr>
          <w:szCs w:val="24"/>
        </w:rPr>
        <w:t>. Similarly, ‘No Testing’</w:t>
      </w:r>
      <w:r w:rsidRPr="0055703F" w:rsidR="00972EBF">
        <w:rPr>
          <w:szCs w:val="24"/>
        </w:rPr>
        <w:t xml:space="preserve"> and ‘Unknown’ in ‘EnSampleTested’ </w:t>
      </w:r>
      <w:r w:rsidRPr="0055703F">
        <w:rPr>
          <w:szCs w:val="24"/>
        </w:rPr>
        <w:t>correspond to ‘No’and ‘Unknown’</w:t>
      </w:r>
      <w:r w:rsidRPr="0055703F" w:rsidR="003F310E">
        <w:rPr>
          <w:szCs w:val="24"/>
        </w:rPr>
        <w:t xml:space="preserve"> </w:t>
      </w:r>
      <w:r w:rsidRPr="0055703F" w:rsidR="00972EBF">
        <w:rPr>
          <w:szCs w:val="24"/>
        </w:rPr>
        <w:t>in ‘EnTestingPerformed’.</w:t>
      </w:r>
      <w:r w:rsidRPr="0055703F">
        <w:rPr>
          <w:szCs w:val="24"/>
        </w:rPr>
        <w:t xml:space="preserve">. </w:t>
      </w:r>
      <w:r w:rsidRPr="0055703F" w:rsidR="00972EBF">
        <w:rPr>
          <w:szCs w:val="24"/>
        </w:rPr>
        <w:t>With this change,</w:t>
      </w:r>
      <w:r w:rsidRPr="0055703F" w:rsidR="00FC3A76">
        <w:rPr>
          <w:szCs w:val="24"/>
        </w:rPr>
        <w:t xml:space="preserve"> </w:t>
      </w:r>
      <w:r w:rsidRPr="0055703F">
        <w:rPr>
          <w:szCs w:val="24"/>
        </w:rPr>
        <w:t>skip patterns</w:t>
      </w:r>
      <w:r w:rsidRPr="0055703F" w:rsidR="003F310E">
        <w:rPr>
          <w:szCs w:val="24"/>
        </w:rPr>
        <w:t xml:space="preserve"> </w:t>
      </w:r>
      <w:r w:rsidRPr="0055703F">
        <w:rPr>
          <w:szCs w:val="24"/>
        </w:rPr>
        <w:t>can be used during data entry and the</w:t>
      </w:r>
      <w:r w:rsidRPr="0055703F" w:rsidR="00972EBF">
        <w:rPr>
          <w:szCs w:val="24"/>
        </w:rPr>
        <w:t xml:space="preserve"> resulting </w:t>
      </w:r>
      <w:r w:rsidRPr="0055703F">
        <w:rPr>
          <w:szCs w:val="24"/>
        </w:rPr>
        <w:t>data can be downloaded as two fields—one to indicate whether testing was conducted</w:t>
      </w:r>
      <w:r w:rsidRPr="0055703F" w:rsidR="00972EBF">
        <w:rPr>
          <w:szCs w:val="24"/>
        </w:rPr>
        <w:t xml:space="preserve"> (‘EnTestingPerformed’)</w:t>
      </w:r>
      <w:r w:rsidRPr="0055703F">
        <w:rPr>
          <w:szCs w:val="24"/>
        </w:rPr>
        <w:t xml:space="preserve"> and one to describe the sample types tested</w:t>
      </w:r>
      <w:r w:rsidRPr="0055703F" w:rsidR="00972EBF">
        <w:rPr>
          <w:szCs w:val="24"/>
        </w:rPr>
        <w:t xml:space="preserve"> ‘EnSampleTested’.</w:t>
      </w:r>
      <w:r w:rsidRPr="0055703F">
        <w:rPr>
          <w:szCs w:val="24"/>
        </w:rPr>
        <w:t>.</w:t>
      </w:r>
    </w:p>
    <w:p w:rsidRPr="0055703F" w:rsidR="006F38D0" w:rsidP="00F5765E" w:rsidRDefault="006F38D0" w14:paraId="420C766B" w14:textId="77777777">
      <w:pPr>
        <w:rPr>
          <w:szCs w:val="24"/>
        </w:rPr>
      </w:pPr>
    </w:p>
    <w:p w:rsidRPr="0055703F" w:rsidR="00CB06EA" w:rsidRDefault="00CB06EA" w14:paraId="7327B22C" w14:textId="77777777">
      <w:pPr>
        <w:widowControl w:val="0"/>
        <w:rPr>
          <w:szCs w:val="24"/>
        </w:rPr>
      </w:pPr>
      <w:r w:rsidRPr="0055703F">
        <w:rPr>
          <w:szCs w:val="24"/>
        </w:rPr>
        <w:t>16.</w:t>
      </w:r>
      <w:r w:rsidRPr="0055703F">
        <w:rPr>
          <w:szCs w:val="24"/>
        </w:rPr>
        <w:tab/>
      </w:r>
      <w:r w:rsidRPr="0055703F">
        <w:rPr>
          <w:szCs w:val="24"/>
          <w:u w:val="single"/>
        </w:rPr>
        <w:t>Plan for Tabulation and Publication and Project Time Schedule</w:t>
      </w:r>
    </w:p>
    <w:p w:rsidRPr="0055703F" w:rsidR="00CB06EA" w:rsidRDefault="00CB06EA" w14:paraId="54EB30E1" w14:textId="77777777">
      <w:pPr>
        <w:widowControl w:val="0"/>
        <w:rPr>
          <w:szCs w:val="24"/>
        </w:rPr>
      </w:pPr>
      <w:r w:rsidRPr="0055703F">
        <w:rPr>
          <w:szCs w:val="24"/>
        </w:rPr>
        <w:tab/>
      </w:r>
      <w:r w:rsidRPr="0055703F">
        <w:rPr>
          <w:szCs w:val="24"/>
        </w:rPr>
        <w:tab/>
      </w:r>
      <w:r w:rsidRPr="0055703F">
        <w:rPr>
          <w:szCs w:val="24"/>
        </w:rPr>
        <w:tab/>
      </w:r>
      <w:r w:rsidRPr="0055703F">
        <w:rPr>
          <w:szCs w:val="24"/>
        </w:rPr>
        <w:tab/>
      </w:r>
      <w:r w:rsidRPr="0055703F">
        <w:rPr>
          <w:szCs w:val="24"/>
        </w:rPr>
        <w:tab/>
      </w:r>
      <w:r w:rsidRPr="0055703F">
        <w:rPr>
          <w:szCs w:val="24"/>
        </w:rPr>
        <w:tab/>
      </w:r>
      <w:r w:rsidRPr="0055703F">
        <w:rPr>
          <w:szCs w:val="24"/>
        </w:rPr>
        <w:tab/>
      </w:r>
    </w:p>
    <w:p w:rsidRPr="0055703F" w:rsidR="00E916D8" w:rsidP="0077396E" w:rsidRDefault="009D046A" w14:paraId="5DBEFAFB" w14:textId="77777777">
      <w:pPr>
        <w:widowControl w:val="0"/>
        <w:jc w:val="both"/>
        <w:rPr>
          <w:szCs w:val="24"/>
        </w:rPr>
      </w:pPr>
      <w:r w:rsidRPr="0055703F">
        <w:rPr>
          <w:szCs w:val="24"/>
        </w:rPr>
        <w:t xml:space="preserve">Data collected through </w:t>
      </w:r>
      <w:r w:rsidRPr="0055703F" w:rsidR="00EB3338">
        <w:rPr>
          <w:szCs w:val="24"/>
        </w:rPr>
        <w:t xml:space="preserve">OHHABS </w:t>
      </w:r>
      <w:r w:rsidRPr="0055703F" w:rsidR="00CF6C8D">
        <w:rPr>
          <w:szCs w:val="24"/>
        </w:rPr>
        <w:t>will be</w:t>
      </w:r>
      <w:r w:rsidRPr="0055703F">
        <w:rPr>
          <w:szCs w:val="24"/>
        </w:rPr>
        <w:t xml:space="preserve"> compiled and analyzed </w:t>
      </w:r>
      <w:r w:rsidRPr="0055703F" w:rsidR="008B6BC0">
        <w:rPr>
          <w:szCs w:val="24"/>
        </w:rPr>
        <w:t xml:space="preserve">on an annual </w:t>
      </w:r>
      <w:r w:rsidRPr="0055703F" w:rsidR="00CF6C8D">
        <w:rPr>
          <w:szCs w:val="24"/>
        </w:rPr>
        <w:t xml:space="preserve">or biennial </w:t>
      </w:r>
      <w:r w:rsidRPr="0055703F" w:rsidR="008B6BC0">
        <w:rPr>
          <w:szCs w:val="24"/>
        </w:rPr>
        <w:t>basis.</w:t>
      </w:r>
      <w:r w:rsidRPr="0055703F" w:rsidR="00175CDC">
        <w:rPr>
          <w:szCs w:val="24"/>
        </w:rPr>
        <w:t xml:space="preserve"> </w:t>
      </w:r>
      <w:r w:rsidRPr="0055703F" w:rsidR="008B6BC0">
        <w:rPr>
          <w:szCs w:val="24"/>
        </w:rPr>
        <w:t>Summary reports will</w:t>
      </w:r>
      <w:r w:rsidRPr="0055703F" w:rsidR="008525D9">
        <w:rPr>
          <w:szCs w:val="24"/>
        </w:rPr>
        <w:t xml:space="preserve"> be</w:t>
      </w:r>
      <w:r w:rsidRPr="0055703F" w:rsidR="008B6BC0">
        <w:rPr>
          <w:szCs w:val="24"/>
        </w:rPr>
        <w:t xml:space="preserve"> distributed within the </w:t>
      </w:r>
      <w:r w:rsidRPr="0055703F" w:rsidR="00FA1CA6">
        <w:rPr>
          <w:szCs w:val="24"/>
        </w:rPr>
        <w:t xml:space="preserve">public </w:t>
      </w:r>
      <w:r w:rsidRPr="0055703F" w:rsidR="008B6BC0">
        <w:rPr>
          <w:szCs w:val="24"/>
        </w:rPr>
        <w:t>health community and to state and federal partners.</w:t>
      </w:r>
      <w:r w:rsidRPr="0055703F" w:rsidR="007543F1">
        <w:rPr>
          <w:szCs w:val="24"/>
        </w:rPr>
        <w:t xml:space="preserve"> </w:t>
      </w:r>
      <w:r w:rsidRPr="0055703F" w:rsidR="00EA7D38">
        <w:rPr>
          <w:szCs w:val="24"/>
        </w:rPr>
        <w:t xml:space="preserve">CDC has released a MMWR report summarizing 2016-2018 data </w:t>
      </w:r>
      <w:r w:rsidRPr="0055703F" w:rsidR="00972EBF">
        <w:rPr>
          <w:szCs w:val="24"/>
        </w:rPr>
        <w:t xml:space="preserve">(Roberts et al, 2020) </w:t>
      </w:r>
      <w:r w:rsidRPr="0055703F" w:rsidR="00EA7D38">
        <w:rPr>
          <w:szCs w:val="24"/>
        </w:rPr>
        <w:t>as well as an annual summary for 2019 data available online</w:t>
      </w:r>
      <w:r w:rsidRPr="0055703F" w:rsidR="00972EBF">
        <w:rPr>
          <w:szCs w:val="24"/>
        </w:rPr>
        <w:t xml:space="preserve"> (</w:t>
      </w:r>
      <w:hyperlink w:history="1" r:id="rId10">
        <w:r w:rsidRPr="0055703F" w:rsidR="00972EBF">
          <w:rPr>
            <w:rStyle w:val="Hyperlink"/>
          </w:rPr>
          <w:t>Summary Report – One Health Harmful Algal Bloom System (OHHABS), United States, 2019 | CDC</w:t>
        </w:r>
      </w:hyperlink>
      <w:r w:rsidRPr="0055703F" w:rsidR="00972EBF">
        <w:t>)</w:t>
      </w:r>
      <w:r w:rsidRPr="0055703F" w:rsidR="00EA7D38">
        <w:rPr>
          <w:szCs w:val="24"/>
        </w:rPr>
        <w:t xml:space="preserve">. </w:t>
      </w:r>
      <w:r w:rsidRPr="0055703F" w:rsidR="00FC72F1">
        <w:rPr>
          <w:szCs w:val="24"/>
        </w:rPr>
        <w:t xml:space="preserve">Annual data for 2020 and 2021 are in the process of being finalized and summarized. </w:t>
      </w:r>
      <w:r w:rsidRPr="0055703F" w:rsidR="00EA7D38">
        <w:rPr>
          <w:szCs w:val="24"/>
        </w:rPr>
        <w:t>.</w:t>
      </w:r>
      <w:r w:rsidRPr="0055703F" w:rsidR="00325693">
        <w:rPr>
          <w:szCs w:val="24"/>
        </w:rPr>
        <w:t xml:space="preserve"> </w:t>
      </w:r>
    </w:p>
    <w:p w:rsidRPr="0055703F" w:rsidR="009D046A" w:rsidRDefault="009D046A" w14:paraId="02AF67D2" w14:textId="77777777">
      <w:pPr>
        <w:widowControl w:val="0"/>
        <w:rPr>
          <w:szCs w:val="24"/>
        </w:rPr>
      </w:pPr>
    </w:p>
    <w:p w:rsidRPr="0055703F" w:rsidR="00CB06EA" w:rsidRDefault="00CB06EA" w14:paraId="1E2EA7B3" w14:textId="77777777">
      <w:pPr>
        <w:widowControl w:val="0"/>
        <w:rPr>
          <w:szCs w:val="24"/>
          <w:u w:val="single"/>
        </w:rPr>
      </w:pPr>
      <w:r w:rsidRPr="0055703F">
        <w:rPr>
          <w:szCs w:val="24"/>
        </w:rPr>
        <w:t>17.</w:t>
      </w:r>
      <w:r w:rsidRPr="0055703F">
        <w:rPr>
          <w:szCs w:val="24"/>
        </w:rPr>
        <w:tab/>
      </w:r>
      <w:r w:rsidRPr="0055703F">
        <w:rPr>
          <w:szCs w:val="24"/>
          <w:u w:val="single"/>
        </w:rPr>
        <w:t>Reason(s) Display of OMB Expiration Date is Inappropriate</w:t>
      </w:r>
    </w:p>
    <w:p w:rsidRPr="0055703F" w:rsidR="0077396E" w:rsidRDefault="0077396E" w14:paraId="7EE451A5" w14:textId="77777777">
      <w:pPr>
        <w:widowControl w:val="0"/>
        <w:rPr>
          <w:szCs w:val="24"/>
        </w:rPr>
      </w:pPr>
    </w:p>
    <w:p w:rsidRPr="0055703F" w:rsidR="00DD0B9E" w:rsidP="00A34788" w:rsidRDefault="004F573C" w14:paraId="181D330F" w14:textId="77777777">
      <w:pPr>
        <w:widowControl w:val="0"/>
        <w:jc w:val="both"/>
        <w:rPr>
          <w:szCs w:val="24"/>
        </w:rPr>
      </w:pPr>
      <w:r w:rsidRPr="0055703F">
        <w:rPr>
          <w:szCs w:val="24"/>
        </w:rPr>
        <w:t xml:space="preserve">OHHABS </w:t>
      </w:r>
      <w:r w:rsidRPr="0055703F" w:rsidR="00174626">
        <w:rPr>
          <w:szCs w:val="24"/>
        </w:rPr>
        <w:t xml:space="preserve">is </w:t>
      </w:r>
      <w:r w:rsidRPr="0055703F" w:rsidR="0077396E">
        <w:rPr>
          <w:szCs w:val="24"/>
        </w:rPr>
        <w:t>considered ongoing routine surveillance through an electronic system and will perform continuous collection of data.</w:t>
      </w:r>
      <w:r w:rsidRPr="0055703F" w:rsidR="00175CDC">
        <w:rPr>
          <w:szCs w:val="24"/>
        </w:rPr>
        <w:t xml:space="preserve"> </w:t>
      </w:r>
      <w:r w:rsidRPr="0055703F" w:rsidR="00E66DE8">
        <w:rPr>
          <w:szCs w:val="24"/>
        </w:rPr>
        <w:t xml:space="preserve">The OMB control number for </w:t>
      </w:r>
      <w:r w:rsidRPr="0055703F">
        <w:rPr>
          <w:szCs w:val="24"/>
        </w:rPr>
        <w:t xml:space="preserve">OHHABS </w:t>
      </w:r>
      <w:r w:rsidRPr="0055703F" w:rsidR="00E66DE8">
        <w:rPr>
          <w:szCs w:val="24"/>
        </w:rPr>
        <w:t xml:space="preserve">will be </w:t>
      </w:r>
      <w:r w:rsidRPr="0055703F" w:rsidR="0020406A">
        <w:rPr>
          <w:szCs w:val="24"/>
        </w:rPr>
        <w:t xml:space="preserve">clearly posted on all information collection materials </w:t>
      </w:r>
      <w:r w:rsidRPr="0055703F" w:rsidR="00604FF3">
        <w:rPr>
          <w:szCs w:val="24"/>
        </w:rPr>
        <w:t>along with</w:t>
      </w:r>
      <w:r w:rsidRPr="0055703F" w:rsidR="00B0238E">
        <w:rPr>
          <w:szCs w:val="24"/>
        </w:rPr>
        <w:t xml:space="preserve"> the approved expiration date </w:t>
      </w:r>
      <w:r w:rsidRPr="0055703F" w:rsidR="0020406A">
        <w:rPr>
          <w:szCs w:val="24"/>
        </w:rPr>
        <w:t>and burden statement</w:t>
      </w:r>
      <w:r w:rsidRPr="0055703F" w:rsidR="00B0238E">
        <w:rPr>
          <w:szCs w:val="24"/>
        </w:rPr>
        <w:t>.</w:t>
      </w:r>
    </w:p>
    <w:p w:rsidRPr="0055703F" w:rsidR="00FD5FD6" w:rsidP="00A34788" w:rsidRDefault="00FD5FD6" w14:paraId="333C93B4" w14:textId="77777777">
      <w:pPr>
        <w:widowControl w:val="0"/>
        <w:jc w:val="both"/>
        <w:rPr>
          <w:szCs w:val="24"/>
        </w:rPr>
      </w:pPr>
    </w:p>
    <w:p w:rsidRPr="0055703F" w:rsidR="00CB06EA" w:rsidRDefault="00CB06EA" w14:paraId="35FB1E48" w14:textId="77777777">
      <w:pPr>
        <w:widowControl w:val="0"/>
        <w:rPr>
          <w:szCs w:val="24"/>
        </w:rPr>
      </w:pPr>
      <w:r w:rsidRPr="0055703F">
        <w:rPr>
          <w:szCs w:val="24"/>
        </w:rPr>
        <w:t>18.</w:t>
      </w:r>
      <w:r w:rsidRPr="0055703F">
        <w:rPr>
          <w:szCs w:val="24"/>
        </w:rPr>
        <w:tab/>
      </w:r>
      <w:r w:rsidRPr="0055703F">
        <w:rPr>
          <w:szCs w:val="24"/>
          <w:u w:val="single"/>
        </w:rPr>
        <w:t>Exceptions to Certification for Paperwork Reduction Act Submission</w:t>
      </w:r>
    </w:p>
    <w:p w:rsidRPr="0055703F" w:rsidR="00CB06EA" w:rsidRDefault="00CB06EA" w14:paraId="7DC58B57" w14:textId="77777777">
      <w:pPr>
        <w:widowControl w:val="0"/>
        <w:rPr>
          <w:szCs w:val="24"/>
        </w:rPr>
      </w:pPr>
    </w:p>
    <w:p w:rsidRPr="0055703F" w:rsidR="009E7E6A" w:rsidP="003F310E" w:rsidRDefault="008C1C35" w14:paraId="1E7F8AFC" w14:textId="77777777">
      <w:pPr>
        <w:rPr>
          <w:szCs w:val="24"/>
          <w:u w:val="single"/>
        </w:rPr>
      </w:pPr>
      <w:r w:rsidRPr="0055703F">
        <w:rPr>
          <w:szCs w:val="24"/>
        </w:rPr>
        <w:t xml:space="preserve">There are no exceptions to the certification. </w:t>
      </w:r>
    </w:p>
    <w:p w:rsidRPr="0055703F" w:rsidR="00D90FA1" w:rsidP="003F310E" w:rsidRDefault="00D90FA1" w14:paraId="1E039B1F" w14:textId="77777777">
      <w:pPr>
        <w:rPr>
          <w:szCs w:val="24"/>
          <w:u w:val="single"/>
        </w:rPr>
      </w:pPr>
    </w:p>
    <w:p w:rsidRPr="0055703F" w:rsidR="005C4D53" w:rsidP="003F310E" w:rsidRDefault="005C4D53" w14:paraId="0B62C93C" w14:textId="77777777">
      <w:pPr>
        <w:rPr>
          <w:szCs w:val="24"/>
          <w:u w:val="single"/>
        </w:rPr>
      </w:pPr>
      <w:r w:rsidRPr="0055703F">
        <w:rPr>
          <w:szCs w:val="24"/>
          <w:u w:val="single"/>
        </w:rPr>
        <w:t>List of Attachments</w:t>
      </w:r>
    </w:p>
    <w:p w:rsidRPr="0055703F" w:rsidR="005C4D53" w:rsidP="005C4D53" w:rsidRDefault="005C4D53" w14:paraId="67CEB585" w14:textId="77777777">
      <w:pPr>
        <w:widowControl w:val="0"/>
        <w:rPr>
          <w:szCs w:val="24"/>
        </w:rPr>
      </w:pPr>
      <w:r w:rsidRPr="0055703F">
        <w:rPr>
          <w:szCs w:val="24"/>
        </w:rPr>
        <w:t>Attachment A</w:t>
      </w:r>
      <w:r w:rsidRPr="0055703F" w:rsidR="009713A5">
        <w:rPr>
          <w:szCs w:val="24"/>
        </w:rPr>
        <w:t>.</w:t>
      </w:r>
      <w:r w:rsidRPr="0055703F">
        <w:rPr>
          <w:szCs w:val="24"/>
        </w:rPr>
        <w:t xml:space="preserve"> Section 301 of the Public Health Service Act (42 USC 241)</w:t>
      </w:r>
    </w:p>
    <w:p w:rsidRPr="0055703F" w:rsidR="005C4D53" w:rsidP="005C4D53" w:rsidRDefault="005C4D53" w14:paraId="0016AE66" w14:textId="77777777">
      <w:pPr>
        <w:widowControl w:val="0"/>
        <w:rPr>
          <w:szCs w:val="24"/>
        </w:rPr>
      </w:pPr>
      <w:r w:rsidRPr="0055703F">
        <w:rPr>
          <w:szCs w:val="24"/>
        </w:rPr>
        <w:t>Attachment B</w:t>
      </w:r>
      <w:r w:rsidRPr="0055703F" w:rsidR="009713A5">
        <w:rPr>
          <w:szCs w:val="24"/>
        </w:rPr>
        <w:t>.</w:t>
      </w:r>
      <w:r w:rsidRPr="0055703F">
        <w:rPr>
          <w:szCs w:val="24"/>
        </w:rPr>
        <w:t xml:space="preserve"> </w:t>
      </w:r>
      <w:r w:rsidRPr="0055703F" w:rsidR="00FC3A76">
        <w:rPr>
          <w:szCs w:val="24"/>
        </w:rPr>
        <w:t xml:space="preserve">Published </w:t>
      </w:r>
      <w:r w:rsidRPr="0055703F" w:rsidR="008C1C35">
        <w:rPr>
          <w:szCs w:val="24"/>
        </w:rPr>
        <w:t>60</w:t>
      </w:r>
      <w:r w:rsidRPr="0055703F" w:rsidR="00FC3A76">
        <w:rPr>
          <w:szCs w:val="24"/>
        </w:rPr>
        <w:t>-</w:t>
      </w:r>
      <w:r w:rsidRPr="0055703F" w:rsidR="008C1C35">
        <w:rPr>
          <w:szCs w:val="24"/>
        </w:rPr>
        <w:t>Day Federal Register Notice</w:t>
      </w:r>
    </w:p>
    <w:p w:rsidRPr="0055703F" w:rsidR="00683865" w:rsidP="008C1C35" w:rsidRDefault="005C4D53" w14:paraId="012D34EF" w14:textId="77777777">
      <w:pPr>
        <w:widowControl w:val="0"/>
        <w:rPr>
          <w:szCs w:val="24"/>
        </w:rPr>
      </w:pPr>
      <w:r w:rsidRPr="0055703F">
        <w:rPr>
          <w:szCs w:val="24"/>
        </w:rPr>
        <w:t>Attachment C</w:t>
      </w:r>
      <w:r w:rsidRPr="0055703F" w:rsidR="009713A5">
        <w:rPr>
          <w:szCs w:val="24"/>
        </w:rPr>
        <w:t>.</w:t>
      </w:r>
      <w:r w:rsidRPr="0055703F" w:rsidR="00521307">
        <w:rPr>
          <w:szCs w:val="24"/>
        </w:rPr>
        <w:t xml:space="preserve"> </w:t>
      </w:r>
      <w:r w:rsidRPr="0055703F" w:rsidR="002E7BE6">
        <w:rPr>
          <w:szCs w:val="24"/>
        </w:rPr>
        <w:t xml:space="preserve">One Health Harmful Algal Bloom (OHHABS) </w:t>
      </w:r>
      <w:r w:rsidRPr="0055703F" w:rsidR="00683865">
        <w:rPr>
          <w:szCs w:val="24"/>
        </w:rPr>
        <w:t>data elements (electronic, year-round</w:t>
      </w:r>
      <w:r w:rsidRPr="0055703F" w:rsidR="00EB2C6D">
        <w:rPr>
          <w:szCs w:val="24"/>
        </w:rPr>
        <w:t>)</w:t>
      </w:r>
    </w:p>
    <w:p w:rsidRPr="0055703F" w:rsidR="002C0CD5" w:rsidP="008C1C35" w:rsidRDefault="002C0CD5" w14:paraId="3E5458F1" w14:textId="77777777">
      <w:pPr>
        <w:widowControl w:val="0"/>
        <w:rPr>
          <w:szCs w:val="24"/>
        </w:rPr>
      </w:pPr>
      <w:r w:rsidRPr="0055703F">
        <w:rPr>
          <w:szCs w:val="24"/>
        </w:rPr>
        <w:t>Attachment D</w:t>
      </w:r>
      <w:r w:rsidRPr="0055703F" w:rsidR="009713A5">
        <w:rPr>
          <w:szCs w:val="24"/>
        </w:rPr>
        <w:t>.</w:t>
      </w:r>
      <w:r w:rsidRPr="0055703F">
        <w:rPr>
          <w:szCs w:val="24"/>
        </w:rPr>
        <w:t xml:space="preserve"> IRB determination</w:t>
      </w:r>
    </w:p>
    <w:p w:rsidRPr="0055703F" w:rsidR="002E7BE6" w:rsidP="002E7BE6" w:rsidRDefault="002E7BE6" w14:paraId="44E4EBD0" w14:textId="77777777">
      <w:pPr>
        <w:widowControl w:val="0"/>
        <w:tabs>
          <w:tab w:val="center" w:pos="4680"/>
        </w:tabs>
        <w:rPr>
          <w:szCs w:val="24"/>
        </w:rPr>
      </w:pPr>
      <w:r w:rsidRPr="0055703F">
        <w:rPr>
          <w:szCs w:val="24"/>
        </w:rPr>
        <w:t>Attachment E</w:t>
      </w:r>
      <w:r w:rsidRPr="0055703F" w:rsidR="009713A5">
        <w:rPr>
          <w:szCs w:val="24"/>
        </w:rPr>
        <w:t>.</w:t>
      </w:r>
      <w:r w:rsidRPr="0055703F">
        <w:rPr>
          <w:szCs w:val="24"/>
        </w:rPr>
        <w:t xml:space="preserve"> OHHABS Case and Event Definitions</w:t>
      </w:r>
    </w:p>
    <w:p w:rsidRPr="0055703F" w:rsidR="002E7BE6" w:rsidP="002E7BE6" w:rsidRDefault="002E7BE6" w14:paraId="1D3753B2" w14:textId="77777777">
      <w:pPr>
        <w:widowControl w:val="0"/>
        <w:tabs>
          <w:tab w:val="center" w:pos="4680"/>
        </w:tabs>
        <w:rPr>
          <w:szCs w:val="24"/>
        </w:rPr>
      </w:pPr>
      <w:r w:rsidRPr="0055703F">
        <w:rPr>
          <w:szCs w:val="24"/>
        </w:rPr>
        <w:t>Attachment F</w:t>
      </w:r>
      <w:r w:rsidRPr="0055703F" w:rsidR="009713A5">
        <w:rPr>
          <w:szCs w:val="24"/>
        </w:rPr>
        <w:t>.</w:t>
      </w:r>
      <w:r w:rsidRPr="0055703F">
        <w:rPr>
          <w:szCs w:val="24"/>
        </w:rPr>
        <w:t xml:space="preserve"> OHHABS Reporting Workflow</w:t>
      </w:r>
    </w:p>
    <w:p w:rsidRPr="0055703F" w:rsidR="009713A5" w:rsidP="002E7BE6" w:rsidRDefault="009713A5" w14:paraId="6E9291ED" w14:textId="77777777">
      <w:pPr>
        <w:widowControl w:val="0"/>
        <w:tabs>
          <w:tab w:val="center" w:pos="4680"/>
        </w:tabs>
        <w:rPr>
          <w:szCs w:val="24"/>
        </w:rPr>
      </w:pPr>
      <w:r w:rsidRPr="0055703F">
        <w:rPr>
          <w:szCs w:val="24"/>
        </w:rPr>
        <w:t>Attachment G. Privacy Impact Assessment</w:t>
      </w:r>
    </w:p>
    <w:p w:rsidR="00D01FD2" w:rsidP="002E7BE6" w:rsidRDefault="00D01FD2" w14:paraId="07F52F21" w14:textId="77777777">
      <w:pPr>
        <w:widowControl w:val="0"/>
        <w:tabs>
          <w:tab w:val="center" w:pos="4680"/>
        </w:tabs>
        <w:rPr>
          <w:szCs w:val="24"/>
        </w:rPr>
      </w:pPr>
      <w:r w:rsidRPr="0055703F">
        <w:rPr>
          <w:szCs w:val="24"/>
        </w:rPr>
        <w:t>Attachment H. List of OHHABS reporting sites</w:t>
      </w:r>
    </w:p>
    <w:p w:rsidRPr="008B0417" w:rsidR="005C4D53" w:rsidP="000F390D" w:rsidRDefault="005C4D53" w14:paraId="641DCC8B" w14:textId="77777777">
      <w:pPr>
        <w:widowControl w:val="0"/>
        <w:rPr>
          <w:szCs w:val="24"/>
        </w:rPr>
      </w:pPr>
    </w:p>
    <w:sectPr w:rsidRPr="008B0417" w:rsidR="005C4D53">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lowerLetter"/>
      </w:endnotePr>
      <w:type w:val="continuous"/>
      <w:pgSz w:w="12240" w:h="15840" w:code="1"/>
      <w:pgMar w:top="1350" w:right="1440" w:bottom="720" w:left="1440" w:header="1350" w:footer="1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E543" w14:textId="77777777" w:rsidR="006A0585" w:rsidRDefault="006A0585">
      <w:r>
        <w:separator/>
      </w:r>
    </w:p>
  </w:endnote>
  <w:endnote w:type="continuationSeparator" w:id="0">
    <w:p w14:paraId="03FFC116" w14:textId="77777777" w:rsidR="006A0585" w:rsidRDefault="006A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72F2" w14:textId="77777777" w:rsidR="000C12CF" w:rsidRDefault="000C1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147C" w14:textId="77777777" w:rsidR="00F30C6F" w:rsidRDefault="00F30C6F">
    <w:pPr>
      <w:pStyle w:val="Footer"/>
      <w:jc w:val="right"/>
    </w:pPr>
    <w:r>
      <w:fldChar w:fldCharType="begin"/>
    </w:r>
    <w:r>
      <w:instrText xml:space="preserve"> PAGE   \* MERGEFORMAT </w:instrText>
    </w:r>
    <w:r>
      <w:fldChar w:fldCharType="separate"/>
    </w:r>
    <w:r w:rsidR="0039358C">
      <w:rPr>
        <w:noProof/>
      </w:rPr>
      <w:t>13</w:t>
    </w:r>
    <w:r>
      <w:rPr>
        <w:noProof/>
      </w:rPr>
      <w:fldChar w:fldCharType="end"/>
    </w:r>
  </w:p>
  <w:p w14:paraId="55319151" w14:textId="77777777" w:rsidR="00F30C6F" w:rsidRDefault="00F30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C9B7" w14:textId="77777777" w:rsidR="00F30C6F" w:rsidRDefault="00F30C6F">
    <w:pPr>
      <w:pStyle w:val="Footer"/>
      <w:jc w:val="right"/>
    </w:pPr>
    <w:r>
      <w:fldChar w:fldCharType="begin"/>
    </w:r>
    <w:r>
      <w:instrText xml:space="preserve"> PAGE   \* MERGEFORMAT </w:instrText>
    </w:r>
    <w:r>
      <w:fldChar w:fldCharType="separate"/>
    </w:r>
    <w:r w:rsidR="0039358C">
      <w:rPr>
        <w:noProof/>
      </w:rPr>
      <w:t>1</w:t>
    </w:r>
    <w:r>
      <w:rPr>
        <w:noProof/>
      </w:rPr>
      <w:fldChar w:fldCharType="end"/>
    </w:r>
  </w:p>
  <w:p w14:paraId="42122F12" w14:textId="77777777" w:rsidR="00F30C6F" w:rsidRDefault="00F3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1801" w14:textId="77777777" w:rsidR="006A0585" w:rsidRDefault="006A0585">
      <w:r>
        <w:separator/>
      </w:r>
    </w:p>
  </w:footnote>
  <w:footnote w:type="continuationSeparator" w:id="0">
    <w:p w14:paraId="34913FBE" w14:textId="77777777" w:rsidR="006A0585" w:rsidRDefault="006A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164B" w14:textId="77777777" w:rsidR="000C12CF" w:rsidRDefault="000C1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BE9C" w14:textId="77777777" w:rsidR="000C12CF" w:rsidRDefault="000C1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4916" w14:textId="77777777" w:rsidR="000C12CF" w:rsidRDefault="000C1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6760DF2"/>
    <w:multiLevelType w:val="hybridMultilevel"/>
    <w:tmpl w:val="0F1608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D3442"/>
    <w:multiLevelType w:val="hybridMultilevel"/>
    <w:tmpl w:val="A10E1C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B6355"/>
    <w:multiLevelType w:val="hybridMultilevel"/>
    <w:tmpl w:val="263E9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A66C4"/>
    <w:multiLevelType w:val="hybridMultilevel"/>
    <w:tmpl w:val="97D8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C19D7"/>
    <w:multiLevelType w:val="multilevel"/>
    <w:tmpl w:val="F028D83E"/>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11BD3342"/>
    <w:multiLevelType w:val="hybridMultilevel"/>
    <w:tmpl w:val="C910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11636"/>
    <w:multiLevelType w:val="hybridMultilevel"/>
    <w:tmpl w:val="C1BA82D8"/>
    <w:lvl w:ilvl="0" w:tplc="ABFA0786">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A1A02"/>
    <w:multiLevelType w:val="hybridMultilevel"/>
    <w:tmpl w:val="C6A2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F1780"/>
    <w:multiLevelType w:val="hybridMultilevel"/>
    <w:tmpl w:val="87F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F7BEC"/>
    <w:multiLevelType w:val="hybridMultilevel"/>
    <w:tmpl w:val="9AB6C8F4"/>
    <w:lvl w:ilvl="0" w:tplc="445854C0">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037F59"/>
    <w:multiLevelType w:val="hybridMultilevel"/>
    <w:tmpl w:val="F5124994"/>
    <w:lvl w:ilvl="0" w:tplc="78B6754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17E7412"/>
    <w:multiLevelType w:val="hybridMultilevel"/>
    <w:tmpl w:val="F42A7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31D88"/>
    <w:multiLevelType w:val="hybridMultilevel"/>
    <w:tmpl w:val="1E840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475715"/>
    <w:multiLevelType w:val="hybridMultilevel"/>
    <w:tmpl w:val="123C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1351F"/>
    <w:multiLevelType w:val="hybridMultilevel"/>
    <w:tmpl w:val="2C005064"/>
    <w:lvl w:ilvl="0" w:tplc="A6F0F1A8">
      <w:start w:val="1"/>
      <w:numFmt w:val="bullet"/>
      <w:lvlText w:val=""/>
      <w:lvlJc w:val="left"/>
      <w:pPr>
        <w:tabs>
          <w:tab w:val="num" w:pos="720"/>
        </w:tabs>
        <w:ind w:left="720" w:hanging="360"/>
      </w:pPr>
      <w:rPr>
        <w:rFonts w:ascii="Wingdings" w:hAnsi="Wingdings" w:hint="default"/>
      </w:rPr>
    </w:lvl>
    <w:lvl w:ilvl="1" w:tplc="3E68989C">
      <w:start w:val="42"/>
      <w:numFmt w:val="bullet"/>
      <w:lvlText w:val=""/>
      <w:lvlJc w:val="left"/>
      <w:pPr>
        <w:tabs>
          <w:tab w:val="num" w:pos="1440"/>
        </w:tabs>
        <w:ind w:left="1440" w:hanging="360"/>
      </w:pPr>
      <w:rPr>
        <w:rFonts w:ascii="Wingdings" w:hAnsi="Wingdings" w:hint="default"/>
      </w:rPr>
    </w:lvl>
    <w:lvl w:ilvl="2" w:tplc="1D688762" w:tentative="1">
      <w:start w:val="1"/>
      <w:numFmt w:val="bullet"/>
      <w:lvlText w:val=""/>
      <w:lvlJc w:val="left"/>
      <w:pPr>
        <w:tabs>
          <w:tab w:val="num" w:pos="2160"/>
        </w:tabs>
        <w:ind w:left="2160" w:hanging="360"/>
      </w:pPr>
      <w:rPr>
        <w:rFonts w:ascii="Wingdings" w:hAnsi="Wingdings" w:hint="default"/>
      </w:rPr>
    </w:lvl>
    <w:lvl w:ilvl="3" w:tplc="4D7279AA" w:tentative="1">
      <w:start w:val="1"/>
      <w:numFmt w:val="bullet"/>
      <w:lvlText w:val=""/>
      <w:lvlJc w:val="left"/>
      <w:pPr>
        <w:tabs>
          <w:tab w:val="num" w:pos="2880"/>
        </w:tabs>
        <w:ind w:left="2880" w:hanging="360"/>
      </w:pPr>
      <w:rPr>
        <w:rFonts w:ascii="Wingdings" w:hAnsi="Wingdings" w:hint="default"/>
      </w:rPr>
    </w:lvl>
    <w:lvl w:ilvl="4" w:tplc="DE889360" w:tentative="1">
      <w:start w:val="1"/>
      <w:numFmt w:val="bullet"/>
      <w:lvlText w:val=""/>
      <w:lvlJc w:val="left"/>
      <w:pPr>
        <w:tabs>
          <w:tab w:val="num" w:pos="3600"/>
        </w:tabs>
        <w:ind w:left="3600" w:hanging="360"/>
      </w:pPr>
      <w:rPr>
        <w:rFonts w:ascii="Wingdings" w:hAnsi="Wingdings" w:hint="default"/>
      </w:rPr>
    </w:lvl>
    <w:lvl w:ilvl="5" w:tplc="3A309762" w:tentative="1">
      <w:start w:val="1"/>
      <w:numFmt w:val="bullet"/>
      <w:lvlText w:val=""/>
      <w:lvlJc w:val="left"/>
      <w:pPr>
        <w:tabs>
          <w:tab w:val="num" w:pos="4320"/>
        </w:tabs>
        <w:ind w:left="4320" w:hanging="360"/>
      </w:pPr>
      <w:rPr>
        <w:rFonts w:ascii="Wingdings" w:hAnsi="Wingdings" w:hint="default"/>
      </w:rPr>
    </w:lvl>
    <w:lvl w:ilvl="6" w:tplc="37A4D8A2" w:tentative="1">
      <w:start w:val="1"/>
      <w:numFmt w:val="bullet"/>
      <w:lvlText w:val=""/>
      <w:lvlJc w:val="left"/>
      <w:pPr>
        <w:tabs>
          <w:tab w:val="num" w:pos="5040"/>
        </w:tabs>
        <w:ind w:left="5040" w:hanging="360"/>
      </w:pPr>
      <w:rPr>
        <w:rFonts w:ascii="Wingdings" w:hAnsi="Wingdings" w:hint="default"/>
      </w:rPr>
    </w:lvl>
    <w:lvl w:ilvl="7" w:tplc="5D62D0F6" w:tentative="1">
      <w:start w:val="1"/>
      <w:numFmt w:val="bullet"/>
      <w:lvlText w:val=""/>
      <w:lvlJc w:val="left"/>
      <w:pPr>
        <w:tabs>
          <w:tab w:val="num" w:pos="5760"/>
        </w:tabs>
        <w:ind w:left="5760" w:hanging="360"/>
      </w:pPr>
      <w:rPr>
        <w:rFonts w:ascii="Wingdings" w:hAnsi="Wingdings" w:hint="default"/>
      </w:rPr>
    </w:lvl>
    <w:lvl w:ilvl="8" w:tplc="ED58EF2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B7300"/>
    <w:multiLevelType w:val="hybridMultilevel"/>
    <w:tmpl w:val="EC565114"/>
    <w:lvl w:ilvl="0" w:tplc="B03A37B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442EEE"/>
    <w:multiLevelType w:val="hybridMultilevel"/>
    <w:tmpl w:val="37FAE32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F7985"/>
    <w:multiLevelType w:val="hybridMultilevel"/>
    <w:tmpl w:val="45D08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412549"/>
    <w:multiLevelType w:val="hybridMultilevel"/>
    <w:tmpl w:val="37C4C6CC"/>
    <w:lvl w:ilvl="0" w:tplc="2382A884">
      <w:start w:val="1"/>
      <w:numFmt w:val="upperLetter"/>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905EC"/>
    <w:multiLevelType w:val="hybridMultilevel"/>
    <w:tmpl w:val="467C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D078E"/>
    <w:multiLevelType w:val="hybridMultilevel"/>
    <w:tmpl w:val="A150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40BBD"/>
    <w:multiLevelType w:val="hybridMultilevel"/>
    <w:tmpl w:val="1D3CFB80"/>
    <w:lvl w:ilvl="0" w:tplc="AE161F24">
      <w:start w:val="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E90403"/>
    <w:multiLevelType w:val="hybridMultilevel"/>
    <w:tmpl w:val="1C02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644A9"/>
    <w:multiLevelType w:val="hybridMultilevel"/>
    <w:tmpl w:val="1C4E566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7A54C9"/>
    <w:multiLevelType w:val="hybridMultilevel"/>
    <w:tmpl w:val="F820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17BCF"/>
    <w:multiLevelType w:val="hybridMultilevel"/>
    <w:tmpl w:val="0F9E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3019B"/>
    <w:multiLevelType w:val="hybridMultilevel"/>
    <w:tmpl w:val="902EDCC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F15F90"/>
    <w:multiLevelType w:val="hybridMultilevel"/>
    <w:tmpl w:val="EA0A2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4D0089"/>
    <w:multiLevelType w:val="hybridMultilevel"/>
    <w:tmpl w:val="C58C1D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BA5A52"/>
    <w:multiLevelType w:val="hybridMultilevel"/>
    <w:tmpl w:val="684E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D5BCD"/>
    <w:multiLevelType w:val="hybridMultilevel"/>
    <w:tmpl w:val="4852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457DB"/>
    <w:multiLevelType w:val="hybridMultilevel"/>
    <w:tmpl w:val="2AA8B66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575453"/>
    <w:multiLevelType w:val="hybridMultilevel"/>
    <w:tmpl w:val="F8F67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F625E"/>
    <w:multiLevelType w:val="hybridMultilevel"/>
    <w:tmpl w:val="E1F63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D40F97"/>
    <w:multiLevelType w:val="hybridMultilevel"/>
    <w:tmpl w:val="024C9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4D2F01"/>
    <w:multiLevelType w:val="hybridMultilevel"/>
    <w:tmpl w:val="40E2A22C"/>
    <w:lvl w:ilvl="0" w:tplc="5D889096">
      <w:start w:val="18"/>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561650"/>
    <w:multiLevelType w:val="hybridMultilevel"/>
    <w:tmpl w:val="4C2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5E37AE"/>
    <w:multiLevelType w:val="hybridMultilevel"/>
    <w:tmpl w:val="C3DA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420CD"/>
    <w:multiLevelType w:val="hybridMultilevel"/>
    <w:tmpl w:val="D6C4DEF4"/>
    <w:lvl w:ilvl="0" w:tplc="F810466A">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2" w15:restartNumberingAfterBreak="0">
    <w:nsid w:val="7D433A95"/>
    <w:multiLevelType w:val="hybridMultilevel"/>
    <w:tmpl w:val="6DC455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278E0"/>
    <w:multiLevelType w:val="hybridMultilevel"/>
    <w:tmpl w:val="E61AF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2"/>
  </w:num>
  <w:num w:numId="4">
    <w:abstractNumId w:val="24"/>
  </w:num>
  <w:num w:numId="5">
    <w:abstractNumId w:val="18"/>
  </w:num>
  <w:num w:numId="6">
    <w:abstractNumId w:val="34"/>
  </w:num>
  <w:num w:numId="7">
    <w:abstractNumId w:val="29"/>
  </w:num>
  <w:num w:numId="8">
    <w:abstractNumId w:val="26"/>
  </w:num>
  <w:num w:numId="9">
    <w:abstractNumId w:val="31"/>
  </w:num>
  <w:num w:numId="10">
    <w:abstractNumId w:val="37"/>
  </w:num>
  <w:num w:numId="11">
    <w:abstractNumId w:val="2"/>
  </w:num>
  <w:num w:numId="12">
    <w:abstractNumId w:val="36"/>
  </w:num>
  <w:num w:numId="13">
    <w:abstractNumId w:val="43"/>
  </w:num>
  <w:num w:numId="14">
    <w:abstractNumId w:val="7"/>
  </w:num>
  <w:num w:numId="15">
    <w:abstractNumId w:val="19"/>
  </w:num>
  <w:num w:numId="16">
    <w:abstractNumId w:val="42"/>
  </w:num>
  <w:num w:numId="17">
    <w:abstractNumId w:val="35"/>
  </w:num>
  <w:num w:numId="18">
    <w:abstractNumId w:val="27"/>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9"/>
  </w:num>
  <w:num w:numId="22">
    <w:abstractNumId w:val="14"/>
  </w:num>
  <w:num w:numId="23">
    <w:abstractNumId w:val="8"/>
  </w:num>
  <w:num w:numId="24">
    <w:abstractNumId w:val="40"/>
  </w:num>
  <w:num w:numId="25">
    <w:abstractNumId w:val="32"/>
  </w:num>
  <w:num w:numId="26">
    <w:abstractNumId w:val="28"/>
  </w:num>
  <w:num w:numId="27">
    <w:abstractNumId w:val="33"/>
  </w:num>
  <w:num w:numId="28">
    <w:abstractNumId w:val="10"/>
  </w:num>
  <w:num w:numId="29">
    <w:abstractNumId w:val="15"/>
  </w:num>
  <w:num w:numId="30">
    <w:abstractNumId w:val="30"/>
    <w:lvlOverride w:ilvl="0"/>
    <w:lvlOverride w:ilvl="1"/>
    <w:lvlOverride w:ilvl="2"/>
    <w:lvlOverride w:ilvl="3"/>
    <w:lvlOverride w:ilvl="4"/>
    <w:lvlOverride w:ilvl="5"/>
    <w:lvlOverride w:ilvl="6"/>
    <w:lvlOverride w:ilvl="7"/>
    <w:lvlOverride w:ilvl="8"/>
  </w:num>
  <w:num w:numId="31">
    <w:abstractNumId w:val="6"/>
  </w:num>
  <w:num w:numId="32">
    <w:abstractNumId w:val="9"/>
  </w:num>
  <w:num w:numId="33">
    <w:abstractNumId w:val="23"/>
  </w:num>
  <w:num w:numId="34">
    <w:abstractNumId w:val="4"/>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5"/>
  </w:num>
  <w:num w:numId="38">
    <w:abstractNumId w:val="13"/>
  </w:num>
  <w:num w:numId="39">
    <w:abstractNumId w:val="5"/>
  </w:num>
  <w:num w:numId="40">
    <w:abstractNumId w:val="1"/>
  </w:num>
  <w:num w:numId="41">
    <w:abstractNumId w:val="38"/>
  </w:num>
  <w:num w:numId="42">
    <w:abstractNumId w:val="22"/>
  </w:num>
  <w:num w:numId="43">
    <w:abstractNumId w:val="17"/>
  </w:num>
  <w:num w:numId="44">
    <w:abstractNumId w:val="2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87"/>
    <w:rsid w:val="00000038"/>
    <w:rsid w:val="00001C97"/>
    <w:rsid w:val="00002ADD"/>
    <w:rsid w:val="00003267"/>
    <w:rsid w:val="000044C4"/>
    <w:rsid w:val="00004B12"/>
    <w:rsid w:val="000058A4"/>
    <w:rsid w:val="00005BCB"/>
    <w:rsid w:val="00005DEB"/>
    <w:rsid w:val="000063D7"/>
    <w:rsid w:val="00006A32"/>
    <w:rsid w:val="00007543"/>
    <w:rsid w:val="00007F35"/>
    <w:rsid w:val="00011390"/>
    <w:rsid w:val="0001369A"/>
    <w:rsid w:val="0001470A"/>
    <w:rsid w:val="00017D8A"/>
    <w:rsid w:val="00017F85"/>
    <w:rsid w:val="0002040C"/>
    <w:rsid w:val="00020A90"/>
    <w:rsid w:val="00022DD4"/>
    <w:rsid w:val="00023B73"/>
    <w:rsid w:val="00024965"/>
    <w:rsid w:val="0002497F"/>
    <w:rsid w:val="00027864"/>
    <w:rsid w:val="000311B9"/>
    <w:rsid w:val="000312FD"/>
    <w:rsid w:val="000362CC"/>
    <w:rsid w:val="000430C3"/>
    <w:rsid w:val="00043AA9"/>
    <w:rsid w:val="00043C3B"/>
    <w:rsid w:val="00043F3E"/>
    <w:rsid w:val="0004408C"/>
    <w:rsid w:val="000456A1"/>
    <w:rsid w:val="000466CE"/>
    <w:rsid w:val="00046B44"/>
    <w:rsid w:val="000504A7"/>
    <w:rsid w:val="0005137B"/>
    <w:rsid w:val="00051A34"/>
    <w:rsid w:val="00052790"/>
    <w:rsid w:val="000536DE"/>
    <w:rsid w:val="00056C45"/>
    <w:rsid w:val="00057D06"/>
    <w:rsid w:val="00063715"/>
    <w:rsid w:val="0006464D"/>
    <w:rsid w:val="00064BBA"/>
    <w:rsid w:val="00067930"/>
    <w:rsid w:val="00072AC6"/>
    <w:rsid w:val="0007439D"/>
    <w:rsid w:val="00074F06"/>
    <w:rsid w:val="00074FD6"/>
    <w:rsid w:val="00076FD2"/>
    <w:rsid w:val="000776B9"/>
    <w:rsid w:val="00077AD8"/>
    <w:rsid w:val="00080772"/>
    <w:rsid w:val="00080A5C"/>
    <w:rsid w:val="000831AF"/>
    <w:rsid w:val="00085841"/>
    <w:rsid w:val="000879E8"/>
    <w:rsid w:val="00091F44"/>
    <w:rsid w:val="00095068"/>
    <w:rsid w:val="00095792"/>
    <w:rsid w:val="0009637D"/>
    <w:rsid w:val="000A0A74"/>
    <w:rsid w:val="000A1E6A"/>
    <w:rsid w:val="000A556D"/>
    <w:rsid w:val="000A63C6"/>
    <w:rsid w:val="000B0FDF"/>
    <w:rsid w:val="000B3388"/>
    <w:rsid w:val="000B3F04"/>
    <w:rsid w:val="000B532F"/>
    <w:rsid w:val="000B74A6"/>
    <w:rsid w:val="000C12CF"/>
    <w:rsid w:val="000C76F2"/>
    <w:rsid w:val="000D198C"/>
    <w:rsid w:val="000D3AC6"/>
    <w:rsid w:val="000D4241"/>
    <w:rsid w:val="000D4C4F"/>
    <w:rsid w:val="000E0BE8"/>
    <w:rsid w:val="000E0E6A"/>
    <w:rsid w:val="000E1721"/>
    <w:rsid w:val="000E1E3D"/>
    <w:rsid w:val="000E1E9D"/>
    <w:rsid w:val="000E60FA"/>
    <w:rsid w:val="000E682E"/>
    <w:rsid w:val="000F0AFA"/>
    <w:rsid w:val="000F190E"/>
    <w:rsid w:val="000F3285"/>
    <w:rsid w:val="000F390D"/>
    <w:rsid w:val="000F505B"/>
    <w:rsid w:val="000F5C3E"/>
    <w:rsid w:val="000F6E2C"/>
    <w:rsid w:val="000F6EE4"/>
    <w:rsid w:val="000F7BFD"/>
    <w:rsid w:val="001026C1"/>
    <w:rsid w:val="00103F14"/>
    <w:rsid w:val="0011073B"/>
    <w:rsid w:val="00112422"/>
    <w:rsid w:val="00114160"/>
    <w:rsid w:val="00114E75"/>
    <w:rsid w:val="00115747"/>
    <w:rsid w:val="00115B97"/>
    <w:rsid w:val="00116367"/>
    <w:rsid w:val="00120DD0"/>
    <w:rsid w:val="0012162E"/>
    <w:rsid w:val="001219CF"/>
    <w:rsid w:val="00125057"/>
    <w:rsid w:val="00125616"/>
    <w:rsid w:val="00126FFD"/>
    <w:rsid w:val="00127992"/>
    <w:rsid w:val="001301FF"/>
    <w:rsid w:val="00130D8A"/>
    <w:rsid w:val="00130E65"/>
    <w:rsid w:val="00131784"/>
    <w:rsid w:val="0013425D"/>
    <w:rsid w:val="001372D3"/>
    <w:rsid w:val="00140501"/>
    <w:rsid w:val="001408F9"/>
    <w:rsid w:val="00140EA0"/>
    <w:rsid w:val="001427FF"/>
    <w:rsid w:val="00145B54"/>
    <w:rsid w:val="00145CC0"/>
    <w:rsid w:val="00145F29"/>
    <w:rsid w:val="00147330"/>
    <w:rsid w:val="001500FD"/>
    <w:rsid w:val="00151CEB"/>
    <w:rsid w:val="00155958"/>
    <w:rsid w:val="00156E1B"/>
    <w:rsid w:val="001578A9"/>
    <w:rsid w:val="00162CBE"/>
    <w:rsid w:val="001655E8"/>
    <w:rsid w:val="0016663E"/>
    <w:rsid w:val="001678B7"/>
    <w:rsid w:val="001707A2"/>
    <w:rsid w:val="001709FC"/>
    <w:rsid w:val="0017111B"/>
    <w:rsid w:val="001712C6"/>
    <w:rsid w:val="001717D6"/>
    <w:rsid w:val="00173F92"/>
    <w:rsid w:val="00174626"/>
    <w:rsid w:val="0017495B"/>
    <w:rsid w:val="00175CDC"/>
    <w:rsid w:val="00183D97"/>
    <w:rsid w:val="0018532C"/>
    <w:rsid w:val="001877D7"/>
    <w:rsid w:val="00187D94"/>
    <w:rsid w:val="00191AF2"/>
    <w:rsid w:val="001941CC"/>
    <w:rsid w:val="00196AAC"/>
    <w:rsid w:val="001A73C7"/>
    <w:rsid w:val="001B0D3B"/>
    <w:rsid w:val="001B12B2"/>
    <w:rsid w:val="001B156B"/>
    <w:rsid w:val="001B408F"/>
    <w:rsid w:val="001B52B2"/>
    <w:rsid w:val="001B5F96"/>
    <w:rsid w:val="001B6006"/>
    <w:rsid w:val="001B6CBB"/>
    <w:rsid w:val="001B6D99"/>
    <w:rsid w:val="001B7697"/>
    <w:rsid w:val="001B7A92"/>
    <w:rsid w:val="001C24F9"/>
    <w:rsid w:val="001C5E3D"/>
    <w:rsid w:val="001D6A6E"/>
    <w:rsid w:val="001E1E6F"/>
    <w:rsid w:val="001E2068"/>
    <w:rsid w:val="001E2654"/>
    <w:rsid w:val="001E347D"/>
    <w:rsid w:val="001E63B0"/>
    <w:rsid w:val="001E7452"/>
    <w:rsid w:val="001F042C"/>
    <w:rsid w:val="001F0DFE"/>
    <w:rsid w:val="001F1D57"/>
    <w:rsid w:val="00200AE3"/>
    <w:rsid w:val="00202249"/>
    <w:rsid w:val="0020406A"/>
    <w:rsid w:val="0020535A"/>
    <w:rsid w:val="002115BC"/>
    <w:rsid w:val="002120AC"/>
    <w:rsid w:val="002134FE"/>
    <w:rsid w:val="002148B4"/>
    <w:rsid w:val="00217357"/>
    <w:rsid w:val="0021754D"/>
    <w:rsid w:val="0022068E"/>
    <w:rsid w:val="00220EDE"/>
    <w:rsid w:val="00226627"/>
    <w:rsid w:val="0022785E"/>
    <w:rsid w:val="00227F2E"/>
    <w:rsid w:val="002374C7"/>
    <w:rsid w:val="00241555"/>
    <w:rsid w:val="0024317D"/>
    <w:rsid w:val="002434DF"/>
    <w:rsid w:val="00244EA3"/>
    <w:rsid w:val="00246079"/>
    <w:rsid w:val="00247A0F"/>
    <w:rsid w:val="00251FDF"/>
    <w:rsid w:val="00255C4E"/>
    <w:rsid w:val="00257328"/>
    <w:rsid w:val="00257827"/>
    <w:rsid w:val="00260081"/>
    <w:rsid w:val="002624FC"/>
    <w:rsid w:val="00263DBA"/>
    <w:rsid w:val="00263F58"/>
    <w:rsid w:val="002643BE"/>
    <w:rsid w:val="002672D3"/>
    <w:rsid w:val="0026781A"/>
    <w:rsid w:val="00270113"/>
    <w:rsid w:val="002719D7"/>
    <w:rsid w:val="002742E6"/>
    <w:rsid w:val="00274986"/>
    <w:rsid w:val="002749C1"/>
    <w:rsid w:val="002759DF"/>
    <w:rsid w:val="0028460F"/>
    <w:rsid w:val="0028753D"/>
    <w:rsid w:val="00290FD8"/>
    <w:rsid w:val="00291D7D"/>
    <w:rsid w:val="0029498A"/>
    <w:rsid w:val="002951A0"/>
    <w:rsid w:val="00295561"/>
    <w:rsid w:val="002966AC"/>
    <w:rsid w:val="002A07AD"/>
    <w:rsid w:val="002A1E42"/>
    <w:rsid w:val="002A2558"/>
    <w:rsid w:val="002A2595"/>
    <w:rsid w:val="002A28E9"/>
    <w:rsid w:val="002A382F"/>
    <w:rsid w:val="002A3927"/>
    <w:rsid w:val="002A6BBB"/>
    <w:rsid w:val="002A7776"/>
    <w:rsid w:val="002A7A69"/>
    <w:rsid w:val="002B36F3"/>
    <w:rsid w:val="002B3B83"/>
    <w:rsid w:val="002B6BEC"/>
    <w:rsid w:val="002B7297"/>
    <w:rsid w:val="002C0CD5"/>
    <w:rsid w:val="002C0E6D"/>
    <w:rsid w:val="002C5451"/>
    <w:rsid w:val="002D07C1"/>
    <w:rsid w:val="002D0DA8"/>
    <w:rsid w:val="002D1BCD"/>
    <w:rsid w:val="002D1C8C"/>
    <w:rsid w:val="002D4F6E"/>
    <w:rsid w:val="002D6711"/>
    <w:rsid w:val="002D7D9C"/>
    <w:rsid w:val="002E0144"/>
    <w:rsid w:val="002E184B"/>
    <w:rsid w:val="002E2BA1"/>
    <w:rsid w:val="002E45D7"/>
    <w:rsid w:val="002E4CBD"/>
    <w:rsid w:val="002E5FAC"/>
    <w:rsid w:val="002E6EAA"/>
    <w:rsid w:val="002E700B"/>
    <w:rsid w:val="002E7BE6"/>
    <w:rsid w:val="002F370F"/>
    <w:rsid w:val="002F40E1"/>
    <w:rsid w:val="002F49BC"/>
    <w:rsid w:val="002F5F8D"/>
    <w:rsid w:val="002F6212"/>
    <w:rsid w:val="002F7B13"/>
    <w:rsid w:val="00300551"/>
    <w:rsid w:val="0030339B"/>
    <w:rsid w:val="0030349F"/>
    <w:rsid w:val="00304645"/>
    <w:rsid w:val="00304E2D"/>
    <w:rsid w:val="00305473"/>
    <w:rsid w:val="00306608"/>
    <w:rsid w:val="00306E70"/>
    <w:rsid w:val="0030722A"/>
    <w:rsid w:val="003075D9"/>
    <w:rsid w:val="00307905"/>
    <w:rsid w:val="0031127A"/>
    <w:rsid w:val="0031491A"/>
    <w:rsid w:val="00315248"/>
    <w:rsid w:val="003165B3"/>
    <w:rsid w:val="00316BE7"/>
    <w:rsid w:val="003222BF"/>
    <w:rsid w:val="0032256A"/>
    <w:rsid w:val="003227EA"/>
    <w:rsid w:val="0032302B"/>
    <w:rsid w:val="003240A8"/>
    <w:rsid w:val="00324C31"/>
    <w:rsid w:val="00325693"/>
    <w:rsid w:val="00326340"/>
    <w:rsid w:val="00330425"/>
    <w:rsid w:val="0033346E"/>
    <w:rsid w:val="00334A73"/>
    <w:rsid w:val="00335928"/>
    <w:rsid w:val="00335E84"/>
    <w:rsid w:val="00335FF0"/>
    <w:rsid w:val="003370F8"/>
    <w:rsid w:val="003371BD"/>
    <w:rsid w:val="00341DFF"/>
    <w:rsid w:val="003422B2"/>
    <w:rsid w:val="003423B4"/>
    <w:rsid w:val="003428C1"/>
    <w:rsid w:val="00345A24"/>
    <w:rsid w:val="00345EE3"/>
    <w:rsid w:val="0034769B"/>
    <w:rsid w:val="00350170"/>
    <w:rsid w:val="003503D6"/>
    <w:rsid w:val="00350ED3"/>
    <w:rsid w:val="003518A0"/>
    <w:rsid w:val="003523BE"/>
    <w:rsid w:val="00352727"/>
    <w:rsid w:val="00353631"/>
    <w:rsid w:val="00355DFB"/>
    <w:rsid w:val="0036170D"/>
    <w:rsid w:val="00365360"/>
    <w:rsid w:val="00367A18"/>
    <w:rsid w:val="00370E1C"/>
    <w:rsid w:val="00371CAB"/>
    <w:rsid w:val="00373FC7"/>
    <w:rsid w:val="003767E5"/>
    <w:rsid w:val="00376BA3"/>
    <w:rsid w:val="003774F1"/>
    <w:rsid w:val="00377DC7"/>
    <w:rsid w:val="00384858"/>
    <w:rsid w:val="00384C0A"/>
    <w:rsid w:val="0039358C"/>
    <w:rsid w:val="00393D18"/>
    <w:rsid w:val="00394879"/>
    <w:rsid w:val="00397D09"/>
    <w:rsid w:val="003A1868"/>
    <w:rsid w:val="003A2560"/>
    <w:rsid w:val="003A2752"/>
    <w:rsid w:val="003A3F12"/>
    <w:rsid w:val="003A441C"/>
    <w:rsid w:val="003B56FF"/>
    <w:rsid w:val="003B7B8E"/>
    <w:rsid w:val="003C3039"/>
    <w:rsid w:val="003C4A03"/>
    <w:rsid w:val="003C4DE8"/>
    <w:rsid w:val="003C6D25"/>
    <w:rsid w:val="003C70D0"/>
    <w:rsid w:val="003D3C18"/>
    <w:rsid w:val="003D5A6D"/>
    <w:rsid w:val="003D627C"/>
    <w:rsid w:val="003D723A"/>
    <w:rsid w:val="003D75C6"/>
    <w:rsid w:val="003E0750"/>
    <w:rsid w:val="003E2464"/>
    <w:rsid w:val="003E51A7"/>
    <w:rsid w:val="003E729B"/>
    <w:rsid w:val="003F12D5"/>
    <w:rsid w:val="003F173B"/>
    <w:rsid w:val="003F1955"/>
    <w:rsid w:val="003F1B76"/>
    <w:rsid w:val="003F2F87"/>
    <w:rsid w:val="003F310E"/>
    <w:rsid w:val="003F33F5"/>
    <w:rsid w:val="003F464D"/>
    <w:rsid w:val="003F4900"/>
    <w:rsid w:val="003F499A"/>
    <w:rsid w:val="003F56B6"/>
    <w:rsid w:val="003F6BE2"/>
    <w:rsid w:val="003F6E50"/>
    <w:rsid w:val="00400B48"/>
    <w:rsid w:val="00403636"/>
    <w:rsid w:val="0040397D"/>
    <w:rsid w:val="00403C5F"/>
    <w:rsid w:val="00406A30"/>
    <w:rsid w:val="004112EA"/>
    <w:rsid w:val="00411AA7"/>
    <w:rsid w:val="00413593"/>
    <w:rsid w:val="004135F7"/>
    <w:rsid w:val="00415700"/>
    <w:rsid w:val="00415E21"/>
    <w:rsid w:val="004179C2"/>
    <w:rsid w:val="00420CCE"/>
    <w:rsid w:val="004220B6"/>
    <w:rsid w:val="004258EE"/>
    <w:rsid w:val="00430384"/>
    <w:rsid w:val="00430740"/>
    <w:rsid w:val="00430C13"/>
    <w:rsid w:val="00431A69"/>
    <w:rsid w:val="00435D69"/>
    <w:rsid w:val="00436DC4"/>
    <w:rsid w:val="00437A07"/>
    <w:rsid w:val="00440D71"/>
    <w:rsid w:val="00440EF6"/>
    <w:rsid w:val="004410B8"/>
    <w:rsid w:val="00441613"/>
    <w:rsid w:val="0044415E"/>
    <w:rsid w:val="004455D5"/>
    <w:rsid w:val="004514A2"/>
    <w:rsid w:val="0045177B"/>
    <w:rsid w:val="00451DD4"/>
    <w:rsid w:val="004570CE"/>
    <w:rsid w:val="00460A39"/>
    <w:rsid w:val="00460DBB"/>
    <w:rsid w:val="004618E1"/>
    <w:rsid w:val="00461B6A"/>
    <w:rsid w:val="0046291B"/>
    <w:rsid w:val="00462F87"/>
    <w:rsid w:val="004663AE"/>
    <w:rsid w:val="00466A58"/>
    <w:rsid w:val="00466C6D"/>
    <w:rsid w:val="004670B7"/>
    <w:rsid w:val="00467226"/>
    <w:rsid w:val="004679FA"/>
    <w:rsid w:val="004707EE"/>
    <w:rsid w:val="00471589"/>
    <w:rsid w:val="004727E5"/>
    <w:rsid w:val="00472BFD"/>
    <w:rsid w:val="00474C25"/>
    <w:rsid w:val="00475644"/>
    <w:rsid w:val="00475EEB"/>
    <w:rsid w:val="00477373"/>
    <w:rsid w:val="00480590"/>
    <w:rsid w:val="00481858"/>
    <w:rsid w:val="00481B7E"/>
    <w:rsid w:val="0048350A"/>
    <w:rsid w:val="00483BCE"/>
    <w:rsid w:val="00486B8E"/>
    <w:rsid w:val="0048744A"/>
    <w:rsid w:val="00487C48"/>
    <w:rsid w:val="00487E22"/>
    <w:rsid w:val="00490092"/>
    <w:rsid w:val="0049191F"/>
    <w:rsid w:val="004925C5"/>
    <w:rsid w:val="004928EE"/>
    <w:rsid w:val="00492A4E"/>
    <w:rsid w:val="004945EA"/>
    <w:rsid w:val="00494C04"/>
    <w:rsid w:val="00495BB5"/>
    <w:rsid w:val="0049728D"/>
    <w:rsid w:val="00497E40"/>
    <w:rsid w:val="004A0575"/>
    <w:rsid w:val="004A070D"/>
    <w:rsid w:val="004A0A3D"/>
    <w:rsid w:val="004A1106"/>
    <w:rsid w:val="004A1D00"/>
    <w:rsid w:val="004A2555"/>
    <w:rsid w:val="004A414D"/>
    <w:rsid w:val="004A4896"/>
    <w:rsid w:val="004A65E1"/>
    <w:rsid w:val="004B0365"/>
    <w:rsid w:val="004B0D37"/>
    <w:rsid w:val="004B39AB"/>
    <w:rsid w:val="004B5CCB"/>
    <w:rsid w:val="004C26DE"/>
    <w:rsid w:val="004C4CE2"/>
    <w:rsid w:val="004C51BA"/>
    <w:rsid w:val="004C546F"/>
    <w:rsid w:val="004D17D7"/>
    <w:rsid w:val="004D1F3B"/>
    <w:rsid w:val="004D61DC"/>
    <w:rsid w:val="004E1254"/>
    <w:rsid w:val="004E73E3"/>
    <w:rsid w:val="004F0538"/>
    <w:rsid w:val="004F1319"/>
    <w:rsid w:val="004F205C"/>
    <w:rsid w:val="004F5372"/>
    <w:rsid w:val="004F573C"/>
    <w:rsid w:val="004F685A"/>
    <w:rsid w:val="005006B7"/>
    <w:rsid w:val="005055A4"/>
    <w:rsid w:val="005069D0"/>
    <w:rsid w:val="00510242"/>
    <w:rsid w:val="0051024A"/>
    <w:rsid w:val="00511344"/>
    <w:rsid w:val="00512DA3"/>
    <w:rsid w:val="00521307"/>
    <w:rsid w:val="00521A4A"/>
    <w:rsid w:val="00522469"/>
    <w:rsid w:val="00525FD5"/>
    <w:rsid w:val="00526422"/>
    <w:rsid w:val="0053081F"/>
    <w:rsid w:val="005310CA"/>
    <w:rsid w:val="0053227A"/>
    <w:rsid w:val="00534F45"/>
    <w:rsid w:val="00537A45"/>
    <w:rsid w:val="00542B1F"/>
    <w:rsid w:val="0054388E"/>
    <w:rsid w:val="0054533A"/>
    <w:rsid w:val="00546694"/>
    <w:rsid w:val="005471FF"/>
    <w:rsid w:val="005476DE"/>
    <w:rsid w:val="005506E3"/>
    <w:rsid w:val="00553ECD"/>
    <w:rsid w:val="005552D6"/>
    <w:rsid w:val="00555445"/>
    <w:rsid w:val="005555C7"/>
    <w:rsid w:val="0055703F"/>
    <w:rsid w:val="00557B9E"/>
    <w:rsid w:val="0056117D"/>
    <w:rsid w:val="005625BB"/>
    <w:rsid w:val="00562ABC"/>
    <w:rsid w:val="005639D6"/>
    <w:rsid w:val="0056632F"/>
    <w:rsid w:val="0056682A"/>
    <w:rsid w:val="0056695C"/>
    <w:rsid w:val="00570EBC"/>
    <w:rsid w:val="00573517"/>
    <w:rsid w:val="00574EF1"/>
    <w:rsid w:val="00575EEC"/>
    <w:rsid w:val="00576594"/>
    <w:rsid w:val="00580AB2"/>
    <w:rsid w:val="005820BA"/>
    <w:rsid w:val="005828C4"/>
    <w:rsid w:val="00583188"/>
    <w:rsid w:val="00584DA6"/>
    <w:rsid w:val="00585B3C"/>
    <w:rsid w:val="00586A67"/>
    <w:rsid w:val="00586B3D"/>
    <w:rsid w:val="0059016E"/>
    <w:rsid w:val="005910F3"/>
    <w:rsid w:val="005A0169"/>
    <w:rsid w:val="005A0200"/>
    <w:rsid w:val="005A3B29"/>
    <w:rsid w:val="005A623C"/>
    <w:rsid w:val="005A6F6D"/>
    <w:rsid w:val="005A73BD"/>
    <w:rsid w:val="005B1767"/>
    <w:rsid w:val="005B3497"/>
    <w:rsid w:val="005B39BA"/>
    <w:rsid w:val="005B4B38"/>
    <w:rsid w:val="005B4E1B"/>
    <w:rsid w:val="005B688F"/>
    <w:rsid w:val="005B719E"/>
    <w:rsid w:val="005C1368"/>
    <w:rsid w:val="005C2D37"/>
    <w:rsid w:val="005C3C95"/>
    <w:rsid w:val="005C4D53"/>
    <w:rsid w:val="005C5E0C"/>
    <w:rsid w:val="005C740E"/>
    <w:rsid w:val="005D0429"/>
    <w:rsid w:val="005D0C29"/>
    <w:rsid w:val="005D1AB4"/>
    <w:rsid w:val="005D3ADE"/>
    <w:rsid w:val="005D4D72"/>
    <w:rsid w:val="005D58B1"/>
    <w:rsid w:val="005D5B8A"/>
    <w:rsid w:val="005D765C"/>
    <w:rsid w:val="005E28A9"/>
    <w:rsid w:val="005E2907"/>
    <w:rsid w:val="005E695B"/>
    <w:rsid w:val="005E6C07"/>
    <w:rsid w:val="005E6FA6"/>
    <w:rsid w:val="005E7FA4"/>
    <w:rsid w:val="005F0840"/>
    <w:rsid w:val="005F1E7C"/>
    <w:rsid w:val="005F39B3"/>
    <w:rsid w:val="005F3B20"/>
    <w:rsid w:val="005F40D6"/>
    <w:rsid w:val="005F4855"/>
    <w:rsid w:val="005F749B"/>
    <w:rsid w:val="00601646"/>
    <w:rsid w:val="00604FF3"/>
    <w:rsid w:val="00606EB6"/>
    <w:rsid w:val="006103FE"/>
    <w:rsid w:val="006134FF"/>
    <w:rsid w:val="00614775"/>
    <w:rsid w:val="00616640"/>
    <w:rsid w:val="00617412"/>
    <w:rsid w:val="00620775"/>
    <w:rsid w:val="006212E0"/>
    <w:rsid w:val="0062199E"/>
    <w:rsid w:val="006234DF"/>
    <w:rsid w:val="00626EDB"/>
    <w:rsid w:val="00632620"/>
    <w:rsid w:val="00633C8C"/>
    <w:rsid w:val="00634BFD"/>
    <w:rsid w:val="00634D14"/>
    <w:rsid w:val="006361D7"/>
    <w:rsid w:val="00636378"/>
    <w:rsid w:val="00636D02"/>
    <w:rsid w:val="00636E97"/>
    <w:rsid w:val="006401FB"/>
    <w:rsid w:val="00640877"/>
    <w:rsid w:val="006440C2"/>
    <w:rsid w:val="00644FA0"/>
    <w:rsid w:val="006450F3"/>
    <w:rsid w:val="00650C9E"/>
    <w:rsid w:val="006528FC"/>
    <w:rsid w:val="00652B87"/>
    <w:rsid w:val="00653326"/>
    <w:rsid w:val="0065425E"/>
    <w:rsid w:val="00654691"/>
    <w:rsid w:val="00654796"/>
    <w:rsid w:val="00654E3E"/>
    <w:rsid w:val="00655463"/>
    <w:rsid w:val="006579B3"/>
    <w:rsid w:val="00661FB4"/>
    <w:rsid w:val="00662339"/>
    <w:rsid w:val="00663D7C"/>
    <w:rsid w:val="0066419B"/>
    <w:rsid w:val="00664251"/>
    <w:rsid w:val="006648B8"/>
    <w:rsid w:val="00665FF7"/>
    <w:rsid w:val="0066717F"/>
    <w:rsid w:val="00670368"/>
    <w:rsid w:val="006709D1"/>
    <w:rsid w:val="00670BD9"/>
    <w:rsid w:val="00670ED8"/>
    <w:rsid w:val="00673F61"/>
    <w:rsid w:val="006745EE"/>
    <w:rsid w:val="00677E6E"/>
    <w:rsid w:val="0068014D"/>
    <w:rsid w:val="00683771"/>
    <w:rsid w:val="00683865"/>
    <w:rsid w:val="00685D86"/>
    <w:rsid w:val="006948DE"/>
    <w:rsid w:val="006A0585"/>
    <w:rsid w:val="006A1515"/>
    <w:rsid w:val="006A1EB2"/>
    <w:rsid w:val="006A3F5F"/>
    <w:rsid w:val="006A5017"/>
    <w:rsid w:val="006B17BD"/>
    <w:rsid w:val="006B2B00"/>
    <w:rsid w:val="006B2F77"/>
    <w:rsid w:val="006B50A5"/>
    <w:rsid w:val="006B53DC"/>
    <w:rsid w:val="006C0DDD"/>
    <w:rsid w:val="006C3817"/>
    <w:rsid w:val="006C627B"/>
    <w:rsid w:val="006D3D29"/>
    <w:rsid w:val="006D5628"/>
    <w:rsid w:val="006D67B5"/>
    <w:rsid w:val="006D7FCF"/>
    <w:rsid w:val="006E212C"/>
    <w:rsid w:val="006E376A"/>
    <w:rsid w:val="006E3C15"/>
    <w:rsid w:val="006F3273"/>
    <w:rsid w:val="006F35B8"/>
    <w:rsid w:val="006F38D0"/>
    <w:rsid w:val="006F5CF1"/>
    <w:rsid w:val="006F6881"/>
    <w:rsid w:val="006F6DB7"/>
    <w:rsid w:val="007004E7"/>
    <w:rsid w:val="00704BA3"/>
    <w:rsid w:val="00707428"/>
    <w:rsid w:val="007112A0"/>
    <w:rsid w:val="0071133B"/>
    <w:rsid w:val="00712C35"/>
    <w:rsid w:val="00712DBA"/>
    <w:rsid w:val="00713728"/>
    <w:rsid w:val="00716B56"/>
    <w:rsid w:val="00717AE9"/>
    <w:rsid w:val="00720B90"/>
    <w:rsid w:val="00720DB5"/>
    <w:rsid w:val="00721EE9"/>
    <w:rsid w:val="007220DA"/>
    <w:rsid w:val="007262C9"/>
    <w:rsid w:val="00727F12"/>
    <w:rsid w:val="00735934"/>
    <w:rsid w:val="00737702"/>
    <w:rsid w:val="0073786C"/>
    <w:rsid w:val="00740D46"/>
    <w:rsid w:val="00741EED"/>
    <w:rsid w:val="0074343A"/>
    <w:rsid w:val="007436E6"/>
    <w:rsid w:val="00743B52"/>
    <w:rsid w:val="00745E0E"/>
    <w:rsid w:val="00747C15"/>
    <w:rsid w:val="00750530"/>
    <w:rsid w:val="00750769"/>
    <w:rsid w:val="0075226A"/>
    <w:rsid w:val="00753461"/>
    <w:rsid w:val="007543F1"/>
    <w:rsid w:val="00757769"/>
    <w:rsid w:val="00757A3C"/>
    <w:rsid w:val="0076222F"/>
    <w:rsid w:val="007639B6"/>
    <w:rsid w:val="00763C54"/>
    <w:rsid w:val="0076433A"/>
    <w:rsid w:val="007657C3"/>
    <w:rsid w:val="00766FD4"/>
    <w:rsid w:val="00770249"/>
    <w:rsid w:val="00771574"/>
    <w:rsid w:val="00771CB8"/>
    <w:rsid w:val="00771EFD"/>
    <w:rsid w:val="0077396E"/>
    <w:rsid w:val="007752E1"/>
    <w:rsid w:val="00775EE6"/>
    <w:rsid w:val="00782238"/>
    <w:rsid w:val="00783849"/>
    <w:rsid w:val="00785BEE"/>
    <w:rsid w:val="00790550"/>
    <w:rsid w:val="00791551"/>
    <w:rsid w:val="00793AC9"/>
    <w:rsid w:val="0079738B"/>
    <w:rsid w:val="007A0F6B"/>
    <w:rsid w:val="007A17DB"/>
    <w:rsid w:val="007A1A36"/>
    <w:rsid w:val="007A4453"/>
    <w:rsid w:val="007A4613"/>
    <w:rsid w:val="007A716F"/>
    <w:rsid w:val="007B00A8"/>
    <w:rsid w:val="007B0302"/>
    <w:rsid w:val="007B430C"/>
    <w:rsid w:val="007B487E"/>
    <w:rsid w:val="007B4A2E"/>
    <w:rsid w:val="007B50DD"/>
    <w:rsid w:val="007B548A"/>
    <w:rsid w:val="007C0DDA"/>
    <w:rsid w:val="007C110D"/>
    <w:rsid w:val="007C14ED"/>
    <w:rsid w:val="007C215E"/>
    <w:rsid w:val="007C3F55"/>
    <w:rsid w:val="007C40A9"/>
    <w:rsid w:val="007C4850"/>
    <w:rsid w:val="007D2DB1"/>
    <w:rsid w:val="007D3C27"/>
    <w:rsid w:val="007D3CEE"/>
    <w:rsid w:val="007D43FA"/>
    <w:rsid w:val="007D50DA"/>
    <w:rsid w:val="007D66DD"/>
    <w:rsid w:val="007E1208"/>
    <w:rsid w:val="007E2A42"/>
    <w:rsid w:val="007E363C"/>
    <w:rsid w:val="007E3D8D"/>
    <w:rsid w:val="007E466B"/>
    <w:rsid w:val="007E5162"/>
    <w:rsid w:val="007E5295"/>
    <w:rsid w:val="007F3D5A"/>
    <w:rsid w:val="007F46F6"/>
    <w:rsid w:val="007F641C"/>
    <w:rsid w:val="007F6E94"/>
    <w:rsid w:val="00802266"/>
    <w:rsid w:val="0080618E"/>
    <w:rsid w:val="008068EA"/>
    <w:rsid w:val="0080772A"/>
    <w:rsid w:val="00810AA0"/>
    <w:rsid w:val="00812EBE"/>
    <w:rsid w:val="00817238"/>
    <w:rsid w:val="00820981"/>
    <w:rsid w:val="00822518"/>
    <w:rsid w:val="00824FB1"/>
    <w:rsid w:val="008253E7"/>
    <w:rsid w:val="00826549"/>
    <w:rsid w:val="008266A3"/>
    <w:rsid w:val="00827093"/>
    <w:rsid w:val="00830768"/>
    <w:rsid w:val="0083088F"/>
    <w:rsid w:val="00832CD5"/>
    <w:rsid w:val="00833CB8"/>
    <w:rsid w:val="0083419A"/>
    <w:rsid w:val="008347FA"/>
    <w:rsid w:val="0083631A"/>
    <w:rsid w:val="00837EDB"/>
    <w:rsid w:val="00841164"/>
    <w:rsid w:val="00841339"/>
    <w:rsid w:val="00841990"/>
    <w:rsid w:val="00845A10"/>
    <w:rsid w:val="00845ED9"/>
    <w:rsid w:val="0084627E"/>
    <w:rsid w:val="008525D9"/>
    <w:rsid w:val="00854115"/>
    <w:rsid w:val="00856917"/>
    <w:rsid w:val="00861163"/>
    <w:rsid w:val="00861C6E"/>
    <w:rsid w:val="008621E8"/>
    <w:rsid w:val="00866763"/>
    <w:rsid w:val="00867779"/>
    <w:rsid w:val="00870C61"/>
    <w:rsid w:val="00870E4D"/>
    <w:rsid w:val="008711FC"/>
    <w:rsid w:val="0087170E"/>
    <w:rsid w:val="00871F07"/>
    <w:rsid w:val="00872757"/>
    <w:rsid w:val="00874AA6"/>
    <w:rsid w:val="00875DF7"/>
    <w:rsid w:val="00880CAC"/>
    <w:rsid w:val="00881DB9"/>
    <w:rsid w:val="00883921"/>
    <w:rsid w:val="00887B27"/>
    <w:rsid w:val="00887F92"/>
    <w:rsid w:val="00890EA7"/>
    <w:rsid w:val="008932BE"/>
    <w:rsid w:val="008943FE"/>
    <w:rsid w:val="00894A19"/>
    <w:rsid w:val="00895D07"/>
    <w:rsid w:val="008966E8"/>
    <w:rsid w:val="008A001F"/>
    <w:rsid w:val="008A02DD"/>
    <w:rsid w:val="008A1AE9"/>
    <w:rsid w:val="008A3348"/>
    <w:rsid w:val="008A35D7"/>
    <w:rsid w:val="008A528E"/>
    <w:rsid w:val="008A5ED2"/>
    <w:rsid w:val="008A6DF0"/>
    <w:rsid w:val="008A7573"/>
    <w:rsid w:val="008A7635"/>
    <w:rsid w:val="008B0417"/>
    <w:rsid w:val="008B0936"/>
    <w:rsid w:val="008B0ECA"/>
    <w:rsid w:val="008B38F9"/>
    <w:rsid w:val="008B568E"/>
    <w:rsid w:val="008B62FD"/>
    <w:rsid w:val="008B6BC0"/>
    <w:rsid w:val="008C02C0"/>
    <w:rsid w:val="008C129B"/>
    <w:rsid w:val="008C1C35"/>
    <w:rsid w:val="008C3AB1"/>
    <w:rsid w:val="008C4A9F"/>
    <w:rsid w:val="008C6EDC"/>
    <w:rsid w:val="008D07A1"/>
    <w:rsid w:val="008D0AC2"/>
    <w:rsid w:val="008D0B95"/>
    <w:rsid w:val="008D0C11"/>
    <w:rsid w:val="008D21B6"/>
    <w:rsid w:val="008D2D69"/>
    <w:rsid w:val="008D4A11"/>
    <w:rsid w:val="008E12EA"/>
    <w:rsid w:val="008E256B"/>
    <w:rsid w:val="008E4077"/>
    <w:rsid w:val="008E462A"/>
    <w:rsid w:val="008E4AC7"/>
    <w:rsid w:val="008E4F63"/>
    <w:rsid w:val="008E63E8"/>
    <w:rsid w:val="008E6780"/>
    <w:rsid w:val="008E73DF"/>
    <w:rsid w:val="008E7E93"/>
    <w:rsid w:val="008F00A3"/>
    <w:rsid w:val="008F0757"/>
    <w:rsid w:val="008F1056"/>
    <w:rsid w:val="008F1EA8"/>
    <w:rsid w:val="008F2D91"/>
    <w:rsid w:val="008F48FF"/>
    <w:rsid w:val="008F6CF7"/>
    <w:rsid w:val="008F6DCA"/>
    <w:rsid w:val="009018EA"/>
    <w:rsid w:val="0090211B"/>
    <w:rsid w:val="00902121"/>
    <w:rsid w:val="009037E3"/>
    <w:rsid w:val="00903E6D"/>
    <w:rsid w:val="00906308"/>
    <w:rsid w:val="0090656E"/>
    <w:rsid w:val="009067A7"/>
    <w:rsid w:val="00911771"/>
    <w:rsid w:val="00912AB0"/>
    <w:rsid w:val="00916192"/>
    <w:rsid w:val="00920114"/>
    <w:rsid w:val="0092293C"/>
    <w:rsid w:val="0092309C"/>
    <w:rsid w:val="00924616"/>
    <w:rsid w:val="0092590B"/>
    <w:rsid w:val="00926E23"/>
    <w:rsid w:val="0092715F"/>
    <w:rsid w:val="00927E2B"/>
    <w:rsid w:val="00930D79"/>
    <w:rsid w:val="00937BA3"/>
    <w:rsid w:val="00943AD6"/>
    <w:rsid w:val="00943CC2"/>
    <w:rsid w:val="00945B0F"/>
    <w:rsid w:val="009463FE"/>
    <w:rsid w:val="009479F8"/>
    <w:rsid w:val="00947F65"/>
    <w:rsid w:val="0095364E"/>
    <w:rsid w:val="00953913"/>
    <w:rsid w:val="0095477E"/>
    <w:rsid w:val="00954E41"/>
    <w:rsid w:val="00956917"/>
    <w:rsid w:val="00961D29"/>
    <w:rsid w:val="009634A2"/>
    <w:rsid w:val="0096385B"/>
    <w:rsid w:val="00964D70"/>
    <w:rsid w:val="0097092B"/>
    <w:rsid w:val="009712B9"/>
    <w:rsid w:val="009713A5"/>
    <w:rsid w:val="00971A41"/>
    <w:rsid w:val="00972B21"/>
    <w:rsid w:val="00972EBF"/>
    <w:rsid w:val="009732C2"/>
    <w:rsid w:val="00973CBF"/>
    <w:rsid w:val="009743D5"/>
    <w:rsid w:val="0097485F"/>
    <w:rsid w:val="0097525B"/>
    <w:rsid w:val="0097668C"/>
    <w:rsid w:val="00976DCA"/>
    <w:rsid w:val="00981DD6"/>
    <w:rsid w:val="009848FF"/>
    <w:rsid w:val="00984FCC"/>
    <w:rsid w:val="009860A1"/>
    <w:rsid w:val="00986256"/>
    <w:rsid w:val="00990C3A"/>
    <w:rsid w:val="00992FB6"/>
    <w:rsid w:val="009930F6"/>
    <w:rsid w:val="00994178"/>
    <w:rsid w:val="00994DEE"/>
    <w:rsid w:val="009967E8"/>
    <w:rsid w:val="00996ADE"/>
    <w:rsid w:val="009A0FEF"/>
    <w:rsid w:val="009A1306"/>
    <w:rsid w:val="009A1CC7"/>
    <w:rsid w:val="009A3555"/>
    <w:rsid w:val="009A37E7"/>
    <w:rsid w:val="009A51C4"/>
    <w:rsid w:val="009B439B"/>
    <w:rsid w:val="009B48FF"/>
    <w:rsid w:val="009B616F"/>
    <w:rsid w:val="009B6658"/>
    <w:rsid w:val="009B6A07"/>
    <w:rsid w:val="009B6C1A"/>
    <w:rsid w:val="009C2C90"/>
    <w:rsid w:val="009C3478"/>
    <w:rsid w:val="009C44E1"/>
    <w:rsid w:val="009C5E99"/>
    <w:rsid w:val="009C6282"/>
    <w:rsid w:val="009D046A"/>
    <w:rsid w:val="009D1CD6"/>
    <w:rsid w:val="009D1CFC"/>
    <w:rsid w:val="009D54B3"/>
    <w:rsid w:val="009D69DD"/>
    <w:rsid w:val="009D6F7C"/>
    <w:rsid w:val="009E025F"/>
    <w:rsid w:val="009E34A1"/>
    <w:rsid w:val="009E7E6A"/>
    <w:rsid w:val="009F249C"/>
    <w:rsid w:val="009F34D6"/>
    <w:rsid w:val="009F5E98"/>
    <w:rsid w:val="009F65F1"/>
    <w:rsid w:val="009F6685"/>
    <w:rsid w:val="009F6712"/>
    <w:rsid w:val="009F73A3"/>
    <w:rsid w:val="00A013CC"/>
    <w:rsid w:val="00A01FC3"/>
    <w:rsid w:val="00A02AA7"/>
    <w:rsid w:val="00A059AC"/>
    <w:rsid w:val="00A05A46"/>
    <w:rsid w:val="00A07576"/>
    <w:rsid w:val="00A116BC"/>
    <w:rsid w:val="00A123A7"/>
    <w:rsid w:val="00A1251E"/>
    <w:rsid w:val="00A1357E"/>
    <w:rsid w:val="00A13CDE"/>
    <w:rsid w:val="00A151BD"/>
    <w:rsid w:val="00A152CA"/>
    <w:rsid w:val="00A15981"/>
    <w:rsid w:val="00A21D8A"/>
    <w:rsid w:val="00A23BAF"/>
    <w:rsid w:val="00A26CFC"/>
    <w:rsid w:val="00A26F17"/>
    <w:rsid w:val="00A30207"/>
    <w:rsid w:val="00A3205D"/>
    <w:rsid w:val="00A32DB8"/>
    <w:rsid w:val="00A33E16"/>
    <w:rsid w:val="00A34788"/>
    <w:rsid w:val="00A37FA5"/>
    <w:rsid w:val="00A40B77"/>
    <w:rsid w:val="00A41162"/>
    <w:rsid w:val="00A437C3"/>
    <w:rsid w:val="00A43E24"/>
    <w:rsid w:val="00A44AE9"/>
    <w:rsid w:val="00A4570D"/>
    <w:rsid w:val="00A46156"/>
    <w:rsid w:val="00A46767"/>
    <w:rsid w:val="00A467A9"/>
    <w:rsid w:val="00A467F9"/>
    <w:rsid w:val="00A47BCF"/>
    <w:rsid w:val="00A509D5"/>
    <w:rsid w:val="00A514C0"/>
    <w:rsid w:val="00A54DC2"/>
    <w:rsid w:val="00A5746C"/>
    <w:rsid w:val="00A61792"/>
    <w:rsid w:val="00A619D1"/>
    <w:rsid w:val="00A621E9"/>
    <w:rsid w:val="00A6276D"/>
    <w:rsid w:val="00A630AC"/>
    <w:rsid w:val="00A66EC6"/>
    <w:rsid w:val="00A718A7"/>
    <w:rsid w:val="00A726CA"/>
    <w:rsid w:val="00A72730"/>
    <w:rsid w:val="00A73FBB"/>
    <w:rsid w:val="00A758DB"/>
    <w:rsid w:val="00A75BB1"/>
    <w:rsid w:val="00A7796B"/>
    <w:rsid w:val="00A8409D"/>
    <w:rsid w:val="00A841F9"/>
    <w:rsid w:val="00A84349"/>
    <w:rsid w:val="00A85A65"/>
    <w:rsid w:val="00A85F31"/>
    <w:rsid w:val="00A872F1"/>
    <w:rsid w:val="00A87FEF"/>
    <w:rsid w:val="00A94011"/>
    <w:rsid w:val="00A96643"/>
    <w:rsid w:val="00A973A8"/>
    <w:rsid w:val="00AA075C"/>
    <w:rsid w:val="00AA09D1"/>
    <w:rsid w:val="00AA133A"/>
    <w:rsid w:val="00AA1806"/>
    <w:rsid w:val="00AA2544"/>
    <w:rsid w:val="00AA4CDB"/>
    <w:rsid w:val="00AA64B9"/>
    <w:rsid w:val="00AA6B4B"/>
    <w:rsid w:val="00AA7CD3"/>
    <w:rsid w:val="00AA7DC0"/>
    <w:rsid w:val="00AB0207"/>
    <w:rsid w:val="00AB05EB"/>
    <w:rsid w:val="00AB3E82"/>
    <w:rsid w:val="00AB443A"/>
    <w:rsid w:val="00AB5D65"/>
    <w:rsid w:val="00AC0A75"/>
    <w:rsid w:val="00AC1EC8"/>
    <w:rsid w:val="00AC3165"/>
    <w:rsid w:val="00AC5841"/>
    <w:rsid w:val="00AC5EBB"/>
    <w:rsid w:val="00AC601A"/>
    <w:rsid w:val="00AC6DA9"/>
    <w:rsid w:val="00AC70AF"/>
    <w:rsid w:val="00AC7788"/>
    <w:rsid w:val="00AC7B23"/>
    <w:rsid w:val="00AD29B4"/>
    <w:rsid w:val="00AD4509"/>
    <w:rsid w:val="00AD590C"/>
    <w:rsid w:val="00AD72BC"/>
    <w:rsid w:val="00AD7990"/>
    <w:rsid w:val="00AD7FAC"/>
    <w:rsid w:val="00AE025A"/>
    <w:rsid w:val="00AE5959"/>
    <w:rsid w:val="00AE5BE1"/>
    <w:rsid w:val="00AE5CD5"/>
    <w:rsid w:val="00AE7B35"/>
    <w:rsid w:val="00AE7EE6"/>
    <w:rsid w:val="00AF0370"/>
    <w:rsid w:val="00AF2E58"/>
    <w:rsid w:val="00B006E7"/>
    <w:rsid w:val="00B00737"/>
    <w:rsid w:val="00B00E82"/>
    <w:rsid w:val="00B02252"/>
    <w:rsid w:val="00B0238E"/>
    <w:rsid w:val="00B046F1"/>
    <w:rsid w:val="00B065EE"/>
    <w:rsid w:val="00B07F46"/>
    <w:rsid w:val="00B11819"/>
    <w:rsid w:val="00B11C02"/>
    <w:rsid w:val="00B12227"/>
    <w:rsid w:val="00B14E92"/>
    <w:rsid w:val="00B15C24"/>
    <w:rsid w:val="00B16AC8"/>
    <w:rsid w:val="00B1723C"/>
    <w:rsid w:val="00B17673"/>
    <w:rsid w:val="00B17B25"/>
    <w:rsid w:val="00B2139A"/>
    <w:rsid w:val="00B22D35"/>
    <w:rsid w:val="00B26ABC"/>
    <w:rsid w:val="00B27A84"/>
    <w:rsid w:val="00B27EA1"/>
    <w:rsid w:val="00B30D16"/>
    <w:rsid w:val="00B34635"/>
    <w:rsid w:val="00B35D64"/>
    <w:rsid w:val="00B36372"/>
    <w:rsid w:val="00B363BF"/>
    <w:rsid w:val="00B37A84"/>
    <w:rsid w:val="00B40BAC"/>
    <w:rsid w:val="00B41ED3"/>
    <w:rsid w:val="00B42248"/>
    <w:rsid w:val="00B431F8"/>
    <w:rsid w:val="00B4398A"/>
    <w:rsid w:val="00B4639F"/>
    <w:rsid w:val="00B474F4"/>
    <w:rsid w:val="00B500C6"/>
    <w:rsid w:val="00B51AC9"/>
    <w:rsid w:val="00B520C1"/>
    <w:rsid w:val="00B52E1F"/>
    <w:rsid w:val="00B55B20"/>
    <w:rsid w:val="00B55C97"/>
    <w:rsid w:val="00B6390F"/>
    <w:rsid w:val="00B646A9"/>
    <w:rsid w:val="00B649E2"/>
    <w:rsid w:val="00B64AF0"/>
    <w:rsid w:val="00B65EEE"/>
    <w:rsid w:val="00B70D77"/>
    <w:rsid w:val="00B72047"/>
    <w:rsid w:val="00B72637"/>
    <w:rsid w:val="00B74692"/>
    <w:rsid w:val="00B75D28"/>
    <w:rsid w:val="00B8103C"/>
    <w:rsid w:val="00B826C3"/>
    <w:rsid w:val="00B842DA"/>
    <w:rsid w:val="00B90026"/>
    <w:rsid w:val="00B91370"/>
    <w:rsid w:val="00B926A1"/>
    <w:rsid w:val="00B93BEC"/>
    <w:rsid w:val="00B9583E"/>
    <w:rsid w:val="00BA1152"/>
    <w:rsid w:val="00BA15BB"/>
    <w:rsid w:val="00BA2077"/>
    <w:rsid w:val="00BB0319"/>
    <w:rsid w:val="00BB09AC"/>
    <w:rsid w:val="00BB112A"/>
    <w:rsid w:val="00BB17CD"/>
    <w:rsid w:val="00BB228E"/>
    <w:rsid w:val="00BB26F7"/>
    <w:rsid w:val="00BB427A"/>
    <w:rsid w:val="00BB5186"/>
    <w:rsid w:val="00BB5256"/>
    <w:rsid w:val="00BB5659"/>
    <w:rsid w:val="00BB687F"/>
    <w:rsid w:val="00BB7273"/>
    <w:rsid w:val="00BB7C4D"/>
    <w:rsid w:val="00BC1ABD"/>
    <w:rsid w:val="00BC2081"/>
    <w:rsid w:val="00BC3041"/>
    <w:rsid w:val="00BC4B78"/>
    <w:rsid w:val="00BC544D"/>
    <w:rsid w:val="00BC7025"/>
    <w:rsid w:val="00BC79AD"/>
    <w:rsid w:val="00BD26A7"/>
    <w:rsid w:val="00BD3A69"/>
    <w:rsid w:val="00BD4021"/>
    <w:rsid w:val="00BD474F"/>
    <w:rsid w:val="00BD4BBC"/>
    <w:rsid w:val="00BE024D"/>
    <w:rsid w:val="00BE094C"/>
    <w:rsid w:val="00BE1CC7"/>
    <w:rsid w:val="00BE56A3"/>
    <w:rsid w:val="00BE5A94"/>
    <w:rsid w:val="00BF08ED"/>
    <w:rsid w:val="00BF197C"/>
    <w:rsid w:val="00C01299"/>
    <w:rsid w:val="00C02602"/>
    <w:rsid w:val="00C03635"/>
    <w:rsid w:val="00C041DD"/>
    <w:rsid w:val="00C051AC"/>
    <w:rsid w:val="00C0536B"/>
    <w:rsid w:val="00C0632E"/>
    <w:rsid w:val="00C072E9"/>
    <w:rsid w:val="00C073E5"/>
    <w:rsid w:val="00C10032"/>
    <w:rsid w:val="00C15466"/>
    <w:rsid w:val="00C20654"/>
    <w:rsid w:val="00C21828"/>
    <w:rsid w:val="00C22032"/>
    <w:rsid w:val="00C2264F"/>
    <w:rsid w:val="00C22F86"/>
    <w:rsid w:val="00C2418A"/>
    <w:rsid w:val="00C25DC9"/>
    <w:rsid w:val="00C26AD1"/>
    <w:rsid w:val="00C26EEC"/>
    <w:rsid w:val="00C32E00"/>
    <w:rsid w:val="00C3335F"/>
    <w:rsid w:val="00C340EC"/>
    <w:rsid w:val="00C348F9"/>
    <w:rsid w:val="00C35A74"/>
    <w:rsid w:val="00C40265"/>
    <w:rsid w:val="00C4047E"/>
    <w:rsid w:val="00C44AD3"/>
    <w:rsid w:val="00C45550"/>
    <w:rsid w:val="00C47B52"/>
    <w:rsid w:val="00C47CBD"/>
    <w:rsid w:val="00C50D7B"/>
    <w:rsid w:val="00C50FB6"/>
    <w:rsid w:val="00C515E2"/>
    <w:rsid w:val="00C52A61"/>
    <w:rsid w:val="00C55257"/>
    <w:rsid w:val="00C55629"/>
    <w:rsid w:val="00C56866"/>
    <w:rsid w:val="00C64A35"/>
    <w:rsid w:val="00C67549"/>
    <w:rsid w:val="00C67856"/>
    <w:rsid w:val="00C71175"/>
    <w:rsid w:val="00C7549F"/>
    <w:rsid w:val="00C75D30"/>
    <w:rsid w:val="00C768C2"/>
    <w:rsid w:val="00C76C1C"/>
    <w:rsid w:val="00C776D7"/>
    <w:rsid w:val="00C77C40"/>
    <w:rsid w:val="00C77D49"/>
    <w:rsid w:val="00C811B3"/>
    <w:rsid w:val="00C81BB5"/>
    <w:rsid w:val="00C83BA2"/>
    <w:rsid w:val="00C855C4"/>
    <w:rsid w:val="00C86717"/>
    <w:rsid w:val="00C86C05"/>
    <w:rsid w:val="00C9116B"/>
    <w:rsid w:val="00C912E3"/>
    <w:rsid w:val="00C91467"/>
    <w:rsid w:val="00C93189"/>
    <w:rsid w:val="00C937ED"/>
    <w:rsid w:val="00C93C5D"/>
    <w:rsid w:val="00C96421"/>
    <w:rsid w:val="00CA2982"/>
    <w:rsid w:val="00CA37F2"/>
    <w:rsid w:val="00CA59AA"/>
    <w:rsid w:val="00CA6899"/>
    <w:rsid w:val="00CB06EA"/>
    <w:rsid w:val="00CB0C30"/>
    <w:rsid w:val="00CB0F88"/>
    <w:rsid w:val="00CB1608"/>
    <w:rsid w:val="00CB2CBE"/>
    <w:rsid w:val="00CB3A4F"/>
    <w:rsid w:val="00CB4ECA"/>
    <w:rsid w:val="00CB573B"/>
    <w:rsid w:val="00CB5CA6"/>
    <w:rsid w:val="00CB6FF2"/>
    <w:rsid w:val="00CB759E"/>
    <w:rsid w:val="00CB7F04"/>
    <w:rsid w:val="00CC0641"/>
    <w:rsid w:val="00CC169D"/>
    <w:rsid w:val="00CC194D"/>
    <w:rsid w:val="00CC2786"/>
    <w:rsid w:val="00CC390B"/>
    <w:rsid w:val="00CC484E"/>
    <w:rsid w:val="00CC499F"/>
    <w:rsid w:val="00CC546F"/>
    <w:rsid w:val="00CC558F"/>
    <w:rsid w:val="00CC5606"/>
    <w:rsid w:val="00CC5D0A"/>
    <w:rsid w:val="00CC70A5"/>
    <w:rsid w:val="00CC7A81"/>
    <w:rsid w:val="00CD0C51"/>
    <w:rsid w:val="00CD14C1"/>
    <w:rsid w:val="00CD2846"/>
    <w:rsid w:val="00CD2BEE"/>
    <w:rsid w:val="00CD4C73"/>
    <w:rsid w:val="00CE36D4"/>
    <w:rsid w:val="00CE6AA2"/>
    <w:rsid w:val="00CF0DE9"/>
    <w:rsid w:val="00CF1F3F"/>
    <w:rsid w:val="00CF671A"/>
    <w:rsid w:val="00CF6C8D"/>
    <w:rsid w:val="00CF7E53"/>
    <w:rsid w:val="00D00131"/>
    <w:rsid w:val="00D01FD2"/>
    <w:rsid w:val="00D0323E"/>
    <w:rsid w:val="00D05085"/>
    <w:rsid w:val="00D050EE"/>
    <w:rsid w:val="00D10E25"/>
    <w:rsid w:val="00D11B5B"/>
    <w:rsid w:val="00D12CA0"/>
    <w:rsid w:val="00D150D4"/>
    <w:rsid w:val="00D21014"/>
    <w:rsid w:val="00D23D4B"/>
    <w:rsid w:val="00D32D57"/>
    <w:rsid w:val="00D36764"/>
    <w:rsid w:val="00D3716D"/>
    <w:rsid w:val="00D3771E"/>
    <w:rsid w:val="00D41409"/>
    <w:rsid w:val="00D45DEF"/>
    <w:rsid w:val="00D47BA5"/>
    <w:rsid w:val="00D5062D"/>
    <w:rsid w:val="00D52884"/>
    <w:rsid w:val="00D5794C"/>
    <w:rsid w:val="00D613D1"/>
    <w:rsid w:val="00D6319C"/>
    <w:rsid w:val="00D65CB5"/>
    <w:rsid w:val="00D66463"/>
    <w:rsid w:val="00D71F54"/>
    <w:rsid w:val="00D74478"/>
    <w:rsid w:val="00D76639"/>
    <w:rsid w:val="00D77193"/>
    <w:rsid w:val="00D813A7"/>
    <w:rsid w:val="00D8214C"/>
    <w:rsid w:val="00D82A58"/>
    <w:rsid w:val="00D853BA"/>
    <w:rsid w:val="00D85650"/>
    <w:rsid w:val="00D875FC"/>
    <w:rsid w:val="00D908A1"/>
    <w:rsid w:val="00D90FA1"/>
    <w:rsid w:val="00D94102"/>
    <w:rsid w:val="00D94D2D"/>
    <w:rsid w:val="00D951B9"/>
    <w:rsid w:val="00D973B5"/>
    <w:rsid w:val="00DA05CC"/>
    <w:rsid w:val="00DA5CC6"/>
    <w:rsid w:val="00DA7E05"/>
    <w:rsid w:val="00DA7F21"/>
    <w:rsid w:val="00DB3108"/>
    <w:rsid w:val="00DB3343"/>
    <w:rsid w:val="00DC0C36"/>
    <w:rsid w:val="00DC0DF9"/>
    <w:rsid w:val="00DC62A0"/>
    <w:rsid w:val="00DC653B"/>
    <w:rsid w:val="00DC7A99"/>
    <w:rsid w:val="00DD00AA"/>
    <w:rsid w:val="00DD03F5"/>
    <w:rsid w:val="00DD0B9E"/>
    <w:rsid w:val="00DD48D9"/>
    <w:rsid w:val="00DD5E05"/>
    <w:rsid w:val="00DD7D88"/>
    <w:rsid w:val="00DE0CD4"/>
    <w:rsid w:val="00DE1437"/>
    <w:rsid w:val="00DE1E8C"/>
    <w:rsid w:val="00DE389E"/>
    <w:rsid w:val="00DE3C6F"/>
    <w:rsid w:val="00DE679E"/>
    <w:rsid w:val="00DE6AFF"/>
    <w:rsid w:val="00DF0177"/>
    <w:rsid w:val="00DF0276"/>
    <w:rsid w:val="00DF06A2"/>
    <w:rsid w:val="00DF2794"/>
    <w:rsid w:val="00DF4792"/>
    <w:rsid w:val="00DF4952"/>
    <w:rsid w:val="00DF6B25"/>
    <w:rsid w:val="00DF7C97"/>
    <w:rsid w:val="00E02799"/>
    <w:rsid w:val="00E0597F"/>
    <w:rsid w:val="00E07BAF"/>
    <w:rsid w:val="00E10258"/>
    <w:rsid w:val="00E114AF"/>
    <w:rsid w:val="00E11990"/>
    <w:rsid w:val="00E12C21"/>
    <w:rsid w:val="00E13959"/>
    <w:rsid w:val="00E13EC0"/>
    <w:rsid w:val="00E16ECB"/>
    <w:rsid w:val="00E17FED"/>
    <w:rsid w:val="00E22465"/>
    <w:rsid w:val="00E2284D"/>
    <w:rsid w:val="00E2363A"/>
    <w:rsid w:val="00E2371D"/>
    <w:rsid w:val="00E239F4"/>
    <w:rsid w:val="00E30ABB"/>
    <w:rsid w:val="00E3323E"/>
    <w:rsid w:val="00E349E7"/>
    <w:rsid w:val="00E3500A"/>
    <w:rsid w:val="00E35125"/>
    <w:rsid w:val="00E36D13"/>
    <w:rsid w:val="00E36ECD"/>
    <w:rsid w:val="00E40401"/>
    <w:rsid w:val="00E40B77"/>
    <w:rsid w:val="00E44122"/>
    <w:rsid w:val="00E5004A"/>
    <w:rsid w:val="00E5089C"/>
    <w:rsid w:val="00E528EB"/>
    <w:rsid w:val="00E55BB8"/>
    <w:rsid w:val="00E656BF"/>
    <w:rsid w:val="00E66BC5"/>
    <w:rsid w:val="00E66DE8"/>
    <w:rsid w:val="00E677A1"/>
    <w:rsid w:val="00E67DF6"/>
    <w:rsid w:val="00E717A1"/>
    <w:rsid w:val="00E73C86"/>
    <w:rsid w:val="00E73CD4"/>
    <w:rsid w:val="00E747A8"/>
    <w:rsid w:val="00E77266"/>
    <w:rsid w:val="00E81FA1"/>
    <w:rsid w:val="00E83985"/>
    <w:rsid w:val="00E845E0"/>
    <w:rsid w:val="00E84B41"/>
    <w:rsid w:val="00E86962"/>
    <w:rsid w:val="00E916D8"/>
    <w:rsid w:val="00E93C5A"/>
    <w:rsid w:val="00E9495D"/>
    <w:rsid w:val="00E94F96"/>
    <w:rsid w:val="00E950B4"/>
    <w:rsid w:val="00E9595E"/>
    <w:rsid w:val="00E977E4"/>
    <w:rsid w:val="00EA0EEA"/>
    <w:rsid w:val="00EA189E"/>
    <w:rsid w:val="00EA395D"/>
    <w:rsid w:val="00EA67B5"/>
    <w:rsid w:val="00EA7D38"/>
    <w:rsid w:val="00EB2C6D"/>
    <w:rsid w:val="00EB3338"/>
    <w:rsid w:val="00EB36B8"/>
    <w:rsid w:val="00EB4C62"/>
    <w:rsid w:val="00EB57DD"/>
    <w:rsid w:val="00EB63D9"/>
    <w:rsid w:val="00EB6B56"/>
    <w:rsid w:val="00EB7871"/>
    <w:rsid w:val="00EB7D4E"/>
    <w:rsid w:val="00EB7E43"/>
    <w:rsid w:val="00EC0488"/>
    <w:rsid w:val="00EC18FF"/>
    <w:rsid w:val="00EC5DCB"/>
    <w:rsid w:val="00EC7085"/>
    <w:rsid w:val="00EC7187"/>
    <w:rsid w:val="00ED1DAC"/>
    <w:rsid w:val="00ED271F"/>
    <w:rsid w:val="00ED2D7C"/>
    <w:rsid w:val="00ED69C8"/>
    <w:rsid w:val="00ED7063"/>
    <w:rsid w:val="00ED7832"/>
    <w:rsid w:val="00EE139B"/>
    <w:rsid w:val="00EE1DE0"/>
    <w:rsid w:val="00EE290B"/>
    <w:rsid w:val="00EE2ABA"/>
    <w:rsid w:val="00EE5645"/>
    <w:rsid w:val="00EE5D80"/>
    <w:rsid w:val="00EF1BD5"/>
    <w:rsid w:val="00EF3E2D"/>
    <w:rsid w:val="00EF76C9"/>
    <w:rsid w:val="00F01826"/>
    <w:rsid w:val="00F1416D"/>
    <w:rsid w:val="00F14E8F"/>
    <w:rsid w:val="00F21D54"/>
    <w:rsid w:val="00F23933"/>
    <w:rsid w:val="00F27EB8"/>
    <w:rsid w:val="00F30225"/>
    <w:rsid w:val="00F30C6F"/>
    <w:rsid w:val="00F30F58"/>
    <w:rsid w:val="00F31537"/>
    <w:rsid w:val="00F3173D"/>
    <w:rsid w:val="00F33C45"/>
    <w:rsid w:val="00F34217"/>
    <w:rsid w:val="00F355AA"/>
    <w:rsid w:val="00F36199"/>
    <w:rsid w:val="00F368A1"/>
    <w:rsid w:val="00F36A3C"/>
    <w:rsid w:val="00F4491C"/>
    <w:rsid w:val="00F44C94"/>
    <w:rsid w:val="00F452ED"/>
    <w:rsid w:val="00F46CF2"/>
    <w:rsid w:val="00F46D50"/>
    <w:rsid w:val="00F471DD"/>
    <w:rsid w:val="00F52825"/>
    <w:rsid w:val="00F549E5"/>
    <w:rsid w:val="00F55B85"/>
    <w:rsid w:val="00F5765E"/>
    <w:rsid w:val="00F61565"/>
    <w:rsid w:val="00F641BF"/>
    <w:rsid w:val="00F64604"/>
    <w:rsid w:val="00F6525B"/>
    <w:rsid w:val="00F65541"/>
    <w:rsid w:val="00F65E0A"/>
    <w:rsid w:val="00F67142"/>
    <w:rsid w:val="00F674CD"/>
    <w:rsid w:val="00F73A48"/>
    <w:rsid w:val="00F73A6B"/>
    <w:rsid w:val="00F73DED"/>
    <w:rsid w:val="00F74973"/>
    <w:rsid w:val="00F75074"/>
    <w:rsid w:val="00F75597"/>
    <w:rsid w:val="00F771A5"/>
    <w:rsid w:val="00F775A4"/>
    <w:rsid w:val="00F80B42"/>
    <w:rsid w:val="00F819D1"/>
    <w:rsid w:val="00F81BD6"/>
    <w:rsid w:val="00F81E22"/>
    <w:rsid w:val="00F86DCE"/>
    <w:rsid w:val="00F9073D"/>
    <w:rsid w:val="00F90D02"/>
    <w:rsid w:val="00F92F96"/>
    <w:rsid w:val="00F93152"/>
    <w:rsid w:val="00F96CB3"/>
    <w:rsid w:val="00FA128C"/>
    <w:rsid w:val="00FA1CA6"/>
    <w:rsid w:val="00FA2AA1"/>
    <w:rsid w:val="00FA393D"/>
    <w:rsid w:val="00FA694B"/>
    <w:rsid w:val="00FA7C74"/>
    <w:rsid w:val="00FB0851"/>
    <w:rsid w:val="00FB0F1D"/>
    <w:rsid w:val="00FB138B"/>
    <w:rsid w:val="00FB1551"/>
    <w:rsid w:val="00FB389D"/>
    <w:rsid w:val="00FB3BB1"/>
    <w:rsid w:val="00FB3DFB"/>
    <w:rsid w:val="00FB55E2"/>
    <w:rsid w:val="00FB5CBA"/>
    <w:rsid w:val="00FB651E"/>
    <w:rsid w:val="00FB6F3F"/>
    <w:rsid w:val="00FC0B98"/>
    <w:rsid w:val="00FC0B99"/>
    <w:rsid w:val="00FC1FF9"/>
    <w:rsid w:val="00FC3A76"/>
    <w:rsid w:val="00FC72F1"/>
    <w:rsid w:val="00FD0BBE"/>
    <w:rsid w:val="00FD2B37"/>
    <w:rsid w:val="00FD35D0"/>
    <w:rsid w:val="00FD4776"/>
    <w:rsid w:val="00FD5FD6"/>
    <w:rsid w:val="00FD655A"/>
    <w:rsid w:val="00FE30A1"/>
    <w:rsid w:val="00FE3BEE"/>
    <w:rsid w:val="00FE4538"/>
    <w:rsid w:val="00FE554F"/>
    <w:rsid w:val="00FE6E4C"/>
    <w:rsid w:val="00FF02BC"/>
    <w:rsid w:val="00FF16E6"/>
    <w:rsid w:val="00FF1C36"/>
    <w:rsid w:val="00FF2AF0"/>
    <w:rsid w:val="00FF2C43"/>
    <w:rsid w:val="00FF47F2"/>
    <w:rsid w:val="00FF48A3"/>
    <w:rsid w:val="00FF52DD"/>
    <w:rsid w:val="00FF55F7"/>
    <w:rsid w:val="00FF5AD0"/>
    <w:rsid w:val="00FF65A4"/>
    <w:rsid w:val="00FF683F"/>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4A6ECF"/>
  <w15:chartTrackingRefBased/>
  <w15:docId w15:val="{7069FBE8-1A9E-4CFF-89F3-9229C6C4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color w:val="000000"/>
      <w:szCs w:val="22"/>
    </w:rPr>
  </w:style>
  <w:style w:type="character" w:customStyle="1" w:styleId="DefaultPara">
    <w:name w:val="Default Para"/>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Emphasis">
    <w:name w:val="Emphasis"/>
    <w:uiPriority w:val="20"/>
    <w:qFormat/>
    <w:rPr>
      <w:i/>
      <w:iCs/>
    </w:rPr>
  </w:style>
  <w:style w:type="character" w:styleId="Strong">
    <w:name w:val="Strong"/>
    <w:uiPriority w:val="22"/>
    <w:qFormat/>
    <w:rPr>
      <w:b/>
      <w:bCs/>
    </w:rPr>
  </w:style>
  <w:style w:type="paragraph" w:styleId="BodyText2">
    <w:name w:val="Body Text 2"/>
    <w:basedOn w:val="Normal"/>
    <w:pPr>
      <w:widowControl w:val="0"/>
    </w:pPr>
    <w:rPr>
      <w:b/>
      <w:sz w:val="22"/>
    </w:rPr>
  </w:style>
  <w:style w:type="paragraph" w:styleId="BodyTextIndent">
    <w:name w:val="Body Text Indent"/>
    <w:basedOn w:val="Normal"/>
    <w:pPr>
      <w:widowControl w:val="0"/>
      <w:ind w:left="360" w:firstLine="720"/>
    </w:p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943CC2"/>
    <w:rPr>
      <w:rFonts w:ascii="Tahoma" w:hAnsi="Tahoma" w:cs="Tahoma"/>
      <w:sz w:val="16"/>
      <w:szCs w:val="16"/>
    </w:rPr>
  </w:style>
  <w:style w:type="character" w:styleId="CommentReference">
    <w:name w:val="annotation reference"/>
    <w:semiHidden/>
    <w:rsid w:val="008F0757"/>
    <w:rPr>
      <w:sz w:val="16"/>
      <w:szCs w:val="16"/>
    </w:rPr>
  </w:style>
  <w:style w:type="paragraph" w:styleId="CommentText">
    <w:name w:val="annotation text"/>
    <w:basedOn w:val="Normal"/>
    <w:link w:val="CommentTextChar"/>
    <w:uiPriority w:val="99"/>
    <w:semiHidden/>
    <w:rsid w:val="008F0757"/>
    <w:rPr>
      <w:sz w:val="20"/>
    </w:rPr>
  </w:style>
  <w:style w:type="paragraph" w:styleId="CommentSubject">
    <w:name w:val="annotation subject"/>
    <w:basedOn w:val="CommentText"/>
    <w:next w:val="CommentText"/>
    <w:semiHidden/>
    <w:rsid w:val="008F0757"/>
    <w:rPr>
      <w:b/>
      <w:bCs/>
    </w:rPr>
  </w:style>
  <w:style w:type="character" w:styleId="FollowedHyperlink">
    <w:name w:val="FollowedHyperlink"/>
    <w:rsid w:val="00B75D28"/>
    <w:rPr>
      <w:color w:val="800080"/>
      <w:u w:val="single"/>
    </w:rPr>
  </w:style>
  <w:style w:type="paragraph" w:styleId="DocumentMap">
    <w:name w:val="Document Map"/>
    <w:basedOn w:val="Normal"/>
    <w:semiHidden/>
    <w:rsid w:val="0049728D"/>
    <w:pPr>
      <w:shd w:val="clear" w:color="auto" w:fill="000080"/>
    </w:pPr>
    <w:rPr>
      <w:rFonts w:ascii="Tahoma" w:hAnsi="Tahoma" w:cs="Tahoma"/>
      <w:sz w:val="20"/>
    </w:rPr>
  </w:style>
  <w:style w:type="paragraph" w:styleId="ListParagraph">
    <w:name w:val="List Paragraph"/>
    <w:basedOn w:val="Normal"/>
    <w:uiPriority w:val="34"/>
    <w:qFormat/>
    <w:rsid w:val="00712C35"/>
    <w:pPr>
      <w:ind w:left="720"/>
      <w:contextualSpacing/>
    </w:pPr>
  </w:style>
  <w:style w:type="paragraph" w:styleId="Title">
    <w:name w:val="Title"/>
    <w:basedOn w:val="Normal"/>
    <w:link w:val="TitleChar"/>
    <w:qFormat/>
    <w:rsid w:val="001E347D"/>
    <w:pPr>
      <w:jc w:val="center"/>
    </w:pPr>
    <w:rPr>
      <w:b/>
      <w:bCs/>
      <w:sz w:val="22"/>
      <w:szCs w:val="24"/>
    </w:rPr>
  </w:style>
  <w:style w:type="character" w:customStyle="1" w:styleId="TitleChar">
    <w:name w:val="Title Char"/>
    <w:link w:val="Title"/>
    <w:rsid w:val="001E347D"/>
    <w:rPr>
      <w:b/>
      <w:bCs/>
      <w:sz w:val="22"/>
      <w:szCs w:val="24"/>
    </w:rPr>
  </w:style>
  <w:style w:type="paragraph" w:styleId="Revision">
    <w:name w:val="Revision"/>
    <w:hidden/>
    <w:uiPriority w:val="99"/>
    <w:semiHidden/>
    <w:rsid w:val="00E3500A"/>
    <w:rPr>
      <w:sz w:val="24"/>
    </w:rPr>
  </w:style>
  <w:style w:type="character" w:customStyle="1" w:styleId="BodyTextChar">
    <w:name w:val="Body Text Char"/>
    <w:link w:val="BodyText"/>
    <w:rsid w:val="00F23933"/>
    <w:rPr>
      <w:color w:val="000000"/>
      <w:sz w:val="24"/>
      <w:szCs w:val="22"/>
    </w:rPr>
  </w:style>
  <w:style w:type="character" w:customStyle="1" w:styleId="HeaderChar">
    <w:name w:val="Header Char"/>
    <w:link w:val="Header"/>
    <w:uiPriority w:val="99"/>
    <w:rsid w:val="002F7B13"/>
    <w:rPr>
      <w:sz w:val="24"/>
    </w:rPr>
  </w:style>
  <w:style w:type="character" w:customStyle="1" w:styleId="st1">
    <w:name w:val="st1"/>
    <w:rsid w:val="00654796"/>
  </w:style>
  <w:style w:type="table" w:styleId="TableGrid">
    <w:name w:val="Table Grid"/>
    <w:basedOn w:val="TableNormal"/>
    <w:rsid w:val="00F2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B2F77"/>
    <w:rPr>
      <w:sz w:val="24"/>
    </w:rPr>
  </w:style>
  <w:style w:type="character" w:customStyle="1" w:styleId="CommentTextChar">
    <w:name w:val="Comment Text Char"/>
    <w:link w:val="CommentText"/>
    <w:uiPriority w:val="99"/>
    <w:semiHidden/>
    <w:rsid w:val="00EC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0843">
      <w:bodyDiv w:val="1"/>
      <w:marLeft w:val="0"/>
      <w:marRight w:val="0"/>
      <w:marTop w:val="0"/>
      <w:marBottom w:val="0"/>
      <w:divBdr>
        <w:top w:val="none" w:sz="0" w:space="0" w:color="auto"/>
        <w:left w:val="none" w:sz="0" w:space="0" w:color="auto"/>
        <w:bottom w:val="none" w:sz="0" w:space="0" w:color="auto"/>
        <w:right w:val="none" w:sz="0" w:space="0" w:color="auto"/>
      </w:divBdr>
    </w:div>
    <w:div w:id="312636718">
      <w:bodyDiv w:val="1"/>
      <w:marLeft w:val="0"/>
      <w:marRight w:val="0"/>
      <w:marTop w:val="0"/>
      <w:marBottom w:val="0"/>
      <w:divBdr>
        <w:top w:val="none" w:sz="0" w:space="0" w:color="auto"/>
        <w:left w:val="none" w:sz="0" w:space="0" w:color="auto"/>
        <w:bottom w:val="none" w:sz="0" w:space="0" w:color="auto"/>
        <w:right w:val="none" w:sz="0" w:space="0" w:color="auto"/>
      </w:divBdr>
      <w:divsChild>
        <w:div w:id="339937478">
          <w:marLeft w:val="1166"/>
          <w:marRight w:val="0"/>
          <w:marTop w:val="96"/>
          <w:marBottom w:val="0"/>
          <w:divBdr>
            <w:top w:val="none" w:sz="0" w:space="0" w:color="auto"/>
            <w:left w:val="none" w:sz="0" w:space="0" w:color="auto"/>
            <w:bottom w:val="none" w:sz="0" w:space="0" w:color="auto"/>
            <w:right w:val="none" w:sz="0" w:space="0" w:color="auto"/>
          </w:divBdr>
        </w:div>
      </w:divsChild>
    </w:div>
    <w:div w:id="515660106">
      <w:bodyDiv w:val="1"/>
      <w:marLeft w:val="0"/>
      <w:marRight w:val="0"/>
      <w:marTop w:val="0"/>
      <w:marBottom w:val="0"/>
      <w:divBdr>
        <w:top w:val="none" w:sz="0" w:space="0" w:color="auto"/>
        <w:left w:val="none" w:sz="0" w:space="0" w:color="auto"/>
        <w:bottom w:val="none" w:sz="0" w:space="0" w:color="auto"/>
        <w:right w:val="none" w:sz="0" w:space="0" w:color="auto"/>
      </w:divBdr>
    </w:div>
    <w:div w:id="638460289">
      <w:bodyDiv w:val="1"/>
      <w:marLeft w:val="0"/>
      <w:marRight w:val="0"/>
      <w:marTop w:val="0"/>
      <w:marBottom w:val="0"/>
      <w:divBdr>
        <w:top w:val="none" w:sz="0" w:space="0" w:color="auto"/>
        <w:left w:val="none" w:sz="0" w:space="0" w:color="auto"/>
        <w:bottom w:val="none" w:sz="0" w:space="0" w:color="auto"/>
        <w:right w:val="none" w:sz="0" w:space="0" w:color="auto"/>
      </w:divBdr>
    </w:div>
    <w:div w:id="813253863">
      <w:bodyDiv w:val="1"/>
      <w:marLeft w:val="0"/>
      <w:marRight w:val="0"/>
      <w:marTop w:val="0"/>
      <w:marBottom w:val="0"/>
      <w:divBdr>
        <w:top w:val="none" w:sz="0" w:space="0" w:color="auto"/>
        <w:left w:val="none" w:sz="0" w:space="0" w:color="auto"/>
        <w:bottom w:val="none" w:sz="0" w:space="0" w:color="auto"/>
        <w:right w:val="none" w:sz="0" w:space="0" w:color="auto"/>
      </w:divBdr>
      <w:divsChild>
        <w:div w:id="847253626">
          <w:marLeft w:val="1166"/>
          <w:marRight w:val="0"/>
          <w:marTop w:val="96"/>
          <w:marBottom w:val="0"/>
          <w:divBdr>
            <w:top w:val="none" w:sz="0" w:space="0" w:color="auto"/>
            <w:left w:val="none" w:sz="0" w:space="0" w:color="auto"/>
            <w:bottom w:val="none" w:sz="0" w:space="0" w:color="auto"/>
            <w:right w:val="none" w:sz="0" w:space="0" w:color="auto"/>
          </w:divBdr>
        </w:div>
      </w:divsChild>
    </w:div>
    <w:div w:id="874807138">
      <w:bodyDiv w:val="1"/>
      <w:marLeft w:val="0"/>
      <w:marRight w:val="0"/>
      <w:marTop w:val="0"/>
      <w:marBottom w:val="0"/>
      <w:divBdr>
        <w:top w:val="none" w:sz="0" w:space="0" w:color="auto"/>
        <w:left w:val="none" w:sz="0" w:space="0" w:color="auto"/>
        <w:bottom w:val="none" w:sz="0" w:space="0" w:color="auto"/>
        <w:right w:val="none" w:sz="0" w:space="0" w:color="auto"/>
      </w:divBdr>
    </w:div>
    <w:div w:id="900020216">
      <w:bodyDiv w:val="1"/>
      <w:marLeft w:val="0"/>
      <w:marRight w:val="0"/>
      <w:marTop w:val="0"/>
      <w:marBottom w:val="0"/>
      <w:divBdr>
        <w:top w:val="none" w:sz="0" w:space="0" w:color="auto"/>
        <w:left w:val="none" w:sz="0" w:space="0" w:color="auto"/>
        <w:bottom w:val="none" w:sz="0" w:space="0" w:color="auto"/>
        <w:right w:val="none" w:sz="0" w:space="0" w:color="auto"/>
      </w:divBdr>
    </w:div>
    <w:div w:id="921185395">
      <w:bodyDiv w:val="1"/>
      <w:marLeft w:val="0"/>
      <w:marRight w:val="0"/>
      <w:marTop w:val="0"/>
      <w:marBottom w:val="0"/>
      <w:divBdr>
        <w:top w:val="none" w:sz="0" w:space="0" w:color="auto"/>
        <w:left w:val="none" w:sz="0" w:space="0" w:color="auto"/>
        <w:bottom w:val="none" w:sz="0" w:space="0" w:color="auto"/>
        <w:right w:val="none" w:sz="0" w:space="0" w:color="auto"/>
      </w:divBdr>
    </w:div>
    <w:div w:id="982081337">
      <w:bodyDiv w:val="1"/>
      <w:marLeft w:val="0"/>
      <w:marRight w:val="0"/>
      <w:marTop w:val="0"/>
      <w:marBottom w:val="0"/>
      <w:divBdr>
        <w:top w:val="none" w:sz="0" w:space="0" w:color="auto"/>
        <w:left w:val="none" w:sz="0" w:space="0" w:color="auto"/>
        <w:bottom w:val="none" w:sz="0" w:space="0" w:color="auto"/>
        <w:right w:val="none" w:sz="0" w:space="0" w:color="auto"/>
      </w:divBdr>
    </w:div>
    <w:div w:id="986201992">
      <w:bodyDiv w:val="1"/>
      <w:marLeft w:val="0"/>
      <w:marRight w:val="0"/>
      <w:marTop w:val="0"/>
      <w:marBottom w:val="0"/>
      <w:divBdr>
        <w:top w:val="none" w:sz="0" w:space="0" w:color="auto"/>
        <w:left w:val="none" w:sz="0" w:space="0" w:color="auto"/>
        <w:bottom w:val="none" w:sz="0" w:space="0" w:color="auto"/>
        <w:right w:val="none" w:sz="0" w:space="0" w:color="auto"/>
      </w:divBdr>
      <w:divsChild>
        <w:div w:id="209269108">
          <w:marLeft w:val="1166"/>
          <w:marRight w:val="0"/>
          <w:marTop w:val="96"/>
          <w:marBottom w:val="0"/>
          <w:divBdr>
            <w:top w:val="none" w:sz="0" w:space="0" w:color="auto"/>
            <w:left w:val="none" w:sz="0" w:space="0" w:color="auto"/>
            <w:bottom w:val="none" w:sz="0" w:space="0" w:color="auto"/>
            <w:right w:val="none" w:sz="0" w:space="0" w:color="auto"/>
          </w:divBdr>
        </w:div>
        <w:div w:id="321468302">
          <w:marLeft w:val="1166"/>
          <w:marRight w:val="0"/>
          <w:marTop w:val="96"/>
          <w:marBottom w:val="0"/>
          <w:divBdr>
            <w:top w:val="none" w:sz="0" w:space="0" w:color="auto"/>
            <w:left w:val="none" w:sz="0" w:space="0" w:color="auto"/>
            <w:bottom w:val="none" w:sz="0" w:space="0" w:color="auto"/>
            <w:right w:val="none" w:sz="0" w:space="0" w:color="auto"/>
          </w:divBdr>
        </w:div>
        <w:div w:id="447629638">
          <w:marLeft w:val="1166"/>
          <w:marRight w:val="0"/>
          <w:marTop w:val="96"/>
          <w:marBottom w:val="0"/>
          <w:divBdr>
            <w:top w:val="none" w:sz="0" w:space="0" w:color="auto"/>
            <w:left w:val="none" w:sz="0" w:space="0" w:color="auto"/>
            <w:bottom w:val="none" w:sz="0" w:space="0" w:color="auto"/>
            <w:right w:val="none" w:sz="0" w:space="0" w:color="auto"/>
          </w:divBdr>
        </w:div>
        <w:div w:id="588271317">
          <w:marLeft w:val="547"/>
          <w:marRight w:val="0"/>
          <w:marTop w:val="115"/>
          <w:marBottom w:val="0"/>
          <w:divBdr>
            <w:top w:val="none" w:sz="0" w:space="0" w:color="auto"/>
            <w:left w:val="none" w:sz="0" w:space="0" w:color="auto"/>
            <w:bottom w:val="none" w:sz="0" w:space="0" w:color="auto"/>
            <w:right w:val="none" w:sz="0" w:space="0" w:color="auto"/>
          </w:divBdr>
        </w:div>
        <w:div w:id="782773742">
          <w:marLeft w:val="547"/>
          <w:marRight w:val="0"/>
          <w:marTop w:val="115"/>
          <w:marBottom w:val="0"/>
          <w:divBdr>
            <w:top w:val="none" w:sz="0" w:space="0" w:color="auto"/>
            <w:left w:val="none" w:sz="0" w:space="0" w:color="auto"/>
            <w:bottom w:val="none" w:sz="0" w:space="0" w:color="auto"/>
            <w:right w:val="none" w:sz="0" w:space="0" w:color="auto"/>
          </w:divBdr>
        </w:div>
        <w:div w:id="1016884392">
          <w:marLeft w:val="1166"/>
          <w:marRight w:val="0"/>
          <w:marTop w:val="96"/>
          <w:marBottom w:val="0"/>
          <w:divBdr>
            <w:top w:val="none" w:sz="0" w:space="0" w:color="auto"/>
            <w:left w:val="none" w:sz="0" w:space="0" w:color="auto"/>
            <w:bottom w:val="none" w:sz="0" w:space="0" w:color="auto"/>
            <w:right w:val="none" w:sz="0" w:space="0" w:color="auto"/>
          </w:divBdr>
        </w:div>
        <w:div w:id="1447576614">
          <w:marLeft w:val="1166"/>
          <w:marRight w:val="0"/>
          <w:marTop w:val="96"/>
          <w:marBottom w:val="0"/>
          <w:divBdr>
            <w:top w:val="none" w:sz="0" w:space="0" w:color="auto"/>
            <w:left w:val="none" w:sz="0" w:space="0" w:color="auto"/>
            <w:bottom w:val="none" w:sz="0" w:space="0" w:color="auto"/>
            <w:right w:val="none" w:sz="0" w:space="0" w:color="auto"/>
          </w:divBdr>
        </w:div>
        <w:div w:id="1758287653">
          <w:marLeft w:val="1166"/>
          <w:marRight w:val="0"/>
          <w:marTop w:val="96"/>
          <w:marBottom w:val="0"/>
          <w:divBdr>
            <w:top w:val="none" w:sz="0" w:space="0" w:color="auto"/>
            <w:left w:val="none" w:sz="0" w:space="0" w:color="auto"/>
            <w:bottom w:val="none" w:sz="0" w:space="0" w:color="auto"/>
            <w:right w:val="none" w:sz="0" w:space="0" w:color="auto"/>
          </w:divBdr>
        </w:div>
        <w:div w:id="1796174201">
          <w:marLeft w:val="1166"/>
          <w:marRight w:val="0"/>
          <w:marTop w:val="96"/>
          <w:marBottom w:val="0"/>
          <w:divBdr>
            <w:top w:val="none" w:sz="0" w:space="0" w:color="auto"/>
            <w:left w:val="none" w:sz="0" w:space="0" w:color="auto"/>
            <w:bottom w:val="none" w:sz="0" w:space="0" w:color="auto"/>
            <w:right w:val="none" w:sz="0" w:space="0" w:color="auto"/>
          </w:divBdr>
        </w:div>
        <w:div w:id="1802726315">
          <w:marLeft w:val="1166"/>
          <w:marRight w:val="0"/>
          <w:marTop w:val="96"/>
          <w:marBottom w:val="0"/>
          <w:divBdr>
            <w:top w:val="none" w:sz="0" w:space="0" w:color="auto"/>
            <w:left w:val="none" w:sz="0" w:space="0" w:color="auto"/>
            <w:bottom w:val="none" w:sz="0" w:space="0" w:color="auto"/>
            <w:right w:val="none" w:sz="0" w:space="0" w:color="auto"/>
          </w:divBdr>
        </w:div>
        <w:div w:id="1803110723">
          <w:marLeft w:val="547"/>
          <w:marRight w:val="0"/>
          <w:marTop w:val="115"/>
          <w:marBottom w:val="0"/>
          <w:divBdr>
            <w:top w:val="none" w:sz="0" w:space="0" w:color="auto"/>
            <w:left w:val="none" w:sz="0" w:space="0" w:color="auto"/>
            <w:bottom w:val="none" w:sz="0" w:space="0" w:color="auto"/>
            <w:right w:val="none" w:sz="0" w:space="0" w:color="auto"/>
          </w:divBdr>
        </w:div>
      </w:divsChild>
    </w:div>
    <w:div w:id="1023438712">
      <w:bodyDiv w:val="1"/>
      <w:marLeft w:val="0"/>
      <w:marRight w:val="0"/>
      <w:marTop w:val="0"/>
      <w:marBottom w:val="0"/>
      <w:divBdr>
        <w:top w:val="none" w:sz="0" w:space="0" w:color="auto"/>
        <w:left w:val="none" w:sz="0" w:space="0" w:color="auto"/>
        <w:bottom w:val="none" w:sz="0" w:space="0" w:color="auto"/>
        <w:right w:val="none" w:sz="0" w:space="0" w:color="auto"/>
      </w:divBdr>
    </w:div>
    <w:div w:id="1120413323">
      <w:bodyDiv w:val="1"/>
      <w:marLeft w:val="0"/>
      <w:marRight w:val="0"/>
      <w:marTop w:val="0"/>
      <w:marBottom w:val="0"/>
      <w:divBdr>
        <w:top w:val="none" w:sz="0" w:space="0" w:color="auto"/>
        <w:left w:val="none" w:sz="0" w:space="0" w:color="auto"/>
        <w:bottom w:val="none" w:sz="0" w:space="0" w:color="auto"/>
        <w:right w:val="none" w:sz="0" w:space="0" w:color="auto"/>
      </w:divBdr>
    </w:div>
    <w:div w:id="1427068573">
      <w:bodyDiv w:val="1"/>
      <w:marLeft w:val="0"/>
      <w:marRight w:val="0"/>
      <w:marTop w:val="0"/>
      <w:marBottom w:val="0"/>
      <w:divBdr>
        <w:top w:val="none" w:sz="0" w:space="0" w:color="auto"/>
        <w:left w:val="none" w:sz="0" w:space="0" w:color="auto"/>
        <w:bottom w:val="none" w:sz="0" w:space="0" w:color="auto"/>
        <w:right w:val="none" w:sz="0" w:space="0" w:color="auto"/>
      </w:divBdr>
    </w:div>
    <w:div w:id="1924214674">
      <w:bodyDiv w:val="1"/>
      <w:marLeft w:val="0"/>
      <w:marRight w:val="0"/>
      <w:marTop w:val="0"/>
      <w:marBottom w:val="0"/>
      <w:divBdr>
        <w:top w:val="none" w:sz="0" w:space="0" w:color="auto"/>
        <w:left w:val="none" w:sz="0" w:space="0" w:color="auto"/>
        <w:bottom w:val="none" w:sz="0" w:space="0" w:color="auto"/>
        <w:right w:val="none" w:sz="0" w:space="0" w:color="auto"/>
      </w:divBdr>
    </w:div>
    <w:div w:id="2048262224">
      <w:bodyDiv w:val="1"/>
      <w:marLeft w:val="0"/>
      <w:marRight w:val="0"/>
      <w:marTop w:val="0"/>
      <w:marBottom w:val="0"/>
      <w:divBdr>
        <w:top w:val="none" w:sz="0" w:space="0" w:color="auto"/>
        <w:left w:val="none" w:sz="0" w:space="0" w:color="auto"/>
        <w:bottom w:val="none" w:sz="0" w:space="0" w:color="auto"/>
        <w:right w:val="none" w:sz="0" w:space="0" w:color="auto"/>
      </w:divBdr>
    </w:div>
    <w:div w:id="2077705277">
      <w:bodyDiv w:val="1"/>
      <w:marLeft w:val="0"/>
      <w:marRight w:val="0"/>
      <w:marTop w:val="0"/>
      <w:marBottom w:val="0"/>
      <w:divBdr>
        <w:top w:val="none" w:sz="0" w:space="0" w:color="auto"/>
        <w:left w:val="none" w:sz="0" w:space="0" w:color="auto"/>
        <w:bottom w:val="none" w:sz="0" w:space="0" w:color="auto"/>
        <w:right w:val="none" w:sz="0" w:space="0" w:color="auto"/>
      </w:divBdr>
    </w:div>
    <w:div w:id="21324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dc.gov/habs/data/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dc.gov/habs/data/2019-ohhabs-data-summary.html" TargetMode="External"/><Relationship Id="rId4" Type="http://schemas.openxmlformats.org/officeDocument/2006/relationships/settings" Target="settings.xml"/><Relationship Id="rId9" Type="http://schemas.openxmlformats.org/officeDocument/2006/relationships/hyperlink" Target="https://www.bls.gov/oes/current/oes_nat.htm#00-0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20130-FDAC-4C39-983B-7FA00A8C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3607</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NATIONAL DISEASE SURVEILLANCE PROGRAM - II</vt:lpstr>
    </vt:vector>
  </TitlesOfParts>
  <Company>ncid</Company>
  <LinksUpToDate>false</LinksUpToDate>
  <CharactersWithSpaces>24119</CharactersWithSpaces>
  <SharedDoc>false</SharedDoc>
  <HLinks>
    <vt:vector size="18" baseType="variant">
      <vt:variant>
        <vt:i4>2949165</vt:i4>
      </vt:variant>
      <vt:variant>
        <vt:i4>6</vt:i4>
      </vt:variant>
      <vt:variant>
        <vt:i4>0</vt:i4>
      </vt:variant>
      <vt:variant>
        <vt:i4>5</vt:i4>
      </vt:variant>
      <vt:variant>
        <vt:lpwstr>https://www.cdc.gov/habs/data/2019-ohhabs-data-summary.html</vt:lpwstr>
      </vt:variant>
      <vt:variant>
        <vt:lpwstr/>
      </vt:variant>
      <vt:variant>
        <vt:i4>7798815</vt:i4>
      </vt:variant>
      <vt:variant>
        <vt:i4>3</vt:i4>
      </vt:variant>
      <vt:variant>
        <vt:i4>0</vt:i4>
      </vt:variant>
      <vt:variant>
        <vt:i4>5</vt:i4>
      </vt:variant>
      <vt:variant>
        <vt:lpwstr>https://www.bls.gov/oes/current/oes_nat.htm</vt:lpwstr>
      </vt:variant>
      <vt:variant>
        <vt:lpwstr>00-0000</vt:lpwstr>
      </vt:variant>
      <vt:variant>
        <vt:i4>5373956</vt:i4>
      </vt:variant>
      <vt:variant>
        <vt:i4>0</vt:i4>
      </vt:variant>
      <vt:variant>
        <vt:i4>0</vt:i4>
      </vt:variant>
      <vt:variant>
        <vt:i4>5</vt:i4>
      </vt:variant>
      <vt:variant>
        <vt:lpwstr>https://www.cdc.gov/habs/data/index.html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DISEASE SURVEILLANCE PROGRAM - II</dc:title>
  <dc:subject/>
  <dc:creator>jlc9</dc:creator>
  <cp:keywords/>
  <cp:lastModifiedBy>Sims, Thelma (CDC/DDPHSS/OS/OSI)</cp:lastModifiedBy>
  <cp:revision>2</cp:revision>
  <cp:lastPrinted>2015-05-13T14:12:00Z</cp:lastPrinted>
  <dcterms:created xsi:type="dcterms:W3CDTF">2022-03-01T16:17:00Z</dcterms:created>
  <dcterms:modified xsi:type="dcterms:W3CDTF">2022-03-01T16:17:00Z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2022-01-05T15:35:49Z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27d61ecc-47c6-4b9a-a320-0ed3e191842a</vt:lpwstr>
  </property>
  <property fmtid="{D5CDD505-2E9C-101B-9397-08002B2CF9AE}" pid="8" name="MSIP_Label_7b94a7b8-f06c-4dfe-bdcc-9b548fd58c31_ContentBits">
    <vt:lpwstr>0</vt:lpwstr>
  </property>
</Properties>
</file>