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50D8" w:rsidR="00C50B27" w:rsidP="00B159F1" w:rsidRDefault="006D466F">
      <w:pPr>
        <w:pStyle w:val="NoSpacing"/>
        <w:jc w:val="center"/>
        <w:rPr>
          <w:rFonts w:cs="Calibri" w:asciiTheme="minorHAnsi" w:hAnsiTheme="minorHAnsi"/>
          <w:b/>
          <w:bCs/>
          <w:sz w:val="28"/>
          <w:szCs w:val="28"/>
        </w:rPr>
      </w:pPr>
      <w:r w:rsidRPr="001F50D8">
        <w:rPr>
          <w:rFonts w:cs="Calibri" w:asciiTheme="minorHAnsi" w:hAnsiTheme="minorHAnsi"/>
          <w:b/>
          <w:bCs/>
          <w:sz w:val="28"/>
          <w:szCs w:val="28"/>
        </w:rPr>
        <w:t xml:space="preserve">Legislation </w:t>
      </w:r>
      <w:r w:rsidRPr="001F50D8" w:rsidR="005C2358">
        <w:rPr>
          <w:rFonts w:cs="Calibri" w:asciiTheme="minorHAnsi" w:hAnsiTheme="minorHAnsi"/>
          <w:b/>
          <w:bCs/>
          <w:sz w:val="28"/>
          <w:szCs w:val="28"/>
        </w:rPr>
        <w:t>a</w:t>
      </w:r>
      <w:r w:rsidRPr="001F50D8">
        <w:rPr>
          <w:rFonts w:cs="Calibri" w:asciiTheme="minorHAnsi" w:hAnsiTheme="minorHAnsi"/>
          <w:b/>
          <w:bCs/>
          <w:sz w:val="28"/>
          <w:szCs w:val="28"/>
        </w:rPr>
        <w:t xml:space="preserve">uthorizing </w:t>
      </w:r>
      <w:r w:rsidRPr="001F50D8" w:rsidR="00B159F1">
        <w:rPr>
          <w:rFonts w:cs="Calibri" w:asciiTheme="minorHAnsi" w:hAnsiTheme="minorHAnsi"/>
          <w:b/>
          <w:bCs/>
          <w:sz w:val="28"/>
          <w:szCs w:val="28"/>
        </w:rPr>
        <w:t xml:space="preserve">the work of the </w:t>
      </w:r>
      <w:r w:rsidRPr="001F50D8">
        <w:rPr>
          <w:rFonts w:cs="Calibri" w:asciiTheme="minorHAnsi" w:hAnsiTheme="minorHAnsi"/>
          <w:b/>
          <w:bCs/>
          <w:sz w:val="28"/>
          <w:szCs w:val="28"/>
        </w:rPr>
        <w:t>ACF</w:t>
      </w:r>
      <w:r w:rsidRPr="001F50D8" w:rsidR="00B159F1">
        <w:rPr>
          <w:rFonts w:cs="Calibri" w:asciiTheme="minorHAnsi" w:hAnsiTheme="minorHAnsi"/>
          <w:b/>
          <w:bCs/>
          <w:sz w:val="28"/>
          <w:szCs w:val="28"/>
        </w:rPr>
        <w:t>’s</w:t>
      </w:r>
      <w:r w:rsidRPr="001F50D8" w:rsidR="00C50B27">
        <w:rPr>
          <w:rFonts w:cs="Calibri" w:asciiTheme="minorHAnsi" w:hAnsiTheme="minorHAnsi"/>
          <w:b/>
          <w:bCs/>
          <w:sz w:val="28"/>
          <w:szCs w:val="28"/>
        </w:rPr>
        <w:t xml:space="preserve"> </w:t>
      </w:r>
    </w:p>
    <w:p w:rsidRPr="001F50D8" w:rsidR="006D466F" w:rsidP="00B159F1" w:rsidRDefault="00B159F1">
      <w:pPr>
        <w:pStyle w:val="NoSpacing"/>
        <w:jc w:val="center"/>
        <w:rPr>
          <w:rFonts w:cs="Calibri" w:asciiTheme="minorHAnsi" w:hAnsiTheme="minorHAnsi"/>
          <w:b/>
          <w:bCs/>
          <w:sz w:val="28"/>
          <w:szCs w:val="28"/>
        </w:rPr>
      </w:pPr>
      <w:r w:rsidRPr="001F50D8">
        <w:rPr>
          <w:rFonts w:cs="Calibri" w:asciiTheme="minorHAnsi" w:hAnsiTheme="minorHAnsi"/>
          <w:b/>
          <w:bCs/>
          <w:sz w:val="28"/>
          <w:szCs w:val="28"/>
        </w:rPr>
        <w:t xml:space="preserve">Office of Planning, Research, and Evaluation </w:t>
      </w:r>
    </w:p>
    <w:p w:rsidR="006D466F" w:rsidP="006D466F" w:rsidRDefault="006D466F">
      <w:pPr>
        <w:pStyle w:val="NoSpacing"/>
        <w:rPr>
          <w:rFonts w:cs="Calibri" w:asciiTheme="minorHAnsi" w:hAnsiTheme="minorHAnsi"/>
        </w:rPr>
      </w:pPr>
    </w:p>
    <w:p w:rsidRPr="00AE62D4" w:rsidR="00AE62D4" w:rsidP="00AE62D4" w:rsidRDefault="00AE62D4">
      <w:pPr>
        <w:pStyle w:val="Style1"/>
        <w:spacing w:before="432" w:after="240"/>
        <w:ind w:left="0"/>
        <w:jc w:val="center"/>
        <w:rPr>
          <w:rFonts w:ascii="Calibri" w:hAnsi="Calibri" w:cs="Calibri"/>
          <w:b/>
          <w:bCs/>
          <w:spacing w:val="-2"/>
          <w:w w:val="106"/>
          <w:sz w:val="22"/>
          <w:szCs w:val="22"/>
          <w:u w:val="single"/>
        </w:rPr>
      </w:pPr>
      <w:r w:rsidRPr="00AE62D4">
        <w:rPr>
          <w:rFonts w:ascii="Calibri" w:hAnsi="Calibri" w:eastAsia="Times New Roman" w:cs="Calibri"/>
          <w:b/>
          <w:sz w:val="22"/>
          <w:szCs w:val="22"/>
          <w:u w:val="single"/>
        </w:rPr>
        <w:t>HEALTHY MARRIAGE AND RESPONSIBLE FATHERHOOD</w:t>
      </w:r>
    </w:p>
    <w:p w:rsidRPr="00401D54" w:rsidR="006D466F" w:rsidP="00CF7BF5" w:rsidRDefault="006D466F">
      <w:pPr>
        <w:pStyle w:val="NoSpacing"/>
        <w:rPr>
          <w:rFonts w:cs="Calibri" w:asciiTheme="minorHAnsi" w:hAnsiTheme="minorHAnsi"/>
          <w:b/>
          <w:sz w:val="28"/>
          <w:szCs w:val="28"/>
        </w:rPr>
      </w:pPr>
      <w:r w:rsidRPr="00401D54">
        <w:rPr>
          <w:rFonts w:cs="Calibri" w:asciiTheme="minorHAnsi" w:hAnsiTheme="minorHAnsi"/>
          <w:b/>
          <w:sz w:val="28"/>
          <w:szCs w:val="28"/>
        </w:rPr>
        <w:t xml:space="preserve">Sec. 403. [42 U.S.C. 603] (a) </w:t>
      </w:r>
      <w:proofErr w:type="gramStart"/>
      <w:r w:rsidRPr="00401D54">
        <w:rPr>
          <w:rFonts w:cs="Calibri" w:asciiTheme="minorHAnsi" w:hAnsiTheme="minorHAnsi"/>
          <w:b/>
          <w:sz w:val="28"/>
          <w:szCs w:val="28"/>
        </w:rPr>
        <w:t>Grants.-</w:t>
      </w:r>
      <w:proofErr w:type="gramEnd"/>
    </w:p>
    <w:p w:rsidRPr="00CF7BF5" w:rsidR="00B84D3F" w:rsidP="00CF7BF5" w:rsidRDefault="00B84D3F">
      <w:pPr>
        <w:pStyle w:val="Style3"/>
        <w:spacing w:after="240"/>
        <w:ind w:left="0"/>
        <w:rPr>
          <w:rFonts w:asciiTheme="minorHAnsi" w:hAnsiTheme="minorHAnsi" w:cstheme="minorHAnsi"/>
          <w:spacing w:val="2"/>
          <w:sz w:val="22"/>
          <w:szCs w:val="22"/>
        </w:rPr>
      </w:pPr>
      <w:r w:rsidRPr="00CF7BF5">
        <w:rPr>
          <w:rFonts w:asciiTheme="minorHAnsi" w:hAnsiTheme="minorHAnsi" w:cstheme="minorHAnsi"/>
          <w:b/>
          <w:spacing w:val="2"/>
          <w:sz w:val="22"/>
          <w:szCs w:val="22"/>
        </w:rPr>
        <w:t>(</w:t>
      </w:r>
      <w:r w:rsidRPr="00CF7BF5" w:rsidR="00E13E27">
        <w:rPr>
          <w:rFonts w:asciiTheme="minorHAnsi" w:hAnsiTheme="minorHAnsi" w:cstheme="minorHAnsi"/>
          <w:b/>
          <w:spacing w:val="2"/>
          <w:sz w:val="22"/>
          <w:szCs w:val="22"/>
        </w:rPr>
        <w:t>2</w:t>
      </w:r>
      <w:r w:rsidRPr="00CF7BF5">
        <w:rPr>
          <w:rFonts w:asciiTheme="minorHAnsi" w:hAnsiTheme="minorHAnsi" w:cstheme="minorHAnsi"/>
          <w:b/>
          <w:spacing w:val="2"/>
          <w:sz w:val="22"/>
          <w:szCs w:val="22"/>
        </w:rPr>
        <w:t>)</w:t>
      </w:r>
      <w:r w:rsidRPr="00CF7BF5" w:rsidR="000C3B5A">
        <w:rPr>
          <w:rFonts w:asciiTheme="minorHAnsi" w:hAnsiTheme="minorHAnsi" w:cstheme="minorHAnsi"/>
          <w:b/>
          <w:spacing w:val="2"/>
          <w:sz w:val="22"/>
          <w:szCs w:val="22"/>
        </w:rPr>
        <w:t xml:space="preserve"> </w:t>
      </w:r>
      <w:r w:rsidRPr="00CF7BF5" w:rsidR="00E13E27">
        <w:rPr>
          <w:rFonts w:asciiTheme="minorHAnsi" w:hAnsiTheme="minorHAnsi" w:cstheme="minorHAnsi"/>
          <w:b/>
          <w:spacing w:val="2"/>
          <w:sz w:val="22"/>
          <w:szCs w:val="22"/>
        </w:rPr>
        <w:t xml:space="preserve">Healthy marriage promotion and responsible fatherhood </w:t>
      </w:r>
      <w:proofErr w:type="gramStart"/>
      <w:r w:rsidRPr="00CF7BF5" w:rsidR="00E13E27">
        <w:rPr>
          <w:rFonts w:asciiTheme="minorHAnsi" w:hAnsiTheme="minorHAnsi" w:cstheme="minorHAnsi"/>
          <w:b/>
          <w:spacing w:val="2"/>
          <w:sz w:val="22"/>
          <w:szCs w:val="22"/>
        </w:rPr>
        <w:t>grants</w:t>
      </w:r>
      <w:r w:rsidRPr="00CF7BF5" w:rsidR="00E13E27">
        <w:rPr>
          <w:rFonts w:asciiTheme="minorHAnsi" w:hAnsiTheme="minorHAnsi" w:cstheme="minorHAnsi"/>
          <w:spacing w:val="2"/>
          <w:sz w:val="22"/>
          <w:szCs w:val="22"/>
        </w:rPr>
        <w:t>.-</w:t>
      </w:r>
      <w:proofErr w:type="gramEnd"/>
    </w:p>
    <w:p w:rsidRPr="008C5BD8" w:rsidR="008C5BD8" w:rsidP="00CF7BF5" w:rsidRDefault="008C5BD8">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(iii) Healthy marriage promotion activities</w:t>
      </w:r>
    </w:p>
    <w:p w:rsidRPr="008C5BD8" w:rsidR="008C5BD8" w:rsidP="00CF7BF5" w:rsidRDefault="008C5BD8">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In clause (ii), the term "healthy marriage promotion activities" means the following:</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 Public advertising campaigns on the value of marriage and the skills needed to increase marital stability and health.</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 Education in high schools on the value of marriage, relationship skills, and budgeting.</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(III) Marriage education, marriage skills, and relationship skills programs, that may include parenting skills, financial management, conflict resolution, and job and career advancement.</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(IV) Pre-marital education and marriage skills training for engaged couples and for couples or individuals interested in marriage.</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(V) Marriage enhancement and marriage skills training programs for married couples.</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(VI) Divorce reduction programs that teach relationship skills.</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(VII) Marriage mentoring programs which use married couples as role models and mentors in at-risk communities.</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(VIII) Programs to reduce the disincentives to marriage in means-tested aid programs, if offered in conjunction with any activity described in this subparagraph.</w:t>
      </w:r>
    </w:p>
    <w:p w:rsidRPr="008C5BD8" w:rsidR="008C5BD8" w:rsidP="00CF7BF5" w:rsidRDefault="008C5BD8">
      <w:pPr>
        <w:widowControl/>
        <w:autoSpaceDE/>
        <w:autoSpaceDN/>
        <w:spacing w:before="105" w:after="240"/>
        <w:ind w:left="48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(B) Limitation on use of funds for demonstration projects for coordination of provision of child welfare and TANF services to tribal families at risk of child abuse or neglect</w:t>
      </w:r>
    </w:p>
    <w:p w:rsidRPr="008C5BD8" w:rsidR="008C5BD8" w:rsidP="00CF7BF5" w:rsidRDefault="008C5BD8">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w:t>
      </w:r>
      <w:proofErr w:type="spellStart"/>
      <w:r w:rsidRPr="008C5BD8">
        <w:rPr>
          <w:rFonts w:eastAsia="Times New Roman" w:asciiTheme="minorHAnsi" w:hAnsiTheme="minorHAnsi" w:cstheme="minorHAnsi"/>
          <w:b/>
          <w:bCs/>
          <w:color w:val="000000"/>
          <w:sz w:val="22"/>
          <w:szCs w:val="22"/>
        </w:rPr>
        <w:t>i</w:t>
      </w:r>
      <w:proofErr w:type="spellEnd"/>
      <w:r w:rsidRPr="008C5BD8">
        <w:rPr>
          <w:rFonts w:eastAsia="Times New Roman" w:asciiTheme="minorHAnsi" w:hAnsiTheme="minorHAnsi" w:cstheme="minorHAnsi"/>
          <w:b/>
          <w:bCs/>
          <w:color w:val="000000"/>
          <w:sz w:val="22"/>
          <w:szCs w:val="22"/>
        </w:rPr>
        <w:t>) In general</w:t>
      </w:r>
    </w:p>
    <w:p w:rsidRPr="008C5BD8" w:rsidR="008C5BD8" w:rsidP="00CF7BF5" w:rsidRDefault="008C5BD8">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Of the amounts made available under subparagraph (D) for a fiscal year, the Secretary may not award more than $2,000,000 on a competitive basis to fund demonstration projects designed to test the effectiveness of tribal governments or tribal consortia in coordinating the provision to tribal families at risk of child abuse or neglect of child welfare services and services under tribal programs funded under this part.</w:t>
      </w:r>
    </w:p>
    <w:p w:rsidRPr="008C5BD8" w:rsidR="008C5BD8" w:rsidP="00CF7BF5" w:rsidRDefault="008C5BD8">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(ii) Limitation on use of funds</w:t>
      </w:r>
    </w:p>
    <w:p w:rsidRPr="008C5BD8" w:rsidR="008C5BD8" w:rsidP="00CF7BF5" w:rsidRDefault="008C5BD8">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lastRenderedPageBreak/>
        <w:t>A grant made pursuant to clause (</w:t>
      </w:r>
      <w:proofErr w:type="spellStart"/>
      <w:r w:rsidRPr="008C5BD8">
        <w:rPr>
          <w:rFonts w:eastAsia="Times New Roman" w:asciiTheme="minorHAnsi" w:hAnsiTheme="minorHAnsi" w:cstheme="minorHAnsi"/>
          <w:color w:val="000000"/>
          <w:sz w:val="22"/>
          <w:szCs w:val="22"/>
        </w:rPr>
        <w:t>i</w:t>
      </w:r>
      <w:proofErr w:type="spellEnd"/>
      <w:r w:rsidRPr="008C5BD8">
        <w:rPr>
          <w:rFonts w:eastAsia="Times New Roman" w:asciiTheme="minorHAnsi" w:hAnsiTheme="minorHAnsi" w:cstheme="minorHAnsi"/>
          <w:color w:val="000000"/>
          <w:sz w:val="22"/>
          <w:szCs w:val="22"/>
        </w:rPr>
        <w:t>) to such a project shall not be used for any purpose other than—</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 to improve case management for families eligible for assistance from such a tribal program;</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 for supportive services and assistance to tribal children in out-of-home placements and the tribal families caring for such children, including families who adopt such children; and</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(III) for prevention services and assistance to tribal families at risk of child abuse and neglect.</w:t>
      </w:r>
    </w:p>
    <w:p w:rsidRPr="008C5BD8" w:rsidR="008C5BD8" w:rsidP="00CF7BF5" w:rsidRDefault="008C5BD8">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(iii) Reports</w:t>
      </w:r>
    </w:p>
    <w:p w:rsidRPr="008C5BD8" w:rsidR="008C5BD8" w:rsidP="00CF7BF5" w:rsidRDefault="008C5BD8">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The Secretary may require a recipient of funds awarded under this subparagraph to provide the Secretary with such information as the Secretary deems relevant to enable the Secretary to facilitate and oversee the administration of any project for which funds are provided under this subparagraph.</w:t>
      </w:r>
    </w:p>
    <w:p w:rsidRPr="008C5BD8" w:rsidR="008C5BD8" w:rsidP="00CF7BF5" w:rsidRDefault="008C5BD8">
      <w:pPr>
        <w:widowControl/>
        <w:autoSpaceDE/>
        <w:autoSpaceDN/>
        <w:spacing w:before="105" w:after="240"/>
        <w:ind w:left="48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(C) Limitation on use of funds for activities promoting responsible fatherhood</w:t>
      </w:r>
    </w:p>
    <w:p w:rsidRPr="008C5BD8" w:rsidR="008C5BD8" w:rsidP="00CF7BF5" w:rsidRDefault="008C5BD8">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w:t>
      </w:r>
      <w:proofErr w:type="spellStart"/>
      <w:r w:rsidRPr="008C5BD8">
        <w:rPr>
          <w:rFonts w:eastAsia="Times New Roman" w:asciiTheme="minorHAnsi" w:hAnsiTheme="minorHAnsi" w:cstheme="minorHAnsi"/>
          <w:b/>
          <w:bCs/>
          <w:color w:val="000000"/>
          <w:sz w:val="22"/>
          <w:szCs w:val="22"/>
        </w:rPr>
        <w:t>i</w:t>
      </w:r>
      <w:proofErr w:type="spellEnd"/>
      <w:r w:rsidRPr="008C5BD8">
        <w:rPr>
          <w:rFonts w:eastAsia="Times New Roman" w:asciiTheme="minorHAnsi" w:hAnsiTheme="minorHAnsi" w:cstheme="minorHAnsi"/>
          <w:b/>
          <w:bCs/>
          <w:color w:val="000000"/>
          <w:sz w:val="22"/>
          <w:szCs w:val="22"/>
        </w:rPr>
        <w:t>) In general</w:t>
      </w:r>
    </w:p>
    <w:p w:rsidRPr="008C5BD8" w:rsidR="008C5BD8" w:rsidP="00CF7BF5" w:rsidRDefault="008C5BD8">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Of the amounts made available under subparagraph (D) for a fiscal year, the Secretary may not award more than $75,000,000 on a competitive basis to States, territories, Indian tribes and tribal organizations, and public and nonprofit community entities, including religious organizations, for activities promoting responsible fatherhood.</w:t>
      </w:r>
    </w:p>
    <w:p w:rsidRPr="008C5BD8" w:rsidR="008C5BD8" w:rsidP="00CF7BF5" w:rsidRDefault="008C5BD8">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(ii) Activities promoting responsible fatherhood</w:t>
      </w:r>
    </w:p>
    <w:p w:rsidRPr="008C5BD8" w:rsidR="008C5BD8" w:rsidP="00CF7BF5" w:rsidRDefault="008C5BD8">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In this paragraph, the term "activities promoting responsible fatherhood" means the following:</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 Activities to promote marriage or sustain marriage through activities such as counseling, mentoring, disseminating information about the benefits of marriage and 2-parent involvement for children, enhancing relationship skills, education regarding how to control aggressive behavior, disseminating information on the causes of domestic violence and child abuse, marriage preparation programs, premarital counseling, marital inventories, skills-based marriage education, financial planning seminars, including improving a family's ability to effectively manage family business affairs by means such as education, counseling, or mentoring on matters related to family finances, including household management, budgeting, banking, and handling of financial transactions and home maintenance, and divorce education and reduction programs, including mediation and counseling.</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 Activities to promote responsible parenting through activities such as counseling, mentoring, and mediation, disseminating information about good parenting practices, skills-based parenting education, encouraging child support payments, and other methods.</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(III) Activities to foster economic stability by helping fathers improve their economic status by providing activities such as work first services, job search, job training, subsidized employment, job retention, job enhancement, and encouraging education, including career-advancing education, dissemination of employment materials, coordination with existing employment services such as welfare-to-work programs, referrals to local employment training initiatives, and other methods.</w:t>
      </w:r>
    </w:p>
    <w:p w:rsidRPr="008C5BD8" w:rsidR="008C5BD8" w:rsidP="00CF7BF5" w:rsidRDefault="008C5BD8">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lastRenderedPageBreak/>
        <w:t>(IV) Activities to promote responsible fatherhood that are conducted through a contract with a nationally recognized, nonprofit fatherhood promotion organization, such as the development, promotion, and distribution of a media campaign to encourage the appropriate involvement of parents in the life of any child and specifically the issue of responsible fatherhood, and the development of a national clearinghouse to assist States and communities in efforts to promote and support marriage and responsible fatherhood.</w:t>
      </w:r>
    </w:p>
    <w:p w:rsidRPr="008C5BD8" w:rsidR="008C5BD8" w:rsidP="00CF7BF5" w:rsidRDefault="008C5BD8">
      <w:pPr>
        <w:widowControl/>
        <w:autoSpaceDE/>
        <w:autoSpaceDN/>
        <w:spacing w:before="105" w:after="240"/>
        <w:ind w:left="48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(D) Appropriation</w:t>
      </w:r>
    </w:p>
    <w:p w:rsidRPr="008C5BD8" w:rsidR="008C5BD8" w:rsidP="00CF7BF5" w:rsidRDefault="008C5BD8">
      <w:pPr>
        <w:widowControl/>
        <w:autoSpaceDE/>
        <w:autoSpaceDN/>
        <w:spacing w:after="240"/>
        <w:ind w:left="48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Out of any money in the Treasury of the United States not otherwise appropriated, there are appropriated for each of fiscal years 2017 and 2018 for expenditure in accordance with this paragraph—</w:t>
      </w:r>
    </w:p>
    <w:p w:rsidRPr="008C5BD8" w:rsidR="008C5BD8" w:rsidP="00CF7BF5" w:rsidRDefault="008C5BD8">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w:t>
      </w:r>
      <w:proofErr w:type="spellStart"/>
      <w:r w:rsidRPr="008C5BD8">
        <w:rPr>
          <w:rFonts w:eastAsia="Times New Roman" w:asciiTheme="minorHAnsi" w:hAnsiTheme="minorHAnsi" w:cstheme="minorHAnsi"/>
          <w:color w:val="000000"/>
          <w:sz w:val="22"/>
          <w:szCs w:val="22"/>
        </w:rPr>
        <w:t>i</w:t>
      </w:r>
      <w:proofErr w:type="spellEnd"/>
      <w:r w:rsidRPr="008C5BD8">
        <w:rPr>
          <w:rFonts w:eastAsia="Times New Roman" w:asciiTheme="minorHAnsi" w:hAnsiTheme="minorHAnsi" w:cstheme="minorHAnsi"/>
          <w:color w:val="000000"/>
          <w:sz w:val="22"/>
          <w:szCs w:val="22"/>
        </w:rPr>
        <w:t>) $75,000,000 for awarding funds for the purpose of carrying out healthy marriage promotion activities; and</w:t>
      </w:r>
    </w:p>
    <w:p w:rsidRPr="008C5BD8" w:rsidR="008C5BD8" w:rsidP="00CF7BF5" w:rsidRDefault="008C5BD8">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 $75,000,000 for awarding funds for the purpose of carrying out activities promoting responsible fatherhood.</w:t>
      </w:r>
    </w:p>
    <w:p w:rsidR="00CF7BF5" w:rsidP="00CF7BF5" w:rsidRDefault="003D0571">
      <w:pPr>
        <w:pStyle w:val="Style1"/>
        <w:spacing w:before="432" w:after="240"/>
        <w:ind w:left="0"/>
        <w:jc w:val="center"/>
        <w:rPr>
          <w:rFonts w:asciiTheme="minorHAnsi" w:hAnsiTheme="minorHAnsi" w:cstheme="minorHAnsi"/>
          <w:b/>
          <w:bCs/>
          <w:spacing w:val="-2"/>
          <w:w w:val="106"/>
          <w:sz w:val="22"/>
          <w:szCs w:val="22"/>
          <w:u w:val="single"/>
        </w:rPr>
      </w:pPr>
      <w:r w:rsidRPr="00CF7BF5">
        <w:rPr>
          <w:rFonts w:asciiTheme="minorHAnsi" w:hAnsiTheme="minorHAnsi" w:cstheme="minorHAnsi"/>
          <w:b/>
          <w:bCs/>
          <w:spacing w:val="-2"/>
          <w:w w:val="106"/>
          <w:sz w:val="22"/>
          <w:szCs w:val="22"/>
          <w:u w:val="single"/>
        </w:rPr>
        <w:t>PERSONAL RESPONSIBILITY EDUCATION</w:t>
      </w:r>
    </w:p>
    <w:p w:rsidRPr="00B343BA" w:rsidR="003D0571" w:rsidP="0098517A" w:rsidRDefault="003D0571">
      <w:pPr>
        <w:pStyle w:val="Style1"/>
        <w:spacing w:before="240" w:after="240"/>
        <w:ind w:left="-270"/>
        <w:rPr>
          <w:rFonts w:asciiTheme="minorHAnsi" w:hAnsiTheme="minorHAnsi" w:cstheme="minorHAnsi"/>
          <w:b/>
          <w:sz w:val="22"/>
          <w:szCs w:val="22"/>
          <w:u w:val="single"/>
          <w:vertAlign w:val="superscript"/>
        </w:rPr>
      </w:pPr>
      <w:r w:rsidRPr="00B343BA">
        <w:rPr>
          <w:rFonts w:asciiTheme="minorHAnsi" w:hAnsiTheme="minorHAnsi" w:cstheme="minorHAnsi"/>
          <w:b/>
          <w:sz w:val="22"/>
          <w:szCs w:val="22"/>
        </w:rPr>
        <w:t>Sec. 513. [42 U.S.C. 713</w:t>
      </w:r>
      <w:r w:rsidRPr="00B343BA" w:rsidR="00CF7BF5">
        <w:rPr>
          <w:rFonts w:asciiTheme="minorHAnsi" w:hAnsiTheme="minorHAnsi" w:cstheme="minorHAnsi"/>
          <w:b/>
          <w:sz w:val="22"/>
          <w:szCs w:val="22"/>
        </w:rPr>
        <w:t>] Allotments</w:t>
      </w:r>
      <w:r w:rsidRPr="00B343BA">
        <w:rPr>
          <w:rFonts w:asciiTheme="minorHAnsi" w:hAnsiTheme="minorHAnsi" w:cstheme="minorHAnsi"/>
          <w:b/>
          <w:sz w:val="22"/>
          <w:szCs w:val="22"/>
        </w:rPr>
        <w:t xml:space="preserve"> to States</w:t>
      </w:r>
      <w:r w:rsidRPr="00B343BA" w:rsidR="001518B8">
        <w:rPr>
          <w:rFonts w:asciiTheme="minorHAnsi" w:hAnsiTheme="minorHAnsi" w:cstheme="minorHAnsi"/>
          <w:b/>
          <w:sz w:val="22"/>
          <w:szCs w:val="22"/>
        </w:rPr>
        <w:t>.</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b/>
          <w:bCs/>
          <w:color w:val="333333"/>
          <w:sz w:val="22"/>
          <w:szCs w:val="22"/>
        </w:rPr>
        <w:t>(a)</w:t>
      </w:r>
      <w:r w:rsidRPr="00B343BA">
        <w:rPr>
          <w:rFonts w:eastAsia="Times New Roman" w:asciiTheme="minorHAnsi" w:hAnsiTheme="minorHAnsi" w:cstheme="minorHAnsi"/>
          <w:b/>
          <w:bCs/>
          <w:smallCaps/>
          <w:color w:val="333333"/>
          <w:sz w:val="22"/>
          <w:szCs w:val="22"/>
        </w:rPr>
        <w:t>Allotments to States</w:t>
      </w:r>
    </w:p>
    <w:p w:rsidRPr="00B343BA" w:rsidR="00B343BA" w:rsidP="0098517A" w:rsidRDefault="00C40C09">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a_1" w:id="0"/>
      <w:bookmarkEnd w:id="0"/>
      <w:r>
        <w:rPr>
          <w:rFonts w:eastAsia="Times New Roman" w:asciiTheme="minorHAnsi" w:hAnsiTheme="minorHAnsi" w:cstheme="minorHAnsi"/>
          <w:b/>
          <w:bCs/>
          <w:color w:val="333333"/>
          <w:sz w:val="22"/>
          <w:szCs w:val="22"/>
        </w:rPr>
        <w:t xml:space="preserve">  </w:t>
      </w:r>
      <w:r w:rsidRPr="00B343BA" w:rsidR="00B343BA">
        <w:rPr>
          <w:rFonts w:eastAsia="Times New Roman" w:asciiTheme="minorHAnsi" w:hAnsiTheme="minorHAnsi" w:cstheme="minorHAnsi"/>
          <w:b/>
          <w:bCs/>
          <w:color w:val="333333"/>
          <w:sz w:val="22"/>
          <w:szCs w:val="22"/>
        </w:rPr>
        <w:t>(1)</w:t>
      </w:r>
      <w:r>
        <w:rPr>
          <w:rFonts w:eastAsia="Times New Roman" w:asciiTheme="minorHAnsi" w:hAnsiTheme="minorHAnsi" w:cstheme="minorHAnsi"/>
          <w:b/>
          <w:bCs/>
          <w:color w:val="333333"/>
          <w:sz w:val="22"/>
          <w:szCs w:val="22"/>
        </w:rPr>
        <w:t xml:space="preserve"> </w:t>
      </w:r>
      <w:r w:rsidRPr="00B343BA" w:rsidR="00B343BA">
        <w:rPr>
          <w:rFonts w:eastAsia="Times New Roman" w:asciiTheme="minorHAnsi" w:hAnsiTheme="minorHAnsi" w:cstheme="minorHAnsi"/>
          <w:b/>
          <w:bCs/>
          <w:smallCaps/>
          <w:color w:val="333333"/>
          <w:sz w:val="22"/>
          <w:szCs w:val="22"/>
        </w:rPr>
        <w:t>Amount</w:t>
      </w:r>
    </w:p>
    <w:p w:rsidRPr="00C40C09" w:rsidR="00C767B5" w:rsidP="0098517A" w:rsidRDefault="00C40C09">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name="a_1_A" w:id="1"/>
      <w:bookmarkEnd w:id="1"/>
      <w:r>
        <w:rPr>
          <w:rFonts w:eastAsia="Times New Roman" w:asciiTheme="minorHAnsi" w:hAnsiTheme="minorHAnsi" w:cstheme="minorHAnsi"/>
          <w:b/>
          <w:bCs/>
          <w:color w:val="333333"/>
          <w:sz w:val="22"/>
          <w:szCs w:val="22"/>
        </w:rPr>
        <w:t xml:space="preserve"> </w:t>
      </w:r>
      <w:r w:rsidRPr="00C40C09">
        <w:rPr>
          <w:rFonts w:eastAsia="Times New Roman" w:asciiTheme="minorHAnsi" w:hAnsiTheme="minorHAnsi" w:cstheme="minorHAnsi"/>
          <w:color w:val="333333"/>
          <w:sz w:val="22"/>
          <w:szCs w:val="22"/>
        </w:rPr>
        <w:t xml:space="preserve">  </w:t>
      </w:r>
      <w:r w:rsidRPr="00C40C09" w:rsidR="00B343BA">
        <w:rPr>
          <w:rFonts w:eastAsia="Times New Roman" w:asciiTheme="minorHAnsi" w:hAnsiTheme="minorHAnsi" w:cstheme="minorHAnsi"/>
          <w:b/>
          <w:bCs/>
          <w:color w:val="333333"/>
          <w:sz w:val="22"/>
          <w:szCs w:val="22"/>
        </w:rPr>
        <w:t>(A)</w:t>
      </w:r>
      <w:r w:rsidR="0098517A">
        <w:rPr>
          <w:rFonts w:eastAsia="Times New Roman" w:asciiTheme="minorHAnsi" w:hAnsiTheme="minorHAnsi" w:cstheme="minorHAnsi"/>
          <w:b/>
          <w:bCs/>
          <w:color w:val="333333"/>
          <w:sz w:val="22"/>
          <w:szCs w:val="22"/>
        </w:rPr>
        <w:t xml:space="preserve"> </w:t>
      </w:r>
      <w:r w:rsidRPr="00C40C09" w:rsidR="00B343BA">
        <w:rPr>
          <w:rFonts w:eastAsia="Times New Roman" w:asciiTheme="minorHAnsi" w:hAnsiTheme="minorHAnsi" w:cstheme="minorHAnsi"/>
          <w:b/>
          <w:bCs/>
          <w:color w:val="333333"/>
          <w:sz w:val="22"/>
          <w:szCs w:val="22"/>
        </w:rPr>
        <w:t>In general</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For the purpose described in subsection (b), subject to the succeeding provisions of this section, for each of fiscal years 2010 through 2020 and for the period beginning October 1, 2020, and ending December 18, 2020, the</w:t>
      </w:r>
      <w:hyperlink w:history="1" r:id="rId7">
        <w:r w:rsidRPr="00B343BA">
          <w:rPr>
            <w:rFonts w:eastAsia="Times New Roman" w:asciiTheme="minorHAnsi" w:hAnsiTheme="minorHAnsi" w:cstheme="minorHAnsi"/>
            <w:color w:val="0068AC"/>
            <w:sz w:val="22"/>
            <w:szCs w:val="22"/>
            <w:u w:val="single"/>
          </w:rPr>
          <w:t> Secretary </w:t>
        </w:r>
      </w:hyperlink>
      <w:r w:rsidRPr="00B343BA">
        <w:rPr>
          <w:rFonts w:eastAsia="Times New Roman" w:asciiTheme="minorHAnsi" w:hAnsiTheme="minorHAnsi" w:cstheme="minorHAnsi"/>
          <w:color w:val="333333"/>
          <w:sz w:val="22"/>
          <w:szCs w:val="22"/>
        </w:rPr>
        <w:t>shall allot to each State an amount equal to the product of—</w:t>
      </w:r>
    </w:p>
    <w:p w:rsidRPr="00C40C09" w:rsidR="00B343BA" w:rsidP="0098517A" w:rsidRDefault="00B343BA">
      <w:pPr>
        <w:pStyle w:val="ListParagraph"/>
        <w:widowControl/>
        <w:numPr>
          <w:ilvl w:val="0"/>
          <w:numId w:val="24"/>
        </w:numPr>
        <w:shd w:val="clear" w:color="auto" w:fill="FFFFFF"/>
        <w:autoSpaceDE/>
        <w:autoSpaceDN/>
        <w:spacing w:before="240" w:after="240"/>
        <w:ind w:left="630" w:hanging="270"/>
        <w:rPr>
          <w:rFonts w:eastAsia="Times New Roman" w:asciiTheme="minorHAnsi" w:hAnsiTheme="minorHAnsi" w:cstheme="minorHAnsi"/>
          <w:color w:val="333333"/>
          <w:sz w:val="22"/>
          <w:szCs w:val="22"/>
        </w:rPr>
      </w:pPr>
      <w:bookmarkStart w:name="a_1_A_i" w:id="2"/>
      <w:bookmarkEnd w:id="2"/>
      <w:r w:rsidRPr="00C40C09">
        <w:rPr>
          <w:rFonts w:eastAsia="Times New Roman" w:asciiTheme="minorHAnsi" w:hAnsiTheme="minorHAnsi" w:cstheme="minorHAnsi"/>
          <w:color w:val="333333"/>
          <w:sz w:val="22"/>
          <w:szCs w:val="22"/>
        </w:rPr>
        <w:t>the amount appropriated under subsection (f) for the fiscal year or period and available for allotments to States after the application of subsection (c); and</w:t>
      </w:r>
    </w:p>
    <w:p w:rsidRPr="00B343BA" w:rsidR="00B343BA" w:rsidP="0098517A" w:rsidRDefault="00C40C09">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a_1_A_ii" w:id="3"/>
      <w:bookmarkEnd w:id="3"/>
      <w:r>
        <w:rPr>
          <w:rFonts w:eastAsia="Times New Roman" w:asciiTheme="minorHAnsi" w:hAnsiTheme="minorHAnsi" w:cstheme="minorHAnsi"/>
          <w:b/>
          <w:bCs/>
          <w:color w:val="333333"/>
          <w:sz w:val="22"/>
          <w:szCs w:val="22"/>
        </w:rPr>
        <w:t xml:space="preserve">   </w:t>
      </w:r>
      <w:r w:rsidRPr="00B343BA" w:rsidR="00B343BA">
        <w:rPr>
          <w:rFonts w:eastAsia="Times New Roman" w:asciiTheme="minorHAnsi" w:hAnsiTheme="minorHAnsi" w:cstheme="minorHAnsi"/>
          <w:b/>
          <w:bCs/>
          <w:color w:val="333333"/>
          <w:sz w:val="22"/>
          <w:szCs w:val="22"/>
        </w:rPr>
        <w:t>(ii)</w:t>
      </w:r>
      <w:r>
        <w:rPr>
          <w:rFonts w:eastAsia="Times New Roman" w:asciiTheme="minorHAnsi" w:hAnsiTheme="minorHAnsi" w:cstheme="minorHAnsi"/>
          <w:color w:val="333333"/>
          <w:sz w:val="22"/>
          <w:szCs w:val="22"/>
        </w:rPr>
        <w:t xml:space="preserve"> </w:t>
      </w:r>
      <w:r w:rsidRPr="00B343BA" w:rsidR="00B343BA">
        <w:rPr>
          <w:rFonts w:eastAsia="Times New Roman" w:asciiTheme="minorHAnsi" w:hAnsiTheme="minorHAnsi" w:cstheme="minorHAnsi"/>
          <w:color w:val="333333"/>
          <w:sz w:val="22"/>
          <w:szCs w:val="22"/>
        </w:rPr>
        <w:t>the State </w:t>
      </w:r>
      <w:hyperlink w:history="1" r:id="rId8">
        <w:r w:rsidRPr="00B343BA" w:rsidR="00B343BA">
          <w:rPr>
            <w:rFonts w:eastAsia="Times New Roman" w:asciiTheme="minorHAnsi" w:hAnsiTheme="minorHAnsi" w:cstheme="minorHAnsi"/>
            <w:color w:val="0068AC"/>
            <w:sz w:val="22"/>
            <w:szCs w:val="22"/>
            <w:u w:val="single"/>
          </w:rPr>
          <w:t>youth</w:t>
        </w:r>
      </w:hyperlink>
      <w:r w:rsidRPr="00B343BA" w:rsidR="00B343BA">
        <w:rPr>
          <w:rFonts w:eastAsia="Times New Roman" w:asciiTheme="minorHAnsi" w:hAnsiTheme="minorHAnsi" w:cstheme="minorHAnsi"/>
          <w:color w:val="333333"/>
          <w:sz w:val="22"/>
          <w:szCs w:val="22"/>
        </w:rPr>
        <w:t> population percentage determined under paragraph (2).</w:t>
      </w:r>
    </w:p>
    <w:p w:rsidRPr="00C40C09" w:rsidR="00B343BA" w:rsidP="0098517A" w:rsidRDefault="00B343B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name="a_1_B" w:id="4"/>
      <w:bookmarkEnd w:id="4"/>
      <w:r w:rsidRPr="00C40C09">
        <w:rPr>
          <w:rFonts w:eastAsia="Times New Roman" w:asciiTheme="minorHAnsi" w:hAnsiTheme="minorHAnsi" w:cstheme="minorHAnsi"/>
          <w:b/>
          <w:bCs/>
          <w:color w:val="333333"/>
          <w:sz w:val="22"/>
          <w:szCs w:val="22"/>
        </w:rPr>
        <w:t>(B)</w:t>
      </w:r>
      <w:r w:rsidR="0098517A">
        <w:rPr>
          <w:rFonts w:eastAsia="Times New Roman" w:asciiTheme="minorHAnsi" w:hAnsiTheme="minorHAnsi" w:cstheme="minorHAnsi"/>
          <w:b/>
          <w:bCs/>
          <w:color w:val="333333"/>
          <w:sz w:val="22"/>
          <w:szCs w:val="22"/>
        </w:rPr>
        <w:t xml:space="preserve"> </w:t>
      </w:r>
      <w:r w:rsidRPr="00C40C09">
        <w:rPr>
          <w:rFonts w:eastAsia="Times New Roman" w:asciiTheme="minorHAnsi" w:hAnsiTheme="minorHAnsi" w:cstheme="minorHAnsi"/>
          <w:b/>
          <w:bCs/>
          <w:color w:val="333333"/>
          <w:sz w:val="22"/>
          <w:szCs w:val="22"/>
        </w:rPr>
        <w:t>Minimum allotment</w:t>
      </w:r>
    </w:p>
    <w:p w:rsidRPr="00C40C09" w:rsidR="00B343BA" w:rsidP="0098517A" w:rsidRDefault="00C40C09">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name="a_1_B_i" w:id="5"/>
      <w:bookmarkEnd w:id="5"/>
      <w:r>
        <w:rPr>
          <w:rFonts w:eastAsia="Times New Roman" w:asciiTheme="minorHAnsi" w:hAnsiTheme="minorHAnsi" w:cstheme="minorHAnsi"/>
          <w:b/>
          <w:bCs/>
          <w:color w:val="333333"/>
          <w:sz w:val="22"/>
          <w:szCs w:val="22"/>
        </w:rPr>
        <w:t xml:space="preserve">   </w:t>
      </w:r>
      <w:r w:rsidRPr="00C40C09" w:rsidR="00B343BA">
        <w:rPr>
          <w:rFonts w:eastAsia="Times New Roman" w:asciiTheme="minorHAnsi" w:hAnsiTheme="minorHAnsi" w:cstheme="minorHAnsi"/>
          <w:b/>
          <w:bCs/>
          <w:color w:val="333333"/>
          <w:sz w:val="22"/>
          <w:szCs w:val="22"/>
        </w:rPr>
        <w:t>(</w:t>
      </w:r>
      <w:proofErr w:type="spellStart"/>
      <w:r w:rsidRPr="00C40C09" w:rsidR="00B343BA">
        <w:rPr>
          <w:rFonts w:eastAsia="Times New Roman" w:asciiTheme="minorHAnsi" w:hAnsiTheme="minorHAnsi" w:cstheme="minorHAnsi"/>
          <w:b/>
          <w:bCs/>
          <w:color w:val="333333"/>
          <w:sz w:val="22"/>
          <w:szCs w:val="22"/>
        </w:rPr>
        <w:t>i</w:t>
      </w:r>
      <w:proofErr w:type="spellEnd"/>
      <w:r w:rsidRPr="00C40C09" w:rsidR="00B343BA">
        <w:rPr>
          <w:rFonts w:eastAsia="Times New Roman" w:asciiTheme="minorHAnsi" w:hAnsiTheme="minorHAnsi" w:cstheme="minorHAnsi"/>
          <w:b/>
          <w:bCs/>
          <w:color w:val="333333"/>
          <w:sz w:val="22"/>
          <w:szCs w:val="22"/>
        </w:rPr>
        <w:t>)</w:t>
      </w:r>
      <w:r w:rsidRPr="00C40C09">
        <w:rPr>
          <w:rFonts w:eastAsia="Times New Roman" w:asciiTheme="minorHAnsi" w:hAnsiTheme="minorHAnsi" w:cstheme="minorHAnsi"/>
          <w:b/>
          <w:bCs/>
          <w:color w:val="333333"/>
          <w:sz w:val="22"/>
          <w:szCs w:val="22"/>
        </w:rPr>
        <w:t xml:space="preserve"> </w:t>
      </w:r>
      <w:r w:rsidRPr="00C40C09" w:rsidR="00B343BA">
        <w:rPr>
          <w:rFonts w:eastAsia="Times New Roman" w:asciiTheme="minorHAnsi" w:hAnsiTheme="minorHAnsi" w:cstheme="minorHAnsi"/>
          <w:b/>
          <w:bCs/>
          <w:color w:val="333333"/>
          <w:sz w:val="22"/>
          <w:szCs w:val="22"/>
        </w:rPr>
        <w:t>In general</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Each State allotment under this paragraph for a fiscal year shall be at least $250,000. The previous sentence shall not apply with respect to State allotments under this paragraph for the period beginning </w:t>
      </w:r>
      <w:r w:rsidRPr="00B343BA" w:rsidR="00C40C09">
        <w:rPr>
          <w:rFonts w:eastAsia="Times New Roman" w:asciiTheme="minorHAnsi" w:hAnsiTheme="minorHAnsi" w:cstheme="minorHAnsi"/>
          <w:color w:val="333333"/>
          <w:sz w:val="22"/>
          <w:szCs w:val="22"/>
        </w:rPr>
        <w:t>October 1, 2020 and</w:t>
      </w:r>
      <w:r w:rsidRPr="00B343BA">
        <w:rPr>
          <w:rFonts w:eastAsia="Times New Roman" w:asciiTheme="minorHAnsi" w:hAnsiTheme="minorHAnsi" w:cstheme="minorHAnsi"/>
          <w:color w:val="333333"/>
          <w:sz w:val="22"/>
          <w:szCs w:val="22"/>
        </w:rPr>
        <w:t xml:space="preserve"> ending December 18, 2020.</w:t>
      </w:r>
    </w:p>
    <w:p w:rsidRPr="00B343BA" w:rsidR="00B343BA" w:rsidP="0098517A" w:rsidRDefault="00C40C09">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a_1_B_ii" w:id="6"/>
      <w:bookmarkEnd w:id="6"/>
      <w:r>
        <w:rPr>
          <w:rFonts w:eastAsia="Times New Roman" w:asciiTheme="minorHAnsi" w:hAnsiTheme="minorHAnsi" w:cstheme="minorHAnsi"/>
          <w:b/>
          <w:bCs/>
          <w:color w:val="333333"/>
          <w:sz w:val="22"/>
          <w:szCs w:val="22"/>
        </w:rPr>
        <w:t xml:space="preserve">   </w:t>
      </w:r>
      <w:r w:rsidRPr="00B343BA" w:rsidR="00B343BA">
        <w:rPr>
          <w:rFonts w:eastAsia="Times New Roman" w:asciiTheme="minorHAnsi" w:hAnsiTheme="minorHAnsi" w:cstheme="minorHAnsi"/>
          <w:b/>
          <w:bCs/>
          <w:color w:val="333333"/>
          <w:sz w:val="22"/>
          <w:szCs w:val="22"/>
        </w:rPr>
        <w:t>(ii)</w:t>
      </w:r>
      <w:r>
        <w:rPr>
          <w:rFonts w:eastAsia="Times New Roman" w:asciiTheme="minorHAnsi" w:hAnsiTheme="minorHAnsi" w:cstheme="minorHAnsi"/>
          <w:b/>
          <w:bCs/>
          <w:color w:val="333333"/>
          <w:sz w:val="22"/>
          <w:szCs w:val="22"/>
        </w:rPr>
        <w:t xml:space="preserve"> </w:t>
      </w:r>
      <w:r w:rsidRPr="00C40C09" w:rsidR="00B343BA">
        <w:rPr>
          <w:rFonts w:eastAsia="Times New Roman" w:asciiTheme="minorHAnsi" w:hAnsiTheme="minorHAnsi" w:cstheme="minorHAnsi"/>
          <w:b/>
          <w:bCs/>
          <w:color w:val="333333"/>
          <w:sz w:val="22"/>
          <w:szCs w:val="22"/>
        </w:rPr>
        <w:t>Pro rata adjustments</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w:history="1" r:id="rId9">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adjust on a pro rata basis the amount of the State allotments determined under this paragraph for a fiscal year to the extent necessary to comply with clause (</w:t>
      </w:r>
      <w:proofErr w:type="spellStart"/>
      <w:r w:rsidRPr="00B343BA">
        <w:rPr>
          <w:rFonts w:eastAsia="Times New Roman" w:asciiTheme="minorHAnsi" w:hAnsiTheme="minorHAnsi" w:cstheme="minorHAnsi"/>
          <w:color w:val="333333"/>
          <w:sz w:val="22"/>
          <w:szCs w:val="22"/>
        </w:rPr>
        <w:t>i</w:t>
      </w:r>
      <w:proofErr w:type="spellEnd"/>
      <w:r w:rsidRPr="00B343BA">
        <w:rPr>
          <w:rFonts w:eastAsia="Times New Roman" w:asciiTheme="minorHAnsi" w:hAnsiTheme="minorHAnsi" w:cstheme="minorHAnsi"/>
          <w:color w:val="333333"/>
          <w:sz w:val="22"/>
          <w:szCs w:val="22"/>
        </w:rPr>
        <w:t>).</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a_1_C" w:id="7"/>
      <w:bookmarkEnd w:id="7"/>
      <w:r w:rsidRPr="00B343BA">
        <w:rPr>
          <w:rFonts w:eastAsia="Times New Roman" w:asciiTheme="minorHAnsi" w:hAnsiTheme="minorHAnsi" w:cstheme="minorHAnsi"/>
          <w:b/>
          <w:bCs/>
          <w:color w:val="333333"/>
          <w:sz w:val="22"/>
          <w:szCs w:val="22"/>
        </w:rPr>
        <w:lastRenderedPageBreak/>
        <w:t>(C</w:t>
      </w:r>
      <w:r w:rsidRPr="00C40C09">
        <w:rPr>
          <w:rFonts w:eastAsia="Times New Roman" w:asciiTheme="minorHAnsi" w:hAnsiTheme="minorHAnsi" w:cstheme="minorHAnsi"/>
          <w:b/>
          <w:bCs/>
          <w:color w:val="333333"/>
          <w:sz w:val="22"/>
          <w:szCs w:val="22"/>
        </w:rPr>
        <w:t>)</w:t>
      </w:r>
      <w:r w:rsidR="0098517A">
        <w:rPr>
          <w:rFonts w:eastAsia="Times New Roman" w:asciiTheme="minorHAnsi" w:hAnsiTheme="minorHAnsi" w:cstheme="minorHAnsi"/>
          <w:b/>
          <w:bCs/>
          <w:color w:val="333333"/>
          <w:sz w:val="22"/>
          <w:szCs w:val="22"/>
        </w:rPr>
        <w:t xml:space="preserve"> </w:t>
      </w:r>
      <w:r w:rsidRPr="00C40C09">
        <w:rPr>
          <w:rFonts w:eastAsia="Times New Roman" w:asciiTheme="minorHAnsi" w:hAnsiTheme="minorHAnsi" w:cstheme="minorHAnsi"/>
          <w:b/>
          <w:bCs/>
          <w:color w:val="333333"/>
          <w:sz w:val="22"/>
          <w:szCs w:val="22"/>
        </w:rPr>
        <w:t>Application required to access allotments</w:t>
      </w:r>
    </w:p>
    <w:p w:rsidRPr="00C40C09" w:rsidR="00B343BA" w:rsidP="0098517A" w:rsidRDefault="00C40C09">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name="a_1_C_i" w:id="8"/>
      <w:bookmarkEnd w:id="8"/>
      <w:r>
        <w:rPr>
          <w:rFonts w:eastAsia="Times New Roman" w:asciiTheme="minorHAnsi" w:hAnsiTheme="minorHAnsi" w:cstheme="minorHAnsi"/>
          <w:b/>
          <w:bCs/>
          <w:color w:val="333333"/>
          <w:sz w:val="22"/>
          <w:szCs w:val="22"/>
        </w:rPr>
        <w:t xml:space="preserve">  </w:t>
      </w:r>
      <w:r w:rsidRPr="00C40C09" w:rsidR="00B343BA">
        <w:rPr>
          <w:rFonts w:eastAsia="Times New Roman" w:asciiTheme="minorHAnsi" w:hAnsiTheme="minorHAnsi" w:cstheme="minorHAnsi"/>
          <w:b/>
          <w:bCs/>
          <w:color w:val="333333"/>
          <w:sz w:val="22"/>
          <w:szCs w:val="22"/>
        </w:rPr>
        <w:t>(</w:t>
      </w:r>
      <w:proofErr w:type="spellStart"/>
      <w:r w:rsidRPr="00C40C09" w:rsidR="00B343BA">
        <w:rPr>
          <w:rFonts w:eastAsia="Times New Roman" w:asciiTheme="minorHAnsi" w:hAnsiTheme="minorHAnsi" w:cstheme="minorHAnsi"/>
          <w:b/>
          <w:bCs/>
          <w:color w:val="333333"/>
          <w:sz w:val="22"/>
          <w:szCs w:val="22"/>
        </w:rPr>
        <w:t>i</w:t>
      </w:r>
      <w:proofErr w:type="spellEnd"/>
      <w:r w:rsidRPr="00C40C09" w:rsidR="00B343BA">
        <w:rPr>
          <w:rFonts w:eastAsia="Times New Roman" w:asciiTheme="minorHAnsi" w:hAnsiTheme="minorHAnsi" w:cstheme="minorHAnsi"/>
          <w:b/>
          <w:bCs/>
          <w:color w:val="333333"/>
          <w:sz w:val="22"/>
          <w:szCs w:val="22"/>
        </w:rPr>
        <w:t>)</w:t>
      </w:r>
      <w:r>
        <w:rPr>
          <w:rFonts w:eastAsia="Times New Roman" w:asciiTheme="minorHAnsi" w:hAnsiTheme="minorHAnsi" w:cstheme="minorHAnsi"/>
          <w:b/>
          <w:bCs/>
          <w:color w:val="333333"/>
          <w:sz w:val="22"/>
          <w:szCs w:val="22"/>
        </w:rPr>
        <w:t xml:space="preserve"> </w:t>
      </w:r>
      <w:r w:rsidRPr="00C40C09" w:rsidR="00B343BA">
        <w:rPr>
          <w:rFonts w:eastAsia="Times New Roman" w:asciiTheme="minorHAnsi" w:hAnsiTheme="minorHAnsi" w:cstheme="minorHAnsi"/>
          <w:b/>
          <w:bCs/>
          <w:color w:val="333333"/>
          <w:sz w:val="22"/>
          <w:szCs w:val="22"/>
        </w:rPr>
        <w:t>In general</w:t>
      </w:r>
    </w:p>
    <w:p w:rsidRPr="00B343BA" w:rsidR="00B343BA" w:rsidP="0098517A" w:rsidRDefault="00B343B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A State shall not be paid from its allotm</w:t>
      </w:r>
      <w:bookmarkStart w:name="_GoBack" w:id="9"/>
      <w:bookmarkEnd w:id="9"/>
      <w:r w:rsidRPr="00B343BA">
        <w:rPr>
          <w:rFonts w:eastAsia="Times New Roman" w:asciiTheme="minorHAnsi" w:hAnsiTheme="minorHAnsi" w:cstheme="minorHAnsi"/>
          <w:color w:val="333333"/>
          <w:sz w:val="22"/>
          <w:szCs w:val="22"/>
        </w:rPr>
        <w:t>ent for a fiscal year or the period described in subparagraph (A) unless the State submits an application to the </w:t>
      </w:r>
      <w:hyperlink w:history="1" r:id="rId10">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for the fiscal year or period and the </w:t>
      </w:r>
      <w:hyperlink w:history="1" r:id="rId1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approves the application (or requires changes to the application that the State satisfies) and meets such additional requirements as the </w:t>
      </w:r>
      <w:hyperlink w:history="1" r:id="rId12">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may specify.</w:t>
      </w:r>
    </w:p>
    <w:p w:rsidRPr="00C40C09" w:rsidR="00C40C09" w:rsidP="0098517A" w:rsidRDefault="00B343BA">
      <w:pPr>
        <w:pStyle w:val="ListParagraph"/>
        <w:widowControl/>
        <w:numPr>
          <w:ilvl w:val="0"/>
          <w:numId w:val="24"/>
        </w:numPr>
        <w:shd w:val="clear" w:color="auto" w:fill="FFFFFF"/>
        <w:autoSpaceDE/>
        <w:autoSpaceDN/>
        <w:spacing w:before="240" w:after="240"/>
        <w:ind w:left="540" w:hanging="270"/>
        <w:rPr>
          <w:rFonts w:eastAsia="Times New Roman" w:asciiTheme="minorHAnsi" w:hAnsiTheme="minorHAnsi" w:cstheme="minorHAnsi"/>
          <w:b/>
          <w:bCs/>
          <w:color w:val="333333"/>
          <w:sz w:val="22"/>
          <w:szCs w:val="22"/>
        </w:rPr>
      </w:pPr>
      <w:bookmarkStart w:name="a_1_C_ii" w:id="10"/>
      <w:bookmarkEnd w:id="10"/>
      <w:r w:rsidRPr="00C40C09">
        <w:rPr>
          <w:rFonts w:eastAsia="Times New Roman" w:asciiTheme="minorHAnsi" w:hAnsiTheme="minorHAnsi" w:cstheme="minorHAnsi"/>
          <w:b/>
          <w:bCs/>
          <w:color w:val="333333"/>
          <w:sz w:val="22"/>
          <w:szCs w:val="22"/>
        </w:rPr>
        <w:t>Requirements</w:t>
      </w:r>
    </w:p>
    <w:p w:rsidRPr="00C40C09" w:rsidR="00B343BA" w:rsidP="0098517A" w:rsidRDefault="00B343BA">
      <w:pPr>
        <w:pStyle w:val="ListParagraph"/>
        <w:widowControl/>
        <w:shd w:val="clear" w:color="auto" w:fill="FFFFFF"/>
        <w:autoSpaceDE/>
        <w:autoSpaceDN/>
        <w:spacing w:before="240" w:after="240"/>
        <w:ind w:left="540"/>
        <w:rPr>
          <w:rFonts w:eastAsia="Times New Roman" w:asciiTheme="minorHAnsi" w:hAnsiTheme="minorHAnsi" w:cstheme="minorHAnsi"/>
          <w:color w:val="333333"/>
          <w:sz w:val="22"/>
          <w:szCs w:val="22"/>
        </w:rPr>
      </w:pPr>
      <w:r w:rsidRPr="00C40C09">
        <w:rPr>
          <w:rFonts w:eastAsia="Times New Roman" w:asciiTheme="minorHAnsi" w:hAnsiTheme="minorHAnsi" w:cstheme="minorHAnsi"/>
          <w:color w:val="333333"/>
          <w:sz w:val="22"/>
          <w:szCs w:val="22"/>
        </w:rPr>
        <w:t>The State application shall contain an assurance that the State has complied with the requirements of this section in preparing and submitting the application and shall include the following as well as such additional information as the </w:t>
      </w:r>
      <w:hyperlink w:history="1" r:id="rId13">
        <w:r w:rsidRPr="00C40C09">
          <w:rPr>
            <w:rFonts w:eastAsia="Times New Roman" w:asciiTheme="minorHAnsi" w:hAnsiTheme="minorHAnsi" w:cstheme="minorHAnsi"/>
            <w:color w:val="0068AC"/>
            <w:sz w:val="22"/>
            <w:szCs w:val="22"/>
            <w:u w:val="single"/>
          </w:rPr>
          <w:t>Secretary</w:t>
        </w:r>
      </w:hyperlink>
      <w:r w:rsidRPr="00C40C09">
        <w:rPr>
          <w:rFonts w:eastAsia="Times New Roman" w:asciiTheme="minorHAnsi" w:hAnsiTheme="minorHAnsi" w:cstheme="minorHAnsi"/>
          <w:color w:val="333333"/>
          <w:sz w:val="22"/>
          <w:szCs w:val="22"/>
        </w:rPr>
        <w:t> may require:</w:t>
      </w:r>
    </w:p>
    <w:p w:rsidRPr="00C40C09" w:rsidR="00B343BA" w:rsidP="0098517A" w:rsidRDefault="00B343BA">
      <w:pPr>
        <w:pStyle w:val="ListParagraph"/>
        <w:widowControl/>
        <w:numPr>
          <w:ilvl w:val="0"/>
          <w:numId w:val="25"/>
        </w:numPr>
        <w:shd w:val="clear" w:color="auto" w:fill="FFFFFF"/>
        <w:autoSpaceDE/>
        <w:autoSpaceDN/>
        <w:spacing w:before="240" w:after="240"/>
        <w:ind w:left="720" w:hanging="270"/>
        <w:rPr>
          <w:rFonts w:eastAsia="Times New Roman" w:asciiTheme="minorHAnsi" w:hAnsiTheme="minorHAnsi" w:cstheme="minorHAnsi"/>
          <w:color w:val="333333"/>
          <w:sz w:val="22"/>
          <w:szCs w:val="22"/>
        </w:rPr>
      </w:pPr>
      <w:bookmarkStart w:name="a_1_C_ii_I" w:id="11"/>
      <w:bookmarkEnd w:id="11"/>
      <w:r w:rsidRPr="00C40C09">
        <w:rPr>
          <w:rFonts w:eastAsia="Times New Roman" w:asciiTheme="minorHAnsi" w:hAnsiTheme="minorHAnsi" w:cstheme="minorHAnsi"/>
          <w:color w:val="333333"/>
          <w:sz w:val="22"/>
          <w:szCs w:val="22"/>
        </w:rPr>
        <w:t>Based on data from the Centers for Disease Control and Prevention National Center for Health Statistics, the most recent pregnancy rates for the State for</w:t>
      </w:r>
      <w:hyperlink w:history="1" r:id="rId14">
        <w:r w:rsidRPr="00C40C09">
          <w:rPr>
            <w:rFonts w:eastAsia="Times New Roman" w:asciiTheme="minorHAnsi" w:hAnsiTheme="minorHAnsi" w:cstheme="minorHAnsi"/>
            <w:color w:val="0068AC"/>
            <w:sz w:val="22"/>
            <w:szCs w:val="22"/>
            <w:u w:val="single"/>
          </w:rPr>
          <w:t> youth </w:t>
        </w:r>
      </w:hyperlink>
      <w:r w:rsidRPr="00C40C09">
        <w:rPr>
          <w:rFonts w:eastAsia="Times New Roman" w:asciiTheme="minorHAnsi" w:hAnsiTheme="minorHAnsi" w:cstheme="minorHAnsi"/>
          <w:color w:val="333333"/>
          <w:sz w:val="22"/>
          <w:szCs w:val="22"/>
        </w:rPr>
        <w:t>ages 10 to 14 and</w:t>
      </w:r>
      <w:hyperlink w:history="1" r:id="rId15">
        <w:r w:rsidRPr="00C40C09">
          <w:rPr>
            <w:rFonts w:eastAsia="Times New Roman" w:asciiTheme="minorHAnsi" w:hAnsiTheme="minorHAnsi" w:cstheme="minorHAnsi"/>
            <w:color w:val="0068AC"/>
            <w:sz w:val="22"/>
            <w:szCs w:val="22"/>
            <w:u w:val="single"/>
          </w:rPr>
          <w:t> youth </w:t>
        </w:r>
      </w:hyperlink>
      <w:r w:rsidRPr="00C40C09">
        <w:rPr>
          <w:rFonts w:eastAsia="Times New Roman" w:asciiTheme="minorHAnsi" w:hAnsiTheme="minorHAnsi" w:cstheme="minorHAnsi"/>
          <w:color w:val="333333"/>
          <w:sz w:val="22"/>
          <w:szCs w:val="22"/>
        </w:rPr>
        <w:t>ages 15 to 19 for which data are available, the most recent birth rates for such</w:t>
      </w:r>
      <w:hyperlink w:history="1" r:id="rId16">
        <w:r w:rsidRPr="00C40C09">
          <w:rPr>
            <w:rFonts w:eastAsia="Times New Roman" w:asciiTheme="minorHAnsi" w:hAnsiTheme="minorHAnsi" w:cstheme="minorHAnsi"/>
            <w:color w:val="0068AC"/>
            <w:sz w:val="22"/>
            <w:szCs w:val="22"/>
            <w:u w:val="single"/>
          </w:rPr>
          <w:t> youth </w:t>
        </w:r>
      </w:hyperlink>
      <w:r w:rsidRPr="00C40C09">
        <w:rPr>
          <w:rFonts w:eastAsia="Times New Roman" w:asciiTheme="minorHAnsi" w:hAnsiTheme="minorHAnsi" w:cstheme="minorHAnsi"/>
          <w:color w:val="333333"/>
          <w:sz w:val="22"/>
          <w:szCs w:val="22"/>
        </w:rPr>
        <w:t>populations in the State for which data are available, and trends in those rates for the most recently preceding 5-year period for which such data are available.</w:t>
      </w:r>
    </w:p>
    <w:p w:rsidRPr="00B343BA" w:rsidR="00B343BA" w:rsidP="0098517A" w:rsidRDefault="00B343BA">
      <w:pPr>
        <w:widowControl/>
        <w:shd w:val="clear" w:color="auto" w:fill="FFFFFF"/>
        <w:autoSpaceDE/>
        <w:autoSpaceDN/>
        <w:spacing w:before="240" w:after="240"/>
        <w:ind w:left="450"/>
        <w:rPr>
          <w:rFonts w:eastAsia="Times New Roman" w:asciiTheme="minorHAnsi" w:hAnsiTheme="minorHAnsi" w:cstheme="minorHAnsi"/>
          <w:color w:val="333333"/>
          <w:sz w:val="22"/>
          <w:szCs w:val="22"/>
        </w:rPr>
      </w:pPr>
      <w:bookmarkStart w:name="a_1_C_ii_II" w:id="12"/>
      <w:bookmarkEnd w:id="12"/>
      <w:r w:rsidRPr="00B343BA">
        <w:rPr>
          <w:rFonts w:eastAsia="Times New Roman" w:asciiTheme="minorHAnsi" w:hAnsiTheme="minorHAnsi" w:cstheme="minorHAnsi"/>
          <w:b/>
          <w:bCs/>
          <w:color w:val="333333"/>
          <w:sz w:val="22"/>
          <w:szCs w:val="22"/>
        </w:rPr>
        <w:t>(II)</w:t>
      </w:r>
      <w:r w:rsidR="00C40C0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State-established goals for reducing the pregnancy rates and birth rates for such </w:t>
      </w:r>
      <w:hyperlink w:history="1" r:id="rId17">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populations.</w:t>
      </w:r>
    </w:p>
    <w:p w:rsidRPr="00B343BA" w:rsidR="00B343BA" w:rsidP="0098517A" w:rsidRDefault="00B343BA">
      <w:pPr>
        <w:widowControl/>
        <w:shd w:val="clear" w:color="auto" w:fill="FFFFFF"/>
        <w:autoSpaceDE/>
        <w:autoSpaceDN/>
        <w:spacing w:before="240" w:after="240"/>
        <w:ind w:left="450"/>
        <w:rPr>
          <w:rFonts w:eastAsia="Times New Roman" w:asciiTheme="minorHAnsi" w:hAnsiTheme="minorHAnsi" w:cstheme="minorHAnsi"/>
          <w:color w:val="333333"/>
          <w:sz w:val="22"/>
          <w:szCs w:val="22"/>
        </w:rPr>
      </w:pPr>
      <w:bookmarkStart w:name="a_1_C_ii_III" w:id="13"/>
      <w:bookmarkEnd w:id="13"/>
      <w:r w:rsidRPr="00B343BA">
        <w:rPr>
          <w:rFonts w:eastAsia="Times New Roman" w:asciiTheme="minorHAnsi" w:hAnsiTheme="minorHAnsi" w:cstheme="minorHAnsi"/>
          <w:b/>
          <w:bCs/>
          <w:color w:val="333333"/>
          <w:sz w:val="22"/>
          <w:szCs w:val="22"/>
        </w:rPr>
        <w:t>(III)</w:t>
      </w:r>
      <w:r w:rsidR="007E265E">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A description of the State’s plan for using the State allotments provided under this section to achieve such goals, especially among </w:t>
      </w:r>
      <w:hyperlink w:history="1" r:id="rId18">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populations that are the most high-risk or vulnerable for pregnancies or otherwise have special circumstances, including </w:t>
      </w:r>
      <w:hyperlink w:history="1" r:id="rId19">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in foster care, homeless </w:t>
      </w:r>
      <w:hyperlink w:history="1" r:id="rId20">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t>
      </w:r>
      <w:hyperlink w:history="1" r:id="rId2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with HIV/AIDS, pregnant </w:t>
      </w:r>
      <w:hyperlink w:history="1" r:id="rId22">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who are under 21 years of age, mothers who are under 21 years of age, and </w:t>
      </w:r>
      <w:hyperlink w:history="1" r:id="rId23">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residing in areas with high birth rates for </w:t>
      </w:r>
      <w:hyperlink w:history="1" r:id="rId24">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a_2" w:id="14"/>
      <w:bookmarkEnd w:id="14"/>
      <w:r w:rsidRPr="00B343BA">
        <w:rPr>
          <w:rFonts w:eastAsia="Times New Roman" w:asciiTheme="minorHAnsi" w:hAnsiTheme="minorHAnsi" w:cstheme="minorHAnsi"/>
          <w:b/>
          <w:bCs/>
          <w:color w:val="333333"/>
          <w:sz w:val="22"/>
          <w:szCs w:val="22"/>
        </w:rPr>
        <w:t>(2)</w:t>
      </w:r>
      <w:r w:rsidR="0098517A">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State youth population percentage</w:t>
      </w:r>
    </w:p>
    <w:p w:rsidR="00342CF9" w:rsidP="0098517A" w:rsidRDefault="00B343BA">
      <w:pPr>
        <w:widowControl/>
        <w:shd w:val="clear" w:color="auto" w:fill="FFFFFF"/>
        <w:autoSpaceDE/>
        <w:autoSpaceDN/>
        <w:spacing w:before="240" w:after="240"/>
        <w:ind w:left="90"/>
        <w:rPr>
          <w:rFonts w:eastAsia="Times New Roman" w:asciiTheme="minorHAnsi" w:hAnsiTheme="minorHAnsi" w:cstheme="minorHAnsi"/>
          <w:color w:val="333333"/>
          <w:sz w:val="22"/>
          <w:szCs w:val="22"/>
        </w:rPr>
      </w:pPr>
      <w:bookmarkStart w:name="a_2_A" w:id="15"/>
      <w:bookmarkEnd w:id="15"/>
      <w:r w:rsidRPr="00B343BA">
        <w:rPr>
          <w:rFonts w:eastAsia="Times New Roman" w:asciiTheme="minorHAnsi" w:hAnsiTheme="minorHAnsi" w:cstheme="minorHAnsi"/>
          <w:b/>
          <w:bCs/>
          <w:color w:val="333333"/>
          <w:sz w:val="22"/>
          <w:szCs w:val="22"/>
        </w:rPr>
        <w:t>(A)</w:t>
      </w:r>
      <w:r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In general</w:t>
      </w:r>
    </w:p>
    <w:p w:rsidRPr="00B343BA" w:rsidR="00B343BA" w:rsidP="0098517A" w:rsidRDefault="00B343B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For purposes of paragraph (1)(A)(ii), the State </w:t>
      </w:r>
      <w:hyperlink w:history="1" r:id="rId25">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population percentage is, with respect to a State, the proportion (expressed as a percentage) of—</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a_2_A_i" w:id="16"/>
      <w:bookmarkEnd w:id="16"/>
      <w:r w:rsidRPr="00B343BA">
        <w:rPr>
          <w:rFonts w:eastAsia="Times New Roman" w:asciiTheme="minorHAnsi" w:hAnsiTheme="minorHAnsi" w:cstheme="minorHAnsi"/>
          <w:b/>
          <w:bCs/>
          <w:color w:val="333333"/>
          <w:sz w:val="22"/>
          <w:szCs w:val="22"/>
        </w:rPr>
        <w:t>(</w:t>
      </w:r>
      <w:proofErr w:type="spellStart"/>
      <w:r w:rsidRPr="00B343BA">
        <w:rPr>
          <w:rFonts w:eastAsia="Times New Roman" w:asciiTheme="minorHAnsi" w:hAnsiTheme="minorHAnsi" w:cstheme="minorHAnsi"/>
          <w:b/>
          <w:bCs/>
          <w:color w:val="333333"/>
          <w:sz w:val="22"/>
          <w:szCs w:val="22"/>
        </w:rPr>
        <w:t>i</w:t>
      </w:r>
      <w:proofErr w:type="spellEnd"/>
      <w:r w:rsidRPr="00B343BA">
        <w:rPr>
          <w:rFonts w:eastAsia="Times New Roman" w:asciiTheme="minorHAnsi" w:hAnsiTheme="minorHAnsi" w:cstheme="minorHAnsi"/>
          <w:b/>
          <w:bCs/>
          <w:color w:val="333333"/>
          <w:sz w:val="22"/>
          <w:szCs w:val="22"/>
        </w:rPr>
        <w:t>)</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number of individuals who have attained age 10 but not attained age 20 in the State; to</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a_2_A_ii" w:id="17"/>
      <w:bookmarkEnd w:id="17"/>
      <w:r w:rsidRPr="00B343BA">
        <w:rPr>
          <w:rFonts w:eastAsia="Times New Roman" w:asciiTheme="minorHAnsi" w:hAnsiTheme="minorHAnsi" w:cstheme="minorHAnsi"/>
          <w:b/>
          <w:bCs/>
          <w:color w:val="333333"/>
          <w:sz w:val="22"/>
          <w:szCs w:val="22"/>
        </w:rPr>
        <w:t>(ii)</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number of such individuals in all States.</w:t>
      </w:r>
    </w:p>
    <w:p w:rsidRPr="00342CF9" w:rsidR="00B343BA" w:rsidP="0098517A" w:rsidRDefault="00B343BA">
      <w:pPr>
        <w:widowControl/>
        <w:shd w:val="clear" w:color="auto" w:fill="FFFFFF"/>
        <w:autoSpaceDE/>
        <w:autoSpaceDN/>
        <w:spacing w:before="240" w:after="240"/>
        <w:ind w:left="90"/>
        <w:rPr>
          <w:rFonts w:eastAsia="Times New Roman" w:asciiTheme="minorHAnsi" w:hAnsiTheme="minorHAnsi" w:cstheme="minorHAnsi"/>
          <w:b/>
          <w:bCs/>
          <w:color w:val="333333"/>
          <w:sz w:val="22"/>
          <w:szCs w:val="22"/>
        </w:rPr>
      </w:pPr>
      <w:bookmarkStart w:name="a_2_B" w:id="18"/>
      <w:bookmarkEnd w:id="18"/>
      <w:r w:rsidRPr="00B343BA">
        <w:rPr>
          <w:rFonts w:eastAsia="Times New Roman" w:asciiTheme="minorHAnsi" w:hAnsiTheme="minorHAnsi" w:cstheme="minorHAnsi"/>
          <w:b/>
          <w:bCs/>
          <w:color w:val="333333"/>
          <w:sz w:val="22"/>
          <w:szCs w:val="22"/>
        </w:rPr>
        <w:t>(B</w:t>
      </w:r>
      <w:r w:rsidRPr="00342CF9">
        <w:rPr>
          <w:rFonts w:eastAsia="Times New Roman" w:asciiTheme="minorHAnsi" w:hAnsiTheme="minorHAnsi" w:cstheme="minorHAnsi"/>
          <w:b/>
          <w:bCs/>
          <w:color w:val="333333"/>
          <w:sz w:val="22"/>
          <w:szCs w:val="22"/>
        </w:rPr>
        <w:t>)</w:t>
      </w:r>
      <w:r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 xml:space="preserve">Determination of number of </w:t>
      </w:r>
      <w:proofErr w:type="gramStart"/>
      <w:r w:rsidRPr="00342CF9">
        <w:rPr>
          <w:rFonts w:eastAsia="Times New Roman" w:asciiTheme="minorHAnsi" w:hAnsiTheme="minorHAnsi" w:cstheme="minorHAnsi"/>
          <w:b/>
          <w:bCs/>
          <w:color w:val="333333"/>
          <w:sz w:val="22"/>
          <w:szCs w:val="22"/>
        </w:rPr>
        <w:t>youth</w:t>
      </w:r>
      <w:proofErr w:type="gramEnd"/>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number of individuals described in clauses (</w:t>
      </w:r>
      <w:proofErr w:type="spellStart"/>
      <w:r w:rsidRPr="00B343BA">
        <w:rPr>
          <w:rFonts w:eastAsia="Times New Roman" w:asciiTheme="minorHAnsi" w:hAnsiTheme="minorHAnsi" w:cstheme="minorHAnsi"/>
          <w:color w:val="333333"/>
          <w:sz w:val="22"/>
          <w:szCs w:val="22"/>
        </w:rPr>
        <w:t>i</w:t>
      </w:r>
      <w:proofErr w:type="spellEnd"/>
      <w:r w:rsidRPr="00B343BA">
        <w:rPr>
          <w:rFonts w:eastAsia="Times New Roman" w:asciiTheme="minorHAnsi" w:hAnsiTheme="minorHAnsi" w:cstheme="minorHAnsi"/>
          <w:color w:val="333333"/>
          <w:sz w:val="22"/>
          <w:szCs w:val="22"/>
        </w:rPr>
        <w:t xml:space="preserve">) and (ii) of subparagraph (A) in a State shall be determined </w:t>
      </w:r>
      <w:proofErr w:type="gramStart"/>
      <w:r w:rsidRPr="00B343BA">
        <w:rPr>
          <w:rFonts w:eastAsia="Times New Roman" w:asciiTheme="minorHAnsi" w:hAnsiTheme="minorHAnsi" w:cstheme="minorHAnsi"/>
          <w:color w:val="333333"/>
          <w:sz w:val="22"/>
          <w:szCs w:val="22"/>
        </w:rPr>
        <w:t>on the basis of</w:t>
      </w:r>
      <w:proofErr w:type="gramEnd"/>
      <w:r w:rsidRPr="00B343BA">
        <w:rPr>
          <w:rFonts w:eastAsia="Times New Roman" w:asciiTheme="minorHAnsi" w:hAnsiTheme="minorHAnsi" w:cstheme="minorHAnsi"/>
          <w:color w:val="333333"/>
          <w:sz w:val="22"/>
          <w:szCs w:val="22"/>
        </w:rPr>
        <w:t xml:space="preserve"> the most recent Bureau of the Census data.</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a_3" w:id="19"/>
      <w:bookmarkEnd w:id="19"/>
      <w:r w:rsidRPr="00B343BA">
        <w:rPr>
          <w:rFonts w:eastAsia="Times New Roman" w:asciiTheme="minorHAnsi" w:hAnsiTheme="minorHAnsi" w:cstheme="minorHAnsi"/>
          <w:b/>
          <w:bCs/>
          <w:color w:val="333333"/>
          <w:sz w:val="22"/>
          <w:szCs w:val="22"/>
        </w:rPr>
        <w:t>(3)</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Availability of State allotments</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Subject to paragraph (4)(A), amounts allotted to a State pursuant to this subsection for a fiscal year or the period described in paragraph (1)(A) shall remain available for expenditure by the State through the end of the second fiscal year following such fiscal year or period.</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a_4" w:id="20"/>
      <w:bookmarkEnd w:id="20"/>
      <w:r w:rsidRPr="00B343BA">
        <w:rPr>
          <w:rFonts w:eastAsia="Times New Roman" w:asciiTheme="minorHAnsi" w:hAnsiTheme="minorHAnsi" w:cstheme="minorHAnsi"/>
          <w:b/>
          <w:bCs/>
          <w:color w:val="333333"/>
          <w:sz w:val="22"/>
          <w:szCs w:val="22"/>
        </w:rPr>
        <w:lastRenderedPageBreak/>
        <w:t>(4)</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Authority to award grants from State allotments to local organizations and entities in nonparticipating States</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a_4_A" w:id="21"/>
      <w:bookmarkEnd w:id="21"/>
      <w:r w:rsidRPr="00B343BA">
        <w:rPr>
          <w:rFonts w:eastAsia="Times New Roman" w:asciiTheme="minorHAnsi" w:hAnsiTheme="minorHAnsi" w:cstheme="minorHAnsi"/>
          <w:b/>
          <w:bCs/>
          <w:color w:val="333333"/>
          <w:sz w:val="22"/>
          <w:szCs w:val="22"/>
        </w:rPr>
        <w:t>(A)</w:t>
      </w:r>
      <w:r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Grants from unexpended allotments</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If a State does not submit an application under this section for fiscal year 2010 or 2011, the State shall no longer be eligible to submit an application to receive funds from the amounts allotted for the State for each of fiscal years 2010 through 2020 and for the period described in paragraph (1)(A) and such amounts shall be used by the </w:t>
      </w:r>
      <w:hyperlink w:history="1" r:id="rId26">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to award grants under this paragraph for each of fiscal years 2012 through 2020 and for the period so described. The </w:t>
      </w:r>
      <w:hyperlink w:history="1" r:id="rId27">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also shall use any amounts from the allotments of States that submit applications under this section for a fiscal year or the period so described that remain unexpended as of the end of the period in which the allotments are available for expenditure under paragraph (3) for awarding grants under this paragraph.</w:t>
      </w:r>
    </w:p>
    <w:p w:rsidRPr="00342CF9" w:rsidR="00B343BA" w:rsidP="0098517A" w:rsidRDefault="00B343B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name="a_4_B" w:id="22"/>
      <w:bookmarkEnd w:id="22"/>
      <w:r w:rsidRPr="00B343BA">
        <w:rPr>
          <w:rFonts w:eastAsia="Times New Roman" w:asciiTheme="minorHAnsi" w:hAnsiTheme="minorHAnsi" w:cstheme="minorHAnsi"/>
          <w:b/>
          <w:bCs/>
          <w:color w:val="333333"/>
          <w:sz w:val="22"/>
          <w:szCs w:val="22"/>
        </w:rPr>
        <w:t>(B)</w:t>
      </w:r>
      <w:r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Competitive prep grants</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a_4_B_i" w:id="23"/>
      <w:bookmarkEnd w:id="23"/>
      <w:r w:rsidRPr="00B343BA">
        <w:rPr>
          <w:rFonts w:eastAsia="Times New Roman" w:asciiTheme="minorHAnsi" w:hAnsiTheme="minorHAnsi" w:cstheme="minorHAnsi"/>
          <w:b/>
          <w:bCs/>
          <w:color w:val="333333"/>
          <w:sz w:val="22"/>
          <w:szCs w:val="22"/>
        </w:rPr>
        <w:t>(</w:t>
      </w:r>
      <w:proofErr w:type="spellStart"/>
      <w:r w:rsidRPr="00B343BA">
        <w:rPr>
          <w:rFonts w:eastAsia="Times New Roman" w:asciiTheme="minorHAnsi" w:hAnsiTheme="minorHAnsi" w:cstheme="minorHAnsi"/>
          <w:b/>
          <w:bCs/>
          <w:color w:val="333333"/>
          <w:sz w:val="22"/>
          <w:szCs w:val="22"/>
        </w:rPr>
        <w:t>i</w:t>
      </w:r>
      <w:proofErr w:type="spellEnd"/>
      <w:r w:rsidRPr="00B343BA">
        <w:rPr>
          <w:rFonts w:eastAsia="Times New Roman" w:asciiTheme="minorHAnsi" w:hAnsiTheme="minorHAnsi" w:cstheme="minorHAnsi"/>
          <w:b/>
          <w:bCs/>
          <w:color w:val="333333"/>
          <w:sz w:val="22"/>
          <w:szCs w:val="22"/>
        </w:rPr>
        <w:t>)</w:t>
      </w:r>
      <w:r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In general</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w:history="1" r:id="rId28">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continue through the period described in paragraph (1)(A) grants awarded for any of fiscal years 2015 through 2017 to local organizations and entities to conduct, consistent with subsection (b), programs and activities in States that do not submit an application for an allotment under this section for fiscal year 2010 or 2011.</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a_4_B_ii" w:id="24"/>
      <w:bookmarkEnd w:id="24"/>
      <w:r w:rsidRPr="00B343BA">
        <w:rPr>
          <w:rFonts w:eastAsia="Times New Roman" w:asciiTheme="minorHAnsi" w:hAnsiTheme="minorHAnsi" w:cstheme="minorHAnsi"/>
          <w:b/>
          <w:bCs/>
          <w:color w:val="333333"/>
          <w:sz w:val="22"/>
          <w:szCs w:val="22"/>
        </w:rPr>
        <w:t>(ii)</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color w:val="333333"/>
          <w:sz w:val="22"/>
          <w:szCs w:val="22"/>
        </w:rPr>
        <w:t>Faith-based organizations or consortia</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w:history="1" r:id="rId29">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may solicit and award grants under this paragraph to faith-based organizations or consortia.</w:t>
      </w:r>
    </w:p>
    <w:p w:rsidRPr="00342CF9" w:rsidR="00B343BA" w:rsidP="0098517A" w:rsidRDefault="00B343B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name="a_4_C" w:id="25"/>
      <w:bookmarkEnd w:id="25"/>
      <w:r w:rsidRPr="00342CF9">
        <w:rPr>
          <w:rFonts w:eastAsia="Times New Roman" w:asciiTheme="minorHAnsi" w:hAnsiTheme="minorHAnsi" w:cstheme="minorHAnsi"/>
          <w:b/>
          <w:bCs/>
          <w:color w:val="333333"/>
          <w:sz w:val="22"/>
          <w:szCs w:val="22"/>
        </w:rPr>
        <w:t>(C)</w:t>
      </w:r>
      <w:r w:rsidRPr="00342CF9"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Evaluation</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An organization or entity awarded a grant under this paragraph shall agree to participate in a rigorous Federal evaluation.</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a_5" w:id="26"/>
      <w:bookmarkEnd w:id="26"/>
      <w:r w:rsidRPr="00B343BA">
        <w:rPr>
          <w:rFonts w:eastAsia="Times New Roman" w:asciiTheme="minorHAnsi" w:hAnsiTheme="minorHAnsi" w:cstheme="minorHAnsi"/>
          <w:b/>
          <w:bCs/>
          <w:color w:val="333333"/>
          <w:sz w:val="22"/>
          <w:szCs w:val="22"/>
        </w:rPr>
        <w:t>(5)</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Maintenance of effort</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No payment shall be made to a State from the allotment determined for the State under this subsection or to a local organization or entity awarded a grant under paragraph (4), if the expenditure of non-federal funds by the State, organization, or entity for activities, programs, or initiatives for which amounts from allotments and grants under this subsection may be expended is less than the amount expended by the State, organization, or entity for such programs or initiatives for fiscal year 2009.</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a_6" w:id="27"/>
      <w:bookmarkEnd w:id="27"/>
      <w:r w:rsidRPr="00B343BA">
        <w:rPr>
          <w:rFonts w:eastAsia="Times New Roman" w:asciiTheme="minorHAnsi" w:hAnsiTheme="minorHAnsi" w:cstheme="minorHAnsi"/>
          <w:b/>
          <w:bCs/>
          <w:color w:val="333333"/>
          <w:sz w:val="22"/>
          <w:szCs w:val="22"/>
        </w:rPr>
        <w:t>(6)</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Data collection and reporting</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A State or local organization or entity receiving funds under this section shall cooperate with such requirements relating to the collection of data and information and reporting on outcomes regarding the programs and activities carried out with such funds, as the </w:t>
      </w:r>
      <w:hyperlink w:history="1" r:id="rId30">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specify.</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b" w:id="28"/>
      <w:bookmarkEnd w:id="28"/>
      <w:r w:rsidRPr="00B343BA">
        <w:rPr>
          <w:rFonts w:eastAsia="Times New Roman" w:asciiTheme="minorHAnsi" w:hAnsiTheme="minorHAnsi" w:cstheme="minorHAnsi"/>
          <w:b/>
          <w:bCs/>
          <w:color w:val="333333"/>
          <w:sz w:val="22"/>
          <w:szCs w:val="22"/>
        </w:rPr>
        <w:t>(b)</w:t>
      </w:r>
      <w:r w:rsidR="0098517A">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Purpose</w:t>
      </w:r>
    </w:p>
    <w:p w:rsidRPr="00B343BA" w:rsidR="00B343BA" w:rsidP="0098517A" w:rsidRDefault="00B343BA">
      <w:pPr>
        <w:widowControl/>
        <w:shd w:val="clear" w:color="auto" w:fill="FFFFFF"/>
        <w:autoSpaceDE/>
        <w:autoSpaceDN/>
        <w:spacing w:before="240" w:after="240"/>
        <w:ind w:left="90"/>
        <w:rPr>
          <w:rFonts w:eastAsia="Times New Roman" w:asciiTheme="minorHAnsi" w:hAnsiTheme="minorHAnsi" w:cstheme="minorHAnsi"/>
          <w:color w:val="333333"/>
          <w:sz w:val="22"/>
          <w:szCs w:val="22"/>
        </w:rPr>
      </w:pPr>
      <w:bookmarkStart w:name="b_1" w:id="29"/>
      <w:bookmarkEnd w:id="29"/>
      <w:r w:rsidRPr="00B343BA">
        <w:rPr>
          <w:rFonts w:eastAsia="Times New Roman" w:asciiTheme="minorHAnsi" w:hAnsiTheme="minorHAnsi" w:cstheme="minorHAnsi"/>
          <w:b/>
          <w:bCs/>
          <w:color w:val="333333"/>
          <w:sz w:val="22"/>
          <w:szCs w:val="22"/>
        </w:rPr>
        <w:t>(1)</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In general</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lastRenderedPageBreak/>
        <w:t>The purpose of an allotment under subsection (a)(1) to a State is to enable the State (or, in the case of grants made under subsection (a)(4)(B), to enable a local organization or entity) to carry out </w:t>
      </w:r>
      <w:hyperlink w:history="1" r:id="rId31">
        <w:r w:rsidRPr="00B343BA">
          <w:rPr>
            <w:rFonts w:eastAsia="Times New Roman" w:asciiTheme="minorHAnsi" w:hAnsiTheme="minorHAnsi" w:cstheme="minorHAnsi"/>
            <w:color w:val="0068AC"/>
            <w:sz w:val="22"/>
            <w:szCs w:val="22"/>
            <w:u w:val="single"/>
          </w:rPr>
          <w:t>personal responsibility education programs</w:t>
        </w:r>
      </w:hyperlink>
      <w:r w:rsidRPr="00B343BA">
        <w:rPr>
          <w:rFonts w:eastAsia="Times New Roman" w:asciiTheme="minorHAnsi" w:hAnsiTheme="minorHAnsi" w:cstheme="minorHAnsi"/>
          <w:color w:val="333333"/>
          <w:sz w:val="22"/>
          <w:szCs w:val="22"/>
        </w:rPr>
        <w:t> consistent with this subsection.</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b_2" w:id="30"/>
      <w:bookmarkEnd w:id="30"/>
      <w:r w:rsidRPr="00B343BA">
        <w:rPr>
          <w:rFonts w:eastAsia="Times New Roman" w:asciiTheme="minorHAnsi" w:hAnsiTheme="minorHAnsi" w:cstheme="minorHAnsi"/>
          <w:b/>
          <w:bCs/>
          <w:color w:val="333333"/>
          <w:sz w:val="22"/>
          <w:szCs w:val="22"/>
        </w:rPr>
        <w:t>(2)</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Personal responsibility education programs</w:t>
      </w:r>
    </w:p>
    <w:p w:rsidR="00342CF9"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b_2_A" w:id="31"/>
      <w:bookmarkEnd w:id="31"/>
      <w:r w:rsidRPr="00B343BA">
        <w:rPr>
          <w:rFonts w:eastAsia="Times New Roman" w:asciiTheme="minorHAnsi" w:hAnsiTheme="minorHAnsi" w:cstheme="minorHAnsi"/>
          <w:b/>
          <w:bCs/>
          <w:color w:val="333333"/>
          <w:sz w:val="22"/>
          <w:szCs w:val="22"/>
        </w:rPr>
        <w:t>(A)</w:t>
      </w:r>
      <w:r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In general</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In this section, the term “</w:t>
      </w:r>
      <w:hyperlink w:history="1" r:id="rId32">
        <w:r w:rsidRPr="00B343BA">
          <w:rPr>
            <w:rFonts w:eastAsia="Times New Roman" w:asciiTheme="minorHAnsi" w:hAnsiTheme="minorHAnsi" w:cstheme="minorHAnsi"/>
            <w:color w:val="0068AC"/>
            <w:sz w:val="22"/>
            <w:szCs w:val="22"/>
            <w:u w:val="single"/>
          </w:rPr>
          <w:t>personal responsibility education program</w:t>
        </w:r>
      </w:hyperlink>
      <w:r w:rsidRPr="00B343BA">
        <w:rPr>
          <w:rFonts w:eastAsia="Times New Roman" w:asciiTheme="minorHAnsi" w:hAnsiTheme="minorHAnsi" w:cstheme="minorHAnsi"/>
          <w:color w:val="333333"/>
          <w:sz w:val="22"/>
          <w:szCs w:val="22"/>
        </w:rPr>
        <w:t>” means a program that is designed to educate adolescents on—</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b_2_A_i" w:id="32"/>
      <w:bookmarkEnd w:id="32"/>
      <w:r w:rsidRPr="00B343BA">
        <w:rPr>
          <w:rFonts w:eastAsia="Times New Roman" w:asciiTheme="minorHAnsi" w:hAnsiTheme="minorHAnsi" w:cstheme="minorHAnsi"/>
          <w:b/>
          <w:bCs/>
          <w:color w:val="333333"/>
          <w:sz w:val="22"/>
          <w:szCs w:val="22"/>
        </w:rPr>
        <w:t>(</w:t>
      </w:r>
      <w:proofErr w:type="spellStart"/>
      <w:r w:rsidRPr="00B343BA">
        <w:rPr>
          <w:rFonts w:eastAsia="Times New Roman" w:asciiTheme="minorHAnsi" w:hAnsiTheme="minorHAnsi" w:cstheme="minorHAnsi"/>
          <w:b/>
          <w:bCs/>
          <w:color w:val="333333"/>
          <w:sz w:val="22"/>
          <w:szCs w:val="22"/>
        </w:rPr>
        <w:t>i</w:t>
      </w:r>
      <w:proofErr w:type="spellEnd"/>
      <w:r w:rsidRPr="00B343BA">
        <w:rPr>
          <w:rFonts w:eastAsia="Times New Roman" w:asciiTheme="minorHAnsi" w:hAnsiTheme="minorHAnsi" w:cstheme="minorHAnsi"/>
          <w:b/>
          <w:bCs/>
          <w:color w:val="333333"/>
          <w:sz w:val="22"/>
          <w:szCs w:val="22"/>
        </w:rPr>
        <w:t>)</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both abstinence and contraception for the prevention of pregnancy and sexually transmitted infections, including HIV/AIDS, consistent with the requirements of subparagraph (B); and</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b_2_A_ii" w:id="33"/>
      <w:bookmarkEnd w:id="33"/>
      <w:r w:rsidRPr="00B343BA">
        <w:rPr>
          <w:rFonts w:eastAsia="Times New Roman" w:asciiTheme="minorHAnsi" w:hAnsiTheme="minorHAnsi" w:cstheme="minorHAnsi"/>
          <w:b/>
          <w:bCs/>
          <w:color w:val="333333"/>
          <w:sz w:val="22"/>
          <w:szCs w:val="22"/>
        </w:rPr>
        <w:t>(ii)</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at least 3 of the adulthood preparation subjects described in subparagraph (C).</w:t>
      </w:r>
    </w:p>
    <w:p w:rsidR="00342CF9"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b_2_B" w:id="34"/>
      <w:bookmarkEnd w:id="34"/>
      <w:r w:rsidRPr="00B343BA">
        <w:rPr>
          <w:rFonts w:eastAsia="Times New Roman" w:asciiTheme="minorHAnsi" w:hAnsiTheme="minorHAnsi" w:cstheme="minorHAnsi"/>
          <w:b/>
          <w:bCs/>
          <w:color w:val="333333"/>
          <w:sz w:val="22"/>
          <w:szCs w:val="22"/>
        </w:rPr>
        <w:t>(B)</w:t>
      </w:r>
      <w:r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Requirements</w:t>
      </w:r>
    </w:p>
    <w:p w:rsidRPr="00B343BA" w:rsidR="00B343BA" w:rsidP="0098517A" w:rsidRDefault="00B343BA">
      <w:pPr>
        <w:widowControl/>
        <w:shd w:val="clear" w:color="auto" w:fill="FFFFFF"/>
        <w:autoSpaceDE/>
        <w:autoSpaceDN/>
        <w:spacing w:before="240" w:after="240"/>
        <w:ind w:left="45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requirements of this subparagraph are the following:</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B_i" w:id="35"/>
      <w:bookmarkEnd w:id="35"/>
      <w:r w:rsidRPr="00B343BA">
        <w:rPr>
          <w:rFonts w:eastAsia="Times New Roman" w:asciiTheme="minorHAnsi" w:hAnsiTheme="minorHAnsi" w:cstheme="minorHAnsi"/>
          <w:b/>
          <w:bCs/>
          <w:color w:val="333333"/>
          <w:sz w:val="22"/>
          <w:szCs w:val="22"/>
        </w:rPr>
        <w:t>(</w:t>
      </w:r>
      <w:proofErr w:type="spellStart"/>
      <w:r w:rsidRPr="00B343BA">
        <w:rPr>
          <w:rFonts w:eastAsia="Times New Roman" w:asciiTheme="minorHAnsi" w:hAnsiTheme="minorHAnsi" w:cstheme="minorHAnsi"/>
          <w:b/>
          <w:bCs/>
          <w:color w:val="333333"/>
          <w:sz w:val="22"/>
          <w:szCs w:val="22"/>
        </w:rPr>
        <w:t>i</w:t>
      </w:r>
      <w:proofErr w:type="spellEnd"/>
      <w:r w:rsidRPr="00B343BA">
        <w:rPr>
          <w:rFonts w:eastAsia="Times New Roman" w:asciiTheme="minorHAnsi" w:hAnsiTheme="minorHAnsi" w:cstheme="minorHAnsi"/>
          <w:b/>
          <w:bCs/>
          <w:color w:val="333333"/>
          <w:sz w:val="22"/>
          <w:szCs w:val="22"/>
        </w:rPr>
        <w:t>)</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program replicates evidence-based effective programs or substantially incorporates elements of effective programs that have been proven on the basis of rigorous scientific research to change behavior, which means delaying sexual activity, increasing condom or contraceptive use for sexually active </w:t>
      </w:r>
      <w:hyperlink w:history="1" r:id="rId33">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or reducing pregnancy among </w:t>
      </w:r>
      <w:hyperlink w:history="1" r:id="rId34">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B_ii" w:id="36"/>
      <w:bookmarkEnd w:id="36"/>
      <w:r w:rsidRPr="00B343BA">
        <w:rPr>
          <w:rFonts w:eastAsia="Times New Roman" w:asciiTheme="minorHAnsi" w:hAnsiTheme="minorHAnsi" w:cstheme="minorHAnsi"/>
          <w:b/>
          <w:bCs/>
          <w:color w:val="333333"/>
          <w:sz w:val="22"/>
          <w:szCs w:val="22"/>
        </w:rPr>
        <w:t>(ii)</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 xml:space="preserve">The program is </w:t>
      </w:r>
      <w:proofErr w:type="gramStart"/>
      <w:r w:rsidRPr="00B343BA">
        <w:rPr>
          <w:rFonts w:eastAsia="Times New Roman" w:asciiTheme="minorHAnsi" w:hAnsiTheme="minorHAnsi" w:cstheme="minorHAnsi"/>
          <w:color w:val="333333"/>
          <w:sz w:val="22"/>
          <w:szCs w:val="22"/>
        </w:rPr>
        <w:t>medically-accurate</w:t>
      </w:r>
      <w:proofErr w:type="gramEnd"/>
      <w:r w:rsidRPr="00B343BA">
        <w:rPr>
          <w:rFonts w:eastAsia="Times New Roman" w:asciiTheme="minorHAnsi" w:hAnsiTheme="minorHAnsi" w:cstheme="minorHAnsi"/>
          <w:color w:val="333333"/>
          <w:sz w:val="22"/>
          <w:szCs w:val="22"/>
        </w:rPr>
        <w:t xml:space="preserve"> and complete.</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B_iii" w:id="37"/>
      <w:bookmarkEnd w:id="37"/>
      <w:r w:rsidRPr="00B343BA">
        <w:rPr>
          <w:rFonts w:eastAsia="Times New Roman" w:asciiTheme="minorHAnsi" w:hAnsiTheme="minorHAnsi" w:cstheme="minorHAnsi"/>
          <w:b/>
          <w:bCs/>
          <w:color w:val="333333"/>
          <w:sz w:val="22"/>
          <w:szCs w:val="22"/>
        </w:rPr>
        <w:t>(iii)</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program includes activities to educate </w:t>
      </w:r>
      <w:hyperlink w:history="1" r:id="rId35">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who are sexually active regarding responsible sexual behavior with respect to both abstinence and the use of contraception.</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B_iv" w:id="38"/>
      <w:bookmarkEnd w:id="38"/>
      <w:r w:rsidRPr="00B343BA">
        <w:rPr>
          <w:rFonts w:eastAsia="Times New Roman" w:asciiTheme="minorHAnsi" w:hAnsiTheme="minorHAnsi" w:cstheme="minorHAnsi"/>
          <w:b/>
          <w:bCs/>
          <w:color w:val="333333"/>
          <w:sz w:val="22"/>
          <w:szCs w:val="22"/>
        </w:rPr>
        <w:t>(iv)</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program places substantial emphasis on both abstinence and contraception for the prevention of pregnancy among </w:t>
      </w:r>
      <w:hyperlink w:history="1" r:id="rId36">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and sexually transmitted infections.</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B_v" w:id="39"/>
      <w:bookmarkEnd w:id="39"/>
      <w:r w:rsidRPr="00B343BA">
        <w:rPr>
          <w:rFonts w:eastAsia="Times New Roman" w:asciiTheme="minorHAnsi" w:hAnsiTheme="minorHAnsi" w:cstheme="minorHAnsi"/>
          <w:b/>
          <w:bCs/>
          <w:color w:val="333333"/>
          <w:sz w:val="22"/>
          <w:szCs w:val="22"/>
        </w:rPr>
        <w:t>(v)</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program provides </w:t>
      </w:r>
      <w:hyperlink w:history="1" r:id="rId37">
        <w:r w:rsidRPr="00B343BA">
          <w:rPr>
            <w:rFonts w:eastAsia="Times New Roman" w:asciiTheme="minorHAnsi" w:hAnsiTheme="minorHAnsi" w:cstheme="minorHAnsi"/>
            <w:color w:val="0068AC"/>
            <w:sz w:val="22"/>
            <w:szCs w:val="22"/>
            <w:u w:val="single"/>
          </w:rPr>
          <w:t>age-appropriate</w:t>
        </w:r>
      </w:hyperlink>
      <w:r w:rsidRPr="00B343BA">
        <w:rPr>
          <w:rFonts w:eastAsia="Times New Roman" w:asciiTheme="minorHAnsi" w:hAnsiTheme="minorHAnsi" w:cstheme="minorHAnsi"/>
          <w:color w:val="333333"/>
          <w:sz w:val="22"/>
          <w:szCs w:val="22"/>
        </w:rPr>
        <w:t> information and activities.</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B_vi" w:id="40"/>
      <w:bookmarkEnd w:id="40"/>
      <w:r w:rsidRPr="00B343BA">
        <w:rPr>
          <w:rFonts w:eastAsia="Times New Roman" w:asciiTheme="minorHAnsi" w:hAnsiTheme="minorHAnsi" w:cstheme="minorHAnsi"/>
          <w:b/>
          <w:bCs/>
          <w:color w:val="333333"/>
          <w:sz w:val="22"/>
          <w:szCs w:val="22"/>
        </w:rPr>
        <w:t>(vi)</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 xml:space="preserve">The information and activities carried out under the program are provided in the cultural context that is most appropriate for individuals in the </w:t>
      </w:r>
      <w:proofErr w:type="gramStart"/>
      <w:r w:rsidRPr="00B343BA">
        <w:rPr>
          <w:rFonts w:eastAsia="Times New Roman" w:asciiTheme="minorHAnsi" w:hAnsiTheme="minorHAnsi" w:cstheme="minorHAnsi"/>
          <w:color w:val="333333"/>
          <w:sz w:val="22"/>
          <w:szCs w:val="22"/>
        </w:rPr>
        <w:t>particular population</w:t>
      </w:r>
      <w:proofErr w:type="gramEnd"/>
      <w:r w:rsidRPr="00B343BA">
        <w:rPr>
          <w:rFonts w:eastAsia="Times New Roman" w:asciiTheme="minorHAnsi" w:hAnsiTheme="minorHAnsi" w:cstheme="minorHAnsi"/>
          <w:color w:val="333333"/>
          <w:sz w:val="22"/>
          <w:szCs w:val="22"/>
        </w:rPr>
        <w:t xml:space="preserve"> group to which they are directed.</w:t>
      </w:r>
    </w:p>
    <w:p w:rsidRPr="00342CF9" w:rsidR="00342CF9" w:rsidP="0098517A" w:rsidRDefault="00B343B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name="b_2_C" w:id="41"/>
      <w:bookmarkEnd w:id="41"/>
      <w:r w:rsidRPr="00342CF9">
        <w:rPr>
          <w:rFonts w:eastAsia="Times New Roman" w:asciiTheme="minorHAnsi" w:hAnsiTheme="minorHAnsi" w:cstheme="minorHAnsi"/>
          <w:b/>
          <w:bCs/>
          <w:color w:val="333333"/>
          <w:sz w:val="22"/>
          <w:szCs w:val="22"/>
        </w:rPr>
        <w:t>(C)</w:t>
      </w:r>
      <w:r w:rsidR="00E20C2E">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Adulthood preparation subjects</w:t>
      </w:r>
    </w:p>
    <w:p w:rsidRPr="00B343BA" w:rsidR="00B343BA" w:rsidP="0098517A" w:rsidRDefault="008F082C">
      <w:pPr>
        <w:widowControl/>
        <w:shd w:val="clear" w:color="auto" w:fill="FFFFFF"/>
        <w:autoSpaceDE/>
        <w:autoSpaceDN/>
        <w:spacing w:before="240" w:after="240"/>
        <w:rPr>
          <w:rFonts w:eastAsia="Times New Roman" w:asciiTheme="minorHAnsi" w:hAnsiTheme="minorHAnsi" w:cstheme="minorHAnsi"/>
          <w:color w:val="333333"/>
          <w:sz w:val="22"/>
          <w:szCs w:val="22"/>
        </w:rPr>
      </w:pPr>
      <w:r>
        <w:rPr>
          <w:rFonts w:eastAsia="Times New Roman" w:asciiTheme="minorHAnsi" w:hAnsiTheme="minorHAnsi" w:cstheme="minorHAnsi"/>
          <w:color w:val="333333"/>
          <w:sz w:val="22"/>
          <w:szCs w:val="22"/>
        </w:rPr>
        <w:t xml:space="preserve">   </w:t>
      </w:r>
      <w:r w:rsidRPr="00B343BA" w:rsidR="00B343BA">
        <w:rPr>
          <w:rFonts w:eastAsia="Times New Roman" w:asciiTheme="minorHAnsi" w:hAnsiTheme="minorHAnsi" w:cstheme="minorHAnsi"/>
          <w:color w:val="333333"/>
          <w:sz w:val="22"/>
          <w:szCs w:val="22"/>
        </w:rPr>
        <w:t>The adulthood preparation subjects described in this subparagraph are the following:</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C_i" w:id="42"/>
      <w:bookmarkEnd w:id="42"/>
      <w:r w:rsidRPr="00B343BA">
        <w:rPr>
          <w:rFonts w:eastAsia="Times New Roman" w:asciiTheme="minorHAnsi" w:hAnsiTheme="minorHAnsi" w:cstheme="minorHAnsi"/>
          <w:b/>
          <w:bCs/>
          <w:color w:val="333333"/>
          <w:sz w:val="22"/>
          <w:szCs w:val="22"/>
        </w:rPr>
        <w:t>(</w:t>
      </w:r>
      <w:proofErr w:type="spellStart"/>
      <w:r w:rsidRPr="00B343BA">
        <w:rPr>
          <w:rFonts w:eastAsia="Times New Roman" w:asciiTheme="minorHAnsi" w:hAnsiTheme="minorHAnsi" w:cstheme="minorHAnsi"/>
          <w:b/>
          <w:bCs/>
          <w:color w:val="333333"/>
          <w:sz w:val="22"/>
          <w:szCs w:val="22"/>
        </w:rPr>
        <w:t>i</w:t>
      </w:r>
      <w:proofErr w:type="spellEnd"/>
      <w:r w:rsidRPr="00B343BA">
        <w:rPr>
          <w:rFonts w:eastAsia="Times New Roman" w:asciiTheme="minorHAnsi" w:hAnsiTheme="minorHAnsi" w:cstheme="minorHAnsi"/>
          <w:b/>
          <w:bCs/>
          <w:color w:val="333333"/>
          <w:sz w:val="22"/>
          <w:szCs w:val="22"/>
        </w:rPr>
        <w:t>)</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Healthy relationships, including marriage and family interactions.</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C_ii" w:id="43"/>
      <w:bookmarkEnd w:id="43"/>
      <w:r w:rsidRPr="00B343BA">
        <w:rPr>
          <w:rFonts w:eastAsia="Times New Roman" w:asciiTheme="minorHAnsi" w:hAnsiTheme="minorHAnsi" w:cstheme="minorHAnsi"/>
          <w:b/>
          <w:bCs/>
          <w:color w:val="333333"/>
          <w:sz w:val="22"/>
          <w:szCs w:val="22"/>
        </w:rPr>
        <w:t>(ii)</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Adolescent development, such as the development of healthy attitudes and values about adolescent growth and development, body image, racial and ethnic diversity, and other related subjects.</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C_iii" w:id="44"/>
      <w:bookmarkEnd w:id="44"/>
      <w:r w:rsidRPr="00B343BA">
        <w:rPr>
          <w:rFonts w:eastAsia="Times New Roman" w:asciiTheme="minorHAnsi" w:hAnsiTheme="minorHAnsi" w:cstheme="minorHAnsi"/>
          <w:b/>
          <w:bCs/>
          <w:color w:val="333333"/>
          <w:sz w:val="22"/>
          <w:szCs w:val="22"/>
        </w:rPr>
        <w:t>(iii)</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Financial literacy.</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C_iv" w:id="45"/>
      <w:bookmarkEnd w:id="45"/>
      <w:r w:rsidRPr="00B343BA">
        <w:rPr>
          <w:rFonts w:eastAsia="Times New Roman" w:asciiTheme="minorHAnsi" w:hAnsiTheme="minorHAnsi" w:cstheme="minorHAnsi"/>
          <w:b/>
          <w:bCs/>
          <w:color w:val="333333"/>
          <w:sz w:val="22"/>
          <w:szCs w:val="22"/>
        </w:rPr>
        <w:t>(iv)</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Parent-child communication.</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C_v" w:id="46"/>
      <w:bookmarkEnd w:id="46"/>
      <w:r w:rsidRPr="00B343BA">
        <w:rPr>
          <w:rFonts w:eastAsia="Times New Roman" w:asciiTheme="minorHAnsi" w:hAnsiTheme="minorHAnsi" w:cstheme="minorHAnsi"/>
          <w:b/>
          <w:bCs/>
          <w:color w:val="333333"/>
          <w:sz w:val="22"/>
          <w:szCs w:val="22"/>
        </w:rPr>
        <w:lastRenderedPageBreak/>
        <w:t>(v)</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Educational and career success, such as developing skills for employment preparation, job seeking, independent living, financial self-sufficiency, and workplace productivity.</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b_2_C_vi" w:id="47"/>
      <w:bookmarkEnd w:id="47"/>
      <w:r w:rsidRPr="00B343BA">
        <w:rPr>
          <w:rFonts w:eastAsia="Times New Roman" w:asciiTheme="minorHAnsi" w:hAnsiTheme="minorHAnsi" w:cstheme="minorHAnsi"/>
          <w:b/>
          <w:bCs/>
          <w:color w:val="333333"/>
          <w:sz w:val="22"/>
          <w:szCs w:val="22"/>
        </w:rPr>
        <w:t>(vi)</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 xml:space="preserve">Healthy life skills, such as </w:t>
      </w:r>
      <w:proofErr w:type="gramStart"/>
      <w:r w:rsidRPr="00B343BA">
        <w:rPr>
          <w:rFonts w:eastAsia="Times New Roman" w:asciiTheme="minorHAnsi" w:hAnsiTheme="minorHAnsi" w:cstheme="minorHAnsi"/>
          <w:color w:val="333333"/>
          <w:sz w:val="22"/>
          <w:szCs w:val="22"/>
        </w:rPr>
        <w:t>goal-setting</w:t>
      </w:r>
      <w:proofErr w:type="gramEnd"/>
      <w:r w:rsidRPr="00B343BA">
        <w:rPr>
          <w:rFonts w:eastAsia="Times New Roman" w:asciiTheme="minorHAnsi" w:hAnsiTheme="minorHAnsi" w:cstheme="minorHAnsi"/>
          <w:color w:val="333333"/>
          <w:sz w:val="22"/>
          <w:szCs w:val="22"/>
        </w:rPr>
        <w:t>, decision making, negotiation, communication and interpersonal skills, and stress management.</w:t>
      </w:r>
    </w:p>
    <w:p w:rsidRPr="008F082C" w:rsidR="00B343BA" w:rsidP="0098517A" w:rsidRDefault="00B343B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name="c" w:id="48"/>
      <w:bookmarkEnd w:id="48"/>
      <w:r w:rsidRPr="008F082C">
        <w:rPr>
          <w:rFonts w:eastAsia="Times New Roman" w:asciiTheme="minorHAnsi" w:hAnsiTheme="minorHAnsi" w:cstheme="minorHAnsi"/>
          <w:b/>
          <w:bCs/>
          <w:color w:val="333333"/>
          <w:sz w:val="22"/>
          <w:szCs w:val="22"/>
        </w:rPr>
        <w:t>(c)</w:t>
      </w:r>
      <w:r w:rsidR="008F082C">
        <w:rPr>
          <w:rFonts w:eastAsia="Times New Roman" w:asciiTheme="minorHAnsi" w:hAnsiTheme="minorHAnsi" w:cstheme="minorHAnsi"/>
          <w:b/>
          <w:bCs/>
          <w:color w:val="333333"/>
          <w:sz w:val="22"/>
          <w:szCs w:val="22"/>
        </w:rPr>
        <w:t xml:space="preserve"> </w:t>
      </w:r>
      <w:r w:rsidRPr="008F082C">
        <w:rPr>
          <w:rFonts w:eastAsia="Times New Roman" w:asciiTheme="minorHAnsi" w:hAnsiTheme="minorHAnsi" w:cstheme="minorHAnsi"/>
          <w:b/>
          <w:bCs/>
          <w:smallCaps/>
          <w:color w:val="333333"/>
          <w:sz w:val="22"/>
          <w:szCs w:val="22"/>
        </w:rPr>
        <w:t>Reservations of funds</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c_1" w:id="49"/>
      <w:bookmarkEnd w:id="49"/>
      <w:r w:rsidRPr="00B343BA">
        <w:rPr>
          <w:rFonts w:eastAsia="Times New Roman" w:asciiTheme="minorHAnsi" w:hAnsiTheme="minorHAnsi" w:cstheme="minorHAnsi"/>
          <w:b/>
          <w:bCs/>
          <w:color w:val="333333"/>
          <w:sz w:val="22"/>
          <w:szCs w:val="22"/>
        </w:rPr>
        <w:t>(1)</w:t>
      </w:r>
      <w:r w:rsidR="008F082C">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Grants to implement innovative strategies</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Subject to paragraph (3), from the amount appropriated under subsection (f) for the fiscal year, the </w:t>
      </w:r>
      <w:hyperlink w:history="1" r:id="rId38">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reserve $10,000,000 of such amount for purposes of awarding grants to entities to implement innovative </w:t>
      </w:r>
      <w:hyperlink w:history="1" r:id="rId39">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pregnancy prevention strategies and target services to high-risk, vulnerable, and culturally under-represented </w:t>
      </w:r>
      <w:hyperlink w:history="1" r:id="rId40">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populations, including </w:t>
      </w:r>
      <w:hyperlink w:history="1" r:id="rId4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in foster care, homeless </w:t>
      </w:r>
      <w:hyperlink w:history="1" r:id="rId42">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t>
      </w:r>
      <w:hyperlink w:history="1" r:id="rId43">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with HIV/AIDS, victims of human trafficking, pregnant women who are under 21 years of age and their partners, mothers who are under 21 years of age and their partners, and </w:t>
      </w:r>
      <w:hyperlink w:history="1" r:id="rId44">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residing in areas with high birth rates for </w:t>
      </w:r>
      <w:hyperlink w:history="1" r:id="rId45">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An entity awarded a grant under this paragraph shall agree to participate in a rigorous Federal evaluation of the activities carried out with grant funds.</w:t>
      </w:r>
    </w:p>
    <w:p w:rsidR="00C40C09" w:rsidP="0098517A" w:rsidRDefault="00B343BA">
      <w:pPr>
        <w:widowControl/>
        <w:shd w:val="clear" w:color="auto" w:fill="FFFFFF"/>
        <w:autoSpaceDE/>
        <w:autoSpaceDN/>
        <w:spacing w:before="240" w:after="240"/>
        <w:ind w:left="180"/>
        <w:rPr>
          <w:rFonts w:eastAsia="Times New Roman" w:asciiTheme="minorHAnsi" w:hAnsiTheme="minorHAnsi" w:cstheme="minorHAnsi"/>
          <w:b/>
          <w:bCs/>
          <w:smallCaps/>
          <w:color w:val="333333"/>
          <w:sz w:val="22"/>
          <w:szCs w:val="22"/>
        </w:rPr>
      </w:pPr>
      <w:bookmarkStart w:name="c_2" w:id="50"/>
      <w:bookmarkEnd w:id="50"/>
      <w:r w:rsidRPr="00B343BA">
        <w:rPr>
          <w:rFonts w:eastAsia="Times New Roman" w:asciiTheme="minorHAnsi" w:hAnsiTheme="minorHAnsi" w:cstheme="minorHAnsi"/>
          <w:b/>
          <w:bCs/>
          <w:color w:val="333333"/>
          <w:sz w:val="22"/>
          <w:szCs w:val="22"/>
        </w:rPr>
        <w:t>(2)</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Other reservations</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Subject to paragraph (3), from the amount appropriated under subsection (f) for the fiscal year that remains after the application of paragraph (1), the </w:t>
      </w:r>
      <w:hyperlink w:history="1" r:id="rId46">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reserve the following amounts:</w:t>
      </w:r>
    </w:p>
    <w:p w:rsidRPr="000945B1" w:rsidR="00B343BA" w:rsidP="0098517A" w:rsidRDefault="00B343B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name="c_2_A" w:id="51"/>
      <w:bookmarkEnd w:id="51"/>
      <w:r w:rsidRPr="000945B1">
        <w:rPr>
          <w:rFonts w:eastAsia="Times New Roman" w:asciiTheme="minorHAnsi" w:hAnsiTheme="minorHAnsi" w:cstheme="minorHAnsi"/>
          <w:b/>
          <w:bCs/>
          <w:color w:val="333333"/>
          <w:sz w:val="22"/>
          <w:szCs w:val="22"/>
        </w:rPr>
        <w:t>(A)</w:t>
      </w:r>
      <w:r w:rsidR="000945B1">
        <w:rPr>
          <w:rFonts w:eastAsia="Times New Roman" w:asciiTheme="minorHAnsi" w:hAnsiTheme="minorHAnsi" w:cstheme="minorHAnsi"/>
          <w:b/>
          <w:bCs/>
          <w:color w:val="333333"/>
          <w:sz w:val="22"/>
          <w:szCs w:val="22"/>
        </w:rPr>
        <w:t xml:space="preserve"> </w:t>
      </w:r>
      <w:r w:rsidRPr="000945B1">
        <w:rPr>
          <w:rFonts w:eastAsia="Times New Roman" w:asciiTheme="minorHAnsi" w:hAnsiTheme="minorHAnsi" w:cstheme="minorHAnsi"/>
          <w:b/>
          <w:bCs/>
          <w:color w:val="333333"/>
          <w:sz w:val="22"/>
          <w:szCs w:val="22"/>
        </w:rPr>
        <w:t>Grants for Indian tribes or tribal organizations</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w:history="1" r:id="rId47">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reserve 5 percent of such remainder for purposes of awarding grants to </w:t>
      </w:r>
      <w:hyperlink w:history="1" r:id="rId48">
        <w:r w:rsidRPr="00B343BA">
          <w:rPr>
            <w:rFonts w:eastAsia="Times New Roman" w:asciiTheme="minorHAnsi" w:hAnsiTheme="minorHAnsi" w:cstheme="minorHAnsi"/>
            <w:color w:val="0068AC"/>
            <w:sz w:val="22"/>
            <w:szCs w:val="22"/>
            <w:u w:val="single"/>
          </w:rPr>
          <w:t>Indian tribes</w:t>
        </w:r>
      </w:hyperlink>
      <w:r w:rsidRPr="00B343BA">
        <w:rPr>
          <w:rFonts w:eastAsia="Times New Roman" w:asciiTheme="minorHAnsi" w:hAnsiTheme="minorHAnsi" w:cstheme="minorHAnsi"/>
          <w:color w:val="333333"/>
          <w:sz w:val="22"/>
          <w:szCs w:val="22"/>
        </w:rPr>
        <w:t> and </w:t>
      </w:r>
      <w:hyperlink w:history="1" r:id="rId49">
        <w:r w:rsidRPr="00B343BA">
          <w:rPr>
            <w:rFonts w:eastAsia="Times New Roman" w:asciiTheme="minorHAnsi" w:hAnsiTheme="minorHAnsi" w:cstheme="minorHAnsi"/>
            <w:color w:val="0068AC"/>
            <w:sz w:val="22"/>
            <w:szCs w:val="22"/>
            <w:u w:val="single"/>
          </w:rPr>
          <w:t>tribal organizations</w:t>
        </w:r>
      </w:hyperlink>
      <w:r w:rsidRPr="00B343BA">
        <w:rPr>
          <w:rFonts w:eastAsia="Times New Roman" w:asciiTheme="minorHAnsi" w:hAnsiTheme="minorHAnsi" w:cstheme="minorHAnsi"/>
          <w:color w:val="333333"/>
          <w:sz w:val="22"/>
          <w:szCs w:val="22"/>
        </w:rPr>
        <w:t> in such manner, and subject to such requirements, as the</w:t>
      </w:r>
      <w:hyperlink w:history="1" r:id="rId50">
        <w:r w:rsidRPr="00B343BA">
          <w:rPr>
            <w:rFonts w:eastAsia="Times New Roman" w:asciiTheme="minorHAnsi" w:hAnsiTheme="minorHAnsi" w:cstheme="minorHAnsi"/>
            <w:color w:val="0068AC"/>
            <w:sz w:val="22"/>
            <w:szCs w:val="22"/>
            <w:u w:val="single"/>
          </w:rPr>
          <w:t> Secretary,</w:t>
        </w:r>
      </w:hyperlink>
      <w:r w:rsidRPr="00B343BA">
        <w:rPr>
          <w:rFonts w:eastAsia="Times New Roman" w:asciiTheme="minorHAnsi" w:hAnsiTheme="minorHAnsi" w:cstheme="minorHAnsi"/>
          <w:color w:val="333333"/>
          <w:sz w:val="22"/>
          <w:szCs w:val="22"/>
        </w:rPr>
        <w:t> in consultation with</w:t>
      </w:r>
      <w:hyperlink w:history="1" r:id="rId51">
        <w:r w:rsidRPr="00B343BA">
          <w:rPr>
            <w:rFonts w:eastAsia="Times New Roman" w:asciiTheme="minorHAnsi" w:hAnsiTheme="minorHAnsi" w:cstheme="minorHAnsi"/>
            <w:color w:val="0068AC"/>
            <w:sz w:val="22"/>
            <w:szCs w:val="22"/>
            <w:u w:val="single"/>
          </w:rPr>
          <w:t> Indian tribes </w:t>
        </w:r>
      </w:hyperlink>
      <w:r w:rsidRPr="00B343BA">
        <w:rPr>
          <w:rFonts w:eastAsia="Times New Roman" w:asciiTheme="minorHAnsi" w:hAnsiTheme="minorHAnsi" w:cstheme="minorHAnsi"/>
          <w:color w:val="333333"/>
          <w:sz w:val="22"/>
          <w:szCs w:val="22"/>
        </w:rPr>
        <w:t>and </w:t>
      </w:r>
      <w:hyperlink w:history="1" r:id="rId52">
        <w:r w:rsidRPr="00B343BA">
          <w:rPr>
            <w:rFonts w:eastAsia="Times New Roman" w:asciiTheme="minorHAnsi" w:hAnsiTheme="minorHAnsi" w:cstheme="minorHAnsi"/>
            <w:color w:val="0068AC"/>
            <w:sz w:val="22"/>
            <w:szCs w:val="22"/>
            <w:u w:val="single"/>
          </w:rPr>
          <w:t>tribal organizations</w:t>
        </w:r>
      </w:hyperlink>
      <w:r w:rsidRPr="00B343BA">
        <w:rPr>
          <w:rFonts w:eastAsia="Times New Roman" w:asciiTheme="minorHAnsi" w:hAnsiTheme="minorHAnsi" w:cstheme="minorHAnsi"/>
          <w:color w:val="333333"/>
          <w:sz w:val="22"/>
          <w:szCs w:val="22"/>
        </w:rPr>
        <w:t>, determines appropriate.</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c_2_B" w:id="52"/>
      <w:bookmarkEnd w:id="52"/>
      <w:r w:rsidRPr="00B343BA">
        <w:rPr>
          <w:rFonts w:eastAsia="Times New Roman" w:asciiTheme="minorHAnsi" w:hAnsiTheme="minorHAnsi" w:cstheme="minorHAnsi"/>
          <w:b/>
          <w:bCs/>
          <w:color w:val="333333"/>
          <w:sz w:val="22"/>
          <w:szCs w:val="22"/>
        </w:rPr>
        <w:t>(B)</w:t>
      </w:r>
      <w:r w:rsidR="000945B1">
        <w:rPr>
          <w:rFonts w:eastAsia="Times New Roman" w:asciiTheme="minorHAnsi" w:hAnsiTheme="minorHAnsi" w:cstheme="minorHAnsi"/>
          <w:b/>
          <w:bCs/>
          <w:color w:val="333333"/>
          <w:sz w:val="22"/>
          <w:szCs w:val="22"/>
        </w:rPr>
        <w:t xml:space="preserve"> </w:t>
      </w:r>
      <w:r w:rsidRPr="000945B1">
        <w:rPr>
          <w:rFonts w:eastAsia="Times New Roman" w:asciiTheme="minorHAnsi" w:hAnsiTheme="minorHAnsi" w:cstheme="minorHAnsi"/>
          <w:b/>
          <w:bCs/>
          <w:color w:val="333333"/>
          <w:sz w:val="22"/>
          <w:szCs w:val="22"/>
        </w:rPr>
        <w:t>Secretarial responsibilities</w:t>
      </w:r>
    </w:p>
    <w:p w:rsidRPr="000945B1"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b/>
          <w:bCs/>
          <w:color w:val="333333"/>
          <w:sz w:val="22"/>
          <w:szCs w:val="22"/>
        </w:rPr>
      </w:pPr>
      <w:bookmarkStart w:name="c_2_B_i" w:id="53"/>
      <w:bookmarkEnd w:id="53"/>
      <w:r w:rsidRPr="000945B1">
        <w:rPr>
          <w:rFonts w:eastAsia="Times New Roman" w:asciiTheme="minorHAnsi" w:hAnsiTheme="minorHAnsi" w:cstheme="minorHAnsi"/>
          <w:b/>
          <w:bCs/>
          <w:color w:val="333333"/>
          <w:sz w:val="22"/>
          <w:szCs w:val="22"/>
        </w:rPr>
        <w:t>(</w:t>
      </w:r>
      <w:proofErr w:type="spellStart"/>
      <w:r w:rsidRPr="000945B1">
        <w:rPr>
          <w:rFonts w:eastAsia="Times New Roman" w:asciiTheme="minorHAnsi" w:hAnsiTheme="minorHAnsi" w:cstheme="minorHAnsi"/>
          <w:b/>
          <w:bCs/>
          <w:color w:val="333333"/>
          <w:sz w:val="22"/>
          <w:szCs w:val="22"/>
        </w:rPr>
        <w:t>i</w:t>
      </w:r>
      <w:proofErr w:type="spellEnd"/>
      <w:r w:rsidRPr="000945B1">
        <w:rPr>
          <w:rFonts w:eastAsia="Times New Roman" w:asciiTheme="minorHAnsi" w:hAnsiTheme="minorHAnsi" w:cstheme="minorHAnsi"/>
          <w:b/>
          <w:bCs/>
          <w:color w:val="333333"/>
          <w:sz w:val="22"/>
          <w:szCs w:val="22"/>
        </w:rPr>
        <w:t>)</w:t>
      </w:r>
      <w:r w:rsidRPr="000945B1" w:rsidR="000945B1">
        <w:rPr>
          <w:rFonts w:eastAsia="Times New Roman" w:asciiTheme="minorHAnsi" w:hAnsiTheme="minorHAnsi" w:cstheme="minorHAnsi"/>
          <w:b/>
          <w:bCs/>
          <w:color w:val="333333"/>
          <w:sz w:val="22"/>
          <w:szCs w:val="22"/>
        </w:rPr>
        <w:t xml:space="preserve"> </w:t>
      </w:r>
      <w:r w:rsidRPr="000945B1">
        <w:rPr>
          <w:rFonts w:eastAsia="Times New Roman" w:asciiTheme="minorHAnsi" w:hAnsiTheme="minorHAnsi" w:cstheme="minorHAnsi"/>
          <w:b/>
          <w:bCs/>
          <w:color w:val="333333"/>
          <w:sz w:val="22"/>
          <w:szCs w:val="22"/>
        </w:rPr>
        <w:t>Reservation of funds</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w:history="1" r:id="rId53">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reserve 10 percent of such remainder for expenditures by the </w:t>
      </w:r>
      <w:hyperlink w:history="1" r:id="rId54">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for the activities described in clauses (ii) and (iii).</w:t>
      </w:r>
    </w:p>
    <w:p w:rsidRPr="000945B1"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b/>
          <w:bCs/>
          <w:color w:val="333333"/>
          <w:sz w:val="22"/>
          <w:szCs w:val="22"/>
        </w:rPr>
      </w:pPr>
      <w:bookmarkStart w:name="c_2_B_ii" w:id="54"/>
      <w:bookmarkEnd w:id="54"/>
      <w:r w:rsidRPr="000945B1">
        <w:rPr>
          <w:rFonts w:eastAsia="Times New Roman" w:asciiTheme="minorHAnsi" w:hAnsiTheme="minorHAnsi" w:cstheme="minorHAnsi"/>
          <w:b/>
          <w:bCs/>
          <w:color w:val="333333"/>
          <w:sz w:val="22"/>
          <w:szCs w:val="22"/>
        </w:rPr>
        <w:t>(ii)</w:t>
      </w:r>
      <w:r w:rsidR="000945B1">
        <w:rPr>
          <w:rFonts w:eastAsia="Times New Roman" w:asciiTheme="minorHAnsi" w:hAnsiTheme="minorHAnsi" w:cstheme="minorHAnsi"/>
          <w:b/>
          <w:bCs/>
          <w:color w:val="333333"/>
          <w:sz w:val="22"/>
          <w:szCs w:val="22"/>
        </w:rPr>
        <w:t xml:space="preserve"> </w:t>
      </w:r>
      <w:r w:rsidRPr="000945B1">
        <w:rPr>
          <w:rFonts w:eastAsia="Times New Roman" w:asciiTheme="minorHAnsi" w:hAnsiTheme="minorHAnsi" w:cstheme="minorHAnsi"/>
          <w:b/>
          <w:bCs/>
          <w:color w:val="333333"/>
          <w:sz w:val="22"/>
          <w:szCs w:val="22"/>
        </w:rPr>
        <w:t>Program support</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w:history="1" r:id="rId55">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provide, directly or through a competitive grant process, research, training and technical assistance, including dissemination of research and information regarding effective and promising practices, providing consultation and resources on a broad array of teen pregnancy prevention strategies, including abstinence and contraception, and developing resources and materials to support the activities of recipients of grants and other State, tribal, and community organizations working to reduce teen pregnancy. In carrying out such functions, the</w:t>
      </w:r>
      <w:hyperlink w:history="1" r:id="rId56">
        <w:r w:rsidRPr="00B343BA">
          <w:rPr>
            <w:rFonts w:eastAsia="Times New Roman" w:asciiTheme="minorHAnsi" w:hAnsiTheme="minorHAnsi" w:cstheme="minorHAnsi"/>
            <w:color w:val="0068AC"/>
            <w:sz w:val="22"/>
            <w:szCs w:val="22"/>
            <w:u w:val="single"/>
          </w:rPr>
          <w:t> Secretary </w:t>
        </w:r>
      </w:hyperlink>
      <w:r w:rsidRPr="00B343BA">
        <w:rPr>
          <w:rFonts w:eastAsia="Times New Roman" w:asciiTheme="minorHAnsi" w:hAnsiTheme="minorHAnsi" w:cstheme="minorHAnsi"/>
          <w:color w:val="333333"/>
          <w:sz w:val="22"/>
          <w:szCs w:val="22"/>
        </w:rPr>
        <w:t>shall collaborate with a variety of entities that have expertise in the prevention of teen pregnancy, HIV and sexually transmitted infections, healthy relationships, financial literacy, and other topics addressed through the</w:t>
      </w:r>
      <w:hyperlink w:history="1" r:id="rId57">
        <w:r w:rsidRPr="00B343BA">
          <w:rPr>
            <w:rFonts w:eastAsia="Times New Roman" w:asciiTheme="minorHAnsi" w:hAnsiTheme="minorHAnsi" w:cstheme="minorHAnsi"/>
            <w:color w:val="0068AC"/>
            <w:sz w:val="22"/>
            <w:szCs w:val="22"/>
            <w:u w:val="single"/>
          </w:rPr>
          <w:t> personal responsibility education programs.</w:t>
        </w:r>
      </w:hyperlink>
    </w:p>
    <w:p w:rsidRPr="000945B1"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b/>
          <w:bCs/>
          <w:color w:val="333333"/>
          <w:sz w:val="22"/>
          <w:szCs w:val="22"/>
        </w:rPr>
      </w:pPr>
      <w:bookmarkStart w:name="c_2_B_iii" w:id="55"/>
      <w:bookmarkEnd w:id="55"/>
      <w:r w:rsidRPr="000945B1">
        <w:rPr>
          <w:rFonts w:eastAsia="Times New Roman" w:asciiTheme="minorHAnsi" w:hAnsiTheme="minorHAnsi" w:cstheme="minorHAnsi"/>
          <w:b/>
          <w:bCs/>
          <w:color w:val="333333"/>
          <w:sz w:val="22"/>
          <w:szCs w:val="22"/>
        </w:rPr>
        <w:t>(iii)</w:t>
      </w:r>
      <w:r w:rsidRPr="000945B1" w:rsidR="000945B1">
        <w:rPr>
          <w:rFonts w:eastAsia="Times New Roman" w:asciiTheme="minorHAnsi" w:hAnsiTheme="minorHAnsi" w:cstheme="minorHAnsi"/>
          <w:b/>
          <w:bCs/>
          <w:color w:val="333333"/>
          <w:sz w:val="22"/>
          <w:szCs w:val="22"/>
        </w:rPr>
        <w:t xml:space="preserve"> </w:t>
      </w:r>
      <w:r w:rsidRPr="000945B1">
        <w:rPr>
          <w:rFonts w:eastAsia="Times New Roman" w:asciiTheme="minorHAnsi" w:hAnsiTheme="minorHAnsi" w:cstheme="minorHAnsi"/>
          <w:b/>
          <w:bCs/>
          <w:color w:val="333333"/>
          <w:sz w:val="22"/>
          <w:szCs w:val="22"/>
        </w:rPr>
        <w:t>Evaluation</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lastRenderedPageBreak/>
        <w:t>The </w:t>
      </w:r>
      <w:hyperlink w:history="1" r:id="rId58">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evaluate the programs and activities carried out with funds made available through allotments or grants under this section.</w:t>
      </w:r>
    </w:p>
    <w:p w:rsidRPr="00B343BA" w:rsidR="00B343BA" w:rsidP="0098517A" w:rsidRDefault="00B343B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bookmarkStart w:name="c_3" w:id="56"/>
      <w:bookmarkEnd w:id="56"/>
      <w:r w:rsidRPr="00B343BA">
        <w:rPr>
          <w:rFonts w:eastAsia="Times New Roman" w:asciiTheme="minorHAnsi" w:hAnsiTheme="minorHAnsi" w:cstheme="minorHAnsi"/>
          <w:b/>
          <w:bCs/>
          <w:color w:val="333333"/>
          <w:sz w:val="22"/>
          <w:szCs w:val="22"/>
        </w:rPr>
        <w:t>(3)</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Exception</w:t>
      </w:r>
    </w:p>
    <w:p w:rsidRPr="00B343BA" w:rsidR="00B343BA" w:rsidP="0098517A" w:rsidRDefault="00B343B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Paragraphs (1) and (2) shall not apply with respect to any amount appropriated under subsection (f) for the period described in subsection (a)(1)(A).</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d" w:id="57"/>
      <w:bookmarkEnd w:id="57"/>
      <w:r w:rsidRPr="00B343BA">
        <w:rPr>
          <w:rFonts w:eastAsia="Times New Roman" w:asciiTheme="minorHAnsi" w:hAnsiTheme="minorHAnsi" w:cstheme="minorHAnsi"/>
          <w:b/>
          <w:bCs/>
          <w:color w:val="333333"/>
          <w:sz w:val="22"/>
          <w:szCs w:val="22"/>
        </w:rPr>
        <w:t>(d)</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Administration</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d_1" w:id="58"/>
      <w:bookmarkEnd w:id="58"/>
      <w:r w:rsidRPr="00B343BA">
        <w:rPr>
          <w:rFonts w:eastAsia="Times New Roman" w:asciiTheme="minorHAnsi" w:hAnsiTheme="minorHAnsi" w:cstheme="minorHAnsi"/>
          <w:b/>
          <w:bCs/>
          <w:color w:val="333333"/>
          <w:sz w:val="22"/>
          <w:szCs w:val="22"/>
        </w:rPr>
        <w:t>(1)</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In general</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w:history="1" r:id="rId59">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administer this section through the Assistant </w:t>
      </w:r>
      <w:hyperlink w:history="1" r:id="rId60">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for the Administration for Children and Families within the Department of Health and Human Services.</w:t>
      </w:r>
    </w:p>
    <w:p w:rsidRPr="00B343BA" w:rsidR="00B343BA" w:rsidP="0098517A" w:rsidRDefault="00B343BA">
      <w:pPr>
        <w:widowControl/>
        <w:shd w:val="clear" w:color="auto" w:fill="FFFFFF"/>
        <w:autoSpaceDE/>
        <w:autoSpaceDN/>
        <w:spacing w:before="240" w:after="240"/>
        <w:ind w:left="90"/>
        <w:rPr>
          <w:rFonts w:eastAsia="Times New Roman" w:asciiTheme="minorHAnsi" w:hAnsiTheme="minorHAnsi" w:cstheme="minorHAnsi"/>
          <w:color w:val="333333"/>
          <w:sz w:val="22"/>
          <w:szCs w:val="22"/>
        </w:rPr>
      </w:pPr>
      <w:bookmarkStart w:name="d_2" w:id="59"/>
      <w:bookmarkEnd w:id="59"/>
      <w:r w:rsidRPr="00B343BA">
        <w:rPr>
          <w:rFonts w:eastAsia="Times New Roman" w:asciiTheme="minorHAnsi" w:hAnsiTheme="minorHAnsi" w:cstheme="minorHAnsi"/>
          <w:b/>
          <w:bCs/>
          <w:color w:val="333333"/>
          <w:sz w:val="22"/>
          <w:szCs w:val="22"/>
        </w:rPr>
        <w:t>(2)</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Application of other provisions of subchapter</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d_2_A" w:id="60"/>
      <w:bookmarkEnd w:id="60"/>
      <w:r w:rsidRPr="00B343BA">
        <w:rPr>
          <w:rFonts w:eastAsia="Times New Roman" w:asciiTheme="minorHAnsi" w:hAnsiTheme="minorHAnsi" w:cstheme="minorHAnsi"/>
          <w:b/>
          <w:bCs/>
          <w:color w:val="333333"/>
          <w:sz w:val="22"/>
          <w:szCs w:val="22"/>
        </w:rPr>
        <w:t>(A)</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color w:val="333333"/>
          <w:sz w:val="22"/>
          <w:szCs w:val="22"/>
        </w:rPr>
        <w:t>In general</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Except as provided in subparagraph (B), the other provisions of this subchapter shall not apply to allotments or grants made under this section.</w:t>
      </w:r>
    </w:p>
    <w:p w:rsidR="000945B1"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name="d_2_B" w:id="61"/>
      <w:bookmarkEnd w:id="61"/>
      <w:r w:rsidRPr="00B343BA">
        <w:rPr>
          <w:rFonts w:eastAsia="Times New Roman" w:asciiTheme="minorHAnsi" w:hAnsiTheme="minorHAnsi" w:cstheme="minorHAnsi"/>
          <w:b/>
          <w:bCs/>
          <w:color w:val="333333"/>
          <w:sz w:val="22"/>
          <w:szCs w:val="22"/>
        </w:rPr>
        <w:t>(B)</w:t>
      </w:r>
      <w:r w:rsidRPr="00B343BA">
        <w:rPr>
          <w:rFonts w:eastAsia="Times New Roman" w:asciiTheme="minorHAnsi" w:hAnsiTheme="minorHAnsi" w:cstheme="minorHAnsi"/>
          <w:color w:val="333333"/>
          <w:sz w:val="22"/>
          <w:szCs w:val="22"/>
        </w:rPr>
        <w:t>Exceptions</w:t>
      </w:r>
    </w:p>
    <w:p w:rsidRPr="00B343BA" w:rsidR="00B343BA" w:rsidP="0098517A" w:rsidRDefault="00B343B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following provisions of this subchapter shall apply to allotments and grants made under this section to the same extent and in the same manner as such provisions apply to allotments made under </w:t>
      </w:r>
      <w:hyperlink w:history="1" w:anchor="c" r:id="rId61">
        <w:r w:rsidRPr="00B343BA">
          <w:rPr>
            <w:rFonts w:eastAsia="Times New Roman" w:asciiTheme="minorHAnsi" w:hAnsiTheme="minorHAnsi" w:cstheme="minorHAnsi"/>
            <w:color w:val="0068AC"/>
            <w:sz w:val="22"/>
            <w:szCs w:val="22"/>
            <w:u w:val="single"/>
          </w:rPr>
          <w:t>section 702(c) of this title</w:t>
        </w:r>
      </w:hyperlink>
      <w:r w:rsidRPr="00B343BA">
        <w:rPr>
          <w:rFonts w:eastAsia="Times New Roman" w:asciiTheme="minorHAnsi" w:hAnsiTheme="minorHAnsi" w:cstheme="minorHAnsi"/>
          <w:color w:val="333333"/>
          <w:sz w:val="22"/>
          <w:szCs w:val="22"/>
        </w:rPr>
        <w:t>:</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d_2_B_i" w:id="62"/>
      <w:bookmarkEnd w:id="62"/>
      <w:r w:rsidRPr="00B343BA">
        <w:rPr>
          <w:rFonts w:eastAsia="Times New Roman" w:asciiTheme="minorHAnsi" w:hAnsiTheme="minorHAnsi" w:cstheme="minorHAnsi"/>
          <w:b/>
          <w:bCs/>
          <w:color w:val="333333"/>
          <w:sz w:val="22"/>
          <w:szCs w:val="22"/>
        </w:rPr>
        <w:t>(</w:t>
      </w:r>
      <w:proofErr w:type="spellStart"/>
      <w:r w:rsidRPr="00B343BA">
        <w:rPr>
          <w:rFonts w:eastAsia="Times New Roman" w:asciiTheme="minorHAnsi" w:hAnsiTheme="minorHAnsi" w:cstheme="minorHAnsi"/>
          <w:b/>
          <w:bCs/>
          <w:color w:val="333333"/>
          <w:sz w:val="22"/>
          <w:szCs w:val="22"/>
        </w:rPr>
        <w:t>i</w:t>
      </w:r>
      <w:proofErr w:type="spellEnd"/>
      <w:r w:rsidRPr="00B343BA">
        <w:rPr>
          <w:rFonts w:eastAsia="Times New Roman" w:asciiTheme="minorHAnsi" w:hAnsiTheme="minorHAnsi" w:cstheme="minorHAnsi"/>
          <w:b/>
          <w:bCs/>
          <w:color w:val="333333"/>
          <w:sz w:val="22"/>
          <w:szCs w:val="22"/>
        </w:rPr>
        <w:t>)</w:t>
      </w:r>
      <w:r w:rsidR="000945B1">
        <w:rPr>
          <w:rFonts w:eastAsia="Times New Roman" w:asciiTheme="minorHAnsi" w:hAnsiTheme="minorHAnsi" w:cstheme="minorHAnsi"/>
          <w:color w:val="333333"/>
          <w:sz w:val="22"/>
          <w:szCs w:val="22"/>
        </w:rPr>
        <w:t xml:space="preserve"> </w:t>
      </w:r>
      <w:hyperlink w:history="1" w:anchor="b_6" r:id="rId62">
        <w:r w:rsidRPr="00B343BA">
          <w:rPr>
            <w:rFonts w:eastAsia="Times New Roman" w:asciiTheme="minorHAnsi" w:hAnsiTheme="minorHAnsi" w:cstheme="minorHAnsi"/>
            <w:color w:val="0068AC"/>
            <w:sz w:val="22"/>
            <w:szCs w:val="22"/>
            <w:u w:val="single"/>
          </w:rPr>
          <w:t>Section 704(b)(6) of this title</w:t>
        </w:r>
      </w:hyperlink>
      <w:r w:rsidRPr="00B343BA">
        <w:rPr>
          <w:rFonts w:eastAsia="Times New Roman" w:asciiTheme="minorHAnsi" w:hAnsiTheme="minorHAnsi" w:cstheme="minorHAnsi"/>
          <w:color w:val="333333"/>
          <w:sz w:val="22"/>
          <w:szCs w:val="22"/>
        </w:rPr>
        <w:t> (relating to prohibition on payments to excluded individuals and entities).</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d_2_B_ii" w:id="63"/>
      <w:bookmarkEnd w:id="63"/>
      <w:r w:rsidRPr="00B343BA">
        <w:rPr>
          <w:rFonts w:eastAsia="Times New Roman" w:asciiTheme="minorHAnsi" w:hAnsiTheme="minorHAnsi" w:cstheme="minorHAnsi"/>
          <w:b/>
          <w:bCs/>
          <w:color w:val="333333"/>
          <w:sz w:val="22"/>
          <w:szCs w:val="22"/>
        </w:rPr>
        <w:t>(ii)</w:t>
      </w:r>
      <w:r w:rsidR="000945B1">
        <w:rPr>
          <w:rFonts w:eastAsia="Times New Roman" w:asciiTheme="minorHAnsi" w:hAnsiTheme="minorHAnsi" w:cstheme="minorHAnsi"/>
          <w:color w:val="333333"/>
          <w:sz w:val="22"/>
          <w:szCs w:val="22"/>
        </w:rPr>
        <w:t xml:space="preserve"> </w:t>
      </w:r>
      <w:hyperlink w:history="1" w:anchor="c" r:id="rId63">
        <w:r w:rsidRPr="00B343BA">
          <w:rPr>
            <w:rFonts w:eastAsia="Times New Roman" w:asciiTheme="minorHAnsi" w:hAnsiTheme="minorHAnsi" w:cstheme="minorHAnsi"/>
            <w:color w:val="0068AC"/>
            <w:sz w:val="22"/>
            <w:szCs w:val="22"/>
            <w:u w:val="single"/>
          </w:rPr>
          <w:t>Section 704(c) of this title</w:t>
        </w:r>
      </w:hyperlink>
      <w:r w:rsidRPr="00B343BA">
        <w:rPr>
          <w:rFonts w:eastAsia="Times New Roman" w:asciiTheme="minorHAnsi" w:hAnsiTheme="minorHAnsi" w:cstheme="minorHAnsi"/>
          <w:color w:val="333333"/>
          <w:sz w:val="22"/>
          <w:szCs w:val="22"/>
        </w:rPr>
        <w:t> (relating to the use of funds for the purchase of technical assistance).</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d_2_B_iii" w:id="64"/>
      <w:bookmarkEnd w:id="64"/>
      <w:r w:rsidRPr="00B343BA">
        <w:rPr>
          <w:rFonts w:eastAsia="Times New Roman" w:asciiTheme="minorHAnsi" w:hAnsiTheme="minorHAnsi" w:cstheme="minorHAnsi"/>
          <w:b/>
          <w:bCs/>
          <w:color w:val="333333"/>
          <w:sz w:val="22"/>
          <w:szCs w:val="22"/>
        </w:rPr>
        <w:t>(iii)</w:t>
      </w:r>
      <w:r w:rsidR="000945B1">
        <w:rPr>
          <w:rFonts w:eastAsia="Times New Roman" w:asciiTheme="minorHAnsi" w:hAnsiTheme="minorHAnsi" w:cstheme="minorHAnsi"/>
          <w:color w:val="333333"/>
          <w:sz w:val="22"/>
          <w:szCs w:val="22"/>
        </w:rPr>
        <w:t xml:space="preserve"> </w:t>
      </w:r>
      <w:hyperlink w:history="1" w:anchor="d" r:id="rId64">
        <w:r w:rsidRPr="00B343BA">
          <w:rPr>
            <w:rFonts w:eastAsia="Times New Roman" w:asciiTheme="minorHAnsi" w:hAnsiTheme="minorHAnsi" w:cstheme="minorHAnsi"/>
            <w:color w:val="0068AC"/>
            <w:sz w:val="22"/>
            <w:szCs w:val="22"/>
            <w:u w:val="single"/>
          </w:rPr>
          <w:t>Section 704(d) of this title</w:t>
        </w:r>
      </w:hyperlink>
      <w:r w:rsidRPr="00B343BA">
        <w:rPr>
          <w:rFonts w:eastAsia="Times New Roman" w:asciiTheme="minorHAnsi" w:hAnsiTheme="minorHAnsi" w:cstheme="minorHAnsi"/>
          <w:color w:val="333333"/>
          <w:sz w:val="22"/>
          <w:szCs w:val="22"/>
        </w:rPr>
        <w:t> (relating to a limitation on administrative expenditures).</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d_2_B_iv" w:id="65"/>
      <w:bookmarkEnd w:id="65"/>
      <w:r w:rsidRPr="00B343BA">
        <w:rPr>
          <w:rFonts w:eastAsia="Times New Roman" w:asciiTheme="minorHAnsi" w:hAnsiTheme="minorHAnsi" w:cstheme="minorHAnsi"/>
          <w:b/>
          <w:bCs/>
          <w:color w:val="333333"/>
          <w:sz w:val="22"/>
          <w:szCs w:val="22"/>
        </w:rPr>
        <w:t>(iv)</w:t>
      </w:r>
      <w:r w:rsidR="000945B1">
        <w:rPr>
          <w:rFonts w:eastAsia="Times New Roman" w:asciiTheme="minorHAnsi" w:hAnsiTheme="minorHAnsi" w:cstheme="minorHAnsi"/>
          <w:color w:val="333333"/>
          <w:sz w:val="22"/>
          <w:szCs w:val="22"/>
        </w:rPr>
        <w:t xml:space="preserve"> </w:t>
      </w:r>
      <w:hyperlink w:history="1" r:id="rId65">
        <w:r w:rsidRPr="00B343BA">
          <w:rPr>
            <w:rFonts w:eastAsia="Times New Roman" w:asciiTheme="minorHAnsi" w:hAnsiTheme="minorHAnsi" w:cstheme="minorHAnsi"/>
            <w:color w:val="0068AC"/>
            <w:sz w:val="22"/>
            <w:szCs w:val="22"/>
            <w:u w:val="single"/>
          </w:rPr>
          <w:t>Section 706 of this title</w:t>
        </w:r>
      </w:hyperlink>
      <w:r w:rsidRPr="00B343BA">
        <w:rPr>
          <w:rFonts w:eastAsia="Times New Roman" w:asciiTheme="minorHAnsi" w:hAnsiTheme="minorHAnsi" w:cstheme="minorHAnsi"/>
          <w:color w:val="333333"/>
          <w:sz w:val="22"/>
          <w:szCs w:val="22"/>
        </w:rPr>
        <w:t> (relating to reports and audits), but only to the extent determined by the</w:t>
      </w:r>
      <w:hyperlink w:history="1" r:id="rId66">
        <w:r w:rsidRPr="00B343BA">
          <w:rPr>
            <w:rFonts w:eastAsia="Times New Roman" w:asciiTheme="minorHAnsi" w:hAnsiTheme="minorHAnsi" w:cstheme="minorHAnsi"/>
            <w:color w:val="0068AC"/>
            <w:sz w:val="22"/>
            <w:szCs w:val="22"/>
            <w:u w:val="single"/>
          </w:rPr>
          <w:t> Secretary </w:t>
        </w:r>
      </w:hyperlink>
      <w:r w:rsidRPr="00B343BA">
        <w:rPr>
          <w:rFonts w:eastAsia="Times New Roman" w:asciiTheme="minorHAnsi" w:hAnsiTheme="minorHAnsi" w:cstheme="minorHAnsi"/>
          <w:color w:val="333333"/>
          <w:sz w:val="22"/>
          <w:szCs w:val="22"/>
        </w:rPr>
        <w:t>to be appropriate for grants made under this section.</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d_2_B_v" w:id="66"/>
      <w:bookmarkEnd w:id="66"/>
      <w:r w:rsidRPr="00B343BA">
        <w:rPr>
          <w:rFonts w:eastAsia="Times New Roman" w:asciiTheme="minorHAnsi" w:hAnsiTheme="minorHAnsi" w:cstheme="minorHAnsi"/>
          <w:b/>
          <w:bCs/>
          <w:color w:val="333333"/>
          <w:sz w:val="22"/>
          <w:szCs w:val="22"/>
        </w:rPr>
        <w:t>(v)</w:t>
      </w:r>
      <w:r w:rsidR="000945B1">
        <w:rPr>
          <w:rFonts w:eastAsia="Times New Roman" w:asciiTheme="minorHAnsi" w:hAnsiTheme="minorHAnsi" w:cstheme="minorHAnsi"/>
          <w:color w:val="333333"/>
          <w:sz w:val="22"/>
          <w:szCs w:val="22"/>
        </w:rPr>
        <w:t xml:space="preserve"> </w:t>
      </w:r>
      <w:hyperlink w:history="1" r:id="rId67">
        <w:r w:rsidRPr="00B343BA">
          <w:rPr>
            <w:rFonts w:eastAsia="Times New Roman" w:asciiTheme="minorHAnsi" w:hAnsiTheme="minorHAnsi" w:cstheme="minorHAnsi"/>
            <w:color w:val="0068AC"/>
            <w:sz w:val="22"/>
            <w:szCs w:val="22"/>
            <w:u w:val="single"/>
          </w:rPr>
          <w:t>Section 707 of this title</w:t>
        </w:r>
      </w:hyperlink>
      <w:r w:rsidRPr="00B343BA">
        <w:rPr>
          <w:rFonts w:eastAsia="Times New Roman" w:asciiTheme="minorHAnsi" w:hAnsiTheme="minorHAnsi" w:cstheme="minorHAnsi"/>
          <w:color w:val="333333"/>
          <w:sz w:val="22"/>
          <w:szCs w:val="22"/>
        </w:rPr>
        <w:t> (relating to penalties for false statements).</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d_2_B_vi" w:id="67"/>
      <w:bookmarkEnd w:id="67"/>
      <w:r w:rsidRPr="00B343BA">
        <w:rPr>
          <w:rFonts w:eastAsia="Times New Roman" w:asciiTheme="minorHAnsi" w:hAnsiTheme="minorHAnsi" w:cstheme="minorHAnsi"/>
          <w:b/>
          <w:bCs/>
          <w:color w:val="333333"/>
          <w:sz w:val="22"/>
          <w:szCs w:val="22"/>
        </w:rPr>
        <w:t>(vi)</w:t>
      </w:r>
      <w:r w:rsidR="000945B1">
        <w:rPr>
          <w:rFonts w:eastAsia="Times New Roman" w:asciiTheme="minorHAnsi" w:hAnsiTheme="minorHAnsi" w:cstheme="minorHAnsi"/>
          <w:color w:val="333333"/>
          <w:sz w:val="22"/>
          <w:szCs w:val="22"/>
        </w:rPr>
        <w:t xml:space="preserve"> </w:t>
      </w:r>
      <w:hyperlink w:history="1" r:id="rId68">
        <w:r w:rsidRPr="00B343BA">
          <w:rPr>
            <w:rFonts w:eastAsia="Times New Roman" w:asciiTheme="minorHAnsi" w:hAnsiTheme="minorHAnsi" w:cstheme="minorHAnsi"/>
            <w:color w:val="0068AC"/>
            <w:sz w:val="22"/>
            <w:szCs w:val="22"/>
            <w:u w:val="single"/>
          </w:rPr>
          <w:t>Section 708 of this title</w:t>
        </w:r>
      </w:hyperlink>
      <w:r w:rsidRPr="00B343BA">
        <w:rPr>
          <w:rFonts w:eastAsia="Times New Roman" w:asciiTheme="minorHAnsi" w:hAnsiTheme="minorHAnsi" w:cstheme="minorHAnsi"/>
          <w:color w:val="333333"/>
          <w:sz w:val="22"/>
          <w:szCs w:val="22"/>
        </w:rPr>
        <w:t> (relating to nondiscrimination).</w:t>
      </w:r>
    </w:p>
    <w:p w:rsidR="0098517A" w:rsidP="0098517A" w:rsidRDefault="00B343BA">
      <w:pPr>
        <w:widowControl/>
        <w:shd w:val="clear" w:color="auto" w:fill="FFFFFF"/>
        <w:autoSpaceDE/>
        <w:autoSpaceDN/>
        <w:spacing w:before="240" w:after="240"/>
        <w:rPr>
          <w:rFonts w:eastAsia="Times New Roman" w:asciiTheme="minorHAnsi" w:hAnsiTheme="minorHAnsi" w:cstheme="minorHAnsi"/>
          <w:b/>
          <w:bCs/>
          <w:smallCaps/>
          <w:color w:val="333333"/>
          <w:sz w:val="22"/>
          <w:szCs w:val="22"/>
        </w:rPr>
      </w:pPr>
      <w:bookmarkStart w:name="e" w:id="68"/>
      <w:bookmarkEnd w:id="68"/>
      <w:r w:rsidRPr="00B343BA">
        <w:rPr>
          <w:rFonts w:eastAsia="Times New Roman" w:asciiTheme="minorHAnsi" w:hAnsiTheme="minorHAnsi" w:cstheme="minorHAnsi"/>
          <w:b/>
          <w:bCs/>
          <w:color w:val="333333"/>
          <w:sz w:val="22"/>
          <w:szCs w:val="22"/>
        </w:rPr>
        <w:t>(e)</w:t>
      </w:r>
      <w:r w:rsidR="0098517A">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Definitions</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In this section:</w:t>
      </w:r>
    </w:p>
    <w:p w:rsidRPr="0098517A" w:rsidR="00B343BA" w:rsidP="0098517A" w:rsidRDefault="00B343BA">
      <w:pPr>
        <w:pStyle w:val="ListParagraph"/>
        <w:widowControl/>
        <w:numPr>
          <w:ilvl w:val="0"/>
          <w:numId w:val="26"/>
        </w:numPr>
        <w:shd w:val="clear" w:color="auto" w:fill="FFFFFF"/>
        <w:autoSpaceDE/>
        <w:autoSpaceDN/>
        <w:spacing w:before="240" w:after="240"/>
        <w:rPr>
          <w:rFonts w:eastAsia="Times New Roman" w:asciiTheme="minorHAnsi" w:hAnsiTheme="minorHAnsi" w:cstheme="minorHAnsi"/>
          <w:color w:val="333333"/>
          <w:sz w:val="22"/>
          <w:szCs w:val="22"/>
        </w:rPr>
      </w:pPr>
      <w:bookmarkStart w:name="e_1" w:id="69"/>
      <w:bookmarkEnd w:id="69"/>
      <w:r w:rsidRPr="0098517A">
        <w:rPr>
          <w:rFonts w:eastAsia="Times New Roman" w:asciiTheme="minorHAnsi" w:hAnsiTheme="minorHAnsi" w:cstheme="minorHAnsi"/>
          <w:b/>
          <w:bCs/>
          <w:smallCaps/>
          <w:color w:val="333333"/>
          <w:sz w:val="22"/>
          <w:szCs w:val="22"/>
        </w:rPr>
        <w:t>Age-appropriate</w:t>
      </w:r>
    </w:p>
    <w:p w:rsidRPr="00B343BA" w:rsidR="00B343BA" w:rsidP="0098517A" w:rsidRDefault="00B343B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term “</w:t>
      </w:r>
      <w:hyperlink w:history="1" r:id="rId69">
        <w:r w:rsidRPr="00B343BA">
          <w:rPr>
            <w:rFonts w:eastAsia="Times New Roman" w:asciiTheme="minorHAnsi" w:hAnsiTheme="minorHAnsi" w:cstheme="minorHAnsi"/>
            <w:color w:val="0068AC"/>
            <w:sz w:val="22"/>
            <w:szCs w:val="22"/>
            <w:u w:val="single"/>
          </w:rPr>
          <w:t>age-appropriate</w:t>
        </w:r>
      </w:hyperlink>
      <w:r w:rsidRPr="00B343BA">
        <w:rPr>
          <w:rFonts w:eastAsia="Times New Roman" w:asciiTheme="minorHAnsi" w:hAnsiTheme="minorHAnsi" w:cstheme="minorHAnsi"/>
          <w:color w:val="333333"/>
          <w:sz w:val="22"/>
          <w:szCs w:val="22"/>
        </w:rPr>
        <w:t>”, with respect to the information in pregnancy prevention, means topics, messages, and teaching methods suitable to particular ages or age groups of children and adolescents, based on developing cognitive, emotional, and behavioral capacity typical for the age or age group.</w:t>
      </w:r>
    </w:p>
    <w:p w:rsidRPr="0098517A" w:rsidR="0098517A" w:rsidP="0098517A" w:rsidRDefault="00B343BA">
      <w:pPr>
        <w:pStyle w:val="ListParagraph"/>
        <w:widowControl/>
        <w:numPr>
          <w:ilvl w:val="0"/>
          <w:numId w:val="26"/>
        </w:numPr>
        <w:shd w:val="clear" w:color="auto" w:fill="FFFFFF"/>
        <w:autoSpaceDE/>
        <w:autoSpaceDN/>
        <w:spacing w:before="240" w:after="240"/>
        <w:rPr>
          <w:rFonts w:eastAsia="Times New Roman" w:asciiTheme="minorHAnsi" w:hAnsiTheme="minorHAnsi" w:cstheme="minorHAnsi"/>
          <w:b/>
          <w:bCs/>
          <w:smallCaps/>
          <w:color w:val="333333"/>
          <w:sz w:val="22"/>
          <w:szCs w:val="22"/>
        </w:rPr>
      </w:pPr>
      <w:bookmarkStart w:name="e_2" w:id="70"/>
      <w:bookmarkEnd w:id="70"/>
      <w:r w:rsidRPr="0098517A">
        <w:rPr>
          <w:rFonts w:eastAsia="Times New Roman" w:asciiTheme="minorHAnsi" w:hAnsiTheme="minorHAnsi" w:cstheme="minorHAnsi"/>
          <w:b/>
          <w:bCs/>
          <w:smallCaps/>
          <w:color w:val="333333"/>
          <w:sz w:val="22"/>
          <w:szCs w:val="22"/>
        </w:rPr>
        <w:lastRenderedPageBreak/>
        <w:t>Medically accurate and complete</w:t>
      </w:r>
    </w:p>
    <w:p w:rsidRPr="0098517A" w:rsidR="00B343BA" w:rsidP="0098517A" w:rsidRDefault="00B343BA">
      <w:pPr>
        <w:pStyle w:val="ListParagraph"/>
        <w:widowControl/>
        <w:shd w:val="clear" w:color="auto" w:fill="FFFFFF"/>
        <w:autoSpaceDE/>
        <w:autoSpaceDN/>
        <w:spacing w:before="240" w:after="240"/>
        <w:rPr>
          <w:rFonts w:eastAsia="Times New Roman" w:asciiTheme="minorHAnsi" w:hAnsiTheme="minorHAnsi" w:cstheme="minorHAnsi"/>
          <w:color w:val="333333"/>
          <w:sz w:val="22"/>
          <w:szCs w:val="22"/>
        </w:rPr>
      </w:pPr>
      <w:r w:rsidRPr="0098517A">
        <w:rPr>
          <w:rFonts w:eastAsia="Times New Roman" w:asciiTheme="minorHAnsi" w:hAnsiTheme="minorHAnsi" w:cstheme="minorHAnsi"/>
          <w:color w:val="333333"/>
          <w:sz w:val="22"/>
          <w:szCs w:val="22"/>
        </w:rPr>
        <w:t>The term “</w:t>
      </w:r>
      <w:hyperlink w:history="1" r:id="rId70">
        <w:r w:rsidRPr="0098517A">
          <w:rPr>
            <w:rFonts w:eastAsia="Times New Roman" w:asciiTheme="minorHAnsi" w:hAnsiTheme="minorHAnsi" w:cstheme="minorHAnsi"/>
            <w:color w:val="0068AC"/>
            <w:sz w:val="22"/>
            <w:szCs w:val="22"/>
            <w:u w:val="single"/>
          </w:rPr>
          <w:t>medically accurate and complete</w:t>
        </w:r>
      </w:hyperlink>
      <w:r w:rsidRPr="0098517A">
        <w:rPr>
          <w:rFonts w:eastAsia="Times New Roman" w:asciiTheme="minorHAnsi" w:hAnsiTheme="minorHAnsi" w:cstheme="minorHAnsi"/>
          <w:color w:val="333333"/>
          <w:sz w:val="22"/>
          <w:szCs w:val="22"/>
        </w:rPr>
        <w:t>” means verified or supported by the weight of research conducted in compliance with accepted scientific methods and—</w:t>
      </w:r>
    </w:p>
    <w:p w:rsidRPr="00B343BA" w:rsidR="00B343BA" w:rsidP="0098517A" w:rsidRDefault="00B343BA">
      <w:pPr>
        <w:widowControl/>
        <w:shd w:val="clear" w:color="auto" w:fill="FFFFFF"/>
        <w:autoSpaceDE/>
        <w:autoSpaceDN/>
        <w:spacing w:before="240" w:after="240"/>
        <w:ind w:left="540"/>
        <w:rPr>
          <w:rFonts w:eastAsia="Times New Roman" w:asciiTheme="minorHAnsi" w:hAnsiTheme="minorHAnsi" w:cstheme="minorHAnsi"/>
          <w:color w:val="333333"/>
          <w:sz w:val="22"/>
          <w:szCs w:val="22"/>
        </w:rPr>
      </w:pPr>
      <w:bookmarkStart w:name="e_2_A" w:id="71"/>
      <w:bookmarkEnd w:id="71"/>
      <w:r w:rsidRPr="00B343BA">
        <w:rPr>
          <w:rFonts w:eastAsia="Times New Roman" w:asciiTheme="minorHAnsi" w:hAnsiTheme="minorHAnsi" w:cstheme="minorHAnsi"/>
          <w:b/>
          <w:bCs/>
          <w:color w:val="333333"/>
          <w:sz w:val="22"/>
          <w:szCs w:val="22"/>
        </w:rPr>
        <w:t>(A)</w:t>
      </w:r>
      <w:r w:rsidR="0098517A">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published in peer-reviewed journals, where applicable; or</w:t>
      </w:r>
    </w:p>
    <w:p w:rsidRPr="00B343BA" w:rsidR="00B343BA" w:rsidP="0098517A" w:rsidRDefault="00B343BA">
      <w:pPr>
        <w:widowControl/>
        <w:shd w:val="clear" w:color="auto" w:fill="FFFFFF"/>
        <w:autoSpaceDE/>
        <w:autoSpaceDN/>
        <w:spacing w:before="240" w:after="240"/>
        <w:ind w:left="540"/>
        <w:rPr>
          <w:rFonts w:eastAsia="Times New Roman" w:asciiTheme="minorHAnsi" w:hAnsiTheme="minorHAnsi" w:cstheme="minorHAnsi"/>
          <w:color w:val="333333"/>
          <w:sz w:val="22"/>
          <w:szCs w:val="22"/>
        </w:rPr>
      </w:pPr>
      <w:bookmarkStart w:name="e_2_B" w:id="72"/>
      <w:bookmarkEnd w:id="72"/>
      <w:r w:rsidRPr="00B343BA">
        <w:rPr>
          <w:rFonts w:eastAsia="Times New Roman" w:asciiTheme="minorHAnsi" w:hAnsiTheme="minorHAnsi" w:cstheme="minorHAnsi"/>
          <w:b/>
          <w:bCs/>
          <w:color w:val="333333"/>
          <w:sz w:val="22"/>
          <w:szCs w:val="22"/>
        </w:rPr>
        <w:t>(B)</w:t>
      </w:r>
      <w:r w:rsidR="0098517A">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comprising information that leading professional organizations and agencies with relevant expertise in the field recognize as accurate, objective, and complete.</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name="e_3" w:id="73"/>
      <w:bookmarkEnd w:id="73"/>
      <w:r w:rsidRPr="00B343BA">
        <w:rPr>
          <w:rFonts w:eastAsia="Times New Roman" w:asciiTheme="minorHAnsi" w:hAnsiTheme="minorHAnsi" w:cstheme="minorHAnsi"/>
          <w:b/>
          <w:bCs/>
          <w:color w:val="333333"/>
          <w:sz w:val="22"/>
          <w:szCs w:val="22"/>
        </w:rPr>
        <w:t>(3)</w:t>
      </w:r>
      <w:r w:rsidR="0098517A">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Indian tribes; Tribal organizations</w:t>
      </w:r>
    </w:p>
    <w:p w:rsidRPr="00B343BA" w:rsidR="00B343BA" w:rsidP="0098517A" w:rsidRDefault="00B343B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terms “</w:t>
      </w:r>
      <w:hyperlink w:history="1" r:id="rId71">
        <w:r w:rsidRPr="00B343BA">
          <w:rPr>
            <w:rFonts w:eastAsia="Times New Roman" w:asciiTheme="minorHAnsi" w:hAnsiTheme="minorHAnsi" w:cstheme="minorHAnsi"/>
            <w:color w:val="0068AC"/>
            <w:sz w:val="22"/>
            <w:szCs w:val="22"/>
            <w:u w:val="single"/>
          </w:rPr>
          <w:t>Indian tribe</w:t>
        </w:r>
      </w:hyperlink>
      <w:r w:rsidRPr="00B343BA">
        <w:rPr>
          <w:rFonts w:eastAsia="Times New Roman" w:asciiTheme="minorHAnsi" w:hAnsiTheme="minorHAnsi" w:cstheme="minorHAnsi"/>
          <w:color w:val="333333"/>
          <w:sz w:val="22"/>
          <w:szCs w:val="22"/>
        </w:rPr>
        <w:t>” and “</w:t>
      </w:r>
      <w:hyperlink w:history="1" r:id="rId72">
        <w:r w:rsidRPr="00B343BA">
          <w:rPr>
            <w:rFonts w:eastAsia="Times New Roman" w:asciiTheme="minorHAnsi" w:hAnsiTheme="minorHAnsi" w:cstheme="minorHAnsi"/>
            <w:color w:val="0068AC"/>
            <w:sz w:val="22"/>
            <w:szCs w:val="22"/>
            <w:u w:val="single"/>
          </w:rPr>
          <w:t>Tribal organization</w:t>
        </w:r>
      </w:hyperlink>
      <w:r w:rsidRPr="00B343BA">
        <w:rPr>
          <w:rFonts w:eastAsia="Times New Roman" w:asciiTheme="minorHAnsi" w:hAnsiTheme="minorHAnsi" w:cstheme="minorHAnsi"/>
          <w:color w:val="333333"/>
          <w:sz w:val="22"/>
          <w:szCs w:val="22"/>
        </w:rPr>
        <w:t>” have the meanings given such terms in </w:t>
      </w:r>
      <w:hyperlink w:history="1" r:id="rId73">
        <w:r w:rsidRPr="00B343BA">
          <w:rPr>
            <w:rFonts w:eastAsia="Times New Roman" w:asciiTheme="minorHAnsi" w:hAnsiTheme="minorHAnsi" w:cstheme="minorHAnsi"/>
            <w:color w:val="0068AC"/>
            <w:sz w:val="22"/>
            <w:szCs w:val="22"/>
            <w:u w:val="single"/>
          </w:rPr>
          <w:t>section 1603 of title 25</w:t>
        </w:r>
      </w:hyperlink>
      <w:r w:rsidRPr="00B343BA">
        <w:rPr>
          <w:rFonts w:eastAsia="Times New Roman" w:asciiTheme="minorHAnsi" w:hAnsiTheme="minorHAnsi" w:cstheme="minorHAnsi"/>
          <w:color w:val="333333"/>
          <w:sz w:val="22"/>
          <w:szCs w:val="22"/>
        </w:rPr>
        <w:t>.</w:t>
      </w:r>
    </w:p>
    <w:p w:rsidRPr="0098517A" w:rsidR="00B343BA" w:rsidP="0098517A" w:rsidRDefault="00B343BA">
      <w:pPr>
        <w:pStyle w:val="ListParagraph"/>
        <w:widowControl/>
        <w:numPr>
          <w:ilvl w:val="0"/>
          <w:numId w:val="26"/>
        </w:numPr>
        <w:shd w:val="clear" w:color="auto" w:fill="FFFFFF"/>
        <w:autoSpaceDE/>
        <w:autoSpaceDN/>
        <w:spacing w:before="240" w:after="240"/>
        <w:rPr>
          <w:rFonts w:eastAsia="Times New Roman" w:asciiTheme="minorHAnsi" w:hAnsiTheme="minorHAnsi" w:cstheme="minorHAnsi"/>
          <w:color w:val="333333"/>
          <w:sz w:val="22"/>
          <w:szCs w:val="22"/>
        </w:rPr>
      </w:pPr>
      <w:bookmarkStart w:name="e_4" w:id="74"/>
      <w:bookmarkEnd w:id="74"/>
      <w:r w:rsidRPr="0098517A">
        <w:rPr>
          <w:rFonts w:eastAsia="Times New Roman" w:asciiTheme="minorHAnsi" w:hAnsiTheme="minorHAnsi" w:cstheme="minorHAnsi"/>
          <w:b/>
          <w:bCs/>
          <w:smallCaps/>
          <w:color w:val="333333"/>
          <w:sz w:val="22"/>
          <w:szCs w:val="22"/>
        </w:rPr>
        <w:t>Youth</w:t>
      </w:r>
    </w:p>
    <w:p w:rsidRPr="00B343BA" w:rsidR="00B343BA" w:rsidP="0098517A" w:rsidRDefault="00B343B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term “</w:t>
      </w:r>
      <w:hyperlink w:history="1" r:id="rId74">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means an individual who has attained age 10 but has not attained age 20.</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name="f" w:id="75"/>
      <w:bookmarkEnd w:id="75"/>
      <w:r w:rsidRPr="00B343BA">
        <w:rPr>
          <w:rFonts w:eastAsia="Times New Roman" w:asciiTheme="minorHAnsi" w:hAnsiTheme="minorHAnsi" w:cstheme="minorHAnsi"/>
          <w:b/>
          <w:bCs/>
          <w:color w:val="333333"/>
          <w:sz w:val="22"/>
          <w:szCs w:val="22"/>
        </w:rPr>
        <w:t>(f)</w:t>
      </w:r>
      <w:r w:rsidR="0098517A">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Appropriation</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For the purpose of carrying out this section, there is appropriated, out of any money in the Treasury not otherwise appropriated, $75,000,000 for each of fiscal years 2010 through 2020, and for the period beginning on October 1, 2020, and ending on December 18, 2020, the amount equal to the pro rata portion of the amount appropriated for such period for fiscal year 2020. Amounts appropriated under this subsection shall remain available until expended.</w:t>
      </w:r>
    </w:p>
    <w:p w:rsidRPr="00B343BA" w:rsidR="00B343BA" w:rsidP="0098517A" w:rsidRDefault="00B343B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 xml:space="preserve">(Aug. 14, 1935, </w:t>
      </w:r>
      <w:proofErr w:type="spellStart"/>
      <w:r w:rsidRPr="00B343BA">
        <w:rPr>
          <w:rFonts w:eastAsia="Times New Roman" w:asciiTheme="minorHAnsi" w:hAnsiTheme="minorHAnsi" w:cstheme="minorHAnsi"/>
          <w:color w:val="333333"/>
          <w:sz w:val="22"/>
          <w:szCs w:val="22"/>
        </w:rPr>
        <w:t>ch.</w:t>
      </w:r>
      <w:proofErr w:type="spellEnd"/>
      <w:r w:rsidRPr="00B343BA">
        <w:rPr>
          <w:rFonts w:eastAsia="Times New Roman" w:asciiTheme="minorHAnsi" w:hAnsiTheme="minorHAnsi" w:cstheme="minorHAnsi"/>
          <w:color w:val="333333"/>
          <w:sz w:val="22"/>
          <w:szCs w:val="22"/>
        </w:rPr>
        <w:t xml:space="preserve"> 531, title V, § 513, as added and amended </w:t>
      </w:r>
      <w:hyperlink w:history="1" r:id="rId75">
        <w:r w:rsidRPr="00B343BA">
          <w:rPr>
            <w:rFonts w:eastAsia="Times New Roman" w:asciiTheme="minorHAnsi" w:hAnsiTheme="minorHAnsi" w:cstheme="minorHAnsi"/>
            <w:color w:val="0068AC"/>
            <w:sz w:val="22"/>
            <w:szCs w:val="22"/>
            <w:u w:val="single"/>
          </w:rPr>
          <w:t>Pub. L. 111–148, title II, § 2953</w:t>
        </w:r>
      </w:hyperlink>
      <w:r w:rsidRPr="00B343BA">
        <w:rPr>
          <w:rFonts w:eastAsia="Times New Roman" w:asciiTheme="minorHAnsi" w:hAnsiTheme="minorHAnsi" w:cstheme="minorHAnsi"/>
          <w:color w:val="333333"/>
          <w:sz w:val="22"/>
          <w:szCs w:val="22"/>
        </w:rPr>
        <w:t>, title X, § 10201(h), Mar. 23, 2010, </w:t>
      </w:r>
      <w:hyperlink w:history="1" r:id="rId76">
        <w:r w:rsidRPr="00B343BA">
          <w:rPr>
            <w:rFonts w:eastAsia="Times New Roman" w:asciiTheme="minorHAnsi" w:hAnsiTheme="minorHAnsi" w:cstheme="minorHAnsi"/>
            <w:color w:val="0068AC"/>
            <w:sz w:val="22"/>
            <w:szCs w:val="22"/>
            <w:u w:val="single"/>
          </w:rPr>
          <w:t>124 Stat. 347</w:t>
        </w:r>
      </w:hyperlink>
      <w:r w:rsidRPr="00B343BA">
        <w:rPr>
          <w:rFonts w:eastAsia="Times New Roman" w:asciiTheme="minorHAnsi" w:hAnsiTheme="minorHAnsi" w:cstheme="minorHAnsi"/>
          <w:color w:val="333333"/>
          <w:sz w:val="22"/>
          <w:szCs w:val="22"/>
        </w:rPr>
        <w:t>, 922; </w:t>
      </w:r>
      <w:hyperlink w:history="1" r:id="rId77">
        <w:r w:rsidRPr="00B343BA">
          <w:rPr>
            <w:rFonts w:eastAsia="Times New Roman" w:asciiTheme="minorHAnsi" w:hAnsiTheme="minorHAnsi" w:cstheme="minorHAnsi"/>
            <w:color w:val="0068AC"/>
            <w:sz w:val="22"/>
            <w:szCs w:val="22"/>
            <w:u w:val="single"/>
          </w:rPr>
          <w:t>Pub. L. 113–93, title II, § 206</w:t>
        </w:r>
      </w:hyperlink>
      <w:r w:rsidRPr="00B343BA">
        <w:rPr>
          <w:rFonts w:eastAsia="Times New Roman" w:asciiTheme="minorHAnsi" w:hAnsiTheme="minorHAnsi" w:cstheme="minorHAnsi"/>
          <w:color w:val="333333"/>
          <w:sz w:val="22"/>
          <w:szCs w:val="22"/>
        </w:rPr>
        <w:t>, Apr. 1, 2014, </w:t>
      </w:r>
      <w:hyperlink w:history="1" r:id="rId78">
        <w:r w:rsidRPr="00B343BA">
          <w:rPr>
            <w:rFonts w:eastAsia="Times New Roman" w:asciiTheme="minorHAnsi" w:hAnsiTheme="minorHAnsi" w:cstheme="minorHAnsi"/>
            <w:color w:val="0068AC"/>
            <w:sz w:val="22"/>
            <w:szCs w:val="22"/>
            <w:u w:val="single"/>
          </w:rPr>
          <w:t>128 Stat. 1046</w:t>
        </w:r>
      </w:hyperlink>
      <w:r w:rsidRPr="00B343BA">
        <w:rPr>
          <w:rFonts w:eastAsia="Times New Roman" w:asciiTheme="minorHAnsi" w:hAnsiTheme="minorHAnsi" w:cstheme="minorHAnsi"/>
          <w:color w:val="333333"/>
          <w:sz w:val="22"/>
          <w:szCs w:val="22"/>
        </w:rPr>
        <w:t>; </w:t>
      </w:r>
      <w:hyperlink w:history="1" r:id="rId79">
        <w:r w:rsidRPr="00B343BA">
          <w:rPr>
            <w:rFonts w:eastAsia="Times New Roman" w:asciiTheme="minorHAnsi" w:hAnsiTheme="minorHAnsi" w:cstheme="minorHAnsi"/>
            <w:color w:val="0068AC"/>
            <w:sz w:val="22"/>
            <w:szCs w:val="22"/>
            <w:u w:val="single"/>
          </w:rPr>
          <w:t>Pub. L. 114–10, title II, § 215</w:t>
        </w:r>
      </w:hyperlink>
      <w:r w:rsidRPr="00B343BA">
        <w:rPr>
          <w:rFonts w:eastAsia="Times New Roman" w:asciiTheme="minorHAnsi" w:hAnsiTheme="minorHAnsi" w:cstheme="minorHAnsi"/>
          <w:color w:val="333333"/>
          <w:sz w:val="22"/>
          <w:szCs w:val="22"/>
        </w:rPr>
        <w:t>, Apr. 16, 2015, </w:t>
      </w:r>
      <w:hyperlink w:history="1" r:id="rId80">
        <w:r w:rsidRPr="00B343BA">
          <w:rPr>
            <w:rFonts w:eastAsia="Times New Roman" w:asciiTheme="minorHAnsi" w:hAnsiTheme="minorHAnsi" w:cstheme="minorHAnsi"/>
            <w:color w:val="0068AC"/>
            <w:sz w:val="22"/>
            <w:szCs w:val="22"/>
            <w:u w:val="single"/>
          </w:rPr>
          <w:t>129 Stat. 153</w:t>
        </w:r>
      </w:hyperlink>
      <w:r w:rsidRPr="00B343BA">
        <w:rPr>
          <w:rFonts w:eastAsia="Times New Roman" w:asciiTheme="minorHAnsi" w:hAnsiTheme="minorHAnsi" w:cstheme="minorHAnsi"/>
          <w:color w:val="333333"/>
          <w:sz w:val="22"/>
          <w:szCs w:val="22"/>
        </w:rPr>
        <w:t>; </w:t>
      </w:r>
      <w:hyperlink w:history="1" r:id="rId81">
        <w:r w:rsidRPr="00B343BA">
          <w:rPr>
            <w:rFonts w:eastAsia="Times New Roman" w:asciiTheme="minorHAnsi" w:hAnsiTheme="minorHAnsi" w:cstheme="minorHAnsi"/>
            <w:color w:val="0068AC"/>
            <w:sz w:val="22"/>
            <w:szCs w:val="22"/>
            <w:u w:val="single"/>
          </w:rPr>
          <w:t>Pub. L. 115–123, div. E, title V, § 50503(a)</w:t>
        </w:r>
      </w:hyperlink>
      <w:r w:rsidRPr="00B343BA">
        <w:rPr>
          <w:rFonts w:eastAsia="Times New Roman" w:asciiTheme="minorHAnsi" w:hAnsiTheme="minorHAnsi" w:cstheme="minorHAnsi"/>
          <w:color w:val="333333"/>
          <w:sz w:val="22"/>
          <w:szCs w:val="22"/>
        </w:rPr>
        <w:t>, Feb. 9, 2018, </w:t>
      </w:r>
      <w:hyperlink w:history="1" r:id="rId82">
        <w:r w:rsidRPr="00B343BA">
          <w:rPr>
            <w:rFonts w:eastAsia="Times New Roman" w:asciiTheme="minorHAnsi" w:hAnsiTheme="minorHAnsi" w:cstheme="minorHAnsi"/>
            <w:color w:val="0068AC"/>
            <w:sz w:val="22"/>
            <w:szCs w:val="22"/>
            <w:u w:val="single"/>
          </w:rPr>
          <w:t>132 Stat. 227</w:t>
        </w:r>
      </w:hyperlink>
      <w:r w:rsidRPr="00B343BA">
        <w:rPr>
          <w:rFonts w:eastAsia="Times New Roman" w:asciiTheme="minorHAnsi" w:hAnsiTheme="minorHAnsi" w:cstheme="minorHAnsi"/>
          <w:color w:val="333333"/>
          <w:sz w:val="22"/>
          <w:szCs w:val="22"/>
        </w:rPr>
        <w:t>; </w:t>
      </w:r>
      <w:hyperlink w:history="1" r:id="rId83">
        <w:r w:rsidRPr="00B343BA">
          <w:rPr>
            <w:rFonts w:eastAsia="Times New Roman" w:asciiTheme="minorHAnsi" w:hAnsiTheme="minorHAnsi" w:cstheme="minorHAnsi"/>
            <w:color w:val="0068AC"/>
            <w:sz w:val="22"/>
            <w:szCs w:val="22"/>
            <w:u w:val="single"/>
          </w:rPr>
          <w:t>Pub. L. 116–59, div. B, title II, § 1202</w:t>
        </w:r>
      </w:hyperlink>
      <w:r w:rsidRPr="00B343BA">
        <w:rPr>
          <w:rFonts w:eastAsia="Times New Roman" w:asciiTheme="minorHAnsi" w:hAnsiTheme="minorHAnsi" w:cstheme="minorHAnsi"/>
          <w:color w:val="333333"/>
          <w:sz w:val="22"/>
          <w:szCs w:val="22"/>
        </w:rPr>
        <w:t>, Sept. 27, 2019, </w:t>
      </w:r>
      <w:hyperlink w:history="1" r:id="rId84">
        <w:r w:rsidRPr="00B343BA">
          <w:rPr>
            <w:rFonts w:eastAsia="Times New Roman" w:asciiTheme="minorHAnsi" w:hAnsiTheme="minorHAnsi" w:cstheme="minorHAnsi"/>
            <w:color w:val="0068AC"/>
            <w:sz w:val="22"/>
            <w:szCs w:val="22"/>
            <w:u w:val="single"/>
          </w:rPr>
          <w:t>133 Stat. 1104</w:t>
        </w:r>
      </w:hyperlink>
      <w:r w:rsidRPr="00B343BA">
        <w:rPr>
          <w:rFonts w:eastAsia="Times New Roman" w:asciiTheme="minorHAnsi" w:hAnsiTheme="minorHAnsi" w:cstheme="minorHAnsi"/>
          <w:color w:val="333333"/>
          <w:sz w:val="22"/>
          <w:szCs w:val="22"/>
        </w:rPr>
        <w:t>; </w:t>
      </w:r>
      <w:hyperlink w:history="1" r:id="rId85">
        <w:r w:rsidRPr="00B343BA">
          <w:rPr>
            <w:rFonts w:eastAsia="Times New Roman" w:asciiTheme="minorHAnsi" w:hAnsiTheme="minorHAnsi" w:cstheme="minorHAnsi"/>
            <w:color w:val="0068AC"/>
            <w:sz w:val="22"/>
            <w:szCs w:val="22"/>
            <w:u w:val="single"/>
          </w:rPr>
          <w:t>Pub. L. 116–69, div. B, title II, § 1202</w:t>
        </w:r>
      </w:hyperlink>
      <w:r w:rsidRPr="00B343BA">
        <w:rPr>
          <w:rFonts w:eastAsia="Times New Roman" w:asciiTheme="minorHAnsi" w:hAnsiTheme="minorHAnsi" w:cstheme="minorHAnsi"/>
          <w:color w:val="333333"/>
          <w:sz w:val="22"/>
          <w:szCs w:val="22"/>
        </w:rPr>
        <w:t>, Nov. 21, 2019, </w:t>
      </w:r>
      <w:hyperlink w:history="1" r:id="rId86">
        <w:r w:rsidRPr="00B343BA">
          <w:rPr>
            <w:rFonts w:eastAsia="Times New Roman" w:asciiTheme="minorHAnsi" w:hAnsiTheme="minorHAnsi" w:cstheme="minorHAnsi"/>
            <w:color w:val="0068AC"/>
            <w:sz w:val="22"/>
            <w:szCs w:val="22"/>
            <w:u w:val="single"/>
          </w:rPr>
          <w:t>133 Stat. 1137</w:t>
        </w:r>
      </w:hyperlink>
      <w:r w:rsidRPr="00B343BA">
        <w:rPr>
          <w:rFonts w:eastAsia="Times New Roman" w:asciiTheme="minorHAnsi" w:hAnsiTheme="minorHAnsi" w:cstheme="minorHAnsi"/>
          <w:color w:val="333333"/>
          <w:sz w:val="22"/>
          <w:szCs w:val="22"/>
        </w:rPr>
        <w:t>; </w:t>
      </w:r>
      <w:hyperlink w:history="1" r:id="rId87">
        <w:r w:rsidRPr="00B343BA">
          <w:rPr>
            <w:rFonts w:eastAsia="Times New Roman" w:asciiTheme="minorHAnsi" w:hAnsiTheme="minorHAnsi" w:cstheme="minorHAnsi"/>
            <w:color w:val="0068AC"/>
            <w:sz w:val="22"/>
            <w:szCs w:val="22"/>
            <w:u w:val="single"/>
          </w:rPr>
          <w:t>Pub. L. 116–94, div. N, title I, § 304</w:t>
        </w:r>
      </w:hyperlink>
      <w:r w:rsidRPr="00B343BA">
        <w:rPr>
          <w:rFonts w:eastAsia="Times New Roman" w:asciiTheme="minorHAnsi" w:hAnsiTheme="minorHAnsi" w:cstheme="minorHAnsi"/>
          <w:color w:val="333333"/>
          <w:sz w:val="22"/>
          <w:szCs w:val="22"/>
        </w:rPr>
        <w:t>, Dec. 20, 2019, </w:t>
      </w:r>
      <w:hyperlink w:history="1" r:id="rId88">
        <w:r w:rsidRPr="00B343BA">
          <w:rPr>
            <w:rFonts w:eastAsia="Times New Roman" w:asciiTheme="minorHAnsi" w:hAnsiTheme="minorHAnsi" w:cstheme="minorHAnsi"/>
            <w:color w:val="0068AC"/>
            <w:sz w:val="22"/>
            <w:szCs w:val="22"/>
            <w:u w:val="single"/>
          </w:rPr>
          <w:t>133 Stat. 3113</w:t>
        </w:r>
      </w:hyperlink>
      <w:r w:rsidRPr="00B343BA">
        <w:rPr>
          <w:rFonts w:eastAsia="Times New Roman" w:asciiTheme="minorHAnsi" w:hAnsiTheme="minorHAnsi" w:cstheme="minorHAnsi"/>
          <w:color w:val="333333"/>
          <w:sz w:val="22"/>
          <w:szCs w:val="22"/>
        </w:rPr>
        <w:t>; </w:t>
      </w:r>
      <w:hyperlink w:history="1" r:id="rId89">
        <w:r w:rsidRPr="00B343BA">
          <w:rPr>
            <w:rFonts w:eastAsia="Times New Roman" w:asciiTheme="minorHAnsi" w:hAnsiTheme="minorHAnsi" w:cstheme="minorHAnsi"/>
            <w:color w:val="0068AC"/>
            <w:sz w:val="22"/>
            <w:szCs w:val="22"/>
            <w:u w:val="single"/>
          </w:rPr>
          <w:t>Pub. L. 116–136, div. A, title III, § 3822</w:t>
        </w:r>
      </w:hyperlink>
      <w:r w:rsidRPr="00B343BA">
        <w:rPr>
          <w:rFonts w:eastAsia="Times New Roman" w:asciiTheme="minorHAnsi" w:hAnsiTheme="minorHAnsi" w:cstheme="minorHAnsi"/>
          <w:color w:val="333333"/>
          <w:sz w:val="22"/>
          <w:szCs w:val="22"/>
        </w:rPr>
        <w:t>, Mar. 27, 2020, </w:t>
      </w:r>
      <w:hyperlink w:history="1" r:id="rId90">
        <w:r w:rsidRPr="00B343BA">
          <w:rPr>
            <w:rFonts w:eastAsia="Times New Roman" w:asciiTheme="minorHAnsi" w:hAnsiTheme="minorHAnsi" w:cstheme="minorHAnsi"/>
            <w:color w:val="0068AC"/>
            <w:sz w:val="22"/>
            <w:szCs w:val="22"/>
            <w:u w:val="single"/>
          </w:rPr>
          <w:t>134 Stat. 432</w:t>
        </w:r>
      </w:hyperlink>
      <w:r w:rsidRPr="00B343BA">
        <w:rPr>
          <w:rFonts w:eastAsia="Times New Roman" w:asciiTheme="minorHAnsi" w:hAnsiTheme="minorHAnsi" w:cstheme="minorHAnsi"/>
          <w:color w:val="333333"/>
          <w:sz w:val="22"/>
          <w:szCs w:val="22"/>
        </w:rPr>
        <w:t>; </w:t>
      </w:r>
      <w:hyperlink w:history="1" r:id="rId91">
        <w:r w:rsidRPr="00B343BA">
          <w:rPr>
            <w:rFonts w:eastAsia="Times New Roman" w:asciiTheme="minorHAnsi" w:hAnsiTheme="minorHAnsi" w:cstheme="minorHAnsi"/>
            <w:color w:val="8B0000"/>
            <w:sz w:val="22"/>
            <w:szCs w:val="22"/>
            <w:u w:val="single"/>
          </w:rPr>
          <w:t>Pub. L. 116–159, div. C, title I, § 2103</w:t>
        </w:r>
      </w:hyperlink>
      <w:r w:rsidRPr="00B343BA">
        <w:rPr>
          <w:rFonts w:eastAsia="Times New Roman" w:asciiTheme="minorHAnsi" w:hAnsiTheme="minorHAnsi" w:cstheme="minorHAnsi"/>
          <w:color w:val="333333"/>
          <w:sz w:val="22"/>
          <w:szCs w:val="22"/>
        </w:rPr>
        <w:t>, Oct. 1, 2020, </w:t>
      </w:r>
      <w:hyperlink w:history="1" r:id="rId92">
        <w:r w:rsidRPr="00B343BA">
          <w:rPr>
            <w:rFonts w:eastAsia="Times New Roman" w:asciiTheme="minorHAnsi" w:hAnsiTheme="minorHAnsi" w:cstheme="minorHAnsi"/>
            <w:color w:val="0068AC"/>
            <w:sz w:val="22"/>
            <w:szCs w:val="22"/>
            <w:u w:val="single"/>
          </w:rPr>
          <w:t>134 Stat. 729</w:t>
        </w:r>
      </w:hyperlink>
      <w:r w:rsidRPr="00B343BA">
        <w:rPr>
          <w:rFonts w:eastAsia="Times New Roman" w:asciiTheme="minorHAnsi" w:hAnsiTheme="minorHAnsi" w:cstheme="minorHAnsi"/>
          <w:color w:val="333333"/>
          <w:sz w:val="22"/>
          <w:szCs w:val="22"/>
        </w:rPr>
        <w:t>; </w:t>
      </w:r>
      <w:hyperlink w:history="1" r:id="rId93">
        <w:r w:rsidRPr="00B343BA">
          <w:rPr>
            <w:rFonts w:eastAsia="Times New Roman" w:asciiTheme="minorHAnsi" w:hAnsiTheme="minorHAnsi" w:cstheme="minorHAnsi"/>
            <w:color w:val="0068AC"/>
            <w:sz w:val="22"/>
            <w:szCs w:val="22"/>
            <w:u w:val="single"/>
          </w:rPr>
          <w:t>Pub. L. 116–215, div. B, title II, § 1203(b)</w:t>
        </w:r>
      </w:hyperlink>
      <w:r w:rsidRPr="00B343BA">
        <w:rPr>
          <w:rFonts w:eastAsia="Times New Roman" w:asciiTheme="minorHAnsi" w:hAnsiTheme="minorHAnsi" w:cstheme="minorHAnsi"/>
          <w:color w:val="333333"/>
          <w:sz w:val="22"/>
          <w:szCs w:val="22"/>
        </w:rPr>
        <w:t>, Dec. 11, 2020, </w:t>
      </w:r>
      <w:hyperlink w:history="1" r:id="rId94">
        <w:r w:rsidRPr="00B343BA">
          <w:rPr>
            <w:rFonts w:eastAsia="Times New Roman" w:asciiTheme="minorHAnsi" w:hAnsiTheme="minorHAnsi" w:cstheme="minorHAnsi"/>
            <w:color w:val="0068AC"/>
            <w:sz w:val="22"/>
            <w:szCs w:val="22"/>
            <w:u w:val="single"/>
          </w:rPr>
          <w:t>134 Stat. 1045</w:t>
        </w:r>
      </w:hyperlink>
      <w:r w:rsidRPr="00B343BA">
        <w:rPr>
          <w:rFonts w:eastAsia="Times New Roman" w:asciiTheme="minorHAnsi" w:hAnsiTheme="minorHAnsi" w:cstheme="minorHAnsi"/>
          <w:color w:val="333333"/>
          <w:sz w:val="22"/>
          <w:szCs w:val="22"/>
        </w:rPr>
        <w:t>.)</w:t>
      </w:r>
    </w:p>
    <w:p w:rsidRPr="00B343BA" w:rsidR="003D0571" w:rsidP="0098517A" w:rsidRDefault="003D0571">
      <w:pPr>
        <w:spacing w:before="240" w:after="240"/>
        <w:ind w:hanging="240"/>
        <w:outlineLvl w:val="3"/>
        <w:rPr>
          <w:rFonts w:asciiTheme="minorHAnsi" w:hAnsiTheme="minorHAnsi" w:cstheme="minorHAnsi"/>
          <w:sz w:val="22"/>
          <w:szCs w:val="22"/>
        </w:rPr>
      </w:pPr>
    </w:p>
    <w:sectPr w:rsidRPr="00B343BA" w:rsidR="003D0571" w:rsidSect="005A4E53">
      <w:headerReference w:type="even" r:id="rId95"/>
      <w:headerReference w:type="default" r:id="rId96"/>
      <w:footerReference w:type="default" r:id="rId97"/>
      <w:pgSz w:w="12120" w:h="15802"/>
      <w:pgMar w:top="1440" w:right="1080" w:bottom="1440" w:left="1080" w:header="25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E4B" w:rsidRDefault="00037E4B">
      <w:r>
        <w:separator/>
      </w:r>
    </w:p>
  </w:endnote>
  <w:endnote w:type="continuationSeparator" w:id="0">
    <w:p w:rsidR="00037E4B" w:rsidRDefault="0003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3BA" w:rsidRDefault="00B343BA" w:rsidP="005A4E53">
    <w:pPr>
      <w:pStyle w:val="Footer"/>
      <w:jc w:val="center"/>
    </w:pPr>
    <w:r>
      <w:fldChar w:fldCharType="begin"/>
    </w:r>
    <w:r>
      <w:instrText xml:space="preserve"> PAGE   \* MERGEFORMAT </w:instrText>
    </w:r>
    <w:r>
      <w:fldChar w:fldCharType="separate"/>
    </w:r>
    <w:r>
      <w:rPr>
        <w:noProof/>
      </w:rPr>
      <w:t>1</w:t>
    </w:r>
    <w:r>
      <w:fldChar w:fldCharType="end"/>
    </w:r>
  </w:p>
  <w:p w:rsidR="00B343BA" w:rsidRDefault="00B343BA">
    <w:pPr>
      <w:keepNext/>
      <w:keepLines/>
      <w:tabs>
        <w:tab w:val="left" w:pos="699"/>
        <w:tab w:val="left" w:pos="995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E4B" w:rsidRDefault="00037E4B">
      <w:r>
        <w:separator/>
      </w:r>
    </w:p>
  </w:footnote>
  <w:footnote w:type="continuationSeparator" w:id="0">
    <w:p w:rsidR="00037E4B" w:rsidRDefault="00037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3BA" w:rsidRDefault="00B343BA">
    <w:pPr>
      <w:keepNext/>
      <w:keepLines/>
      <w:tabs>
        <w:tab w:val="left" w:pos="709"/>
        <w:tab w:val="left" w:pos="987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3BA" w:rsidRDefault="00B343BA">
    <w:pPr>
      <w:pStyle w:val="Header"/>
    </w:pPr>
  </w:p>
  <w:p w:rsidR="00B343BA" w:rsidRDefault="00B343BA" w:rsidP="008E0B69">
    <w:pPr>
      <w:tabs>
        <w:tab w:val="center" w:pos="4680"/>
        <w:tab w:val="right" w:pos="9630"/>
      </w:tabs>
      <w:rPr>
        <w:rFonts w:ascii="Calibri" w:hAnsi="Calibri" w:cs="Calibri"/>
        <w:b/>
        <w:bCs/>
        <w:sz w:val="20"/>
        <w:szCs w:val="20"/>
      </w:rPr>
    </w:pPr>
    <w:r>
      <w:rPr>
        <w:rFonts w:ascii="Calibri" w:hAnsi="Calibri" w:cs="Calibri"/>
        <w:i/>
        <w:iCs/>
        <w:sz w:val="20"/>
        <w:szCs w:val="20"/>
      </w:rPr>
      <w:t>NSFG</w:t>
    </w:r>
    <w:r>
      <w:rPr>
        <w:rFonts w:ascii="Calibri" w:hAnsi="Calibri" w:cs="Calibri"/>
        <w:i/>
        <w:iCs/>
        <w:sz w:val="20"/>
        <w:szCs w:val="20"/>
      </w:rPr>
      <w:tab/>
      <w:t>OMB Attachment A6</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63B5C"/>
    <w:multiLevelType w:val="singleLevel"/>
    <w:tmpl w:val="5FB883FF"/>
    <w:lvl w:ilvl="0">
      <w:start w:val="2"/>
      <w:numFmt w:val="upperLetter"/>
      <w:lvlText w:val="(%1)"/>
      <w:lvlJc w:val="left"/>
      <w:pPr>
        <w:tabs>
          <w:tab w:val="num" w:pos="648"/>
        </w:tabs>
        <w:ind w:left="144"/>
      </w:pPr>
      <w:rPr>
        <w:rFonts w:cs="Times New Roman"/>
        <w:color w:val="000000"/>
      </w:rPr>
    </w:lvl>
  </w:abstractNum>
  <w:abstractNum w:abstractNumId="1" w15:restartNumberingAfterBreak="0">
    <w:nsid w:val="0C3C7696"/>
    <w:multiLevelType w:val="singleLevel"/>
    <w:tmpl w:val="6CF26943"/>
    <w:lvl w:ilvl="0">
      <w:start w:val="1"/>
      <w:numFmt w:val="lowerRoman"/>
      <w:lvlText w:val="(%1)"/>
      <w:lvlJc w:val="left"/>
      <w:pPr>
        <w:tabs>
          <w:tab w:val="num" w:pos="1080"/>
        </w:tabs>
        <w:ind w:left="720"/>
      </w:pPr>
      <w:rPr>
        <w:rFonts w:cs="Times New Roman"/>
        <w:color w:val="000000"/>
      </w:rPr>
    </w:lvl>
  </w:abstractNum>
  <w:abstractNum w:abstractNumId="2" w15:restartNumberingAfterBreak="0">
    <w:nsid w:val="0D1CFA48"/>
    <w:multiLevelType w:val="singleLevel"/>
    <w:tmpl w:val="493D8D99"/>
    <w:lvl w:ilvl="0">
      <w:start w:val="1"/>
      <w:numFmt w:val="lowerRoman"/>
      <w:lvlText w:val="(%1)"/>
      <w:lvlJc w:val="left"/>
      <w:pPr>
        <w:tabs>
          <w:tab w:val="num" w:pos="504"/>
        </w:tabs>
        <w:ind w:left="144"/>
      </w:pPr>
      <w:rPr>
        <w:rFonts w:cs="Times New Roman"/>
        <w:color w:val="000000"/>
      </w:rPr>
    </w:lvl>
  </w:abstractNum>
  <w:abstractNum w:abstractNumId="3" w15:restartNumberingAfterBreak="0">
    <w:nsid w:val="0D787917"/>
    <w:multiLevelType w:val="hybridMultilevel"/>
    <w:tmpl w:val="B6D6BBC8"/>
    <w:lvl w:ilvl="0" w:tplc="14369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CC996"/>
    <w:multiLevelType w:val="singleLevel"/>
    <w:tmpl w:val="77A7F0B4"/>
    <w:lvl w:ilvl="0">
      <w:start w:val="3"/>
      <w:numFmt w:val="decimal"/>
      <w:lvlText w:val="(%1)"/>
      <w:lvlJc w:val="left"/>
      <w:pPr>
        <w:tabs>
          <w:tab w:val="num" w:pos="432"/>
        </w:tabs>
      </w:pPr>
      <w:rPr>
        <w:rFonts w:cs="Times New Roman"/>
        <w:color w:val="000000"/>
      </w:rPr>
    </w:lvl>
  </w:abstractNum>
  <w:abstractNum w:abstractNumId="5" w15:restartNumberingAfterBreak="0">
    <w:nsid w:val="15F5732E"/>
    <w:multiLevelType w:val="singleLevel"/>
    <w:tmpl w:val="766E4617"/>
    <w:lvl w:ilvl="0">
      <w:start w:val="1"/>
      <w:numFmt w:val="upperLetter"/>
      <w:lvlText w:val="(%1)"/>
      <w:lvlJc w:val="left"/>
      <w:pPr>
        <w:tabs>
          <w:tab w:val="num" w:pos="432"/>
        </w:tabs>
      </w:pPr>
      <w:rPr>
        <w:rFonts w:cs="Times New Roman"/>
        <w:color w:val="000000"/>
      </w:rPr>
    </w:lvl>
  </w:abstractNum>
  <w:abstractNum w:abstractNumId="6" w15:restartNumberingAfterBreak="0">
    <w:nsid w:val="166554C4"/>
    <w:multiLevelType w:val="hybridMultilevel"/>
    <w:tmpl w:val="F4228248"/>
    <w:lvl w:ilvl="0" w:tplc="55F4FD7A">
      <w:start w:val="1"/>
      <w:numFmt w:val="upperLetter"/>
      <w:lvlText w:val="(%1)"/>
      <w:lvlJc w:val="left"/>
      <w:pPr>
        <w:ind w:left="663" w:hanging="375"/>
      </w:pPr>
      <w:rPr>
        <w:rFonts w:cs="Times New Roman" w:hint="default"/>
      </w:rPr>
    </w:lvl>
    <w:lvl w:ilvl="1" w:tplc="04090019" w:tentative="1">
      <w:start w:val="1"/>
      <w:numFmt w:val="lowerLetter"/>
      <w:lvlText w:val="%2."/>
      <w:lvlJc w:val="left"/>
      <w:pPr>
        <w:ind w:left="1368" w:hanging="360"/>
      </w:pPr>
      <w:rPr>
        <w:rFonts w:cs="Times New Roman"/>
      </w:rPr>
    </w:lvl>
    <w:lvl w:ilvl="2" w:tplc="0409001B" w:tentative="1">
      <w:start w:val="1"/>
      <w:numFmt w:val="lowerRoman"/>
      <w:lvlText w:val="%3."/>
      <w:lvlJc w:val="right"/>
      <w:pPr>
        <w:ind w:left="2088" w:hanging="180"/>
      </w:pPr>
      <w:rPr>
        <w:rFonts w:cs="Times New Roman"/>
      </w:rPr>
    </w:lvl>
    <w:lvl w:ilvl="3" w:tplc="0409000F" w:tentative="1">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7" w15:restartNumberingAfterBreak="0">
    <w:nsid w:val="1681CABD"/>
    <w:multiLevelType w:val="singleLevel"/>
    <w:tmpl w:val="5D487037"/>
    <w:lvl w:ilvl="0">
      <w:start w:val="1"/>
      <w:numFmt w:val="lowerRoman"/>
      <w:lvlText w:val="(%1)"/>
      <w:lvlJc w:val="left"/>
      <w:pPr>
        <w:tabs>
          <w:tab w:val="num" w:pos="360"/>
        </w:tabs>
      </w:pPr>
      <w:rPr>
        <w:rFonts w:cs="Times New Roman"/>
        <w:color w:val="000000"/>
      </w:rPr>
    </w:lvl>
  </w:abstractNum>
  <w:abstractNum w:abstractNumId="8" w15:restartNumberingAfterBreak="0">
    <w:nsid w:val="1CE059D1"/>
    <w:multiLevelType w:val="singleLevel"/>
    <w:tmpl w:val="7424352F"/>
    <w:lvl w:ilvl="0">
      <w:start w:val="1"/>
      <w:numFmt w:val="upperLetter"/>
      <w:lvlText w:val="(%1)"/>
      <w:lvlJc w:val="left"/>
      <w:pPr>
        <w:tabs>
          <w:tab w:val="num" w:pos="720"/>
        </w:tabs>
        <w:ind w:left="288"/>
      </w:pPr>
      <w:rPr>
        <w:rFonts w:cs="Times New Roman"/>
        <w:color w:val="000000"/>
      </w:rPr>
    </w:lvl>
  </w:abstractNum>
  <w:abstractNum w:abstractNumId="9" w15:restartNumberingAfterBreak="0">
    <w:nsid w:val="1FCA4BBF"/>
    <w:multiLevelType w:val="hybridMultilevel"/>
    <w:tmpl w:val="D3E829CC"/>
    <w:lvl w:ilvl="0" w:tplc="047A0918">
      <w:start w:val="1"/>
      <w:numFmt w:val="lowerRoman"/>
      <w:lvlText w:val="(%1)"/>
      <w:lvlJc w:val="left"/>
      <w:pPr>
        <w:ind w:left="1170" w:hanging="72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6EC6C3F"/>
    <w:multiLevelType w:val="hybridMultilevel"/>
    <w:tmpl w:val="B01CD464"/>
    <w:lvl w:ilvl="0" w:tplc="E9C618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71FA1"/>
    <w:multiLevelType w:val="singleLevel"/>
    <w:tmpl w:val="0DB43946"/>
    <w:lvl w:ilvl="0">
      <w:start w:val="1"/>
      <w:numFmt w:val="lowerRoman"/>
      <w:lvlText w:val="(%1)"/>
      <w:lvlJc w:val="left"/>
      <w:pPr>
        <w:tabs>
          <w:tab w:val="num" w:pos="576"/>
        </w:tabs>
        <w:ind w:left="288"/>
      </w:pPr>
      <w:rPr>
        <w:rFonts w:cs="Times New Roman"/>
        <w:color w:val="000000"/>
      </w:rPr>
    </w:lvl>
  </w:abstractNum>
  <w:abstractNum w:abstractNumId="12" w15:restartNumberingAfterBreak="0">
    <w:nsid w:val="2BDEC3D8"/>
    <w:multiLevelType w:val="singleLevel"/>
    <w:tmpl w:val="5BC8997B"/>
    <w:lvl w:ilvl="0">
      <w:start w:val="1"/>
      <w:numFmt w:val="decimal"/>
      <w:lvlText w:val="(%1)"/>
      <w:lvlJc w:val="left"/>
      <w:pPr>
        <w:tabs>
          <w:tab w:val="num" w:pos="576"/>
        </w:tabs>
        <w:ind w:left="144"/>
      </w:pPr>
      <w:rPr>
        <w:rFonts w:cs="Times New Roman"/>
        <w:color w:val="000000"/>
      </w:rPr>
    </w:lvl>
  </w:abstractNum>
  <w:abstractNum w:abstractNumId="13" w15:restartNumberingAfterBreak="0">
    <w:nsid w:val="2D74763F"/>
    <w:multiLevelType w:val="hybridMultilevel"/>
    <w:tmpl w:val="31D2ACCE"/>
    <w:lvl w:ilvl="0" w:tplc="3F0E56B8">
      <w:start w:val="28"/>
      <w:numFmt w:val="lowerLetter"/>
      <w:lvlText w:val="(%1)"/>
      <w:lvlJc w:val="left"/>
      <w:pPr>
        <w:ind w:left="1230" w:hanging="4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4" w15:restartNumberingAfterBreak="0">
    <w:nsid w:val="2E1DCBBB"/>
    <w:multiLevelType w:val="singleLevel"/>
    <w:tmpl w:val="33797089"/>
    <w:lvl w:ilvl="0">
      <w:start w:val="1"/>
      <w:numFmt w:val="decimal"/>
      <w:lvlText w:val="(%1)"/>
      <w:lvlJc w:val="left"/>
      <w:pPr>
        <w:tabs>
          <w:tab w:val="num" w:pos="648"/>
        </w:tabs>
        <w:ind w:left="288"/>
      </w:pPr>
      <w:rPr>
        <w:rFonts w:cs="Times New Roman"/>
        <w:color w:val="000000"/>
      </w:rPr>
    </w:lvl>
  </w:abstractNum>
  <w:abstractNum w:abstractNumId="15" w15:restartNumberingAfterBreak="0">
    <w:nsid w:val="2E9246DD"/>
    <w:multiLevelType w:val="hybridMultilevel"/>
    <w:tmpl w:val="5F2ED058"/>
    <w:lvl w:ilvl="0" w:tplc="E988987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ACC71"/>
    <w:multiLevelType w:val="singleLevel"/>
    <w:tmpl w:val="4C8E331D"/>
    <w:lvl w:ilvl="0">
      <w:start w:val="1"/>
      <w:numFmt w:val="upperRoman"/>
      <w:lvlText w:val="(%1)"/>
      <w:lvlJc w:val="left"/>
      <w:pPr>
        <w:tabs>
          <w:tab w:val="num" w:pos="360"/>
        </w:tabs>
      </w:pPr>
      <w:rPr>
        <w:rFonts w:cs="Times New Roman"/>
        <w:color w:val="000000"/>
      </w:rPr>
    </w:lvl>
  </w:abstractNum>
  <w:abstractNum w:abstractNumId="17" w15:restartNumberingAfterBreak="0">
    <w:nsid w:val="571BAB0E"/>
    <w:multiLevelType w:val="singleLevel"/>
    <w:tmpl w:val="6E0C3CDE"/>
    <w:lvl w:ilvl="0">
      <w:start w:val="1"/>
      <w:numFmt w:val="decimal"/>
      <w:lvlText w:val="(%1)"/>
      <w:lvlJc w:val="left"/>
      <w:pPr>
        <w:tabs>
          <w:tab w:val="num" w:pos="1062"/>
        </w:tabs>
        <w:ind w:left="630"/>
      </w:pPr>
      <w:rPr>
        <w:rFonts w:cs="Times New Roman"/>
        <w:color w:val="000000"/>
      </w:rPr>
    </w:lvl>
  </w:abstractNum>
  <w:abstractNum w:abstractNumId="18" w15:restartNumberingAfterBreak="0">
    <w:nsid w:val="5E831456"/>
    <w:multiLevelType w:val="hybridMultilevel"/>
    <w:tmpl w:val="AD3E98A0"/>
    <w:lvl w:ilvl="0" w:tplc="E7122CCA">
      <w:start w:val="4"/>
      <w:numFmt w:val="lowerRoman"/>
      <w:lvlText w:val="(%1)"/>
      <w:lvlJc w:val="left"/>
      <w:pPr>
        <w:ind w:left="1620" w:hanging="72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9" w15:restartNumberingAfterBreak="0">
    <w:nsid w:val="61890C98"/>
    <w:multiLevelType w:val="hybridMultilevel"/>
    <w:tmpl w:val="4E7412C0"/>
    <w:lvl w:ilvl="0" w:tplc="19C64696">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0" w15:restartNumberingAfterBreak="0">
    <w:nsid w:val="6B9505A8"/>
    <w:multiLevelType w:val="hybridMultilevel"/>
    <w:tmpl w:val="657A8922"/>
    <w:lvl w:ilvl="0" w:tplc="F62A37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EE30FD0"/>
    <w:multiLevelType w:val="singleLevel"/>
    <w:tmpl w:val="0DDFA435"/>
    <w:lvl w:ilvl="0">
      <w:start w:val="1"/>
      <w:numFmt w:val="decimal"/>
      <w:lvlText w:val="(%1)"/>
      <w:lvlJc w:val="left"/>
      <w:pPr>
        <w:tabs>
          <w:tab w:val="num" w:pos="648"/>
        </w:tabs>
        <w:ind w:left="288"/>
      </w:pPr>
      <w:rPr>
        <w:rFonts w:cs="Times New Roman"/>
        <w:color w:val="000000"/>
      </w:rPr>
    </w:lvl>
  </w:abstractNum>
  <w:abstractNum w:abstractNumId="22" w15:restartNumberingAfterBreak="0">
    <w:nsid w:val="7472DF8C"/>
    <w:multiLevelType w:val="singleLevel"/>
    <w:tmpl w:val="7CEED7FB"/>
    <w:lvl w:ilvl="0">
      <w:start w:val="1"/>
      <w:numFmt w:val="lowerRoman"/>
      <w:lvlText w:val="(%1)"/>
      <w:lvlJc w:val="left"/>
      <w:pPr>
        <w:tabs>
          <w:tab w:val="num" w:pos="1080"/>
        </w:tabs>
        <w:ind w:left="720"/>
      </w:pPr>
      <w:rPr>
        <w:rFonts w:cs="Times New Roman"/>
        <w:color w:val="000000"/>
      </w:rPr>
    </w:lvl>
  </w:abstractNum>
  <w:abstractNum w:abstractNumId="23" w15:restartNumberingAfterBreak="0">
    <w:nsid w:val="797A7FAB"/>
    <w:multiLevelType w:val="hybridMultilevel"/>
    <w:tmpl w:val="B0122F48"/>
    <w:lvl w:ilvl="0" w:tplc="64BCF3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A05D27B"/>
    <w:multiLevelType w:val="singleLevel"/>
    <w:tmpl w:val="272CD90E"/>
    <w:lvl w:ilvl="0">
      <w:start w:val="2"/>
      <w:numFmt w:val="lowerRoman"/>
      <w:lvlText w:val="(%1)"/>
      <w:lvlJc w:val="left"/>
      <w:pPr>
        <w:tabs>
          <w:tab w:val="num" w:pos="504"/>
        </w:tabs>
        <w:ind w:left="144"/>
      </w:pPr>
      <w:rPr>
        <w:rFonts w:cs="Times New Roman"/>
        <w:color w:val="000000"/>
      </w:rPr>
    </w:lvl>
  </w:abstractNum>
  <w:abstractNum w:abstractNumId="25" w15:restartNumberingAfterBreak="0">
    <w:nsid w:val="7BDE7A8D"/>
    <w:multiLevelType w:val="singleLevel"/>
    <w:tmpl w:val="2CCD3AF2"/>
    <w:lvl w:ilvl="0">
      <w:start w:val="1"/>
      <w:numFmt w:val="upperLetter"/>
      <w:lvlText w:val="(%1)"/>
      <w:lvlJc w:val="left"/>
      <w:pPr>
        <w:tabs>
          <w:tab w:val="num" w:pos="1242"/>
        </w:tabs>
        <w:ind w:left="810"/>
      </w:pPr>
      <w:rPr>
        <w:rFonts w:cs="Times New Roman"/>
        <w:color w:val="000000"/>
      </w:rPr>
    </w:lvl>
  </w:abstractNum>
  <w:num w:numId="1">
    <w:abstractNumId w:val="0"/>
  </w:num>
  <w:num w:numId="2">
    <w:abstractNumId w:val="22"/>
  </w:num>
  <w:num w:numId="3">
    <w:abstractNumId w:val="16"/>
  </w:num>
  <w:num w:numId="4">
    <w:abstractNumId w:val="7"/>
  </w:num>
  <w:num w:numId="5">
    <w:abstractNumId w:val="5"/>
  </w:num>
  <w:num w:numId="6">
    <w:abstractNumId w:val="17"/>
  </w:num>
  <w:num w:numId="7">
    <w:abstractNumId w:val="25"/>
  </w:num>
  <w:num w:numId="8">
    <w:abstractNumId w:val="1"/>
  </w:num>
  <w:num w:numId="9">
    <w:abstractNumId w:val="24"/>
  </w:num>
  <w:num w:numId="10">
    <w:abstractNumId w:val="12"/>
  </w:num>
  <w:num w:numId="11">
    <w:abstractNumId w:val="2"/>
  </w:num>
  <w:num w:numId="12">
    <w:abstractNumId w:val="21"/>
  </w:num>
  <w:num w:numId="13">
    <w:abstractNumId w:val="8"/>
  </w:num>
  <w:num w:numId="14">
    <w:abstractNumId w:val="11"/>
  </w:num>
  <w:num w:numId="15">
    <w:abstractNumId w:val="14"/>
  </w:num>
  <w:num w:numId="16">
    <w:abstractNumId w:val="4"/>
  </w:num>
  <w:num w:numId="17">
    <w:abstractNumId w:val="19"/>
  </w:num>
  <w:num w:numId="18">
    <w:abstractNumId w:val="18"/>
  </w:num>
  <w:num w:numId="19">
    <w:abstractNumId w:val="13"/>
  </w:num>
  <w:num w:numId="20">
    <w:abstractNumId w:val="23"/>
  </w:num>
  <w:num w:numId="21">
    <w:abstractNumId w:val="6"/>
  </w:num>
  <w:num w:numId="22">
    <w:abstractNumId w:val="20"/>
  </w:num>
  <w:num w:numId="23">
    <w:abstractNumId w:val="15"/>
  </w:num>
  <w:num w:numId="24">
    <w:abstractNumId w:val="9"/>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27"/>
    <w:rsid w:val="000158D0"/>
    <w:rsid w:val="00037E4B"/>
    <w:rsid w:val="00065E82"/>
    <w:rsid w:val="000945B1"/>
    <w:rsid w:val="000C3B5A"/>
    <w:rsid w:val="001518B8"/>
    <w:rsid w:val="001D29D8"/>
    <w:rsid w:val="001E5D66"/>
    <w:rsid w:val="001F50D8"/>
    <w:rsid w:val="0023526F"/>
    <w:rsid w:val="002569BB"/>
    <w:rsid w:val="002D776A"/>
    <w:rsid w:val="00317EF5"/>
    <w:rsid w:val="00342CF9"/>
    <w:rsid w:val="0034398D"/>
    <w:rsid w:val="003D0571"/>
    <w:rsid w:val="00401D54"/>
    <w:rsid w:val="00417F3E"/>
    <w:rsid w:val="004306B0"/>
    <w:rsid w:val="005A4E53"/>
    <w:rsid w:val="005C2358"/>
    <w:rsid w:val="006B4B23"/>
    <w:rsid w:val="006D466F"/>
    <w:rsid w:val="006E7F2B"/>
    <w:rsid w:val="007E265E"/>
    <w:rsid w:val="00842D07"/>
    <w:rsid w:val="0087316B"/>
    <w:rsid w:val="008C3C27"/>
    <w:rsid w:val="008C5BD8"/>
    <w:rsid w:val="008E0B69"/>
    <w:rsid w:val="008E16C3"/>
    <w:rsid w:val="008F082C"/>
    <w:rsid w:val="00910DE2"/>
    <w:rsid w:val="009161D2"/>
    <w:rsid w:val="0098517A"/>
    <w:rsid w:val="009A4C20"/>
    <w:rsid w:val="009C5F43"/>
    <w:rsid w:val="00A73B63"/>
    <w:rsid w:val="00AE62D4"/>
    <w:rsid w:val="00B159F1"/>
    <w:rsid w:val="00B343BA"/>
    <w:rsid w:val="00B84D3F"/>
    <w:rsid w:val="00BE2E77"/>
    <w:rsid w:val="00C03324"/>
    <w:rsid w:val="00C40C09"/>
    <w:rsid w:val="00C50B27"/>
    <w:rsid w:val="00C639D5"/>
    <w:rsid w:val="00C767B5"/>
    <w:rsid w:val="00CC5D99"/>
    <w:rsid w:val="00CF7BF5"/>
    <w:rsid w:val="00D032D6"/>
    <w:rsid w:val="00D320B2"/>
    <w:rsid w:val="00E13E27"/>
    <w:rsid w:val="00E20C2E"/>
    <w:rsid w:val="00E343D4"/>
    <w:rsid w:val="00E90DB6"/>
    <w:rsid w:val="00EB0632"/>
    <w:rsid w:val="00EB7F84"/>
    <w:rsid w:val="00EF15D1"/>
    <w:rsid w:val="00FA5988"/>
    <w:rsid w:val="00FD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8893F"/>
  <w14:defaultImageDpi w14:val="0"/>
  <w15:docId w15:val="{DCC1F7C0-42EC-4DF8-9801-B8442E4C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pPr>
      <w:adjustRightInd w:val="0"/>
    </w:pPr>
  </w:style>
  <w:style w:type="paragraph" w:customStyle="1" w:styleId="Style3">
    <w:name w:val="Style 3"/>
    <w:basedOn w:val="Normal"/>
    <w:uiPriority w:val="99"/>
    <w:pPr>
      <w:spacing w:before="216"/>
      <w:ind w:left="792" w:right="72"/>
    </w:pPr>
  </w:style>
  <w:style w:type="paragraph" w:customStyle="1" w:styleId="Style1">
    <w:name w:val="Style 1"/>
    <w:basedOn w:val="Normal"/>
    <w:uiPriority w:val="99"/>
    <w:pPr>
      <w:ind w:left="144"/>
    </w:pPr>
  </w:style>
  <w:style w:type="paragraph" w:styleId="Header">
    <w:name w:val="header"/>
    <w:basedOn w:val="Normal"/>
    <w:link w:val="HeaderChar"/>
    <w:uiPriority w:val="99"/>
    <w:unhideWhenUsed/>
    <w:rsid w:val="000158D0"/>
    <w:pPr>
      <w:tabs>
        <w:tab w:val="center" w:pos="4680"/>
        <w:tab w:val="right" w:pos="9360"/>
      </w:tabs>
    </w:pPr>
  </w:style>
  <w:style w:type="character" w:customStyle="1" w:styleId="HeaderChar">
    <w:name w:val="Header Char"/>
    <w:basedOn w:val="DefaultParagraphFont"/>
    <w:link w:val="Header"/>
    <w:uiPriority w:val="99"/>
    <w:locked/>
    <w:rsid w:val="000158D0"/>
    <w:rPr>
      <w:rFonts w:ascii="Times New Roman" w:hAnsi="Times New Roman" w:cs="Times New Roman"/>
      <w:sz w:val="24"/>
      <w:szCs w:val="24"/>
    </w:rPr>
  </w:style>
  <w:style w:type="paragraph" w:styleId="Footer">
    <w:name w:val="footer"/>
    <w:basedOn w:val="Normal"/>
    <w:link w:val="FooterChar"/>
    <w:uiPriority w:val="99"/>
    <w:unhideWhenUsed/>
    <w:rsid w:val="000158D0"/>
    <w:pPr>
      <w:tabs>
        <w:tab w:val="center" w:pos="4680"/>
        <w:tab w:val="right" w:pos="9360"/>
      </w:tabs>
    </w:pPr>
  </w:style>
  <w:style w:type="character" w:customStyle="1" w:styleId="FooterChar">
    <w:name w:val="Footer Char"/>
    <w:basedOn w:val="DefaultParagraphFont"/>
    <w:link w:val="Footer"/>
    <w:uiPriority w:val="99"/>
    <w:locked/>
    <w:rsid w:val="000158D0"/>
    <w:rPr>
      <w:rFonts w:ascii="Times New Roman" w:hAnsi="Times New Roman" w:cs="Times New Roman"/>
      <w:sz w:val="24"/>
      <w:szCs w:val="24"/>
    </w:rPr>
  </w:style>
  <w:style w:type="paragraph" w:styleId="NoSpacing">
    <w:name w:val="No Spacing"/>
    <w:uiPriority w:val="1"/>
    <w:qFormat/>
    <w:rsid w:val="006D466F"/>
    <w:pPr>
      <w:widowControl w:val="0"/>
      <w:autoSpaceDE w:val="0"/>
      <w:autoSpaceDN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161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61D2"/>
    <w:rPr>
      <w:rFonts w:ascii="Tahoma" w:hAnsi="Tahoma" w:cs="Tahoma"/>
      <w:sz w:val="16"/>
      <w:szCs w:val="16"/>
    </w:rPr>
  </w:style>
  <w:style w:type="paragraph" w:styleId="ListParagraph">
    <w:name w:val="List Paragraph"/>
    <w:basedOn w:val="Normal"/>
    <w:uiPriority w:val="34"/>
    <w:qFormat/>
    <w:rsid w:val="00151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39094">
      <w:bodyDiv w:val="1"/>
      <w:marLeft w:val="0"/>
      <w:marRight w:val="0"/>
      <w:marTop w:val="0"/>
      <w:marBottom w:val="0"/>
      <w:divBdr>
        <w:top w:val="none" w:sz="0" w:space="0" w:color="auto"/>
        <w:left w:val="none" w:sz="0" w:space="0" w:color="auto"/>
        <w:bottom w:val="none" w:sz="0" w:space="0" w:color="auto"/>
        <w:right w:val="none" w:sz="0" w:space="0" w:color="auto"/>
      </w:divBdr>
      <w:divsChild>
        <w:div w:id="760950456">
          <w:marLeft w:val="240"/>
          <w:marRight w:val="0"/>
          <w:marTop w:val="60"/>
          <w:marBottom w:val="60"/>
          <w:divBdr>
            <w:top w:val="none" w:sz="0" w:space="0" w:color="auto"/>
            <w:left w:val="none" w:sz="0" w:space="0" w:color="auto"/>
            <w:bottom w:val="none" w:sz="0" w:space="0" w:color="auto"/>
            <w:right w:val="none" w:sz="0" w:space="0" w:color="auto"/>
          </w:divBdr>
          <w:divsChild>
            <w:div w:id="293560362">
              <w:marLeft w:val="240"/>
              <w:marRight w:val="0"/>
              <w:marTop w:val="60"/>
              <w:marBottom w:val="60"/>
              <w:divBdr>
                <w:top w:val="none" w:sz="0" w:space="0" w:color="auto"/>
                <w:left w:val="none" w:sz="0" w:space="0" w:color="auto"/>
                <w:bottom w:val="none" w:sz="0" w:space="0" w:color="auto"/>
                <w:right w:val="none" w:sz="0" w:space="0" w:color="auto"/>
              </w:divBdr>
              <w:divsChild>
                <w:div w:id="1484856843">
                  <w:marLeft w:val="240"/>
                  <w:marRight w:val="0"/>
                  <w:marTop w:val="60"/>
                  <w:marBottom w:val="60"/>
                  <w:divBdr>
                    <w:top w:val="none" w:sz="0" w:space="0" w:color="auto"/>
                    <w:left w:val="none" w:sz="0" w:space="0" w:color="auto"/>
                    <w:bottom w:val="none" w:sz="0" w:space="0" w:color="auto"/>
                    <w:right w:val="none" w:sz="0" w:space="0" w:color="auto"/>
                  </w:divBdr>
                  <w:divsChild>
                    <w:div w:id="870147962">
                      <w:marLeft w:val="240"/>
                      <w:marRight w:val="0"/>
                      <w:marTop w:val="60"/>
                      <w:marBottom w:val="60"/>
                      <w:divBdr>
                        <w:top w:val="none" w:sz="0" w:space="0" w:color="auto"/>
                        <w:left w:val="none" w:sz="0" w:space="0" w:color="auto"/>
                        <w:bottom w:val="none" w:sz="0" w:space="0" w:color="auto"/>
                        <w:right w:val="none" w:sz="0" w:space="0" w:color="auto"/>
                      </w:divBdr>
                      <w:divsChild>
                        <w:div w:id="710348002">
                          <w:marLeft w:val="0"/>
                          <w:marRight w:val="0"/>
                          <w:marTop w:val="0"/>
                          <w:marBottom w:val="0"/>
                          <w:divBdr>
                            <w:top w:val="none" w:sz="0" w:space="0" w:color="auto"/>
                            <w:left w:val="none" w:sz="0" w:space="0" w:color="auto"/>
                            <w:bottom w:val="none" w:sz="0" w:space="0" w:color="auto"/>
                            <w:right w:val="none" w:sz="0" w:space="0" w:color="auto"/>
                          </w:divBdr>
                        </w:div>
                      </w:divsChild>
                    </w:div>
                    <w:div w:id="363217693">
                      <w:marLeft w:val="240"/>
                      <w:marRight w:val="0"/>
                      <w:marTop w:val="60"/>
                      <w:marBottom w:val="60"/>
                      <w:divBdr>
                        <w:top w:val="none" w:sz="0" w:space="0" w:color="auto"/>
                        <w:left w:val="none" w:sz="0" w:space="0" w:color="auto"/>
                        <w:bottom w:val="none" w:sz="0" w:space="0" w:color="auto"/>
                        <w:right w:val="none" w:sz="0" w:space="0" w:color="auto"/>
                      </w:divBdr>
                      <w:divsChild>
                        <w:div w:id="12562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5830">
                  <w:marLeft w:val="240"/>
                  <w:marRight w:val="0"/>
                  <w:marTop w:val="60"/>
                  <w:marBottom w:val="60"/>
                  <w:divBdr>
                    <w:top w:val="none" w:sz="0" w:space="0" w:color="auto"/>
                    <w:left w:val="none" w:sz="0" w:space="0" w:color="auto"/>
                    <w:bottom w:val="none" w:sz="0" w:space="0" w:color="auto"/>
                    <w:right w:val="none" w:sz="0" w:space="0" w:color="auto"/>
                  </w:divBdr>
                  <w:divsChild>
                    <w:div w:id="1262252073">
                      <w:marLeft w:val="240"/>
                      <w:marRight w:val="0"/>
                      <w:marTop w:val="60"/>
                      <w:marBottom w:val="60"/>
                      <w:divBdr>
                        <w:top w:val="none" w:sz="0" w:space="0" w:color="auto"/>
                        <w:left w:val="none" w:sz="0" w:space="0" w:color="auto"/>
                        <w:bottom w:val="none" w:sz="0" w:space="0" w:color="auto"/>
                        <w:right w:val="none" w:sz="0" w:space="0" w:color="auto"/>
                      </w:divBdr>
                      <w:divsChild>
                        <w:div w:id="546524534">
                          <w:marLeft w:val="0"/>
                          <w:marRight w:val="0"/>
                          <w:marTop w:val="0"/>
                          <w:marBottom w:val="0"/>
                          <w:divBdr>
                            <w:top w:val="none" w:sz="0" w:space="0" w:color="auto"/>
                            <w:left w:val="none" w:sz="0" w:space="0" w:color="auto"/>
                            <w:bottom w:val="none" w:sz="0" w:space="0" w:color="auto"/>
                            <w:right w:val="none" w:sz="0" w:space="0" w:color="auto"/>
                          </w:divBdr>
                        </w:div>
                      </w:divsChild>
                    </w:div>
                    <w:div w:id="1520969294">
                      <w:marLeft w:val="240"/>
                      <w:marRight w:val="0"/>
                      <w:marTop w:val="60"/>
                      <w:marBottom w:val="60"/>
                      <w:divBdr>
                        <w:top w:val="none" w:sz="0" w:space="0" w:color="auto"/>
                        <w:left w:val="none" w:sz="0" w:space="0" w:color="auto"/>
                        <w:bottom w:val="none" w:sz="0" w:space="0" w:color="auto"/>
                        <w:right w:val="none" w:sz="0" w:space="0" w:color="auto"/>
                      </w:divBdr>
                      <w:divsChild>
                        <w:div w:id="2132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110">
                  <w:marLeft w:val="240"/>
                  <w:marRight w:val="0"/>
                  <w:marTop w:val="60"/>
                  <w:marBottom w:val="60"/>
                  <w:divBdr>
                    <w:top w:val="none" w:sz="0" w:space="0" w:color="auto"/>
                    <w:left w:val="none" w:sz="0" w:space="0" w:color="auto"/>
                    <w:bottom w:val="none" w:sz="0" w:space="0" w:color="auto"/>
                    <w:right w:val="none" w:sz="0" w:space="0" w:color="auto"/>
                  </w:divBdr>
                  <w:divsChild>
                    <w:div w:id="983509029">
                      <w:marLeft w:val="240"/>
                      <w:marRight w:val="0"/>
                      <w:marTop w:val="60"/>
                      <w:marBottom w:val="60"/>
                      <w:divBdr>
                        <w:top w:val="none" w:sz="0" w:space="0" w:color="auto"/>
                        <w:left w:val="none" w:sz="0" w:space="0" w:color="auto"/>
                        <w:bottom w:val="none" w:sz="0" w:space="0" w:color="auto"/>
                        <w:right w:val="none" w:sz="0" w:space="0" w:color="auto"/>
                      </w:divBdr>
                      <w:divsChild>
                        <w:div w:id="2119180191">
                          <w:marLeft w:val="0"/>
                          <w:marRight w:val="0"/>
                          <w:marTop w:val="0"/>
                          <w:marBottom w:val="0"/>
                          <w:divBdr>
                            <w:top w:val="none" w:sz="0" w:space="0" w:color="auto"/>
                            <w:left w:val="none" w:sz="0" w:space="0" w:color="auto"/>
                            <w:bottom w:val="none" w:sz="0" w:space="0" w:color="auto"/>
                            <w:right w:val="none" w:sz="0" w:space="0" w:color="auto"/>
                          </w:divBdr>
                        </w:div>
                      </w:divsChild>
                    </w:div>
                    <w:div w:id="1295209838">
                      <w:marLeft w:val="240"/>
                      <w:marRight w:val="0"/>
                      <w:marTop w:val="60"/>
                      <w:marBottom w:val="60"/>
                      <w:divBdr>
                        <w:top w:val="none" w:sz="0" w:space="0" w:color="auto"/>
                        <w:left w:val="none" w:sz="0" w:space="0" w:color="auto"/>
                        <w:bottom w:val="none" w:sz="0" w:space="0" w:color="auto"/>
                        <w:right w:val="none" w:sz="0" w:space="0" w:color="auto"/>
                      </w:divBdr>
                      <w:divsChild>
                        <w:div w:id="1423137148">
                          <w:marLeft w:val="240"/>
                          <w:marRight w:val="0"/>
                          <w:marTop w:val="60"/>
                          <w:marBottom w:val="60"/>
                          <w:divBdr>
                            <w:top w:val="none" w:sz="0" w:space="0" w:color="auto"/>
                            <w:left w:val="none" w:sz="0" w:space="0" w:color="auto"/>
                            <w:bottom w:val="none" w:sz="0" w:space="0" w:color="auto"/>
                            <w:right w:val="none" w:sz="0" w:space="0" w:color="auto"/>
                          </w:divBdr>
                          <w:divsChild>
                            <w:div w:id="763183644">
                              <w:marLeft w:val="0"/>
                              <w:marRight w:val="0"/>
                              <w:marTop w:val="0"/>
                              <w:marBottom w:val="0"/>
                              <w:divBdr>
                                <w:top w:val="none" w:sz="0" w:space="0" w:color="auto"/>
                                <w:left w:val="none" w:sz="0" w:space="0" w:color="auto"/>
                                <w:bottom w:val="none" w:sz="0" w:space="0" w:color="auto"/>
                                <w:right w:val="none" w:sz="0" w:space="0" w:color="auto"/>
                              </w:divBdr>
                            </w:div>
                          </w:divsChild>
                        </w:div>
                        <w:div w:id="2051224018">
                          <w:marLeft w:val="240"/>
                          <w:marRight w:val="0"/>
                          <w:marTop w:val="60"/>
                          <w:marBottom w:val="60"/>
                          <w:divBdr>
                            <w:top w:val="none" w:sz="0" w:space="0" w:color="auto"/>
                            <w:left w:val="none" w:sz="0" w:space="0" w:color="auto"/>
                            <w:bottom w:val="none" w:sz="0" w:space="0" w:color="auto"/>
                            <w:right w:val="none" w:sz="0" w:space="0" w:color="auto"/>
                          </w:divBdr>
                          <w:divsChild>
                            <w:div w:id="212500212">
                              <w:marLeft w:val="0"/>
                              <w:marRight w:val="0"/>
                              <w:marTop w:val="0"/>
                              <w:marBottom w:val="0"/>
                              <w:divBdr>
                                <w:top w:val="none" w:sz="0" w:space="0" w:color="auto"/>
                                <w:left w:val="none" w:sz="0" w:space="0" w:color="auto"/>
                                <w:bottom w:val="none" w:sz="0" w:space="0" w:color="auto"/>
                                <w:right w:val="none" w:sz="0" w:space="0" w:color="auto"/>
                              </w:divBdr>
                            </w:div>
                          </w:divsChild>
                        </w:div>
                        <w:div w:id="1372026333">
                          <w:marLeft w:val="240"/>
                          <w:marRight w:val="0"/>
                          <w:marTop w:val="60"/>
                          <w:marBottom w:val="60"/>
                          <w:divBdr>
                            <w:top w:val="none" w:sz="0" w:space="0" w:color="auto"/>
                            <w:left w:val="none" w:sz="0" w:space="0" w:color="auto"/>
                            <w:bottom w:val="none" w:sz="0" w:space="0" w:color="auto"/>
                            <w:right w:val="none" w:sz="0" w:space="0" w:color="auto"/>
                          </w:divBdr>
                          <w:divsChild>
                            <w:div w:id="12305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9425">
              <w:marLeft w:val="240"/>
              <w:marRight w:val="0"/>
              <w:marTop w:val="60"/>
              <w:marBottom w:val="60"/>
              <w:divBdr>
                <w:top w:val="none" w:sz="0" w:space="0" w:color="auto"/>
                <w:left w:val="none" w:sz="0" w:space="0" w:color="auto"/>
                <w:bottom w:val="none" w:sz="0" w:space="0" w:color="auto"/>
                <w:right w:val="none" w:sz="0" w:space="0" w:color="auto"/>
              </w:divBdr>
              <w:divsChild>
                <w:div w:id="1416588499">
                  <w:marLeft w:val="240"/>
                  <w:marRight w:val="0"/>
                  <w:marTop w:val="60"/>
                  <w:marBottom w:val="60"/>
                  <w:divBdr>
                    <w:top w:val="none" w:sz="0" w:space="0" w:color="auto"/>
                    <w:left w:val="none" w:sz="0" w:space="0" w:color="auto"/>
                    <w:bottom w:val="none" w:sz="0" w:space="0" w:color="auto"/>
                    <w:right w:val="none" w:sz="0" w:space="0" w:color="auto"/>
                  </w:divBdr>
                  <w:divsChild>
                    <w:div w:id="2080782646">
                      <w:marLeft w:val="240"/>
                      <w:marRight w:val="0"/>
                      <w:marTop w:val="60"/>
                      <w:marBottom w:val="60"/>
                      <w:divBdr>
                        <w:top w:val="none" w:sz="0" w:space="0" w:color="auto"/>
                        <w:left w:val="none" w:sz="0" w:space="0" w:color="auto"/>
                        <w:bottom w:val="none" w:sz="0" w:space="0" w:color="auto"/>
                        <w:right w:val="none" w:sz="0" w:space="0" w:color="auto"/>
                      </w:divBdr>
                      <w:divsChild>
                        <w:div w:id="1183787654">
                          <w:marLeft w:val="0"/>
                          <w:marRight w:val="0"/>
                          <w:marTop w:val="0"/>
                          <w:marBottom w:val="0"/>
                          <w:divBdr>
                            <w:top w:val="none" w:sz="0" w:space="0" w:color="auto"/>
                            <w:left w:val="none" w:sz="0" w:space="0" w:color="auto"/>
                            <w:bottom w:val="none" w:sz="0" w:space="0" w:color="auto"/>
                            <w:right w:val="none" w:sz="0" w:space="0" w:color="auto"/>
                          </w:divBdr>
                        </w:div>
                      </w:divsChild>
                    </w:div>
                    <w:div w:id="443429393">
                      <w:marLeft w:val="240"/>
                      <w:marRight w:val="0"/>
                      <w:marTop w:val="60"/>
                      <w:marBottom w:val="60"/>
                      <w:divBdr>
                        <w:top w:val="none" w:sz="0" w:space="0" w:color="auto"/>
                        <w:left w:val="none" w:sz="0" w:space="0" w:color="auto"/>
                        <w:bottom w:val="none" w:sz="0" w:space="0" w:color="auto"/>
                        <w:right w:val="none" w:sz="0" w:space="0" w:color="auto"/>
                      </w:divBdr>
                      <w:divsChild>
                        <w:div w:id="15053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7589">
                  <w:marLeft w:val="240"/>
                  <w:marRight w:val="0"/>
                  <w:marTop w:val="60"/>
                  <w:marBottom w:val="60"/>
                  <w:divBdr>
                    <w:top w:val="none" w:sz="0" w:space="0" w:color="auto"/>
                    <w:left w:val="none" w:sz="0" w:space="0" w:color="auto"/>
                    <w:bottom w:val="none" w:sz="0" w:space="0" w:color="auto"/>
                    <w:right w:val="none" w:sz="0" w:space="0" w:color="auto"/>
                  </w:divBdr>
                  <w:divsChild>
                    <w:div w:id="2235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0681">
              <w:marLeft w:val="240"/>
              <w:marRight w:val="0"/>
              <w:marTop w:val="60"/>
              <w:marBottom w:val="60"/>
              <w:divBdr>
                <w:top w:val="none" w:sz="0" w:space="0" w:color="auto"/>
                <w:left w:val="none" w:sz="0" w:space="0" w:color="auto"/>
                <w:bottom w:val="none" w:sz="0" w:space="0" w:color="auto"/>
                <w:right w:val="none" w:sz="0" w:space="0" w:color="auto"/>
              </w:divBdr>
              <w:divsChild>
                <w:div w:id="682125775">
                  <w:marLeft w:val="0"/>
                  <w:marRight w:val="0"/>
                  <w:marTop w:val="0"/>
                  <w:marBottom w:val="0"/>
                  <w:divBdr>
                    <w:top w:val="none" w:sz="0" w:space="0" w:color="auto"/>
                    <w:left w:val="none" w:sz="0" w:space="0" w:color="auto"/>
                    <w:bottom w:val="none" w:sz="0" w:space="0" w:color="auto"/>
                    <w:right w:val="none" w:sz="0" w:space="0" w:color="auto"/>
                  </w:divBdr>
                </w:div>
              </w:divsChild>
            </w:div>
            <w:div w:id="168177801">
              <w:marLeft w:val="240"/>
              <w:marRight w:val="0"/>
              <w:marTop w:val="60"/>
              <w:marBottom w:val="60"/>
              <w:divBdr>
                <w:top w:val="none" w:sz="0" w:space="0" w:color="auto"/>
                <w:left w:val="none" w:sz="0" w:space="0" w:color="auto"/>
                <w:bottom w:val="none" w:sz="0" w:space="0" w:color="auto"/>
                <w:right w:val="none" w:sz="0" w:space="0" w:color="auto"/>
              </w:divBdr>
              <w:divsChild>
                <w:div w:id="475269652">
                  <w:marLeft w:val="240"/>
                  <w:marRight w:val="0"/>
                  <w:marTop w:val="60"/>
                  <w:marBottom w:val="60"/>
                  <w:divBdr>
                    <w:top w:val="none" w:sz="0" w:space="0" w:color="auto"/>
                    <w:left w:val="none" w:sz="0" w:space="0" w:color="auto"/>
                    <w:bottom w:val="none" w:sz="0" w:space="0" w:color="auto"/>
                    <w:right w:val="none" w:sz="0" w:space="0" w:color="auto"/>
                  </w:divBdr>
                  <w:divsChild>
                    <w:div w:id="297997267">
                      <w:marLeft w:val="0"/>
                      <w:marRight w:val="0"/>
                      <w:marTop w:val="0"/>
                      <w:marBottom w:val="0"/>
                      <w:divBdr>
                        <w:top w:val="none" w:sz="0" w:space="0" w:color="auto"/>
                        <w:left w:val="none" w:sz="0" w:space="0" w:color="auto"/>
                        <w:bottom w:val="none" w:sz="0" w:space="0" w:color="auto"/>
                        <w:right w:val="none" w:sz="0" w:space="0" w:color="auto"/>
                      </w:divBdr>
                    </w:div>
                  </w:divsChild>
                </w:div>
                <w:div w:id="2008971541">
                  <w:marLeft w:val="240"/>
                  <w:marRight w:val="0"/>
                  <w:marTop w:val="60"/>
                  <w:marBottom w:val="60"/>
                  <w:divBdr>
                    <w:top w:val="none" w:sz="0" w:space="0" w:color="auto"/>
                    <w:left w:val="none" w:sz="0" w:space="0" w:color="auto"/>
                    <w:bottom w:val="none" w:sz="0" w:space="0" w:color="auto"/>
                    <w:right w:val="none" w:sz="0" w:space="0" w:color="auto"/>
                  </w:divBdr>
                  <w:divsChild>
                    <w:div w:id="726297955">
                      <w:marLeft w:val="240"/>
                      <w:marRight w:val="0"/>
                      <w:marTop w:val="60"/>
                      <w:marBottom w:val="60"/>
                      <w:divBdr>
                        <w:top w:val="none" w:sz="0" w:space="0" w:color="auto"/>
                        <w:left w:val="none" w:sz="0" w:space="0" w:color="auto"/>
                        <w:bottom w:val="none" w:sz="0" w:space="0" w:color="auto"/>
                        <w:right w:val="none" w:sz="0" w:space="0" w:color="auto"/>
                      </w:divBdr>
                      <w:divsChild>
                        <w:div w:id="754548225">
                          <w:marLeft w:val="0"/>
                          <w:marRight w:val="0"/>
                          <w:marTop w:val="0"/>
                          <w:marBottom w:val="0"/>
                          <w:divBdr>
                            <w:top w:val="none" w:sz="0" w:space="0" w:color="auto"/>
                            <w:left w:val="none" w:sz="0" w:space="0" w:color="auto"/>
                            <w:bottom w:val="none" w:sz="0" w:space="0" w:color="auto"/>
                            <w:right w:val="none" w:sz="0" w:space="0" w:color="auto"/>
                          </w:divBdr>
                        </w:div>
                      </w:divsChild>
                    </w:div>
                    <w:div w:id="2075080387">
                      <w:marLeft w:val="240"/>
                      <w:marRight w:val="0"/>
                      <w:marTop w:val="60"/>
                      <w:marBottom w:val="60"/>
                      <w:divBdr>
                        <w:top w:val="none" w:sz="0" w:space="0" w:color="auto"/>
                        <w:left w:val="none" w:sz="0" w:space="0" w:color="auto"/>
                        <w:bottom w:val="none" w:sz="0" w:space="0" w:color="auto"/>
                        <w:right w:val="none" w:sz="0" w:space="0" w:color="auto"/>
                      </w:divBdr>
                      <w:divsChild>
                        <w:div w:id="2753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5841">
                  <w:marLeft w:val="240"/>
                  <w:marRight w:val="0"/>
                  <w:marTop w:val="60"/>
                  <w:marBottom w:val="60"/>
                  <w:divBdr>
                    <w:top w:val="none" w:sz="0" w:space="0" w:color="auto"/>
                    <w:left w:val="none" w:sz="0" w:space="0" w:color="auto"/>
                    <w:bottom w:val="none" w:sz="0" w:space="0" w:color="auto"/>
                    <w:right w:val="none" w:sz="0" w:space="0" w:color="auto"/>
                  </w:divBdr>
                  <w:divsChild>
                    <w:div w:id="11784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30229">
              <w:marLeft w:val="240"/>
              <w:marRight w:val="0"/>
              <w:marTop w:val="60"/>
              <w:marBottom w:val="60"/>
              <w:divBdr>
                <w:top w:val="none" w:sz="0" w:space="0" w:color="auto"/>
                <w:left w:val="none" w:sz="0" w:space="0" w:color="auto"/>
                <w:bottom w:val="none" w:sz="0" w:space="0" w:color="auto"/>
                <w:right w:val="none" w:sz="0" w:space="0" w:color="auto"/>
              </w:divBdr>
              <w:divsChild>
                <w:div w:id="359014947">
                  <w:marLeft w:val="0"/>
                  <w:marRight w:val="0"/>
                  <w:marTop w:val="0"/>
                  <w:marBottom w:val="0"/>
                  <w:divBdr>
                    <w:top w:val="none" w:sz="0" w:space="0" w:color="auto"/>
                    <w:left w:val="none" w:sz="0" w:space="0" w:color="auto"/>
                    <w:bottom w:val="none" w:sz="0" w:space="0" w:color="auto"/>
                    <w:right w:val="none" w:sz="0" w:space="0" w:color="auto"/>
                  </w:divBdr>
                </w:div>
              </w:divsChild>
            </w:div>
            <w:div w:id="1811053731">
              <w:marLeft w:val="240"/>
              <w:marRight w:val="0"/>
              <w:marTop w:val="60"/>
              <w:marBottom w:val="60"/>
              <w:divBdr>
                <w:top w:val="none" w:sz="0" w:space="0" w:color="auto"/>
                <w:left w:val="none" w:sz="0" w:space="0" w:color="auto"/>
                <w:bottom w:val="none" w:sz="0" w:space="0" w:color="auto"/>
                <w:right w:val="none" w:sz="0" w:space="0" w:color="auto"/>
              </w:divBdr>
              <w:divsChild>
                <w:div w:id="4549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0344">
          <w:marLeft w:val="240"/>
          <w:marRight w:val="0"/>
          <w:marTop w:val="60"/>
          <w:marBottom w:val="60"/>
          <w:divBdr>
            <w:top w:val="none" w:sz="0" w:space="0" w:color="auto"/>
            <w:left w:val="none" w:sz="0" w:space="0" w:color="auto"/>
            <w:bottom w:val="none" w:sz="0" w:space="0" w:color="auto"/>
            <w:right w:val="none" w:sz="0" w:space="0" w:color="auto"/>
          </w:divBdr>
          <w:divsChild>
            <w:div w:id="717124051">
              <w:marLeft w:val="240"/>
              <w:marRight w:val="0"/>
              <w:marTop w:val="60"/>
              <w:marBottom w:val="60"/>
              <w:divBdr>
                <w:top w:val="none" w:sz="0" w:space="0" w:color="auto"/>
                <w:left w:val="none" w:sz="0" w:space="0" w:color="auto"/>
                <w:bottom w:val="none" w:sz="0" w:space="0" w:color="auto"/>
                <w:right w:val="none" w:sz="0" w:space="0" w:color="auto"/>
              </w:divBdr>
              <w:divsChild>
                <w:div w:id="1664972913">
                  <w:marLeft w:val="0"/>
                  <w:marRight w:val="0"/>
                  <w:marTop w:val="0"/>
                  <w:marBottom w:val="0"/>
                  <w:divBdr>
                    <w:top w:val="none" w:sz="0" w:space="0" w:color="auto"/>
                    <w:left w:val="none" w:sz="0" w:space="0" w:color="auto"/>
                    <w:bottom w:val="none" w:sz="0" w:space="0" w:color="auto"/>
                    <w:right w:val="none" w:sz="0" w:space="0" w:color="auto"/>
                  </w:divBdr>
                </w:div>
              </w:divsChild>
            </w:div>
            <w:div w:id="88628017">
              <w:marLeft w:val="240"/>
              <w:marRight w:val="0"/>
              <w:marTop w:val="60"/>
              <w:marBottom w:val="60"/>
              <w:divBdr>
                <w:top w:val="none" w:sz="0" w:space="0" w:color="auto"/>
                <w:left w:val="none" w:sz="0" w:space="0" w:color="auto"/>
                <w:bottom w:val="none" w:sz="0" w:space="0" w:color="auto"/>
                <w:right w:val="none" w:sz="0" w:space="0" w:color="auto"/>
              </w:divBdr>
              <w:divsChild>
                <w:div w:id="1115515055">
                  <w:marLeft w:val="240"/>
                  <w:marRight w:val="0"/>
                  <w:marTop w:val="60"/>
                  <w:marBottom w:val="60"/>
                  <w:divBdr>
                    <w:top w:val="none" w:sz="0" w:space="0" w:color="auto"/>
                    <w:left w:val="none" w:sz="0" w:space="0" w:color="auto"/>
                    <w:bottom w:val="none" w:sz="0" w:space="0" w:color="auto"/>
                    <w:right w:val="none" w:sz="0" w:space="0" w:color="auto"/>
                  </w:divBdr>
                  <w:divsChild>
                    <w:div w:id="963846315">
                      <w:marLeft w:val="240"/>
                      <w:marRight w:val="0"/>
                      <w:marTop w:val="60"/>
                      <w:marBottom w:val="60"/>
                      <w:divBdr>
                        <w:top w:val="none" w:sz="0" w:space="0" w:color="auto"/>
                        <w:left w:val="none" w:sz="0" w:space="0" w:color="auto"/>
                        <w:bottom w:val="none" w:sz="0" w:space="0" w:color="auto"/>
                        <w:right w:val="none" w:sz="0" w:space="0" w:color="auto"/>
                      </w:divBdr>
                      <w:divsChild>
                        <w:div w:id="1725252180">
                          <w:marLeft w:val="0"/>
                          <w:marRight w:val="0"/>
                          <w:marTop w:val="0"/>
                          <w:marBottom w:val="0"/>
                          <w:divBdr>
                            <w:top w:val="none" w:sz="0" w:space="0" w:color="auto"/>
                            <w:left w:val="none" w:sz="0" w:space="0" w:color="auto"/>
                            <w:bottom w:val="none" w:sz="0" w:space="0" w:color="auto"/>
                            <w:right w:val="none" w:sz="0" w:space="0" w:color="auto"/>
                          </w:divBdr>
                        </w:div>
                      </w:divsChild>
                    </w:div>
                    <w:div w:id="186409265">
                      <w:marLeft w:val="240"/>
                      <w:marRight w:val="0"/>
                      <w:marTop w:val="60"/>
                      <w:marBottom w:val="60"/>
                      <w:divBdr>
                        <w:top w:val="none" w:sz="0" w:space="0" w:color="auto"/>
                        <w:left w:val="none" w:sz="0" w:space="0" w:color="auto"/>
                        <w:bottom w:val="none" w:sz="0" w:space="0" w:color="auto"/>
                        <w:right w:val="none" w:sz="0" w:space="0" w:color="auto"/>
                      </w:divBdr>
                      <w:divsChild>
                        <w:div w:id="16022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3355">
                  <w:marLeft w:val="240"/>
                  <w:marRight w:val="0"/>
                  <w:marTop w:val="60"/>
                  <w:marBottom w:val="60"/>
                  <w:divBdr>
                    <w:top w:val="none" w:sz="0" w:space="0" w:color="auto"/>
                    <w:left w:val="none" w:sz="0" w:space="0" w:color="auto"/>
                    <w:bottom w:val="none" w:sz="0" w:space="0" w:color="auto"/>
                    <w:right w:val="none" w:sz="0" w:space="0" w:color="auto"/>
                  </w:divBdr>
                  <w:divsChild>
                    <w:div w:id="654574153">
                      <w:marLeft w:val="240"/>
                      <w:marRight w:val="0"/>
                      <w:marTop w:val="60"/>
                      <w:marBottom w:val="60"/>
                      <w:divBdr>
                        <w:top w:val="none" w:sz="0" w:space="0" w:color="auto"/>
                        <w:left w:val="none" w:sz="0" w:space="0" w:color="auto"/>
                        <w:bottom w:val="none" w:sz="0" w:space="0" w:color="auto"/>
                        <w:right w:val="none" w:sz="0" w:space="0" w:color="auto"/>
                      </w:divBdr>
                      <w:divsChild>
                        <w:div w:id="753357083">
                          <w:marLeft w:val="0"/>
                          <w:marRight w:val="0"/>
                          <w:marTop w:val="0"/>
                          <w:marBottom w:val="0"/>
                          <w:divBdr>
                            <w:top w:val="none" w:sz="0" w:space="0" w:color="auto"/>
                            <w:left w:val="none" w:sz="0" w:space="0" w:color="auto"/>
                            <w:bottom w:val="none" w:sz="0" w:space="0" w:color="auto"/>
                            <w:right w:val="none" w:sz="0" w:space="0" w:color="auto"/>
                          </w:divBdr>
                        </w:div>
                      </w:divsChild>
                    </w:div>
                    <w:div w:id="1535850540">
                      <w:marLeft w:val="240"/>
                      <w:marRight w:val="0"/>
                      <w:marTop w:val="60"/>
                      <w:marBottom w:val="60"/>
                      <w:divBdr>
                        <w:top w:val="none" w:sz="0" w:space="0" w:color="auto"/>
                        <w:left w:val="none" w:sz="0" w:space="0" w:color="auto"/>
                        <w:bottom w:val="none" w:sz="0" w:space="0" w:color="auto"/>
                        <w:right w:val="none" w:sz="0" w:space="0" w:color="auto"/>
                      </w:divBdr>
                      <w:divsChild>
                        <w:div w:id="1097673687">
                          <w:marLeft w:val="0"/>
                          <w:marRight w:val="0"/>
                          <w:marTop w:val="0"/>
                          <w:marBottom w:val="0"/>
                          <w:divBdr>
                            <w:top w:val="none" w:sz="0" w:space="0" w:color="auto"/>
                            <w:left w:val="none" w:sz="0" w:space="0" w:color="auto"/>
                            <w:bottom w:val="none" w:sz="0" w:space="0" w:color="auto"/>
                            <w:right w:val="none" w:sz="0" w:space="0" w:color="auto"/>
                          </w:divBdr>
                        </w:div>
                      </w:divsChild>
                    </w:div>
                    <w:div w:id="956716295">
                      <w:marLeft w:val="240"/>
                      <w:marRight w:val="0"/>
                      <w:marTop w:val="60"/>
                      <w:marBottom w:val="60"/>
                      <w:divBdr>
                        <w:top w:val="none" w:sz="0" w:space="0" w:color="auto"/>
                        <w:left w:val="none" w:sz="0" w:space="0" w:color="auto"/>
                        <w:bottom w:val="none" w:sz="0" w:space="0" w:color="auto"/>
                        <w:right w:val="none" w:sz="0" w:space="0" w:color="auto"/>
                      </w:divBdr>
                      <w:divsChild>
                        <w:div w:id="221911180">
                          <w:marLeft w:val="0"/>
                          <w:marRight w:val="0"/>
                          <w:marTop w:val="0"/>
                          <w:marBottom w:val="0"/>
                          <w:divBdr>
                            <w:top w:val="none" w:sz="0" w:space="0" w:color="auto"/>
                            <w:left w:val="none" w:sz="0" w:space="0" w:color="auto"/>
                            <w:bottom w:val="none" w:sz="0" w:space="0" w:color="auto"/>
                            <w:right w:val="none" w:sz="0" w:space="0" w:color="auto"/>
                          </w:divBdr>
                        </w:div>
                      </w:divsChild>
                    </w:div>
                    <w:div w:id="32853331">
                      <w:marLeft w:val="240"/>
                      <w:marRight w:val="0"/>
                      <w:marTop w:val="60"/>
                      <w:marBottom w:val="60"/>
                      <w:divBdr>
                        <w:top w:val="none" w:sz="0" w:space="0" w:color="auto"/>
                        <w:left w:val="none" w:sz="0" w:space="0" w:color="auto"/>
                        <w:bottom w:val="none" w:sz="0" w:space="0" w:color="auto"/>
                        <w:right w:val="none" w:sz="0" w:space="0" w:color="auto"/>
                      </w:divBdr>
                      <w:divsChild>
                        <w:div w:id="63260974">
                          <w:marLeft w:val="0"/>
                          <w:marRight w:val="0"/>
                          <w:marTop w:val="0"/>
                          <w:marBottom w:val="0"/>
                          <w:divBdr>
                            <w:top w:val="none" w:sz="0" w:space="0" w:color="auto"/>
                            <w:left w:val="none" w:sz="0" w:space="0" w:color="auto"/>
                            <w:bottom w:val="none" w:sz="0" w:space="0" w:color="auto"/>
                            <w:right w:val="none" w:sz="0" w:space="0" w:color="auto"/>
                          </w:divBdr>
                        </w:div>
                      </w:divsChild>
                    </w:div>
                    <w:div w:id="797648015">
                      <w:marLeft w:val="240"/>
                      <w:marRight w:val="0"/>
                      <w:marTop w:val="60"/>
                      <w:marBottom w:val="60"/>
                      <w:divBdr>
                        <w:top w:val="none" w:sz="0" w:space="0" w:color="auto"/>
                        <w:left w:val="none" w:sz="0" w:space="0" w:color="auto"/>
                        <w:bottom w:val="none" w:sz="0" w:space="0" w:color="auto"/>
                        <w:right w:val="none" w:sz="0" w:space="0" w:color="auto"/>
                      </w:divBdr>
                      <w:divsChild>
                        <w:div w:id="2067140086">
                          <w:marLeft w:val="0"/>
                          <w:marRight w:val="0"/>
                          <w:marTop w:val="0"/>
                          <w:marBottom w:val="0"/>
                          <w:divBdr>
                            <w:top w:val="none" w:sz="0" w:space="0" w:color="auto"/>
                            <w:left w:val="none" w:sz="0" w:space="0" w:color="auto"/>
                            <w:bottom w:val="none" w:sz="0" w:space="0" w:color="auto"/>
                            <w:right w:val="none" w:sz="0" w:space="0" w:color="auto"/>
                          </w:divBdr>
                        </w:div>
                      </w:divsChild>
                    </w:div>
                    <w:div w:id="1041520297">
                      <w:marLeft w:val="240"/>
                      <w:marRight w:val="0"/>
                      <w:marTop w:val="60"/>
                      <w:marBottom w:val="60"/>
                      <w:divBdr>
                        <w:top w:val="none" w:sz="0" w:space="0" w:color="auto"/>
                        <w:left w:val="none" w:sz="0" w:space="0" w:color="auto"/>
                        <w:bottom w:val="none" w:sz="0" w:space="0" w:color="auto"/>
                        <w:right w:val="none" w:sz="0" w:space="0" w:color="auto"/>
                      </w:divBdr>
                      <w:divsChild>
                        <w:div w:id="427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9464">
                  <w:marLeft w:val="240"/>
                  <w:marRight w:val="0"/>
                  <w:marTop w:val="60"/>
                  <w:marBottom w:val="60"/>
                  <w:divBdr>
                    <w:top w:val="none" w:sz="0" w:space="0" w:color="auto"/>
                    <w:left w:val="none" w:sz="0" w:space="0" w:color="auto"/>
                    <w:bottom w:val="none" w:sz="0" w:space="0" w:color="auto"/>
                    <w:right w:val="none" w:sz="0" w:space="0" w:color="auto"/>
                  </w:divBdr>
                  <w:divsChild>
                    <w:div w:id="1635913719">
                      <w:marLeft w:val="240"/>
                      <w:marRight w:val="0"/>
                      <w:marTop w:val="60"/>
                      <w:marBottom w:val="60"/>
                      <w:divBdr>
                        <w:top w:val="none" w:sz="0" w:space="0" w:color="auto"/>
                        <w:left w:val="none" w:sz="0" w:space="0" w:color="auto"/>
                        <w:bottom w:val="none" w:sz="0" w:space="0" w:color="auto"/>
                        <w:right w:val="none" w:sz="0" w:space="0" w:color="auto"/>
                      </w:divBdr>
                      <w:divsChild>
                        <w:div w:id="1832601994">
                          <w:marLeft w:val="0"/>
                          <w:marRight w:val="0"/>
                          <w:marTop w:val="0"/>
                          <w:marBottom w:val="0"/>
                          <w:divBdr>
                            <w:top w:val="none" w:sz="0" w:space="0" w:color="auto"/>
                            <w:left w:val="none" w:sz="0" w:space="0" w:color="auto"/>
                            <w:bottom w:val="none" w:sz="0" w:space="0" w:color="auto"/>
                            <w:right w:val="none" w:sz="0" w:space="0" w:color="auto"/>
                          </w:divBdr>
                        </w:div>
                      </w:divsChild>
                    </w:div>
                    <w:div w:id="1976526630">
                      <w:marLeft w:val="240"/>
                      <w:marRight w:val="0"/>
                      <w:marTop w:val="60"/>
                      <w:marBottom w:val="60"/>
                      <w:divBdr>
                        <w:top w:val="none" w:sz="0" w:space="0" w:color="auto"/>
                        <w:left w:val="none" w:sz="0" w:space="0" w:color="auto"/>
                        <w:bottom w:val="none" w:sz="0" w:space="0" w:color="auto"/>
                        <w:right w:val="none" w:sz="0" w:space="0" w:color="auto"/>
                      </w:divBdr>
                      <w:divsChild>
                        <w:div w:id="223418639">
                          <w:marLeft w:val="0"/>
                          <w:marRight w:val="0"/>
                          <w:marTop w:val="0"/>
                          <w:marBottom w:val="0"/>
                          <w:divBdr>
                            <w:top w:val="none" w:sz="0" w:space="0" w:color="auto"/>
                            <w:left w:val="none" w:sz="0" w:space="0" w:color="auto"/>
                            <w:bottom w:val="none" w:sz="0" w:space="0" w:color="auto"/>
                            <w:right w:val="none" w:sz="0" w:space="0" w:color="auto"/>
                          </w:divBdr>
                        </w:div>
                      </w:divsChild>
                    </w:div>
                    <w:div w:id="1449857535">
                      <w:marLeft w:val="240"/>
                      <w:marRight w:val="0"/>
                      <w:marTop w:val="60"/>
                      <w:marBottom w:val="60"/>
                      <w:divBdr>
                        <w:top w:val="none" w:sz="0" w:space="0" w:color="auto"/>
                        <w:left w:val="none" w:sz="0" w:space="0" w:color="auto"/>
                        <w:bottom w:val="none" w:sz="0" w:space="0" w:color="auto"/>
                        <w:right w:val="none" w:sz="0" w:space="0" w:color="auto"/>
                      </w:divBdr>
                      <w:divsChild>
                        <w:div w:id="927814147">
                          <w:marLeft w:val="0"/>
                          <w:marRight w:val="0"/>
                          <w:marTop w:val="0"/>
                          <w:marBottom w:val="0"/>
                          <w:divBdr>
                            <w:top w:val="none" w:sz="0" w:space="0" w:color="auto"/>
                            <w:left w:val="none" w:sz="0" w:space="0" w:color="auto"/>
                            <w:bottom w:val="none" w:sz="0" w:space="0" w:color="auto"/>
                            <w:right w:val="none" w:sz="0" w:space="0" w:color="auto"/>
                          </w:divBdr>
                        </w:div>
                      </w:divsChild>
                    </w:div>
                    <w:div w:id="983436060">
                      <w:marLeft w:val="240"/>
                      <w:marRight w:val="0"/>
                      <w:marTop w:val="60"/>
                      <w:marBottom w:val="60"/>
                      <w:divBdr>
                        <w:top w:val="none" w:sz="0" w:space="0" w:color="auto"/>
                        <w:left w:val="none" w:sz="0" w:space="0" w:color="auto"/>
                        <w:bottom w:val="none" w:sz="0" w:space="0" w:color="auto"/>
                        <w:right w:val="none" w:sz="0" w:space="0" w:color="auto"/>
                      </w:divBdr>
                      <w:divsChild>
                        <w:div w:id="2037778367">
                          <w:marLeft w:val="0"/>
                          <w:marRight w:val="0"/>
                          <w:marTop w:val="0"/>
                          <w:marBottom w:val="0"/>
                          <w:divBdr>
                            <w:top w:val="none" w:sz="0" w:space="0" w:color="auto"/>
                            <w:left w:val="none" w:sz="0" w:space="0" w:color="auto"/>
                            <w:bottom w:val="none" w:sz="0" w:space="0" w:color="auto"/>
                            <w:right w:val="none" w:sz="0" w:space="0" w:color="auto"/>
                          </w:divBdr>
                        </w:div>
                      </w:divsChild>
                    </w:div>
                    <w:div w:id="2145348603">
                      <w:marLeft w:val="240"/>
                      <w:marRight w:val="0"/>
                      <w:marTop w:val="60"/>
                      <w:marBottom w:val="60"/>
                      <w:divBdr>
                        <w:top w:val="none" w:sz="0" w:space="0" w:color="auto"/>
                        <w:left w:val="none" w:sz="0" w:space="0" w:color="auto"/>
                        <w:bottom w:val="none" w:sz="0" w:space="0" w:color="auto"/>
                        <w:right w:val="none" w:sz="0" w:space="0" w:color="auto"/>
                      </w:divBdr>
                      <w:divsChild>
                        <w:div w:id="1234123136">
                          <w:marLeft w:val="0"/>
                          <w:marRight w:val="0"/>
                          <w:marTop w:val="0"/>
                          <w:marBottom w:val="0"/>
                          <w:divBdr>
                            <w:top w:val="none" w:sz="0" w:space="0" w:color="auto"/>
                            <w:left w:val="none" w:sz="0" w:space="0" w:color="auto"/>
                            <w:bottom w:val="none" w:sz="0" w:space="0" w:color="auto"/>
                            <w:right w:val="none" w:sz="0" w:space="0" w:color="auto"/>
                          </w:divBdr>
                        </w:div>
                      </w:divsChild>
                    </w:div>
                    <w:div w:id="1479417037">
                      <w:marLeft w:val="240"/>
                      <w:marRight w:val="0"/>
                      <w:marTop w:val="60"/>
                      <w:marBottom w:val="60"/>
                      <w:divBdr>
                        <w:top w:val="none" w:sz="0" w:space="0" w:color="auto"/>
                        <w:left w:val="none" w:sz="0" w:space="0" w:color="auto"/>
                        <w:bottom w:val="none" w:sz="0" w:space="0" w:color="auto"/>
                        <w:right w:val="none" w:sz="0" w:space="0" w:color="auto"/>
                      </w:divBdr>
                      <w:divsChild>
                        <w:div w:id="528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18843">
          <w:marLeft w:val="240"/>
          <w:marRight w:val="0"/>
          <w:marTop w:val="60"/>
          <w:marBottom w:val="60"/>
          <w:divBdr>
            <w:top w:val="none" w:sz="0" w:space="0" w:color="auto"/>
            <w:left w:val="none" w:sz="0" w:space="0" w:color="auto"/>
            <w:bottom w:val="none" w:sz="0" w:space="0" w:color="auto"/>
            <w:right w:val="none" w:sz="0" w:space="0" w:color="auto"/>
          </w:divBdr>
          <w:divsChild>
            <w:div w:id="102462654">
              <w:marLeft w:val="240"/>
              <w:marRight w:val="0"/>
              <w:marTop w:val="60"/>
              <w:marBottom w:val="60"/>
              <w:divBdr>
                <w:top w:val="none" w:sz="0" w:space="0" w:color="auto"/>
                <w:left w:val="none" w:sz="0" w:space="0" w:color="auto"/>
                <w:bottom w:val="none" w:sz="0" w:space="0" w:color="auto"/>
                <w:right w:val="none" w:sz="0" w:space="0" w:color="auto"/>
              </w:divBdr>
              <w:divsChild>
                <w:div w:id="2108186994">
                  <w:marLeft w:val="0"/>
                  <w:marRight w:val="0"/>
                  <w:marTop w:val="0"/>
                  <w:marBottom w:val="0"/>
                  <w:divBdr>
                    <w:top w:val="none" w:sz="0" w:space="0" w:color="auto"/>
                    <w:left w:val="none" w:sz="0" w:space="0" w:color="auto"/>
                    <w:bottom w:val="none" w:sz="0" w:space="0" w:color="auto"/>
                    <w:right w:val="none" w:sz="0" w:space="0" w:color="auto"/>
                  </w:divBdr>
                </w:div>
              </w:divsChild>
            </w:div>
            <w:div w:id="161088680">
              <w:marLeft w:val="240"/>
              <w:marRight w:val="0"/>
              <w:marTop w:val="60"/>
              <w:marBottom w:val="60"/>
              <w:divBdr>
                <w:top w:val="none" w:sz="0" w:space="0" w:color="auto"/>
                <w:left w:val="none" w:sz="0" w:space="0" w:color="auto"/>
                <w:bottom w:val="none" w:sz="0" w:space="0" w:color="auto"/>
                <w:right w:val="none" w:sz="0" w:space="0" w:color="auto"/>
              </w:divBdr>
              <w:divsChild>
                <w:div w:id="2060325193">
                  <w:marLeft w:val="240"/>
                  <w:marRight w:val="0"/>
                  <w:marTop w:val="60"/>
                  <w:marBottom w:val="60"/>
                  <w:divBdr>
                    <w:top w:val="none" w:sz="0" w:space="0" w:color="auto"/>
                    <w:left w:val="none" w:sz="0" w:space="0" w:color="auto"/>
                    <w:bottom w:val="none" w:sz="0" w:space="0" w:color="auto"/>
                    <w:right w:val="none" w:sz="0" w:space="0" w:color="auto"/>
                  </w:divBdr>
                  <w:divsChild>
                    <w:div w:id="1326854698">
                      <w:marLeft w:val="0"/>
                      <w:marRight w:val="0"/>
                      <w:marTop w:val="0"/>
                      <w:marBottom w:val="0"/>
                      <w:divBdr>
                        <w:top w:val="none" w:sz="0" w:space="0" w:color="auto"/>
                        <w:left w:val="none" w:sz="0" w:space="0" w:color="auto"/>
                        <w:bottom w:val="none" w:sz="0" w:space="0" w:color="auto"/>
                        <w:right w:val="none" w:sz="0" w:space="0" w:color="auto"/>
                      </w:divBdr>
                    </w:div>
                  </w:divsChild>
                </w:div>
                <w:div w:id="131948884">
                  <w:marLeft w:val="240"/>
                  <w:marRight w:val="0"/>
                  <w:marTop w:val="60"/>
                  <w:marBottom w:val="60"/>
                  <w:divBdr>
                    <w:top w:val="none" w:sz="0" w:space="0" w:color="auto"/>
                    <w:left w:val="none" w:sz="0" w:space="0" w:color="auto"/>
                    <w:bottom w:val="none" w:sz="0" w:space="0" w:color="auto"/>
                    <w:right w:val="none" w:sz="0" w:space="0" w:color="auto"/>
                  </w:divBdr>
                  <w:divsChild>
                    <w:div w:id="1043100045">
                      <w:marLeft w:val="240"/>
                      <w:marRight w:val="0"/>
                      <w:marTop w:val="60"/>
                      <w:marBottom w:val="60"/>
                      <w:divBdr>
                        <w:top w:val="none" w:sz="0" w:space="0" w:color="auto"/>
                        <w:left w:val="none" w:sz="0" w:space="0" w:color="auto"/>
                        <w:bottom w:val="none" w:sz="0" w:space="0" w:color="auto"/>
                        <w:right w:val="none" w:sz="0" w:space="0" w:color="auto"/>
                      </w:divBdr>
                      <w:divsChild>
                        <w:div w:id="929655413">
                          <w:marLeft w:val="0"/>
                          <w:marRight w:val="0"/>
                          <w:marTop w:val="0"/>
                          <w:marBottom w:val="0"/>
                          <w:divBdr>
                            <w:top w:val="none" w:sz="0" w:space="0" w:color="auto"/>
                            <w:left w:val="none" w:sz="0" w:space="0" w:color="auto"/>
                            <w:bottom w:val="none" w:sz="0" w:space="0" w:color="auto"/>
                            <w:right w:val="none" w:sz="0" w:space="0" w:color="auto"/>
                          </w:divBdr>
                        </w:div>
                      </w:divsChild>
                    </w:div>
                    <w:div w:id="221135384">
                      <w:marLeft w:val="240"/>
                      <w:marRight w:val="0"/>
                      <w:marTop w:val="60"/>
                      <w:marBottom w:val="60"/>
                      <w:divBdr>
                        <w:top w:val="none" w:sz="0" w:space="0" w:color="auto"/>
                        <w:left w:val="none" w:sz="0" w:space="0" w:color="auto"/>
                        <w:bottom w:val="none" w:sz="0" w:space="0" w:color="auto"/>
                        <w:right w:val="none" w:sz="0" w:space="0" w:color="auto"/>
                      </w:divBdr>
                      <w:divsChild>
                        <w:div w:id="1292200861">
                          <w:marLeft w:val="0"/>
                          <w:marRight w:val="0"/>
                          <w:marTop w:val="0"/>
                          <w:marBottom w:val="0"/>
                          <w:divBdr>
                            <w:top w:val="none" w:sz="0" w:space="0" w:color="auto"/>
                            <w:left w:val="none" w:sz="0" w:space="0" w:color="auto"/>
                            <w:bottom w:val="none" w:sz="0" w:space="0" w:color="auto"/>
                            <w:right w:val="none" w:sz="0" w:space="0" w:color="auto"/>
                          </w:divBdr>
                        </w:div>
                      </w:divsChild>
                    </w:div>
                    <w:div w:id="1645042538">
                      <w:marLeft w:val="240"/>
                      <w:marRight w:val="0"/>
                      <w:marTop w:val="60"/>
                      <w:marBottom w:val="60"/>
                      <w:divBdr>
                        <w:top w:val="none" w:sz="0" w:space="0" w:color="auto"/>
                        <w:left w:val="none" w:sz="0" w:space="0" w:color="auto"/>
                        <w:bottom w:val="none" w:sz="0" w:space="0" w:color="auto"/>
                        <w:right w:val="none" w:sz="0" w:space="0" w:color="auto"/>
                      </w:divBdr>
                      <w:divsChild>
                        <w:div w:id="5343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56263">
              <w:marLeft w:val="240"/>
              <w:marRight w:val="0"/>
              <w:marTop w:val="60"/>
              <w:marBottom w:val="60"/>
              <w:divBdr>
                <w:top w:val="none" w:sz="0" w:space="0" w:color="auto"/>
                <w:left w:val="none" w:sz="0" w:space="0" w:color="auto"/>
                <w:bottom w:val="none" w:sz="0" w:space="0" w:color="auto"/>
                <w:right w:val="none" w:sz="0" w:space="0" w:color="auto"/>
              </w:divBdr>
              <w:divsChild>
                <w:div w:id="8469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6321">
          <w:marLeft w:val="240"/>
          <w:marRight w:val="0"/>
          <w:marTop w:val="60"/>
          <w:marBottom w:val="60"/>
          <w:divBdr>
            <w:top w:val="none" w:sz="0" w:space="0" w:color="auto"/>
            <w:left w:val="none" w:sz="0" w:space="0" w:color="auto"/>
            <w:bottom w:val="none" w:sz="0" w:space="0" w:color="auto"/>
            <w:right w:val="none" w:sz="0" w:space="0" w:color="auto"/>
          </w:divBdr>
          <w:divsChild>
            <w:div w:id="73941894">
              <w:marLeft w:val="240"/>
              <w:marRight w:val="0"/>
              <w:marTop w:val="60"/>
              <w:marBottom w:val="60"/>
              <w:divBdr>
                <w:top w:val="none" w:sz="0" w:space="0" w:color="auto"/>
                <w:left w:val="none" w:sz="0" w:space="0" w:color="auto"/>
                <w:bottom w:val="none" w:sz="0" w:space="0" w:color="auto"/>
                <w:right w:val="none" w:sz="0" w:space="0" w:color="auto"/>
              </w:divBdr>
              <w:divsChild>
                <w:div w:id="653603940">
                  <w:marLeft w:val="0"/>
                  <w:marRight w:val="0"/>
                  <w:marTop w:val="0"/>
                  <w:marBottom w:val="0"/>
                  <w:divBdr>
                    <w:top w:val="none" w:sz="0" w:space="0" w:color="auto"/>
                    <w:left w:val="none" w:sz="0" w:space="0" w:color="auto"/>
                    <w:bottom w:val="none" w:sz="0" w:space="0" w:color="auto"/>
                    <w:right w:val="none" w:sz="0" w:space="0" w:color="auto"/>
                  </w:divBdr>
                </w:div>
              </w:divsChild>
            </w:div>
            <w:div w:id="1164977464">
              <w:marLeft w:val="240"/>
              <w:marRight w:val="0"/>
              <w:marTop w:val="60"/>
              <w:marBottom w:val="60"/>
              <w:divBdr>
                <w:top w:val="none" w:sz="0" w:space="0" w:color="auto"/>
                <w:left w:val="none" w:sz="0" w:space="0" w:color="auto"/>
                <w:bottom w:val="none" w:sz="0" w:space="0" w:color="auto"/>
                <w:right w:val="none" w:sz="0" w:space="0" w:color="auto"/>
              </w:divBdr>
              <w:divsChild>
                <w:div w:id="695159178">
                  <w:marLeft w:val="240"/>
                  <w:marRight w:val="0"/>
                  <w:marTop w:val="60"/>
                  <w:marBottom w:val="60"/>
                  <w:divBdr>
                    <w:top w:val="none" w:sz="0" w:space="0" w:color="auto"/>
                    <w:left w:val="none" w:sz="0" w:space="0" w:color="auto"/>
                    <w:bottom w:val="none" w:sz="0" w:space="0" w:color="auto"/>
                    <w:right w:val="none" w:sz="0" w:space="0" w:color="auto"/>
                  </w:divBdr>
                  <w:divsChild>
                    <w:div w:id="2071691174">
                      <w:marLeft w:val="0"/>
                      <w:marRight w:val="0"/>
                      <w:marTop w:val="0"/>
                      <w:marBottom w:val="0"/>
                      <w:divBdr>
                        <w:top w:val="none" w:sz="0" w:space="0" w:color="auto"/>
                        <w:left w:val="none" w:sz="0" w:space="0" w:color="auto"/>
                        <w:bottom w:val="none" w:sz="0" w:space="0" w:color="auto"/>
                        <w:right w:val="none" w:sz="0" w:space="0" w:color="auto"/>
                      </w:divBdr>
                    </w:div>
                  </w:divsChild>
                </w:div>
                <w:div w:id="1122263616">
                  <w:marLeft w:val="240"/>
                  <w:marRight w:val="0"/>
                  <w:marTop w:val="60"/>
                  <w:marBottom w:val="60"/>
                  <w:divBdr>
                    <w:top w:val="none" w:sz="0" w:space="0" w:color="auto"/>
                    <w:left w:val="none" w:sz="0" w:space="0" w:color="auto"/>
                    <w:bottom w:val="none" w:sz="0" w:space="0" w:color="auto"/>
                    <w:right w:val="none" w:sz="0" w:space="0" w:color="auto"/>
                  </w:divBdr>
                  <w:divsChild>
                    <w:div w:id="1169295803">
                      <w:marLeft w:val="240"/>
                      <w:marRight w:val="0"/>
                      <w:marTop w:val="60"/>
                      <w:marBottom w:val="60"/>
                      <w:divBdr>
                        <w:top w:val="none" w:sz="0" w:space="0" w:color="auto"/>
                        <w:left w:val="none" w:sz="0" w:space="0" w:color="auto"/>
                        <w:bottom w:val="none" w:sz="0" w:space="0" w:color="auto"/>
                        <w:right w:val="none" w:sz="0" w:space="0" w:color="auto"/>
                      </w:divBdr>
                      <w:divsChild>
                        <w:div w:id="1587376168">
                          <w:marLeft w:val="0"/>
                          <w:marRight w:val="0"/>
                          <w:marTop w:val="0"/>
                          <w:marBottom w:val="0"/>
                          <w:divBdr>
                            <w:top w:val="none" w:sz="0" w:space="0" w:color="auto"/>
                            <w:left w:val="none" w:sz="0" w:space="0" w:color="auto"/>
                            <w:bottom w:val="none" w:sz="0" w:space="0" w:color="auto"/>
                            <w:right w:val="none" w:sz="0" w:space="0" w:color="auto"/>
                          </w:divBdr>
                        </w:div>
                      </w:divsChild>
                    </w:div>
                    <w:div w:id="726149267">
                      <w:marLeft w:val="240"/>
                      <w:marRight w:val="0"/>
                      <w:marTop w:val="60"/>
                      <w:marBottom w:val="60"/>
                      <w:divBdr>
                        <w:top w:val="none" w:sz="0" w:space="0" w:color="auto"/>
                        <w:left w:val="none" w:sz="0" w:space="0" w:color="auto"/>
                        <w:bottom w:val="none" w:sz="0" w:space="0" w:color="auto"/>
                        <w:right w:val="none" w:sz="0" w:space="0" w:color="auto"/>
                      </w:divBdr>
                      <w:divsChild>
                        <w:div w:id="1162695804">
                          <w:marLeft w:val="0"/>
                          <w:marRight w:val="0"/>
                          <w:marTop w:val="0"/>
                          <w:marBottom w:val="0"/>
                          <w:divBdr>
                            <w:top w:val="none" w:sz="0" w:space="0" w:color="auto"/>
                            <w:left w:val="none" w:sz="0" w:space="0" w:color="auto"/>
                            <w:bottom w:val="none" w:sz="0" w:space="0" w:color="auto"/>
                            <w:right w:val="none" w:sz="0" w:space="0" w:color="auto"/>
                          </w:divBdr>
                        </w:div>
                      </w:divsChild>
                    </w:div>
                    <w:div w:id="1548031534">
                      <w:marLeft w:val="240"/>
                      <w:marRight w:val="0"/>
                      <w:marTop w:val="60"/>
                      <w:marBottom w:val="60"/>
                      <w:divBdr>
                        <w:top w:val="none" w:sz="0" w:space="0" w:color="auto"/>
                        <w:left w:val="none" w:sz="0" w:space="0" w:color="auto"/>
                        <w:bottom w:val="none" w:sz="0" w:space="0" w:color="auto"/>
                        <w:right w:val="none" w:sz="0" w:space="0" w:color="auto"/>
                      </w:divBdr>
                      <w:divsChild>
                        <w:div w:id="341009898">
                          <w:marLeft w:val="0"/>
                          <w:marRight w:val="0"/>
                          <w:marTop w:val="0"/>
                          <w:marBottom w:val="0"/>
                          <w:divBdr>
                            <w:top w:val="none" w:sz="0" w:space="0" w:color="auto"/>
                            <w:left w:val="none" w:sz="0" w:space="0" w:color="auto"/>
                            <w:bottom w:val="none" w:sz="0" w:space="0" w:color="auto"/>
                            <w:right w:val="none" w:sz="0" w:space="0" w:color="auto"/>
                          </w:divBdr>
                        </w:div>
                      </w:divsChild>
                    </w:div>
                    <w:div w:id="312879518">
                      <w:marLeft w:val="240"/>
                      <w:marRight w:val="0"/>
                      <w:marTop w:val="60"/>
                      <w:marBottom w:val="60"/>
                      <w:divBdr>
                        <w:top w:val="none" w:sz="0" w:space="0" w:color="auto"/>
                        <w:left w:val="none" w:sz="0" w:space="0" w:color="auto"/>
                        <w:bottom w:val="none" w:sz="0" w:space="0" w:color="auto"/>
                        <w:right w:val="none" w:sz="0" w:space="0" w:color="auto"/>
                      </w:divBdr>
                      <w:divsChild>
                        <w:div w:id="37511992">
                          <w:marLeft w:val="0"/>
                          <w:marRight w:val="0"/>
                          <w:marTop w:val="0"/>
                          <w:marBottom w:val="0"/>
                          <w:divBdr>
                            <w:top w:val="none" w:sz="0" w:space="0" w:color="auto"/>
                            <w:left w:val="none" w:sz="0" w:space="0" w:color="auto"/>
                            <w:bottom w:val="none" w:sz="0" w:space="0" w:color="auto"/>
                            <w:right w:val="none" w:sz="0" w:space="0" w:color="auto"/>
                          </w:divBdr>
                        </w:div>
                      </w:divsChild>
                    </w:div>
                    <w:div w:id="776873064">
                      <w:marLeft w:val="240"/>
                      <w:marRight w:val="0"/>
                      <w:marTop w:val="60"/>
                      <w:marBottom w:val="60"/>
                      <w:divBdr>
                        <w:top w:val="none" w:sz="0" w:space="0" w:color="auto"/>
                        <w:left w:val="none" w:sz="0" w:space="0" w:color="auto"/>
                        <w:bottom w:val="none" w:sz="0" w:space="0" w:color="auto"/>
                        <w:right w:val="none" w:sz="0" w:space="0" w:color="auto"/>
                      </w:divBdr>
                      <w:divsChild>
                        <w:div w:id="648023689">
                          <w:marLeft w:val="0"/>
                          <w:marRight w:val="0"/>
                          <w:marTop w:val="0"/>
                          <w:marBottom w:val="0"/>
                          <w:divBdr>
                            <w:top w:val="none" w:sz="0" w:space="0" w:color="auto"/>
                            <w:left w:val="none" w:sz="0" w:space="0" w:color="auto"/>
                            <w:bottom w:val="none" w:sz="0" w:space="0" w:color="auto"/>
                            <w:right w:val="none" w:sz="0" w:space="0" w:color="auto"/>
                          </w:divBdr>
                        </w:div>
                      </w:divsChild>
                    </w:div>
                    <w:div w:id="816457225">
                      <w:marLeft w:val="240"/>
                      <w:marRight w:val="0"/>
                      <w:marTop w:val="60"/>
                      <w:marBottom w:val="60"/>
                      <w:divBdr>
                        <w:top w:val="none" w:sz="0" w:space="0" w:color="auto"/>
                        <w:left w:val="none" w:sz="0" w:space="0" w:color="auto"/>
                        <w:bottom w:val="none" w:sz="0" w:space="0" w:color="auto"/>
                        <w:right w:val="none" w:sz="0" w:space="0" w:color="auto"/>
                      </w:divBdr>
                      <w:divsChild>
                        <w:div w:id="11011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79711">
          <w:marLeft w:val="240"/>
          <w:marRight w:val="0"/>
          <w:marTop w:val="60"/>
          <w:marBottom w:val="60"/>
          <w:divBdr>
            <w:top w:val="none" w:sz="0" w:space="0" w:color="auto"/>
            <w:left w:val="none" w:sz="0" w:space="0" w:color="auto"/>
            <w:bottom w:val="none" w:sz="0" w:space="0" w:color="auto"/>
            <w:right w:val="none" w:sz="0" w:space="0" w:color="auto"/>
          </w:divBdr>
          <w:divsChild>
            <w:div w:id="226847174">
              <w:marLeft w:val="240"/>
              <w:marRight w:val="0"/>
              <w:marTop w:val="60"/>
              <w:marBottom w:val="60"/>
              <w:divBdr>
                <w:top w:val="none" w:sz="0" w:space="0" w:color="auto"/>
                <w:left w:val="none" w:sz="0" w:space="0" w:color="auto"/>
                <w:bottom w:val="none" w:sz="0" w:space="0" w:color="auto"/>
                <w:right w:val="none" w:sz="0" w:space="0" w:color="auto"/>
              </w:divBdr>
              <w:divsChild>
                <w:div w:id="1477726244">
                  <w:marLeft w:val="0"/>
                  <w:marRight w:val="0"/>
                  <w:marTop w:val="0"/>
                  <w:marBottom w:val="0"/>
                  <w:divBdr>
                    <w:top w:val="none" w:sz="0" w:space="0" w:color="auto"/>
                    <w:left w:val="none" w:sz="0" w:space="0" w:color="auto"/>
                    <w:bottom w:val="none" w:sz="0" w:space="0" w:color="auto"/>
                    <w:right w:val="none" w:sz="0" w:space="0" w:color="auto"/>
                  </w:divBdr>
                </w:div>
              </w:divsChild>
            </w:div>
            <w:div w:id="1676111912">
              <w:marLeft w:val="240"/>
              <w:marRight w:val="0"/>
              <w:marTop w:val="60"/>
              <w:marBottom w:val="60"/>
              <w:divBdr>
                <w:top w:val="none" w:sz="0" w:space="0" w:color="auto"/>
                <w:left w:val="none" w:sz="0" w:space="0" w:color="auto"/>
                <w:bottom w:val="none" w:sz="0" w:space="0" w:color="auto"/>
                <w:right w:val="none" w:sz="0" w:space="0" w:color="auto"/>
              </w:divBdr>
              <w:divsChild>
                <w:div w:id="1869097156">
                  <w:marLeft w:val="240"/>
                  <w:marRight w:val="0"/>
                  <w:marTop w:val="60"/>
                  <w:marBottom w:val="60"/>
                  <w:divBdr>
                    <w:top w:val="none" w:sz="0" w:space="0" w:color="auto"/>
                    <w:left w:val="none" w:sz="0" w:space="0" w:color="auto"/>
                    <w:bottom w:val="none" w:sz="0" w:space="0" w:color="auto"/>
                    <w:right w:val="none" w:sz="0" w:space="0" w:color="auto"/>
                  </w:divBdr>
                  <w:divsChild>
                    <w:div w:id="21170603">
                      <w:marLeft w:val="0"/>
                      <w:marRight w:val="0"/>
                      <w:marTop w:val="0"/>
                      <w:marBottom w:val="0"/>
                      <w:divBdr>
                        <w:top w:val="none" w:sz="0" w:space="0" w:color="auto"/>
                        <w:left w:val="none" w:sz="0" w:space="0" w:color="auto"/>
                        <w:bottom w:val="none" w:sz="0" w:space="0" w:color="auto"/>
                        <w:right w:val="none" w:sz="0" w:space="0" w:color="auto"/>
                      </w:divBdr>
                    </w:div>
                  </w:divsChild>
                </w:div>
                <w:div w:id="985738235">
                  <w:marLeft w:val="240"/>
                  <w:marRight w:val="0"/>
                  <w:marTop w:val="60"/>
                  <w:marBottom w:val="60"/>
                  <w:divBdr>
                    <w:top w:val="none" w:sz="0" w:space="0" w:color="auto"/>
                    <w:left w:val="none" w:sz="0" w:space="0" w:color="auto"/>
                    <w:bottom w:val="none" w:sz="0" w:space="0" w:color="auto"/>
                    <w:right w:val="none" w:sz="0" w:space="0" w:color="auto"/>
                  </w:divBdr>
                  <w:divsChild>
                    <w:div w:id="1781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1266">
              <w:marLeft w:val="240"/>
              <w:marRight w:val="0"/>
              <w:marTop w:val="60"/>
              <w:marBottom w:val="60"/>
              <w:divBdr>
                <w:top w:val="none" w:sz="0" w:space="0" w:color="auto"/>
                <w:left w:val="none" w:sz="0" w:space="0" w:color="auto"/>
                <w:bottom w:val="none" w:sz="0" w:space="0" w:color="auto"/>
                <w:right w:val="none" w:sz="0" w:space="0" w:color="auto"/>
              </w:divBdr>
              <w:divsChild>
                <w:div w:id="1683123407">
                  <w:marLeft w:val="0"/>
                  <w:marRight w:val="0"/>
                  <w:marTop w:val="0"/>
                  <w:marBottom w:val="0"/>
                  <w:divBdr>
                    <w:top w:val="none" w:sz="0" w:space="0" w:color="auto"/>
                    <w:left w:val="none" w:sz="0" w:space="0" w:color="auto"/>
                    <w:bottom w:val="none" w:sz="0" w:space="0" w:color="auto"/>
                    <w:right w:val="none" w:sz="0" w:space="0" w:color="auto"/>
                  </w:divBdr>
                </w:div>
              </w:divsChild>
            </w:div>
            <w:div w:id="1961916950">
              <w:marLeft w:val="240"/>
              <w:marRight w:val="0"/>
              <w:marTop w:val="60"/>
              <w:marBottom w:val="60"/>
              <w:divBdr>
                <w:top w:val="none" w:sz="0" w:space="0" w:color="auto"/>
                <w:left w:val="none" w:sz="0" w:space="0" w:color="auto"/>
                <w:bottom w:val="none" w:sz="0" w:space="0" w:color="auto"/>
                <w:right w:val="none" w:sz="0" w:space="0" w:color="auto"/>
              </w:divBdr>
              <w:divsChild>
                <w:div w:id="1934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80783">
          <w:marLeft w:val="240"/>
          <w:marRight w:val="0"/>
          <w:marTop w:val="60"/>
          <w:marBottom w:val="60"/>
          <w:divBdr>
            <w:top w:val="none" w:sz="0" w:space="0" w:color="auto"/>
            <w:left w:val="none" w:sz="0" w:space="0" w:color="auto"/>
            <w:bottom w:val="none" w:sz="0" w:space="0" w:color="auto"/>
            <w:right w:val="none" w:sz="0" w:space="0" w:color="auto"/>
          </w:divBdr>
          <w:divsChild>
            <w:div w:id="852188337">
              <w:marLeft w:val="0"/>
              <w:marRight w:val="0"/>
              <w:marTop w:val="0"/>
              <w:marBottom w:val="0"/>
              <w:divBdr>
                <w:top w:val="none" w:sz="0" w:space="0" w:color="auto"/>
                <w:left w:val="none" w:sz="0" w:space="0" w:color="auto"/>
                <w:bottom w:val="none" w:sz="0" w:space="0" w:color="auto"/>
                <w:right w:val="none" w:sz="0" w:space="0" w:color="auto"/>
              </w:divBdr>
            </w:div>
          </w:divsChild>
        </w:div>
        <w:div w:id="1794589274">
          <w:marLeft w:val="0"/>
          <w:marRight w:val="0"/>
          <w:marTop w:val="0"/>
          <w:marBottom w:val="0"/>
          <w:divBdr>
            <w:top w:val="none" w:sz="0" w:space="0" w:color="auto"/>
            <w:left w:val="none" w:sz="0" w:space="0" w:color="auto"/>
            <w:bottom w:val="none" w:sz="0" w:space="0" w:color="auto"/>
            <w:right w:val="none" w:sz="0" w:space="0" w:color="auto"/>
          </w:divBdr>
        </w:div>
      </w:divsChild>
    </w:div>
    <w:div w:id="529219908">
      <w:bodyDiv w:val="1"/>
      <w:marLeft w:val="0"/>
      <w:marRight w:val="0"/>
      <w:marTop w:val="0"/>
      <w:marBottom w:val="0"/>
      <w:divBdr>
        <w:top w:val="none" w:sz="0" w:space="0" w:color="auto"/>
        <w:left w:val="none" w:sz="0" w:space="0" w:color="auto"/>
        <w:bottom w:val="none" w:sz="0" w:space="0" w:color="auto"/>
        <w:right w:val="none" w:sz="0" w:space="0" w:color="auto"/>
      </w:divBdr>
    </w:div>
    <w:div w:id="1137843328">
      <w:bodyDiv w:val="1"/>
      <w:marLeft w:val="0"/>
      <w:marRight w:val="0"/>
      <w:marTop w:val="0"/>
      <w:marBottom w:val="0"/>
      <w:divBdr>
        <w:top w:val="none" w:sz="0" w:space="0" w:color="auto"/>
        <w:left w:val="none" w:sz="0" w:space="0" w:color="auto"/>
        <w:bottom w:val="none" w:sz="0" w:space="0" w:color="auto"/>
        <w:right w:val="none" w:sz="0" w:space="0" w:color="auto"/>
      </w:divBdr>
    </w:div>
    <w:div w:id="133434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21"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34"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42"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47"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50"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55"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63" Type="http://schemas.openxmlformats.org/officeDocument/2006/relationships/hyperlink" Target="https://www.law.cornell.edu/uscode/text/42/704" TargetMode="External"/><Relationship Id="rId68" Type="http://schemas.openxmlformats.org/officeDocument/2006/relationships/hyperlink" Target="https://www.law.cornell.edu/uscode/text/42/708" TargetMode="External"/><Relationship Id="rId76" Type="http://schemas.openxmlformats.org/officeDocument/2006/relationships/hyperlink" Target="https://www.law.cornell.edu/rio/citation/124_Stat._347" TargetMode="External"/><Relationship Id="rId84" Type="http://schemas.openxmlformats.org/officeDocument/2006/relationships/hyperlink" Target="https://www.law.cornell.edu/rio/citation/133_Stat._1104" TargetMode="External"/><Relationship Id="rId89" Type="http://schemas.openxmlformats.org/officeDocument/2006/relationships/hyperlink" Target="https://www.law.cornell.edu/rio/citation/Pub._L._116-136" TargetMode="External"/><Relationship Id="rId97" Type="http://schemas.openxmlformats.org/officeDocument/2006/relationships/footer" Target="footer1.xml"/><Relationship Id="rId7"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71" Type="http://schemas.openxmlformats.org/officeDocument/2006/relationships/hyperlink" Target="https://www.law.cornell.edu/definitions/uscode.php?width=840&amp;height=800&amp;iframe=true&amp;def_id=42-USC-1121892347-1720725891&amp;term_occur=999&amp;term_src=title:42:chapter:7:subchapter:V:section:713" TargetMode="External"/><Relationship Id="rId92" Type="http://schemas.openxmlformats.org/officeDocument/2006/relationships/hyperlink" Target="https://www.law.cornell.edu/rio/citation/134_Stat._729" TargetMode="External"/><Relationship Id="rId2" Type="http://schemas.openxmlformats.org/officeDocument/2006/relationships/styles" Target="styles.xml"/><Relationship Id="rId16"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29"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11"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24"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32" Type="http://schemas.openxmlformats.org/officeDocument/2006/relationships/hyperlink" Target="https://www.law.cornell.edu/definitions/uscode.php?width=840&amp;height=800&amp;iframe=true&amp;def_id=42-USC-725711270-1720723007&amp;term_occur=999&amp;term_src=title:42:chapter:7:subchapter:V:section:713" TargetMode="External"/><Relationship Id="rId37" Type="http://schemas.openxmlformats.org/officeDocument/2006/relationships/hyperlink" Target="https://www.law.cornell.edu/definitions/uscode.php?width=840&amp;height=800&amp;iframe=true&amp;def_id=42-USC-2135626661-1720725889&amp;term_occur=999&amp;term_src=title:42:chapter:7:subchapter:V:section:713" TargetMode="External"/><Relationship Id="rId40"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45"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53"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58"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66"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74"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79" Type="http://schemas.openxmlformats.org/officeDocument/2006/relationships/hyperlink" Target="https://www.law.cornell.edu/rio/citation/Pub._L._114-10" TargetMode="External"/><Relationship Id="rId87" Type="http://schemas.openxmlformats.org/officeDocument/2006/relationships/hyperlink" Target="https://www.law.cornell.edu/rio/citation/Pub._L._116-94" TargetMode="External"/><Relationship Id="rId5" Type="http://schemas.openxmlformats.org/officeDocument/2006/relationships/footnotes" Target="footnotes.xml"/><Relationship Id="rId61" Type="http://schemas.openxmlformats.org/officeDocument/2006/relationships/hyperlink" Target="https://www.law.cornell.edu/uscode/text/42/702" TargetMode="External"/><Relationship Id="rId82" Type="http://schemas.openxmlformats.org/officeDocument/2006/relationships/hyperlink" Target="https://www.law.cornell.edu/rio/citation/132_Stat._227" TargetMode="External"/><Relationship Id="rId90" Type="http://schemas.openxmlformats.org/officeDocument/2006/relationships/hyperlink" Target="https://www.law.cornell.edu/rio/citation/134_Stat._432" TargetMode="External"/><Relationship Id="rId95" Type="http://schemas.openxmlformats.org/officeDocument/2006/relationships/header" Target="header1.xml"/><Relationship Id="rId19"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14"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22"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27"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30"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35"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43"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48" Type="http://schemas.openxmlformats.org/officeDocument/2006/relationships/hyperlink" Target="https://www.law.cornell.edu/definitions/uscode.php?width=840&amp;height=800&amp;iframe=true&amp;def_id=42-USC-1121892347-1720725891&amp;term_occur=999&amp;term_src=title:42:chapter:7:subchapter:V:section:713" TargetMode="External"/><Relationship Id="rId56"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64" Type="http://schemas.openxmlformats.org/officeDocument/2006/relationships/hyperlink" Target="https://www.law.cornell.edu/uscode/text/42/704" TargetMode="External"/><Relationship Id="rId69" Type="http://schemas.openxmlformats.org/officeDocument/2006/relationships/hyperlink" Target="https://www.law.cornell.edu/definitions/uscode.php?width=840&amp;height=800&amp;iframe=true&amp;def_id=42-USC-2135626661-1720725889&amp;term_occur=999&amp;term_src=title:42:chapter:7:subchapter:V:section:713" TargetMode="External"/><Relationship Id="rId77" Type="http://schemas.openxmlformats.org/officeDocument/2006/relationships/hyperlink" Target="https://www.law.cornell.edu/rio/citation/Pub._L._113-93" TargetMode="External"/><Relationship Id="rId8"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51" Type="http://schemas.openxmlformats.org/officeDocument/2006/relationships/hyperlink" Target="https://www.law.cornell.edu/definitions/uscode.php?width=840&amp;height=800&amp;iframe=true&amp;def_id=42-USC-1121892347-1720725891&amp;term_occur=999&amp;term_src=title:42:chapter:7:subchapter:V:section:713" TargetMode="External"/><Relationship Id="rId72" Type="http://schemas.openxmlformats.org/officeDocument/2006/relationships/hyperlink" Target="https://www.law.cornell.edu/definitions/uscode.php?width=840&amp;height=800&amp;iframe=true&amp;def_id=42-USC-524561935-1720725891&amp;term_occur=999&amp;term_src=title:42:chapter:7:subchapter:V:section:713" TargetMode="External"/><Relationship Id="rId80" Type="http://schemas.openxmlformats.org/officeDocument/2006/relationships/hyperlink" Target="https://www.law.cornell.edu/rio/citation/129_Stat._153" TargetMode="External"/><Relationship Id="rId85" Type="http://schemas.openxmlformats.org/officeDocument/2006/relationships/hyperlink" Target="https://www.law.cornell.edu/rio/citation/Pub._L._116-69" TargetMode="External"/><Relationship Id="rId93" Type="http://schemas.openxmlformats.org/officeDocument/2006/relationships/hyperlink" Target="https://www.law.cornell.edu/rio/citation/Pub._L._116-215"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17"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25"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33"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38"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46"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59"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67" Type="http://schemas.openxmlformats.org/officeDocument/2006/relationships/hyperlink" Target="https://www.law.cornell.edu/uscode/text/42/707" TargetMode="External"/><Relationship Id="rId20"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41"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54"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62" Type="http://schemas.openxmlformats.org/officeDocument/2006/relationships/hyperlink" Target="https://www.law.cornell.edu/uscode/text/42/704" TargetMode="External"/><Relationship Id="rId70" Type="http://schemas.openxmlformats.org/officeDocument/2006/relationships/hyperlink" Target="https://www.law.cornell.edu/definitions/uscode.php?width=840&amp;height=800&amp;iframe=true&amp;def_id=42-USC-1618738252-1720725890&amp;term_occur=999&amp;term_src=title:42:chapter:7:subchapter:V:section:713" TargetMode="External"/><Relationship Id="rId75" Type="http://schemas.openxmlformats.org/officeDocument/2006/relationships/hyperlink" Target="https://www.law.cornell.edu/rio/citation/Pub._L._111-148" TargetMode="External"/><Relationship Id="rId83" Type="http://schemas.openxmlformats.org/officeDocument/2006/relationships/hyperlink" Target="https://www.law.cornell.edu/rio/citation/Pub._L._116-59" TargetMode="External"/><Relationship Id="rId88" Type="http://schemas.openxmlformats.org/officeDocument/2006/relationships/hyperlink" Target="https://www.law.cornell.edu/rio/citation/133_Stat._3113" TargetMode="External"/><Relationship Id="rId91" Type="http://schemas.openxmlformats.org/officeDocument/2006/relationships/hyperlink" Target="https://www.law.cornell.edu/rio/citation/Pub._L._116-159"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23"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28"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36"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49" Type="http://schemas.openxmlformats.org/officeDocument/2006/relationships/hyperlink" Target="https://www.law.cornell.edu/definitions/uscode.php?width=840&amp;height=800&amp;iframe=true&amp;def_id=42-USC-524561935-1720725891&amp;term_occur=999&amp;term_src=title:42:chapter:7:subchapter:V:section:713" TargetMode="External"/><Relationship Id="rId57" Type="http://schemas.openxmlformats.org/officeDocument/2006/relationships/hyperlink" Target="https://www.law.cornell.edu/definitions/uscode.php?width=840&amp;height=800&amp;iframe=true&amp;def_id=42-USC-725711270-1720723007&amp;term_occur=999&amp;term_src=title:42:chapter:7:subchapter:V:section:713" TargetMode="External"/><Relationship Id="rId10"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31" Type="http://schemas.openxmlformats.org/officeDocument/2006/relationships/hyperlink" Target="https://www.law.cornell.edu/definitions/uscode.php?width=840&amp;height=800&amp;iframe=true&amp;def_id=42-USC-725711270-1720723007&amp;term_occur=999&amp;term_src=title:42:chapter:7:subchapter:V:section:713" TargetMode="External"/><Relationship Id="rId44"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52" Type="http://schemas.openxmlformats.org/officeDocument/2006/relationships/hyperlink" Target="https://www.law.cornell.edu/definitions/uscode.php?width=840&amp;height=800&amp;iframe=true&amp;def_id=42-USC-524561935-1720725891&amp;term_occur=999&amp;term_src=title:42:chapter:7:subchapter:V:section:713" TargetMode="External"/><Relationship Id="rId60"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65" Type="http://schemas.openxmlformats.org/officeDocument/2006/relationships/hyperlink" Target="https://www.law.cornell.edu/uscode/text/42/706" TargetMode="External"/><Relationship Id="rId73" Type="http://schemas.openxmlformats.org/officeDocument/2006/relationships/hyperlink" Target="https://www.law.cornell.edu/uscode/text/25/1603" TargetMode="External"/><Relationship Id="rId78" Type="http://schemas.openxmlformats.org/officeDocument/2006/relationships/hyperlink" Target="https://www.law.cornell.edu/rio/citation/128_Stat._1046" TargetMode="External"/><Relationship Id="rId81" Type="http://schemas.openxmlformats.org/officeDocument/2006/relationships/hyperlink" Target="https://www.law.cornell.edu/rio/citation/Pub._L._115-123" TargetMode="External"/><Relationship Id="rId86" Type="http://schemas.openxmlformats.org/officeDocument/2006/relationships/hyperlink" Target="https://www.law.cornell.edu/rio/citation/133_Stat._1137" TargetMode="External"/><Relationship Id="rId94" Type="http://schemas.openxmlformats.org/officeDocument/2006/relationships/hyperlink" Target="https://www.law.cornell.edu/rio/citation/134_Stat._1045"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13" Type="http://schemas.openxmlformats.org/officeDocument/2006/relationships/hyperlink" Target="https://www.law.cornell.edu/definitions/uscode.php?width=840&amp;height=800&amp;iframe=true&amp;def_id=42-USC-1264422296-1615532608&amp;term_occur=999&amp;term_src=title:42:chapter:7:subchapter:V:section:713" TargetMode="External"/><Relationship Id="rId18"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 Id="rId39" Type="http://schemas.openxmlformats.org/officeDocument/2006/relationships/hyperlink" Target="https://www.law.cornell.edu/definitions/uscode.php?width=840&amp;height=800&amp;iframe=true&amp;def_id=42-USC-115168979-1720725892&amp;term_occur=999&amp;term_src=title:42:chapter:7:subchapter:V:section: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5278</Words>
  <Characters>30089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Jo (CDC/OPHSS/NCHS)</dc:creator>
  <cp:lastModifiedBy>Selma Caal</cp:lastModifiedBy>
  <cp:revision>2</cp:revision>
  <cp:lastPrinted>2012-02-02T19:03:00Z</cp:lastPrinted>
  <dcterms:created xsi:type="dcterms:W3CDTF">2021-04-14T18:23:00Z</dcterms:created>
  <dcterms:modified xsi:type="dcterms:W3CDTF">2021-04-14T18:23:00Z</dcterms:modified>
</cp:coreProperties>
</file>