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7E8" w:rsidP="002957E8" w:rsidRDefault="005E3C83" w14:paraId="4223CC76" w14:textId="2BF4FEC3">
      <w:pPr>
        <w:jc w:val="center"/>
        <w:rPr>
          <w:b/>
        </w:rPr>
      </w:pPr>
      <w:r>
        <w:rPr>
          <w:b/>
        </w:rPr>
        <w:t>Change Request for</w:t>
      </w:r>
    </w:p>
    <w:p w:rsidR="00E201C6" w:rsidP="00E201C6" w:rsidRDefault="00E201C6" w14:paraId="22129EE4" w14:textId="55739E89">
      <w:pPr>
        <w:jc w:val="center"/>
        <w:rPr>
          <w:b/>
        </w:rPr>
      </w:pPr>
    </w:p>
    <w:p w:rsidR="00E201C6" w:rsidP="00E201C6" w:rsidRDefault="00E201C6" w14:paraId="3F664401" w14:textId="010514A8">
      <w:pPr>
        <w:autoSpaceDE w:val="0"/>
        <w:autoSpaceDN w:val="0"/>
        <w:adjustRightInd w:val="0"/>
        <w:jc w:val="center"/>
        <w:rPr>
          <w:b/>
          <w:caps/>
        </w:rPr>
      </w:pPr>
      <w:bookmarkStart w:name="_Hlk59516661" w:id="0"/>
      <w:r w:rsidRPr="00896E33">
        <w:rPr>
          <w:b/>
          <w:bCs/>
        </w:rPr>
        <w:t>REQUIREMENT FOR NEGATIVE PRE-DEPARTURE COVID-19 TEST</w:t>
      </w:r>
      <w:r>
        <w:rPr>
          <w:b/>
          <w:bCs/>
        </w:rPr>
        <w:t xml:space="preserve"> </w:t>
      </w:r>
      <w:r w:rsidRPr="00896E33">
        <w:rPr>
          <w:b/>
          <w:bCs/>
        </w:rPr>
        <w:t>RESULT</w:t>
      </w:r>
      <w:r>
        <w:rPr>
          <w:b/>
          <w:bCs/>
        </w:rPr>
        <w:t xml:space="preserve"> OR DOCUMENTATION OF RECOVERY FROM COVID-19 </w:t>
      </w:r>
      <w:r w:rsidRPr="00896E33">
        <w:rPr>
          <w:b/>
          <w:bCs/>
        </w:rPr>
        <w:t xml:space="preserve">FOR ALL AIRLINE OR OTHER AIRCRAFT PASSENGERS ARRIVING INTO THE UNITED STATES </w:t>
      </w:r>
      <w:r w:rsidRPr="00896E33">
        <w:rPr>
          <w:b/>
          <w:caps/>
        </w:rPr>
        <w:t>from any foreign country</w:t>
      </w:r>
      <w:r>
        <w:rPr>
          <w:b/>
          <w:caps/>
        </w:rPr>
        <w:t xml:space="preserve"> </w:t>
      </w:r>
    </w:p>
    <w:p w:rsidR="00462EB1" w:rsidP="00E201C6" w:rsidRDefault="00462EB1" w14:paraId="3AF61CCA" w14:textId="77777777">
      <w:pPr>
        <w:autoSpaceDE w:val="0"/>
        <w:autoSpaceDN w:val="0"/>
        <w:adjustRightInd w:val="0"/>
        <w:jc w:val="center"/>
        <w:rPr>
          <w:b/>
          <w:caps/>
        </w:rPr>
      </w:pPr>
    </w:p>
    <w:p w:rsidR="00E201C6" w:rsidP="00E201C6" w:rsidRDefault="00E201C6" w14:paraId="514BB686" w14:textId="7777777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AND </w:t>
      </w:r>
    </w:p>
    <w:p w:rsidRPr="00B90C2F" w:rsidR="00E201C6" w:rsidP="00E201C6" w:rsidRDefault="00E201C6" w14:paraId="60A61C8D" w14:textId="77777777">
      <w:pPr>
        <w:pStyle w:val="Heading1"/>
        <w:tabs>
          <w:tab w:val="left" w:pos="8010"/>
        </w:tabs>
        <w:jc w:val="center"/>
        <w:rPr>
          <w:kern w:val="0"/>
          <w:szCs w:val="24"/>
        </w:rPr>
      </w:pPr>
      <w:bookmarkStart w:name="_Hlk86677824" w:id="1"/>
      <w:r w:rsidRPr="00B90C2F">
        <w:rPr>
          <w:kern w:val="0"/>
          <w:szCs w:val="24"/>
        </w:rPr>
        <w:t xml:space="preserve">REQUIREMENT FOR PROOF OF COVID-19 VACCINATION FOR </w:t>
      </w:r>
      <w:r>
        <w:rPr>
          <w:kern w:val="0"/>
          <w:szCs w:val="24"/>
        </w:rPr>
        <w:t>NON</w:t>
      </w:r>
      <w:r w:rsidRPr="00B90C2F">
        <w:rPr>
          <w:kern w:val="0"/>
          <w:szCs w:val="24"/>
        </w:rPr>
        <w:t>CITIZEN, NONIMMIGRANT AIR PASSENGERS ARRIVING INTO THE UNITED STATES FROM A FOREIGN COUNTRY</w:t>
      </w:r>
    </w:p>
    <w:bookmarkEnd w:id="0"/>
    <w:bookmarkEnd w:id="1"/>
    <w:p w:rsidRPr="00C61FA5" w:rsidR="005E3C83" w:rsidP="002957E8" w:rsidRDefault="005E3C83" w14:paraId="73AB4509" w14:textId="178893A6">
      <w:pPr>
        <w:jc w:val="center"/>
        <w:rPr>
          <w:b/>
        </w:rPr>
      </w:pPr>
    </w:p>
    <w:p w:rsidRPr="00C61FA5" w:rsidR="002957E8" w:rsidP="002957E8" w:rsidRDefault="002957E8" w14:paraId="72679E7C" w14:textId="0A98D779">
      <w:pPr>
        <w:jc w:val="center"/>
        <w:rPr>
          <w:b/>
        </w:rPr>
      </w:pPr>
      <w:r w:rsidRPr="00C61FA5">
        <w:rPr>
          <w:b/>
        </w:rPr>
        <w:t>(OMB Control No. 0920-</w:t>
      </w:r>
      <w:r w:rsidR="00E201C6">
        <w:rPr>
          <w:b/>
        </w:rPr>
        <w:t>1318</w:t>
      </w:r>
      <w:r w:rsidRPr="00C61FA5">
        <w:rPr>
          <w:b/>
        </w:rPr>
        <w:t>)</w:t>
      </w:r>
    </w:p>
    <w:p w:rsidRPr="00285FD5" w:rsidR="000C6D41" w:rsidP="000C6D41" w:rsidRDefault="000C6D41" w14:paraId="158EEA6C" w14:textId="1A79BCD7">
      <w:pPr>
        <w:jc w:val="center"/>
        <w:rPr>
          <w:b/>
        </w:rPr>
      </w:pPr>
      <w:r>
        <w:rPr>
          <w:b/>
        </w:rPr>
        <w:t>Expir</w:t>
      </w:r>
      <w:r w:rsidR="005E3C83">
        <w:rPr>
          <w:b/>
        </w:rPr>
        <w:t xml:space="preserve">ation Date: </w:t>
      </w:r>
      <w:r w:rsidR="00B7522E">
        <w:rPr>
          <w:b/>
        </w:rPr>
        <w:t>06/30/2022</w:t>
      </w:r>
    </w:p>
    <w:p w:rsidR="00021450" w:rsidP="00021450" w:rsidRDefault="00021450" w14:paraId="2A58DA3B" w14:textId="77777777">
      <w:pPr>
        <w:rPr>
          <w:rFonts w:eastAsiaTheme="minorEastAsia"/>
          <w:b/>
        </w:rPr>
      </w:pPr>
    </w:p>
    <w:p w:rsidR="00021450" w:rsidP="00021450" w:rsidRDefault="00021450" w14:paraId="2DB8D69C" w14:textId="77777777">
      <w:pPr>
        <w:rPr>
          <w:b/>
        </w:rPr>
      </w:pPr>
    </w:p>
    <w:p w:rsidR="00987051" w:rsidP="00782E0A" w:rsidRDefault="00987051" w14:paraId="6346D96D" w14:textId="0AA9703C">
      <w:pPr>
        <w:rPr>
          <w:b/>
        </w:rPr>
      </w:pPr>
    </w:p>
    <w:p w:rsidR="00B03C41" w:rsidP="00782E0A" w:rsidRDefault="00B03C41" w14:paraId="21435D3B" w14:textId="305C5316">
      <w:pPr>
        <w:rPr>
          <w:b/>
        </w:rPr>
      </w:pPr>
    </w:p>
    <w:p w:rsidR="00B03C41" w:rsidP="00782E0A" w:rsidRDefault="00B03C41" w14:paraId="60EC44BD" w14:textId="6315E704">
      <w:pPr>
        <w:rPr>
          <w:b/>
        </w:rPr>
      </w:pPr>
    </w:p>
    <w:p w:rsidR="00B03C41" w:rsidP="00782E0A" w:rsidRDefault="00B03C41" w14:paraId="5A4C74EB" w14:textId="422E4DDD">
      <w:pPr>
        <w:rPr>
          <w:b/>
        </w:rPr>
      </w:pPr>
    </w:p>
    <w:p w:rsidR="00B03C41" w:rsidP="00782E0A" w:rsidRDefault="00B03C41" w14:paraId="056DDFBF" w14:textId="632D484C">
      <w:pPr>
        <w:rPr>
          <w:b/>
        </w:rPr>
      </w:pPr>
    </w:p>
    <w:p w:rsidR="00B03C41" w:rsidP="00782E0A" w:rsidRDefault="00B03C41" w14:paraId="5B3B885D" w14:textId="15EB4230">
      <w:pPr>
        <w:rPr>
          <w:b/>
        </w:rPr>
      </w:pPr>
    </w:p>
    <w:p w:rsidR="00B03C41" w:rsidP="00782E0A" w:rsidRDefault="00B03C41" w14:paraId="7D56DC36" w14:textId="084B0D57">
      <w:pPr>
        <w:rPr>
          <w:b/>
        </w:rPr>
      </w:pPr>
    </w:p>
    <w:p w:rsidR="00B03C41" w:rsidP="00782E0A" w:rsidRDefault="00B03C41" w14:paraId="424B70B0" w14:textId="7FDF3E61">
      <w:pPr>
        <w:rPr>
          <w:b/>
        </w:rPr>
      </w:pPr>
    </w:p>
    <w:p w:rsidR="00B03C41" w:rsidP="00782E0A" w:rsidRDefault="00B03C41" w14:paraId="3268F943" w14:textId="002F5A15">
      <w:pPr>
        <w:rPr>
          <w:b/>
        </w:rPr>
      </w:pPr>
    </w:p>
    <w:p w:rsidR="00B03C41" w:rsidP="00782E0A" w:rsidRDefault="00B03C41" w14:paraId="339F89D5" w14:textId="0A777EAF">
      <w:pPr>
        <w:rPr>
          <w:b/>
        </w:rPr>
      </w:pPr>
    </w:p>
    <w:p w:rsidR="00B03C41" w:rsidP="00782E0A" w:rsidRDefault="00B03C41" w14:paraId="2543BA52" w14:textId="324F9EDA">
      <w:pPr>
        <w:rPr>
          <w:b/>
        </w:rPr>
      </w:pPr>
    </w:p>
    <w:p w:rsidR="00B03C41" w:rsidP="00782E0A" w:rsidRDefault="00B03C41" w14:paraId="338DDA7A" w14:textId="77777777">
      <w:pPr>
        <w:rPr>
          <w:b/>
        </w:rPr>
      </w:pPr>
    </w:p>
    <w:p w:rsidR="00B03C41" w:rsidP="00782E0A" w:rsidRDefault="00B03C41" w14:paraId="181EFC3D" w14:textId="77BF6368">
      <w:pPr>
        <w:rPr>
          <w:b/>
        </w:rPr>
      </w:pPr>
    </w:p>
    <w:p w:rsidR="00B03C41" w:rsidP="00782E0A" w:rsidRDefault="00B03C41" w14:paraId="04559647" w14:textId="6272E141">
      <w:pPr>
        <w:rPr>
          <w:b/>
        </w:rPr>
      </w:pPr>
    </w:p>
    <w:p w:rsidR="00B03C41" w:rsidP="00782E0A" w:rsidRDefault="00B03C41" w14:paraId="6C38750B" w14:textId="4CEF1F8E">
      <w:pPr>
        <w:rPr>
          <w:b/>
        </w:rPr>
      </w:pPr>
    </w:p>
    <w:p w:rsidR="00B03C41" w:rsidP="00782E0A" w:rsidRDefault="00B03C41" w14:paraId="0C9A6E78" w14:textId="1B8CA9F1">
      <w:pPr>
        <w:rPr>
          <w:b/>
        </w:rPr>
      </w:pPr>
    </w:p>
    <w:p w:rsidR="00B03C41" w:rsidP="00782E0A" w:rsidRDefault="00B03C41" w14:paraId="7E604CCD" w14:textId="4F6F54E6">
      <w:pPr>
        <w:rPr>
          <w:b/>
        </w:rPr>
      </w:pPr>
    </w:p>
    <w:p w:rsidR="00B03C41" w:rsidP="00782E0A" w:rsidRDefault="00B03C41" w14:paraId="7D18E247" w14:textId="04831AB3">
      <w:pPr>
        <w:rPr>
          <w:b/>
        </w:rPr>
      </w:pPr>
    </w:p>
    <w:p w:rsidR="00B03C41" w:rsidP="00782E0A" w:rsidRDefault="00B03C41" w14:paraId="34A3EEB1" w14:textId="1008BD23">
      <w:pPr>
        <w:rPr>
          <w:b/>
        </w:rPr>
      </w:pPr>
    </w:p>
    <w:p w:rsidR="00B03C41" w:rsidP="00782E0A" w:rsidRDefault="00B03C41" w14:paraId="3A4C97E5" w14:textId="276BFE2A">
      <w:pPr>
        <w:rPr>
          <w:b/>
        </w:rPr>
      </w:pPr>
    </w:p>
    <w:p w:rsidRPr="000C5EF1" w:rsidR="00B03C41" w:rsidP="00782E0A" w:rsidRDefault="00B03C41" w14:paraId="6733B067" w14:textId="77777777">
      <w:pPr>
        <w:rPr>
          <w:b/>
        </w:rPr>
      </w:pPr>
    </w:p>
    <w:p w:rsidRPr="000C5EF1" w:rsidR="00782E0A" w:rsidP="00782E0A" w:rsidRDefault="00782E0A" w14:paraId="30102841" w14:textId="77777777">
      <w:pPr>
        <w:rPr>
          <w:b/>
        </w:rPr>
      </w:pPr>
    </w:p>
    <w:p w:rsidRPr="00C61FA5" w:rsidR="00E201C6" w:rsidP="00E201C6" w:rsidRDefault="00E201C6" w14:paraId="6EAD21FA" w14:textId="77777777">
      <w:pPr>
        <w:outlineLvl w:val="0"/>
        <w:rPr>
          <w:b/>
        </w:rPr>
      </w:pPr>
      <w:bookmarkStart w:name="_Toc334782571" w:id="2"/>
      <w:bookmarkStart w:name="_Toc428877068" w:id="3"/>
      <w:bookmarkStart w:name="_Toc59888394" w:id="4"/>
      <w:r w:rsidRPr="00C61FA5">
        <w:rPr>
          <w:b/>
        </w:rPr>
        <w:t>Contact:</w:t>
      </w:r>
      <w:bookmarkEnd w:id="2"/>
      <w:bookmarkEnd w:id="3"/>
      <w:bookmarkEnd w:id="4"/>
    </w:p>
    <w:p w:rsidR="00E201C6" w:rsidP="00E201C6" w:rsidRDefault="00E201C6" w14:paraId="02FD70CE" w14:textId="77777777">
      <w:pPr>
        <w:pStyle w:val="NoSpacing"/>
      </w:pPr>
      <w:r>
        <w:t>Chip Daymude</w:t>
      </w:r>
    </w:p>
    <w:p w:rsidR="00E201C6" w:rsidP="00E201C6" w:rsidRDefault="00E201C6" w14:paraId="4FDD4169" w14:textId="77777777">
      <w:pPr>
        <w:pStyle w:val="NoSpacing"/>
      </w:pPr>
      <w:r>
        <w:t xml:space="preserve">National Center for Emerging and Zoonotic Infectious Diseases </w:t>
      </w:r>
    </w:p>
    <w:p w:rsidR="00E201C6" w:rsidP="00E201C6" w:rsidRDefault="00E201C6" w14:paraId="76234A49" w14:textId="77777777">
      <w:pPr>
        <w:pStyle w:val="NoSpacing"/>
      </w:pPr>
      <w:r>
        <w:t xml:space="preserve">Centers for Disease Control and Prevention </w:t>
      </w:r>
    </w:p>
    <w:p w:rsidR="00E201C6" w:rsidP="00E201C6" w:rsidRDefault="00E201C6" w14:paraId="42E5CE00" w14:textId="77777777">
      <w:pPr>
        <w:pStyle w:val="NoSpacing"/>
      </w:pPr>
      <w:r>
        <w:t xml:space="preserve">1600 Clifton Road, NE </w:t>
      </w:r>
    </w:p>
    <w:p w:rsidR="00E201C6" w:rsidP="00E201C6" w:rsidRDefault="00E201C6" w14:paraId="051CBD08" w14:textId="77777777">
      <w:pPr>
        <w:pStyle w:val="NoSpacing"/>
      </w:pPr>
      <w:r>
        <w:t xml:space="preserve">Atlanta, Georgia 30333 </w:t>
      </w:r>
    </w:p>
    <w:p w:rsidR="00E201C6" w:rsidP="00E201C6" w:rsidRDefault="00E201C6" w14:paraId="3A8C8604" w14:textId="77777777">
      <w:pPr>
        <w:pStyle w:val="NoSpacing"/>
      </w:pPr>
      <w:r>
        <w:t xml:space="preserve">Phone: </w:t>
      </w:r>
      <w:r w:rsidRPr="00CA2110">
        <w:t>404.718.7103</w:t>
      </w:r>
    </w:p>
    <w:p w:rsidRPr="00C61FA5" w:rsidR="00E201C6" w:rsidP="00E201C6" w:rsidRDefault="00E201C6" w14:paraId="3BFE2471" w14:textId="77777777">
      <w:pPr>
        <w:pStyle w:val="NoSpacing"/>
      </w:pPr>
      <w:r>
        <w:t xml:space="preserve">Email: </w:t>
      </w:r>
      <w:r w:rsidRPr="00CA2110">
        <w:t>qkh7@cdc.gov</w:t>
      </w:r>
    </w:p>
    <w:p w:rsidRPr="000C5EF1" w:rsidR="00782E0A" w:rsidP="00782E0A" w:rsidRDefault="00782E0A" w14:paraId="1E3705A4" w14:textId="77777777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 w:rsidRPr="000C5EF1">
        <w:rPr>
          <w:noProof/>
        </w:rPr>
        <w:tab/>
      </w:r>
    </w:p>
    <w:p w:rsidRPr="000C5EF1" w:rsidR="00782E0A" w:rsidP="00782E0A" w:rsidRDefault="00782E0A" w14:paraId="3FE0258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u w:val="single"/>
        </w:rPr>
        <w:lastRenderedPageBreak/>
        <w:t xml:space="preserve"> </w:t>
      </w:r>
    </w:p>
    <w:p w:rsidRPr="000C5EF1" w:rsidR="00782E0A" w:rsidP="00782E0A" w:rsidRDefault="00782E0A" w14:paraId="150D0B7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782E0A" w:rsidP="00782E0A" w:rsidRDefault="00782E0A" w14:paraId="307E3A30" w14:textId="33812B8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B7522E">
        <w:t>March 29, 2022</w:t>
      </w:r>
    </w:p>
    <w:p w:rsidRPr="000C5EF1" w:rsidR="00782E0A" w:rsidRDefault="00782E0A" w14:paraId="390D587A" w14:textId="77777777"/>
    <w:p w:rsidRPr="000C5EF1" w:rsidR="00782E0A" w:rsidRDefault="00782E0A" w14:paraId="500802EE" w14:textId="77777777"/>
    <w:p w:rsidR="00D558B5" w:rsidP="00782E0A" w:rsidRDefault="00D558B5" w14:paraId="0A140C8F" w14:textId="77777777">
      <w:pPr>
        <w:autoSpaceDE w:val="0"/>
        <w:autoSpaceDN w:val="0"/>
        <w:adjustRightInd w:val="0"/>
        <w:rPr>
          <w:b/>
          <w:color w:val="000000"/>
          <w:u w:val="single"/>
        </w:rPr>
      </w:pPr>
    </w:p>
    <w:p w:rsidRPr="000C5EF1" w:rsidR="00782E0A" w:rsidP="00782E0A" w:rsidRDefault="00782E0A" w14:paraId="3B6EF1E2" w14:textId="735A65D1">
      <w:pPr>
        <w:autoSpaceDE w:val="0"/>
        <w:autoSpaceDN w:val="0"/>
        <w:adjustRightInd w:val="0"/>
        <w:rPr>
          <w:color w:val="000000"/>
        </w:rPr>
      </w:pPr>
      <w:r w:rsidRPr="000C5EF1">
        <w:rPr>
          <w:b/>
          <w:color w:val="000000"/>
          <w:u w:val="single"/>
        </w:rPr>
        <w:t xml:space="preserve">Circumstances of </w:t>
      </w:r>
      <w:r w:rsidR="00B27555">
        <w:rPr>
          <w:b/>
          <w:color w:val="000000"/>
          <w:u w:val="single"/>
        </w:rPr>
        <w:t>C</w:t>
      </w:r>
      <w:r w:rsidR="005A3A7E">
        <w:rPr>
          <w:b/>
          <w:color w:val="000000"/>
          <w:u w:val="single"/>
        </w:rPr>
        <w:t>hange Request for OMB 0920-</w:t>
      </w:r>
      <w:r w:rsidR="00D0120F">
        <w:rPr>
          <w:b/>
          <w:color w:val="000000"/>
          <w:u w:val="single"/>
        </w:rPr>
        <w:t>1318</w:t>
      </w:r>
    </w:p>
    <w:p w:rsidRPr="000C5EF1" w:rsidR="00782E0A" w:rsidRDefault="00782E0A" w14:paraId="2A42307D" w14:textId="77777777"/>
    <w:p w:rsidRPr="00232CE6" w:rsidR="00177C07" w:rsidP="00E201C6" w:rsidRDefault="00396256" w14:paraId="682C2EF4" w14:textId="7FF23856">
      <w:r>
        <w:t>The Centers for Disease Control and Prevention (CDC), Division of Global Migration and Quarantine (</w:t>
      </w:r>
      <w:r w:rsidRPr="00F869A7">
        <w:t xml:space="preserve">DGMQ) requests a </w:t>
      </w:r>
      <w:r w:rsidRPr="00F869A7" w:rsidR="003F17AA">
        <w:rPr>
          <w:bCs/>
        </w:rPr>
        <w:t>nonmaterial/non-substantive</w:t>
      </w:r>
      <w:r w:rsidRPr="00F869A7">
        <w:t xml:space="preserve"> of the currently approved Information Collection Request:</w:t>
      </w:r>
      <w:r w:rsidRPr="00F869A7" w:rsidR="00E201C6">
        <w:t xml:space="preserve"> Requirement for Negative Pre-Departure Covid-19 Test Result Or Documentation Of Recovery From Covid-19 For All Airline Or Other Aircraft Passengers Arriving Into The United States From Any Foreign Country And Requirement For Proof Of Covid-19 Vaccination For Noncitizen, Nonimmigrant Air Passengers Arriving Into The United States From A Foreign Country</w:t>
      </w:r>
      <w:r w:rsidRPr="00F869A7" w:rsidR="002C0A03">
        <w:t xml:space="preserve"> (OMB </w:t>
      </w:r>
      <w:r w:rsidRPr="00232CE6" w:rsidR="002C0A03">
        <w:t>Control 0920-1318)</w:t>
      </w:r>
      <w:r w:rsidRPr="00232CE6" w:rsidR="00177C07">
        <w:t>.</w:t>
      </w:r>
    </w:p>
    <w:p w:rsidRPr="00232CE6" w:rsidR="002C0A03" w:rsidP="002C0A03" w:rsidRDefault="002C0A03" w14:paraId="1298E1C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232CE6" w:rsidR="002C0A03" w:rsidP="00F606FE" w:rsidRDefault="00B7522E" w14:paraId="21CCA31A" w14:textId="49B5C91F">
      <w:pPr>
        <w:pStyle w:val="paragraph"/>
        <w:textAlignment w:val="baseline"/>
      </w:pPr>
      <w:r>
        <w:rPr>
          <w:rStyle w:val="normaltextrun"/>
        </w:rPr>
        <w:t xml:space="preserve">CDC is requesting non-substantive changes to the </w:t>
      </w:r>
      <w:r w:rsidRPr="00B7522E">
        <w:rPr>
          <w:rStyle w:val="normaltextrun"/>
        </w:rPr>
        <w:t xml:space="preserve">Combined Passenger Disclosure </w:t>
      </w:r>
      <w:r>
        <w:rPr>
          <w:rStyle w:val="normaltextrun"/>
        </w:rPr>
        <w:t>a</w:t>
      </w:r>
      <w:r w:rsidRPr="00B7522E">
        <w:rPr>
          <w:rStyle w:val="normaltextrun"/>
        </w:rPr>
        <w:t>nd Attestation</w:t>
      </w:r>
      <w:r>
        <w:rPr>
          <w:rStyle w:val="normaltextrun"/>
        </w:rPr>
        <w:t xml:space="preserve"> t</w:t>
      </w:r>
      <w:r w:rsidRPr="00B7522E">
        <w:rPr>
          <w:rStyle w:val="normaltextrun"/>
        </w:rPr>
        <w:t xml:space="preserve">o </w:t>
      </w:r>
      <w:r>
        <w:rPr>
          <w:rStyle w:val="normaltextrun"/>
        </w:rPr>
        <w:t>th</w:t>
      </w:r>
      <w:r w:rsidRPr="00B7522E">
        <w:rPr>
          <w:rStyle w:val="normaltextrun"/>
        </w:rPr>
        <w:t xml:space="preserve">e United States </w:t>
      </w:r>
      <w:r>
        <w:rPr>
          <w:rStyle w:val="normaltextrun"/>
        </w:rPr>
        <w:t>o</w:t>
      </w:r>
      <w:r w:rsidRPr="00B7522E">
        <w:rPr>
          <w:rStyle w:val="normaltextrun"/>
        </w:rPr>
        <w:t>f America</w:t>
      </w:r>
      <w:r>
        <w:rPr>
          <w:rStyle w:val="normaltextrun"/>
        </w:rPr>
        <w:t>. The purpose of these changes is to 1)</w:t>
      </w:r>
      <w:r w:rsidR="00F606FE">
        <w:rPr>
          <w:rStyle w:val="normaltextrun"/>
        </w:rPr>
        <w:t xml:space="preserve"> </w:t>
      </w:r>
      <w:r w:rsidRPr="00F606FE" w:rsidR="00F606FE">
        <w:rPr>
          <w:rStyle w:val="normaltextrun"/>
        </w:rPr>
        <w:t xml:space="preserve">Update </w:t>
      </w:r>
      <w:r w:rsidR="00F606FE">
        <w:rPr>
          <w:rStyle w:val="normaltextrun"/>
        </w:rPr>
        <w:t xml:space="preserve">the language in the attestation related to post arrival </w:t>
      </w:r>
      <w:r w:rsidRPr="00F606FE" w:rsidR="00F606FE">
        <w:rPr>
          <w:rStyle w:val="normaltextrun"/>
        </w:rPr>
        <w:t xml:space="preserve">quarantine </w:t>
      </w:r>
      <w:r w:rsidR="00F606FE">
        <w:rPr>
          <w:rStyle w:val="normaltextrun"/>
        </w:rPr>
        <w:t xml:space="preserve">and </w:t>
      </w:r>
      <w:r w:rsidRPr="00F606FE" w:rsidR="00F606FE">
        <w:rPr>
          <w:rStyle w:val="normaltextrun"/>
        </w:rPr>
        <w:t>isolatio</w:t>
      </w:r>
      <w:r w:rsidR="00F606FE">
        <w:rPr>
          <w:rStyle w:val="normaltextrun"/>
        </w:rPr>
        <w:t>n</w:t>
      </w:r>
      <w:r w:rsidRPr="00F606FE" w:rsidR="00F606FE">
        <w:rPr>
          <w:rStyle w:val="normaltextrun"/>
        </w:rPr>
        <w:t xml:space="preserve"> periods for noncitizen nonimmigrants </w:t>
      </w:r>
      <w:r w:rsidR="00F606FE">
        <w:rPr>
          <w:rStyle w:val="normaltextrun"/>
        </w:rPr>
        <w:t>who meet an exception to the proof of vaccination requirement</w:t>
      </w:r>
      <w:r w:rsidRPr="00F606FE" w:rsidR="00F606FE">
        <w:rPr>
          <w:rStyle w:val="normaltextrun"/>
        </w:rPr>
        <w:t xml:space="preserve"> </w:t>
      </w:r>
      <w:r w:rsidR="00F606FE">
        <w:rPr>
          <w:rStyle w:val="normaltextrun"/>
        </w:rPr>
        <w:t xml:space="preserve">2) Reformat </w:t>
      </w:r>
      <w:r w:rsidRPr="00F606FE" w:rsidR="00F606FE">
        <w:rPr>
          <w:rStyle w:val="normaltextrun"/>
        </w:rPr>
        <w:t>attestation to make it more user friendly</w:t>
      </w:r>
      <w:r w:rsidR="00F606FE">
        <w:rPr>
          <w:rStyle w:val="normaltextrun"/>
        </w:rPr>
        <w:t xml:space="preserve"> for international</w:t>
      </w:r>
      <w:r w:rsidRPr="00232CE6" w:rsidR="002C0A03">
        <w:rPr>
          <w:rStyle w:val="normaltextrun"/>
        </w:rPr>
        <w:t xml:space="preserve"> travelers </w:t>
      </w:r>
      <w:r w:rsidR="00F606FE">
        <w:rPr>
          <w:rStyle w:val="normaltextrun"/>
        </w:rPr>
        <w:t>and airlines to integrate into the boarding process.</w:t>
      </w:r>
    </w:p>
    <w:p w:rsidRPr="001A033F" w:rsidR="00307350" w:rsidP="001A033F" w:rsidRDefault="00F606FE" w14:paraId="127D3267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b/>
          <w:bCs/>
        </w:rPr>
      </w:pPr>
      <w:r w:rsidRPr="00F606FE">
        <w:rPr>
          <w:b/>
          <w:bCs/>
        </w:rPr>
        <w:t xml:space="preserve">Update the language in the attestation related to post arrival quarantine and isolation periods for noncitizen nonimmigrants who meet an exception to the proof of vaccination requirement </w:t>
      </w:r>
      <w:r w:rsidR="00232CE6">
        <w:rPr>
          <w:b/>
          <w:bCs/>
        </w:rPr>
        <w:t>(Attachment A</w:t>
      </w:r>
      <w:r>
        <w:rPr>
          <w:b/>
          <w:bCs/>
        </w:rPr>
        <w:t>, changes highlighted in green</w:t>
      </w:r>
      <w:r w:rsidR="00232CE6">
        <w:rPr>
          <w:b/>
          <w:bCs/>
        </w:rPr>
        <w:t>)</w:t>
      </w:r>
      <w:r w:rsidRPr="001A033F" w:rsidR="00307350">
        <w:rPr>
          <w:b/>
          <w:bCs/>
        </w:rPr>
        <w:t xml:space="preserve"> </w:t>
      </w:r>
    </w:p>
    <w:p w:rsidRPr="00307350" w:rsidR="00307350" w:rsidP="00307350" w:rsidRDefault="00307350" w14:paraId="5FF4D285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F606FE" w:rsidP="00C7450B" w:rsidRDefault="00307350" w14:paraId="54F6E4AD" w14:textId="1430F54B">
      <w:pPr>
        <w:pStyle w:val="paragraph"/>
        <w:spacing w:before="0" w:beforeAutospacing="0" w:after="0" w:afterAutospacing="0"/>
        <w:ind w:left="360"/>
        <w:textAlignment w:val="baseline"/>
      </w:pPr>
      <w:r w:rsidRPr="00C7450B">
        <w:t xml:space="preserve">On January 4, 2022, CDC changed the post arrival quarantine guidance for international travelers who are not up to date on their COVID-19 vaccines from 7 to 5 days. CDC also changed the isolation guidance to say that a person who tested positive for COVID-19 or developed COVID-19 symptoms, could isolate for a full 5 calendar days if they were fever-free for 24 hours (without the use of fever-reducing medication) and their symptoms are improving, instead of the previously recommended 10 days. They should also properly wear a well-fitting mask any time they are around others for an additional 5 days after ending isolation. </w:t>
      </w:r>
    </w:p>
    <w:p w:rsidRPr="00C7450B" w:rsidR="00C7450B" w:rsidP="00C7450B" w:rsidRDefault="00C7450B" w14:paraId="353EE882" w14:textId="77777777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:rsidRPr="00C7450B" w:rsidR="00F606FE" w:rsidP="00C7450B" w:rsidRDefault="00307350" w14:paraId="527D7BB8" w14:textId="060A71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C7450B">
        <w:rPr>
          <w:b/>
          <w:bCs/>
        </w:rPr>
        <w:t>Change:</w:t>
      </w:r>
      <w:r w:rsidRPr="00C7450B">
        <w:t xml:space="preserve"> CDC is amending the requirement in the attestation to say that noncitizen nonimmigrants who are not fully vaccinated only need to arrange to quarantine for 5 days after international travel, instead of 7. </w:t>
      </w:r>
    </w:p>
    <w:p w:rsidRPr="00C7450B" w:rsidR="009805BD" w:rsidP="00C7450B" w:rsidRDefault="00307350" w14:paraId="0C4B72B6" w14:textId="16E80B94">
      <w:pPr>
        <w:pStyle w:val="paragraph"/>
        <w:numPr>
          <w:ilvl w:val="0"/>
          <w:numId w:val="23"/>
        </w:numPr>
        <w:textAlignment w:val="baseline"/>
      </w:pPr>
      <w:r w:rsidRPr="00C7450B">
        <w:rPr>
          <w:b/>
          <w:bCs/>
        </w:rPr>
        <w:t>Change:</w:t>
      </w:r>
      <w:r w:rsidRPr="00C7450B">
        <w:t xml:space="preserve"> CDC is amending the requirement in the attestation to say that noncitizen nonimmigrants who test positive or develop COVID-19 symptoms after travel should attest to arranging to self-isolate for a full 5 calendar days and properly wear a well-fitting mask anytime </w:t>
      </w:r>
      <w:r w:rsidRPr="00C7450B" w:rsidR="00C7450B">
        <w:t>they are</w:t>
      </w:r>
      <w:r w:rsidRPr="00C7450B">
        <w:t xml:space="preserve"> around others during </w:t>
      </w:r>
      <w:r w:rsidRPr="00C7450B" w:rsidR="00C7450B">
        <w:t>their</w:t>
      </w:r>
      <w:r w:rsidRPr="00C7450B">
        <w:t xml:space="preserve"> isolation period and for an additional 5 days</w:t>
      </w:r>
      <w:r w:rsidR="00C7450B">
        <w:t xml:space="preserve"> </w:t>
      </w:r>
      <w:r w:rsidRPr="00C7450B">
        <w:t>after ending isolation</w:t>
      </w:r>
      <w:r w:rsidRPr="00C7450B" w:rsidR="00C7450B">
        <w:t>.</w:t>
      </w:r>
    </w:p>
    <w:p w:rsidRPr="00C7450B" w:rsidR="00142D6F" w:rsidP="00C7450B" w:rsidRDefault="00C7450B" w14:paraId="4D6A6A68" w14:textId="3649B62A">
      <w:pPr>
        <w:ind w:left="360"/>
      </w:pPr>
      <w:r w:rsidRPr="00C7450B">
        <w:t xml:space="preserve">CDC does not consider these changes substantive since they are simply reducing the time period needed for quarantine and isolation. </w:t>
      </w:r>
    </w:p>
    <w:p w:rsidR="00C7450B" w:rsidP="00C7450B" w:rsidRDefault="00C7450B" w14:paraId="34FC8609" w14:textId="77777777">
      <w:pPr>
        <w:ind w:left="360"/>
        <w:rPr>
          <w:u w:val="single"/>
        </w:rPr>
      </w:pPr>
    </w:p>
    <w:p w:rsidR="00D0120F" w:rsidP="00C7450B" w:rsidRDefault="00C7450B" w14:paraId="626ED645" w14:textId="293ABB8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b/>
          <w:bCs/>
        </w:rPr>
      </w:pPr>
      <w:r w:rsidRPr="00C7450B">
        <w:rPr>
          <w:b/>
          <w:bCs/>
        </w:rPr>
        <w:lastRenderedPageBreak/>
        <w:t>Reformat attestation to make it more user friendly</w:t>
      </w:r>
      <w:r>
        <w:rPr>
          <w:b/>
          <w:bCs/>
        </w:rPr>
        <w:t xml:space="preserve"> (</w:t>
      </w:r>
      <w:r w:rsidRPr="00C7450B">
        <w:rPr>
          <w:b/>
          <w:bCs/>
        </w:rPr>
        <w:t xml:space="preserve">Attachment A, changes highlighted in </w:t>
      </w:r>
      <w:r>
        <w:rPr>
          <w:b/>
          <w:bCs/>
        </w:rPr>
        <w:t>yellow</w:t>
      </w:r>
      <w:r w:rsidRPr="00C7450B">
        <w:rPr>
          <w:b/>
          <w:bCs/>
        </w:rPr>
        <w:t>)</w:t>
      </w:r>
    </w:p>
    <w:p w:rsidR="00C7450B" w:rsidP="00C7450B" w:rsidRDefault="00C7450B" w14:paraId="4D38CD2F" w14:textId="1724652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C7450B" w:rsidP="00C7450B" w:rsidRDefault="00C7450B" w14:paraId="584C3DE3" w14:textId="2B0DD4B5">
      <w:pPr>
        <w:pStyle w:val="CommentText"/>
        <w:ind w:left="360"/>
        <w:rPr>
          <w:sz w:val="24"/>
          <w:szCs w:val="24"/>
        </w:rPr>
      </w:pPr>
      <w:r w:rsidRPr="00C7450B">
        <w:rPr>
          <w:sz w:val="24"/>
          <w:szCs w:val="24"/>
        </w:rPr>
        <w:t xml:space="preserve">CDC is making format edits to the attestation to reduce burden to airlines and air passengers. These </w:t>
      </w:r>
      <w:r>
        <w:rPr>
          <w:sz w:val="24"/>
          <w:szCs w:val="24"/>
        </w:rPr>
        <w:t xml:space="preserve">edits </w:t>
      </w:r>
      <w:r w:rsidRPr="00C7450B">
        <w:rPr>
          <w:sz w:val="24"/>
          <w:szCs w:val="24"/>
        </w:rPr>
        <w:t xml:space="preserve">include:   </w:t>
      </w:r>
    </w:p>
    <w:p w:rsidR="00C7450B" w:rsidP="00C7450B" w:rsidRDefault="00C7450B" w14:paraId="17BFA42A" w14:textId="2E09A684">
      <w:pPr>
        <w:pStyle w:val="CommentText"/>
        <w:ind w:left="360"/>
        <w:rPr>
          <w:sz w:val="24"/>
          <w:szCs w:val="24"/>
        </w:rPr>
      </w:pPr>
    </w:p>
    <w:p w:rsidR="00270FBC" w:rsidP="001A033F" w:rsidRDefault="001A033F" w14:paraId="345BD775" w14:textId="554BF9B3">
      <w:pPr>
        <w:pStyle w:val="CommentText"/>
        <w:numPr>
          <w:ilvl w:val="0"/>
          <w:numId w:val="25"/>
        </w:numPr>
        <w:rPr>
          <w:sz w:val="24"/>
          <w:szCs w:val="24"/>
        </w:rPr>
      </w:pPr>
      <w:r w:rsidRPr="001A033F">
        <w:rPr>
          <w:b/>
          <w:bCs/>
          <w:sz w:val="24"/>
          <w:szCs w:val="24"/>
        </w:rPr>
        <w:t>Changes:</w:t>
      </w:r>
      <w:r>
        <w:rPr>
          <w:sz w:val="24"/>
          <w:szCs w:val="24"/>
        </w:rPr>
        <w:t xml:space="preserve"> </w:t>
      </w:r>
      <w:r w:rsidR="00270FBC">
        <w:rPr>
          <w:sz w:val="24"/>
          <w:szCs w:val="24"/>
        </w:rPr>
        <w:t xml:space="preserve">Moving paragraph about </w:t>
      </w:r>
      <w:r w:rsidRPr="00270FBC" w:rsidR="00270FBC">
        <w:rPr>
          <w:sz w:val="24"/>
          <w:szCs w:val="24"/>
        </w:rPr>
        <w:t xml:space="preserve">information provided must be accurate and complete </w:t>
      </w:r>
      <w:r w:rsidR="00FE323E">
        <w:rPr>
          <w:sz w:val="24"/>
          <w:szCs w:val="24"/>
        </w:rPr>
        <w:t xml:space="preserve">and OMB information from first </w:t>
      </w:r>
      <w:r w:rsidR="00270FBC">
        <w:rPr>
          <w:sz w:val="24"/>
          <w:szCs w:val="24"/>
        </w:rPr>
        <w:t xml:space="preserve">to second page so travelers </w:t>
      </w:r>
      <w:r w:rsidR="00FE323E">
        <w:rPr>
          <w:sz w:val="24"/>
          <w:szCs w:val="24"/>
        </w:rPr>
        <w:t xml:space="preserve">can skip first page </w:t>
      </w:r>
    </w:p>
    <w:p w:rsidR="00FE323E" w:rsidP="001A033F" w:rsidRDefault="001A033F" w14:paraId="0F7AD84E" w14:textId="5A13211A">
      <w:pPr>
        <w:pStyle w:val="CommentText"/>
        <w:numPr>
          <w:ilvl w:val="0"/>
          <w:numId w:val="25"/>
        </w:numPr>
        <w:rPr>
          <w:sz w:val="24"/>
          <w:szCs w:val="24"/>
        </w:rPr>
      </w:pPr>
      <w:r w:rsidRPr="001A033F">
        <w:rPr>
          <w:b/>
          <w:bCs/>
          <w:sz w:val="24"/>
          <w:szCs w:val="24"/>
        </w:rPr>
        <w:t>Changes:</w:t>
      </w:r>
      <w:r>
        <w:rPr>
          <w:sz w:val="24"/>
          <w:szCs w:val="24"/>
        </w:rPr>
        <w:t xml:space="preserve"> </w:t>
      </w:r>
      <w:r w:rsidRPr="00FE323E" w:rsidR="00FE323E">
        <w:rPr>
          <w:sz w:val="24"/>
          <w:szCs w:val="24"/>
        </w:rPr>
        <w:t xml:space="preserve">Consolidated instructions to </w:t>
      </w:r>
      <w:r w:rsidR="00FE323E">
        <w:rPr>
          <w:sz w:val="24"/>
          <w:szCs w:val="24"/>
        </w:rPr>
        <w:t xml:space="preserve">beginning of </w:t>
      </w:r>
      <w:r w:rsidRPr="00FE323E" w:rsidR="00FE323E">
        <w:rPr>
          <w:sz w:val="24"/>
          <w:szCs w:val="24"/>
        </w:rPr>
        <w:t>form</w:t>
      </w:r>
    </w:p>
    <w:p w:rsidR="00C7450B" w:rsidP="001A033F" w:rsidRDefault="001A033F" w14:paraId="4345E5D4" w14:textId="2AE9C115">
      <w:pPr>
        <w:pStyle w:val="CommentText"/>
        <w:numPr>
          <w:ilvl w:val="0"/>
          <w:numId w:val="25"/>
        </w:numPr>
        <w:rPr>
          <w:sz w:val="24"/>
          <w:szCs w:val="24"/>
        </w:rPr>
      </w:pPr>
      <w:r w:rsidRPr="001A033F">
        <w:rPr>
          <w:b/>
          <w:bCs/>
          <w:sz w:val="24"/>
          <w:szCs w:val="24"/>
        </w:rPr>
        <w:t>Changes:</w:t>
      </w:r>
      <w:r>
        <w:rPr>
          <w:sz w:val="24"/>
          <w:szCs w:val="24"/>
        </w:rPr>
        <w:t xml:space="preserve"> </w:t>
      </w:r>
      <w:r w:rsidR="00C7450B">
        <w:rPr>
          <w:sz w:val="24"/>
          <w:szCs w:val="24"/>
        </w:rPr>
        <w:t>Adding “</w:t>
      </w:r>
      <w:r w:rsidR="00FE323E">
        <w:rPr>
          <w:sz w:val="24"/>
          <w:szCs w:val="24"/>
        </w:rPr>
        <w:t>b</w:t>
      </w:r>
      <w:r w:rsidR="00C7450B">
        <w:rPr>
          <w:sz w:val="24"/>
          <w:szCs w:val="24"/>
        </w:rPr>
        <w:t xml:space="preserve">ehalf of” at top of attestation </w:t>
      </w:r>
      <w:r w:rsidR="00270FBC">
        <w:rPr>
          <w:sz w:val="24"/>
          <w:szCs w:val="24"/>
        </w:rPr>
        <w:t>and</w:t>
      </w:r>
      <w:r w:rsidR="00C7450B">
        <w:rPr>
          <w:sz w:val="24"/>
          <w:szCs w:val="24"/>
        </w:rPr>
        <w:t xml:space="preserve"> remov</w:t>
      </w:r>
      <w:r w:rsidR="00270FBC">
        <w:rPr>
          <w:sz w:val="24"/>
          <w:szCs w:val="24"/>
        </w:rPr>
        <w:t>ing</w:t>
      </w:r>
      <w:r w:rsidR="00C7450B">
        <w:rPr>
          <w:sz w:val="24"/>
          <w:szCs w:val="24"/>
        </w:rPr>
        <w:t xml:space="preserve"> the “On behalf of” option under each check box</w:t>
      </w:r>
      <w:r w:rsidR="00270FBC">
        <w:rPr>
          <w:sz w:val="24"/>
          <w:szCs w:val="24"/>
        </w:rPr>
        <w:t xml:space="preserve"> so there is less information that needs to be read and reduces </w:t>
      </w:r>
      <w:r w:rsidR="00FE323E">
        <w:rPr>
          <w:sz w:val="24"/>
          <w:szCs w:val="24"/>
        </w:rPr>
        <w:t xml:space="preserve">total </w:t>
      </w:r>
      <w:r w:rsidR="00270FBC">
        <w:rPr>
          <w:sz w:val="24"/>
          <w:szCs w:val="24"/>
        </w:rPr>
        <w:t>pages</w:t>
      </w:r>
    </w:p>
    <w:p w:rsidRPr="00270FBC" w:rsidR="00270FBC" w:rsidP="001A033F" w:rsidRDefault="001A033F" w14:paraId="04632BAF" w14:textId="64A105EA">
      <w:pPr>
        <w:pStyle w:val="CommentText"/>
        <w:numPr>
          <w:ilvl w:val="0"/>
          <w:numId w:val="25"/>
        </w:numPr>
        <w:rPr>
          <w:sz w:val="24"/>
          <w:szCs w:val="24"/>
        </w:rPr>
      </w:pPr>
      <w:r w:rsidRPr="001A033F">
        <w:rPr>
          <w:b/>
          <w:bCs/>
          <w:sz w:val="24"/>
          <w:szCs w:val="24"/>
        </w:rPr>
        <w:t>Changes:</w:t>
      </w:r>
      <w:r>
        <w:rPr>
          <w:sz w:val="24"/>
          <w:szCs w:val="24"/>
        </w:rPr>
        <w:t xml:space="preserve"> </w:t>
      </w:r>
      <w:r w:rsidR="00C7450B">
        <w:rPr>
          <w:sz w:val="24"/>
          <w:szCs w:val="24"/>
        </w:rPr>
        <w:t xml:space="preserve">Shrinking font so not as many pages need to be </w:t>
      </w:r>
      <w:r w:rsidR="00270FBC">
        <w:rPr>
          <w:sz w:val="24"/>
          <w:szCs w:val="24"/>
        </w:rPr>
        <w:t>printed when using the hard copy</w:t>
      </w:r>
    </w:p>
    <w:p w:rsidR="00C7450B" w:rsidP="00C7450B" w:rsidRDefault="00C7450B" w14:paraId="6A4A7F22" w14:textId="7FEF232C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:rsidRPr="00C7450B" w:rsidR="00142D6F" w:rsidP="00C7450B" w:rsidRDefault="00C7450B" w14:paraId="1A2A04CD" w14:textId="73EC37A5">
      <w:pPr>
        <w:pStyle w:val="CommentText"/>
        <w:ind w:left="360"/>
        <w:rPr>
          <w:sz w:val="24"/>
          <w:szCs w:val="24"/>
        </w:rPr>
      </w:pPr>
      <w:r w:rsidRPr="00C7450B">
        <w:rPr>
          <w:sz w:val="24"/>
          <w:szCs w:val="24"/>
        </w:rPr>
        <w:t xml:space="preserve">CDC does not consider these changes substantive since they do not change content and make the form easier for international travelers to fill out. </w:t>
      </w:r>
    </w:p>
    <w:p w:rsidR="000712AF" w:rsidP="00782E0A" w:rsidRDefault="000712AF" w14:paraId="1092482A" w14:textId="77777777">
      <w:pPr>
        <w:rPr>
          <w:u w:val="single"/>
        </w:rPr>
      </w:pPr>
    </w:p>
    <w:p w:rsidRPr="00352892" w:rsidR="00E747C2" w:rsidP="00782E0A" w:rsidRDefault="00E747C2" w14:paraId="76088E00" w14:textId="34896206">
      <w:pPr>
        <w:rPr>
          <w:b/>
          <w:bCs/>
        </w:rPr>
      </w:pPr>
      <w:r w:rsidRPr="00352892">
        <w:rPr>
          <w:b/>
          <w:bCs/>
        </w:rPr>
        <w:t>Increase in Annualized Total Burden Hours:</w:t>
      </w:r>
    </w:p>
    <w:p w:rsidR="00E747C2" w:rsidP="00782E0A" w:rsidRDefault="00E747C2" w14:paraId="3DC81378" w14:textId="3F9FB192">
      <w:pPr>
        <w:rPr>
          <w:u w:val="single"/>
        </w:rPr>
      </w:pPr>
    </w:p>
    <w:p w:rsidRPr="00E62047" w:rsidR="00636687" w:rsidP="00636687" w:rsidRDefault="00E747C2" w14:paraId="5974DE86" w14:textId="76A3326D">
      <w:r>
        <w:t xml:space="preserve">The </w:t>
      </w:r>
      <w:r w:rsidR="00995243">
        <w:t xml:space="preserve">previous </w:t>
      </w:r>
      <w:r>
        <w:t>burden calculated for</w:t>
      </w:r>
      <w:r w:rsidR="00711D41">
        <w:t xml:space="preserve"> this data collection consisted of </w:t>
      </w:r>
      <w:r w:rsidR="00270FBC">
        <w:t xml:space="preserve">352,538,030 </w:t>
      </w:r>
      <w:r w:rsidRPr="00E62047" w:rsidR="00636687">
        <w:t>hours</w:t>
      </w:r>
      <w:r w:rsidRPr="00E62047" w:rsidDel="000066B7" w:rsidR="00636687">
        <w:t xml:space="preserve"> </w:t>
      </w:r>
      <w:r w:rsidRPr="00E62047" w:rsidR="00636687">
        <w:t>(rounded to nearest hour).</w:t>
      </w:r>
      <w:r w:rsidR="00636687">
        <w:t xml:space="preserve"> CDC does not anticipate these updates will change the estimated annual burden</w:t>
      </w:r>
      <w:r w:rsidR="00FD2369">
        <w:t>.</w:t>
      </w:r>
    </w:p>
    <w:p w:rsidR="00E747C2" w:rsidP="00782E0A" w:rsidRDefault="00E747C2" w14:paraId="6C6BF2BF" w14:textId="37C7D6E3"/>
    <w:p w:rsidR="00E747C2" w:rsidP="00782E0A" w:rsidRDefault="00E747C2" w14:paraId="09A84708" w14:textId="17B9C0D2"/>
    <w:p w:rsidR="00352892" w:rsidP="00D0120F" w:rsidRDefault="00E747C2" w14:paraId="33E2F966" w14:textId="34894146">
      <w:r w:rsidRPr="00352892">
        <w:rPr>
          <w:b/>
          <w:bCs/>
        </w:rPr>
        <w:t>Attachments</w:t>
      </w:r>
    </w:p>
    <w:p w:rsidR="00FD2369" w:rsidP="00055662" w:rsidRDefault="00FD2369" w14:paraId="6656BF52" w14:textId="7911E1BE">
      <w:pPr>
        <w:spacing w:before="240"/>
      </w:pPr>
      <w:r w:rsidRPr="00FD2369">
        <w:t xml:space="preserve">Attachment A - </w:t>
      </w:r>
      <w:r w:rsidRPr="00FE323E" w:rsidR="00FE323E">
        <w:t>CDC_Clean_Passenger Attestation_Final3.29.2022-NonSubChange</w:t>
      </w:r>
    </w:p>
    <w:p w:rsidR="00B4671E" w:rsidP="00FD2369" w:rsidRDefault="00B4671E" w14:paraId="60BF5470" w14:textId="2DE942D2">
      <w:bookmarkStart w:name="_Hlk86678009" w:id="5"/>
    </w:p>
    <w:p w:rsidR="00B4671E" w:rsidP="00FD2369" w:rsidRDefault="00B4671E" w14:paraId="26217643" w14:textId="46BE4E0C"/>
    <w:p w:rsidR="00B4671E" w:rsidP="00FD2369" w:rsidRDefault="00B4671E" w14:paraId="0DC4EA98" w14:textId="3B0960F2"/>
    <w:p w:rsidRPr="00C61FA5" w:rsidR="00B4671E" w:rsidP="00FD2369" w:rsidRDefault="00B4671E" w14:paraId="71D9059F" w14:textId="77777777"/>
    <w:tbl>
      <w:tblPr>
        <w:tblW w:w="54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9"/>
        <w:gridCol w:w="2844"/>
        <w:gridCol w:w="1653"/>
        <w:gridCol w:w="1483"/>
        <w:gridCol w:w="1233"/>
        <w:gridCol w:w="1653"/>
      </w:tblGrid>
      <w:tr w:rsidRPr="00C61FA5" w:rsidR="00FD2369" w:rsidTr="00634CD6" w14:paraId="1966EDE0" w14:textId="77777777">
        <w:trPr>
          <w:cantSplit/>
          <w:trHeight w:val="1232"/>
          <w:jc w:val="center"/>
        </w:trPr>
        <w:tc>
          <w:tcPr>
            <w:tcW w:w="994" w:type="pct"/>
            <w:shd w:val="clear" w:color="auto" w:fill="auto"/>
            <w:vAlign w:val="center"/>
          </w:tcPr>
          <w:p w:rsidRPr="00C61FA5" w:rsidR="00FD2369" w:rsidDel="007614F1" w:rsidP="00634CD6" w:rsidRDefault="00FD2369" w14:paraId="7B98D78E" w14:textId="77777777">
            <w:bookmarkStart w:name="_Hlk59890864" w:id="6"/>
            <w:r w:rsidRPr="00C61FA5">
              <w:t>Type of Respondent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Pr="00C61FA5" w:rsidR="00FD2369" w:rsidP="00634CD6" w:rsidRDefault="00FD2369" w14:paraId="31925E85" w14:textId="77777777">
            <w:r w:rsidRPr="00C61FA5">
              <w:t>Form Name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5740D893" w14:textId="77777777">
            <w:r w:rsidRPr="00C61FA5">
              <w:t>Number of respondents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Pr="00C61FA5" w:rsidR="00FD2369" w:rsidP="00634CD6" w:rsidRDefault="00FD2369" w14:paraId="6DC16B72" w14:textId="77777777">
            <w:r w:rsidRPr="00C61FA5">
              <w:t>Number of responses per respondent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Pr="00C61FA5" w:rsidR="00FD2369" w:rsidP="00634CD6" w:rsidRDefault="00FD2369" w14:paraId="3043F1C5" w14:textId="77777777">
            <w:r w:rsidRPr="00C61FA5">
              <w:t>Average burden per response</w:t>
            </w:r>
          </w:p>
          <w:p w:rsidRPr="00C61FA5" w:rsidR="00FD2369" w:rsidP="00634CD6" w:rsidRDefault="00FD2369" w14:paraId="399EE80F" w14:textId="77777777">
            <w:r w:rsidRPr="00C61FA5">
              <w:t>(in hours)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20396AF5" w14:textId="77777777">
            <w:r w:rsidRPr="00C61FA5">
              <w:t>Total burden</w:t>
            </w:r>
          </w:p>
          <w:p w:rsidRPr="00C61FA5" w:rsidR="00FD2369" w:rsidP="00634CD6" w:rsidRDefault="00FD2369" w14:paraId="55C8F4DF" w14:textId="77777777">
            <w:r w:rsidRPr="00C61FA5">
              <w:t>(in hours)</w:t>
            </w:r>
          </w:p>
        </w:tc>
      </w:tr>
      <w:tr w:rsidRPr="00C61FA5" w:rsidR="00FD2369" w:rsidTr="00634CD6" w14:paraId="649BB3DE" w14:textId="77777777">
        <w:trPr>
          <w:cantSplit/>
          <w:trHeight w:val="1232"/>
          <w:jc w:val="center"/>
        </w:trPr>
        <w:tc>
          <w:tcPr>
            <w:tcW w:w="994" w:type="pct"/>
            <w:shd w:val="clear" w:color="auto" w:fill="auto"/>
            <w:vAlign w:val="center"/>
          </w:tcPr>
          <w:p w:rsidRPr="00C61FA5" w:rsidR="00FD2369" w:rsidP="00634CD6" w:rsidRDefault="00FD2369" w14:paraId="1CC05C34" w14:textId="77777777">
            <w:r>
              <w:t xml:space="preserve">Air Passenger </w:t>
            </w:r>
          </w:p>
        </w:tc>
        <w:tc>
          <w:tcPr>
            <w:tcW w:w="1285" w:type="pct"/>
            <w:shd w:val="clear" w:color="auto" w:fill="auto"/>
          </w:tcPr>
          <w:p w:rsidR="00FD2369" w:rsidP="00634CD6" w:rsidRDefault="00FD2369" w14:paraId="1A9E08B7" w14:textId="77777777">
            <w:r>
              <w:t>Section 1 of Combined Passenger Disclosure and Attestation</w:t>
            </w:r>
          </w:p>
          <w:p w:rsidRPr="002F581E" w:rsidR="00FD2369" w:rsidP="00634CD6" w:rsidRDefault="00FD2369" w14:paraId="3BC11572" w14:textId="77777777">
            <w:pPr>
              <w:rPr>
                <w:rFonts w:eastAsia="Calibri"/>
              </w:rPr>
            </w:pPr>
            <w:r>
              <w:t>to the United States of America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79607C65" w14:textId="77777777">
            <w:pPr>
              <w:jc w:val="center"/>
            </w:pPr>
            <w:r>
              <w:t>123,000,000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Pr="00C61FA5" w:rsidR="00FD2369" w:rsidP="00634CD6" w:rsidRDefault="00FD2369" w14:paraId="0591218F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Pr="00C61FA5" w:rsidR="00FD2369" w:rsidP="00634CD6" w:rsidRDefault="00FD2369" w14:paraId="2BC12FF6" w14:textId="77777777">
            <w:pPr>
              <w:jc w:val="center"/>
            </w:pPr>
            <w: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2D59AF02" w14:textId="77777777">
            <w:pPr>
              <w:jc w:val="center"/>
            </w:pPr>
            <w:r>
              <w:t>246,000,000</w:t>
            </w:r>
          </w:p>
        </w:tc>
      </w:tr>
      <w:tr w:rsidRPr="00C61FA5" w:rsidR="00FD2369" w:rsidTr="00634CD6" w14:paraId="6F6197FA" w14:textId="77777777">
        <w:trPr>
          <w:cantSplit/>
          <w:trHeight w:val="1232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FD2369" w:rsidDel="00E61E75" w:rsidP="00634CD6" w:rsidRDefault="00FD2369" w14:paraId="44504B2D" w14:textId="77777777">
            <w:r>
              <w:t xml:space="preserve">Noncitizen Nonimmigrant Air Passenger </w:t>
            </w:r>
          </w:p>
        </w:tc>
        <w:tc>
          <w:tcPr>
            <w:tcW w:w="1285" w:type="pct"/>
            <w:shd w:val="clear" w:color="auto" w:fill="auto"/>
          </w:tcPr>
          <w:p w:rsidR="00FD2369" w:rsidP="00634CD6" w:rsidRDefault="00FD2369" w14:paraId="5760DD08" w14:textId="77777777">
            <w:r>
              <w:t>Section 2 of Combined Passenger Disclosure and Attestation</w:t>
            </w:r>
          </w:p>
          <w:p w:rsidR="00FD2369" w:rsidP="00634CD6" w:rsidRDefault="00FD2369" w14:paraId="3A0C5406" w14:textId="77777777">
            <w:r>
              <w:t>to the United States of America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06003509" w14:textId="77777777">
            <w:pPr>
              <w:jc w:val="center"/>
            </w:pPr>
            <w:r>
              <w:t>90,000,000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50FF5F5A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6FF9EBAA" w14:textId="77777777">
            <w:pPr>
              <w:jc w:val="center"/>
            </w:pPr>
            <w: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61D2CF25" w14:textId="77777777">
            <w:pPr>
              <w:jc w:val="center"/>
            </w:pPr>
            <w:r>
              <w:t>90,000,000</w:t>
            </w:r>
          </w:p>
        </w:tc>
      </w:tr>
      <w:tr w:rsidRPr="00C61FA5" w:rsidR="00FD2369" w:rsidTr="00634CD6" w14:paraId="1418AB33" w14:textId="77777777">
        <w:trPr>
          <w:cantSplit/>
          <w:trHeight w:val="1232"/>
          <w:jc w:val="center"/>
        </w:trPr>
        <w:tc>
          <w:tcPr>
            <w:tcW w:w="994" w:type="pct"/>
            <w:shd w:val="clear" w:color="auto" w:fill="auto"/>
            <w:vAlign w:val="center"/>
          </w:tcPr>
          <w:p w:rsidRPr="00C61FA5" w:rsidR="00FD2369" w:rsidP="00634CD6" w:rsidRDefault="00FD2369" w14:paraId="0E105459" w14:textId="77777777">
            <w:r>
              <w:lastRenderedPageBreak/>
              <w:t>Airline Desk Agent</w:t>
            </w:r>
          </w:p>
        </w:tc>
        <w:tc>
          <w:tcPr>
            <w:tcW w:w="1285" w:type="pct"/>
            <w:shd w:val="clear" w:color="auto" w:fill="auto"/>
          </w:tcPr>
          <w:p w:rsidR="00FD2369" w:rsidP="00634CD6" w:rsidRDefault="00FD2369" w14:paraId="23809DFF" w14:textId="77777777">
            <w:r>
              <w:t>Combined Passenger Disclosure and Attestation</w:t>
            </w:r>
          </w:p>
          <w:p w:rsidRPr="00C61FA5" w:rsidR="00FD2369" w:rsidP="00634CD6" w:rsidRDefault="00FD2369" w14:paraId="1839F3F0" w14:textId="77777777">
            <w:r>
              <w:t>to the United States of America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02500FCA" w14:textId="77777777">
            <w:pPr>
              <w:jc w:val="center"/>
            </w:pPr>
            <w:r>
              <w:t>123,000,000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Pr="00C61FA5" w:rsidR="00FD2369" w:rsidP="00634CD6" w:rsidRDefault="00FD2369" w14:paraId="547A6471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Pr="00C61FA5" w:rsidR="00FD2369" w:rsidP="00634CD6" w:rsidRDefault="00FD2369" w14:paraId="766C1565" w14:textId="77777777">
            <w:pPr>
              <w:jc w:val="center"/>
            </w:pPr>
            <w:r>
              <w:t>8/60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2B7DCC70" w14:textId="77777777">
            <w:pPr>
              <w:jc w:val="center"/>
            </w:pPr>
            <w:r>
              <w:t>16,400,000</w:t>
            </w:r>
          </w:p>
        </w:tc>
      </w:tr>
      <w:tr w:rsidRPr="00C61FA5" w:rsidR="00FD2369" w:rsidTr="00634CD6" w14:paraId="5F773165" w14:textId="77777777">
        <w:trPr>
          <w:cantSplit/>
          <w:trHeight w:val="1232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FD2369" w:rsidP="00634CD6" w:rsidRDefault="00FD2369" w14:paraId="116C7416" w14:textId="77777777">
            <w:r>
              <w:t>Air Passenger</w:t>
            </w:r>
          </w:p>
        </w:tc>
        <w:tc>
          <w:tcPr>
            <w:tcW w:w="1285" w:type="pct"/>
            <w:shd w:val="clear" w:color="auto" w:fill="auto"/>
          </w:tcPr>
          <w:p w:rsidR="00FD2369" w:rsidP="00634CD6" w:rsidRDefault="00FD2369" w14:paraId="08AE1815" w14:textId="77777777">
            <w:r>
              <w:t>Request Humanitarian Exemption to COVID-19 Test or Documentation of Recovery – (No form)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19DE97ED" w14:textId="77777777">
            <w:pPr>
              <w:jc w:val="center"/>
            </w:pPr>
            <w:r>
              <w:t>600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0B771EB7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73E20E1F" w14:textId="77777777">
            <w:pPr>
              <w:jc w:val="center"/>
            </w:pPr>
            <w: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4244AB94" w14:textId="77777777">
            <w:pPr>
              <w:jc w:val="center"/>
            </w:pPr>
            <w:r>
              <w:t>1,000</w:t>
            </w:r>
          </w:p>
        </w:tc>
      </w:tr>
      <w:tr w:rsidRPr="00C61FA5" w:rsidR="00FD2369" w:rsidTr="00634CD6" w14:paraId="2E1D1971" w14:textId="77777777">
        <w:trPr>
          <w:cantSplit/>
          <w:trHeight w:val="1232"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FD2369" w:rsidP="00634CD6" w:rsidRDefault="00FD2369" w14:paraId="7AAEC75B" w14:textId="77777777">
            <w:r>
              <w:t xml:space="preserve">Noncitizen Nonimmigrant Air Passenger </w:t>
            </w:r>
          </w:p>
          <w:p w:rsidR="00FD2369" w:rsidDel="00E61E75" w:rsidP="00634CD6" w:rsidRDefault="00FD2369" w14:paraId="1E22DBD5" w14:textId="77777777">
            <w:r>
              <w:tab/>
            </w:r>
          </w:p>
        </w:tc>
        <w:tc>
          <w:tcPr>
            <w:tcW w:w="1285" w:type="pct"/>
            <w:shd w:val="clear" w:color="auto" w:fill="auto"/>
          </w:tcPr>
          <w:p w:rsidR="00FD2369" w:rsidP="00634CD6" w:rsidRDefault="00FD2369" w14:paraId="3A5831E7" w14:textId="77777777">
            <w:r w:rsidRPr="005303C2">
              <w:t xml:space="preserve">Request Humanitarian </w:t>
            </w:r>
            <w:r>
              <w:t xml:space="preserve">or Emergency </w:t>
            </w:r>
            <w:r w:rsidRPr="005303C2">
              <w:t>Ex</w:t>
            </w:r>
            <w:r>
              <w:t>c</w:t>
            </w:r>
            <w:r w:rsidRPr="005303C2">
              <w:t xml:space="preserve">eption to </w:t>
            </w:r>
            <w:r>
              <w:t xml:space="preserve">Proof of Vaccination Requirement </w:t>
            </w:r>
            <w:r w:rsidRPr="005303C2">
              <w:t>– (No form)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647F353F" w14:textId="77777777">
            <w:pPr>
              <w:jc w:val="center"/>
            </w:pPr>
            <w:r>
              <w:t>600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7F2A92EA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1F5323D4" w14:textId="77777777">
            <w:pPr>
              <w:jc w:val="center"/>
            </w:pPr>
            <w: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53924991" w14:textId="77777777">
            <w:pPr>
              <w:jc w:val="center"/>
            </w:pPr>
            <w:r>
              <w:t>1,000</w:t>
            </w:r>
          </w:p>
        </w:tc>
      </w:tr>
      <w:tr w:rsidRPr="00C61FA5" w:rsidR="00FD2369" w:rsidTr="00634CD6" w14:paraId="3E665907" w14:textId="77777777">
        <w:trPr>
          <w:cantSplit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FD2369" w:rsidP="00634CD6" w:rsidRDefault="00FD2369" w14:paraId="2D65CEC1" w14:textId="77777777">
            <w:r>
              <w:t>Air Passenger</w:t>
            </w:r>
          </w:p>
          <w:p w:rsidR="00FD2369" w:rsidP="00634CD6" w:rsidRDefault="00FD2369" w14:paraId="35B99FA0" w14:textId="77777777">
            <w:r w:rsidRPr="00033151">
              <w:rPr>
                <w:i/>
                <w:iCs/>
                <w:sz w:val="20"/>
                <w:szCs w:val="20"/>
              </w:rPr>
              <w:t>(undergoing compliance check)</w:t>
            </w:r>
          </w:p>
        </w:tc>
        <w:tc>
          <w:tcPr>
            <w:tcW w:w="1285" w:type="pct"/>
            <w:shd w:val="clear" w:color="auto" w:fill="auto"/>
          </w:tcPr>
          <w:p w:rsidRPr="00CF4A9F" w:rsidR="00FD2369" w:rsidP="00634CD6" w:rsidRDefault="00FD2369" w14:paraId="2D2D8AFA" w14:textId="77777777">
            <w:r w:rsidRPr="004F54C2">
              <w:t>Questions Asked to Air Passengers Going Through Compliance Checks</w:t>
            </w:r>
            <w:r>
              <w:t xml:space="preserve"> (No form)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47396818" w14:textId="77777777">
            <w:pPr>
              <w:jc w:val="center"/>
            </w:pPr>
            <w:r>
              <w:t>1,230,000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005B414E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47E505FB" w14:textId="77777777">
            <w:pPr>
              <w:jc w:val="center"/>
            </w:pPr>
            <w:r>
              <w:t>5/60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38235450" w14:textId="77777777">
            <w:pPr>
              <w:jc w:val="center"/>
            </w:pPr>
            <w:r>
              <w:t>102,500</w:t>
            </w:r>
          </w:p>
        </w:tc>
      </w:tr>
      <w:tr w:rsidRPr="00C61FA5" w:rsidR="00FD2369" w:rsidTr="00634CD6" w14:paraId="45468E54" w14:textId="77777777">
        <w:trPr>
          <w:cantSplit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FD2369" w:rsidP="00634CD6" w:rsidRDefault="00FD2369" w14:paraId="777244D2" w14:textId="77777777">
            <w:r>
              <w:t xml:space="preserve">Air Passenger </w:t>
            </w:r>
          </w:p>
          <w:p w:rsidRPr="00C61FA5" w:rsidR="00FD2369" w:rsidP="00634CD6" w:rsidRDefault="00FD2369" w14:paraId="75C71FFA" w14:textId="77777777">
            <w:pPr>
              <w:rPr>
                <w:b/>
              </w:rPr>
            </w:pPr>
            <w:r w:rsidRPr="00033151">
              <w:rPr>
                <w:sz w:val="20"/>
                <w:szCs w:val="20"/>
              </w:rPr>
              <w:t>(</w:t>
            </w:r>
            <w:r w:rsidRPr="00033151">
              <w:rPr>
                <w:i/>
                <w:iCs/>
                <w:sz w:val="20"/>
                <w:szCs w:val="20"/>
              </w:rPr>
              <w:t>undergoing compliance check with non-compliant documentation</w:t>
            </w:r>
            <w:r w:rsidRPr="00033151"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shd w:val="clear" w:color="auto" w:fill="auto"/>
          </w:tcPr>
          <w:p w:rsidRPr="00C61FA5" w:rsidR="00FD2369" w:rsidP="00634CD6" w:rsidRDefault="00FD2369" w14:paraId="7322A50A" w14:textId="77777777">
            <w:r>
              <w:t>Air Travel Illness or Death Investigation or Traveler Follow-up Form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13226E24" w14:textId="77777777">
            <w:pPr>
              <w:jc w:val="center"/>
            </w:pPr>
            <w:r>
              <w:t>7,380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Pr="00C61FA5" w:rsidR="00FD2369" w:rsidP="00634CD6" w:rsidRDefault="00FD2369" w14:paraId="2AE81825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Pr="00C61FA5" w:rsidR="00FD2369" w:rsidP="00634CD6" w:rsidRDefault="00FD2369" w14:paraId="24F31EB5" w14:textId="77777777">
            <w:pPr>
              <w:jc w:val="center"/>
            </w:pPr>
            <w:r>
              <w:t>10/60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Pr="00261E76" w:rsidR="00FD2369" w:rsidP="00634CD6" w:rsidRDefault="00FD2369" w14:paraId="1DEDC260" w14:textId="77777777">
            <w:pPr>
              <w:jc w:val="center"/>
            </w:pPr>
            <w:r>
              <w:t>1,230</w:t>
            </w:r>
          </w:p>
        </w:tc>
      </w:tr>
      <w:tr w:rsidRPr="00C61FA5" w:rsidR="00FD2369" w:rsidTr="00634CD6" w14:paraId="7B9E8DDD" w14:textId="77777777">
        <w:trPr>
          <w:cantSplit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FD2369" w:rsidP="00634CD6" w:rsidRDefault="00FD2369" w14:paraId="3ECF01DC" w14:textId="77777777">
            <w:r w:rsidRPr="00244CFD">
              <w:t xml:space="preserve">Noncitizen Nonimmigrant Air Passenger </w:t>
            </w:r>
            <w:r w:rsidRPr="00075829">
              <w:rPr>
                <w:i/>
                <w:iCs/>
                <w:sz w:val="20"/>
                <w:szCs w:val="20"/>
              </w:rPr>
              <w:t>(undergoing compliance check and using humanitarian or emergency exception)</w:t>
            </w:r>
            <w:r>
              <w:t xml:space="preserve"> </w:t>
            </w:r>
          </w:p>
        </w:tc>
        <w:tc>
          <w:tcPr>
            <w:tcW w:w="1285" w:type="pct"/>
            <w:shd w:val="clear" w:color="auto" w:fill="auto"/>
          </w:tcPr>
          <w:p w:rsidRPr="00CF4A9F" w:rsidR="00FD2369" w:rsidP="00634CD6" w:rsidRDefault="00FD2369" w14:paraId="26872A7E" w14:textId="77777777">
            <w:r w:rsidRPr="00A24217">
              <w:t>Air Travel Illness or Death Investigation or Traveler Follow-up Form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2A75E7E3" w14:textId="77777777">
            <w:pPr>
              <w:jc w:val="center"/>
            </w:pPr>
            <w:r>
              <w:t>190,000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084DA737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2614A1DA" w14:textId="77777777">
            <w:pPr>
              <w:jc w:val="center"/>
            </w:pPr>
            <w:r>
              <w:t>10/60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0091FCDE" w14:textId="77777777">
            <w:pPr>
              <w:jc w:val="center"/>
            </w:pPr>
            <w:r w:rsidRPr="000F718F">
              <w:t>31,667</w:t>
            </w:r>
          </w:p>
        </w:tc>
      </w:tr>
      <w:tr w:rsidRPr="00C61FA5" w:rsidR="00FD2369" w:rsidTr="00634CD6" w14:paraId="24FF260E" w14:textId="77777777">
        <w:trPr>
          <w:cantSplit/>
          <w:jc w:val="center"/>
        </w:trPr>
        <w:tc>
          <w:tcPr>
            <w:tcW w:w="994" w:type="pct"/>
            <w:shd w:val="clear" w:color="auto" w:fill="auto"/>
            <w:vAlign w:val="center"/>
          </w:tcPr>
          <w:p w:rsidR="00FD2369" w:rsidP="00634CD6" w:rsidRDefault="00FD2369" w14:paraId="0CB5407D" w14:textId="77777777">
            <w:r>
              <w:t xml:space="preserve">Air Traveler </w:t>
            </w:r>
          </w:p>
          <w:p w:rsidR="00FD2369" w:rsidP="00634CD6" w:rsidRDefault="00FD2369" w14:paraId="2077BB54" w14:textId="77777777">
            <w:r w:rsidRPr="00A949BF">
              <w:rPr>
                <w:i/>
                <w:iCs/>
                <w:sz w:val="20"/>
                <w:szCs w:val="20"/>
              </w:rPr>
              <w:t>(for illness or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949BF">
              <w:rPr>
                <w:i/>
                <w:iCs/>
                <w:sz w:val="20"/>
                <w:szCs w:val="20"/>
              </w:rPr>
              <w:t>death investigation)</w:t>
            </w:r>
          </w:p>
        </w:tc>
        <w:tc>
          <w:tcPr>
            <w:tcW w:w="1285" w:type="pct"/>
            <w:shd w:val="clear" w:color="auto" w:fill="auto"/>
          </w:tcPr>
          <w:p w:rsidRPr="00CF4A9F" w:rsidR="00FD2369" w:rsidP="00634CD6" w:rsidRDefault="00FD2369" w14:paraId="2C5A36AC" w14:textId="77777777">
            <w:r w:rsidRPr="00095BB0">
              <w:t>Air Travel Illness or Death Investigation or Traveler Follow-up Form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1BF01DF5" w14:textId="77777777">
            <w:pPr>
              <w:jc w:val="center"/>
            </w:pPr>
            <w:r>
              <w:t>1,700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65B9FFB1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2B931247" w14:textId="77777777">
            <w:pPr>
              <w:jc w:val="center"/>
            </w:pPr>
            <w:r>
              <w:t>15/60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4430F3A0" w14:textId="77777777">
            <w:pPr>
              <w:jc w:val="center"/>
            </w:pPr>
            <w:r>
              <w:t>425</w:t>
            </w:r>
          </w:p>
        </w:tc>
      </w:tr>
      <w:tr w:rsidRPr="00C61FA5" w:rsidR="00FD2369" w:rsidTr="00634CD6" w14:paraId="15ACBCDD" w14:textId="77777777">
        <w:trPr>
          <w:cantSplit/>
          <w:jc w:val="center"/>
        </w:trPr>
        <w:tc>
          <w:tcPr>
            <w:tcW w:w="994" w:type="pct"/>
            <w:shd w:val="clear" w:color="auto" w:fill="auto"/>
            <w:vAlign w:val="center"/>
          </w:tcPr>
          <w:p w:rsidRPr="00CF4A9F" w:rsidR="00FD2369" w:rsidP="00634CD6" w:rsidRDefault="00FD2369" w14:paraId="6B63B442" w14:textId="77777777">
            <w:r>
              <w:t xml:space="preserve">Returned Inadmissible Passenger  </w:t>
            </w:r>
          </w:p>
        </w:tc>
        <w:tc>
          <w:tcPr>
            <w:tcW w:w="1285" w:type="pct"/>
            <w:shd w:val="clear" w:color="auto" w:fill="auto"/>
          </w:tcPr>
          <w:p w:rsidRPr="00CF4A9F" w:rsidR="00FD2369" w:rsidP="00634CD6" w:rsidRDefault="00FD2369" w14:paraId="6B074BA0" w14:textId="77777777">
            <w:r w:rsidRPr="00CF4A9F">
              <w:t>Contact information collection for public health follow up</w:t>
            </w:r>
            <w:r>
              <w:t xml:space="preserve"> – (No form)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11ED1883" w14:textId="77777777">
            <w:pPr>
              <w:jc w:val="center"/>
            </w:pPr>
            <w:r>
              <w:t>835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4FD215E8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499F4796" w14:textId="77777777">
            <w:pPr>
              <w:jc w:val="center"/>
            </w:pPr>
            <w:r>
              <w:t>5/60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7E8A2B51" w14:textId="77777777">
            <w:pPr>
              <w:jc w:val="center"/>
            </w:pPr>
            <w:r>
              <w:t>70</w:t>
            </w:r>
          </w:p>
        </w:tc>
      </w:tr>
      <w:tr w:rsidRPr="00C61FA5" w:rsidR="00FD2369" w:rsidTr="00634CD6" w14:paraId="6D1E50D7" w14:textId="77777777">
        <w:trPr>
          <w:cantSplit/>
          <w:jc w:val="center"/>
        </w:trPr>
        <w:tc>
          <w:tcPr>
            <w:tcW w:w="994" w:type="pct"/>
            <w:shd w:val="clear" w:color="auto" w:fill="auto"/>
            <w:vAlign w:val="center"/>
          </w:tcPr>
          <w:p w:rsidRPr="00CF4A9F" w:rsidR="00FD2369" w:rsidP="00634CD6" w:rsidRDefault="00FD2369" w14:paraId="1ED61645" w14:textId="77777777">
            <w:r>
              <w:t>Airline Representative</w:t>
            </w:r>
          </w:p>
        </w:tc>
        <w:tc>
          <w:tcPr>
            <w:tcW w:w="1285" w:type="pct"/>
            <w:shd w:val="clear" w:color="auto" w:fill="auto"/>
          </w:tcPr>
          <w:p w:rsidRPr="00CF4A9F" w:rsidR="00FD2369" w:rsidP="00634CD6" w:rsidRDefault="00FD2369" w14:paraId="16212072" w14:textId="77777777">
            <w:r w:rsidRPr="00CF4A9F">
              <w:t>Contact information collection for public health follow up</w:t>
            </w:r>
            <w:r>
              <w:t xml:space="preserve"> – (No form)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0FE684EB" w14:textId="77777777">
            <w:pPr>
              <w:jc w:val="center"/>
            </w:pPr>
            <w:r>
              <w:t>835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FD2369" w:rsidP="00634CD6" w:rsidRDefault="00FD2369" w14:paraId="1985D422" w14:textId="77777777">
            <w:pPr>
              <w:jc w:val="center"/>
            </w:pPr>
            <w:r>
              <w:t>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D2369" w:rsidP="00634CD6" w:rsidRDefault="00FD2369" w14:paraId="3E27EEFF" w14:textId="77777777">
            <w:pPr>
              <w:jc w:val="center"/>
            </w:pPr>
            <w:r>
              <w:t>10/60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1D0893E4" w14:textId="77777777">
            <w:pPr>
              <w:jc w:val="center"/>
            </w:pPr>
            <w:r>
              <w:t>139</w:t>
            </w:r>
          </w:p>
        </w:tc>
      </w:tr>
      <w:tr w:rsidRPr="00C61FA5" w:rsidR="00FD2369" w:rsidTr="00634CD6" w14:paraId="77D5A0DE" w14:textId="77777777">
        <w:trPr>
          <w:cantSplit/>
          <w:jc w:val="center"/>
        </w:trPr>
        <w:tc>
          <w:tcPr>
            <w:tcW w:w="994" w:type="pct"/>
            <w:shd w:val="clear" w:color="auto" w:fill="auto"/>
          </w:tcPr>
          <w:p w:rsidRPr="00C61FA5" w:rsidR="00FD2369" w:rsidP="00634CD6" w:rsidRDefault="00FD2369" w14:paraId="3F103F18" w14:textId="77777777">
            <w:pPr>
              <w:rPr>
                <w:b/>
              </w:rPr>
            </w:pPr>
            <w:r w:rsidRPr="00C61FA5">
              <w:rPr>
                <w:b/>
              </w:rPr>
              <w:t>Total</w:t>
            </w:r>
          </w:p>
        </w:tc>
        <w:tc>
          <w:tcPr>
            <w:tcW w:w="1285" w:type="pct"/>
            <w:shd w:val="clear" w:color="auto" w:fill="auto"/>
          </w:tcPr>
          <w:p w:rsidRPr="00C61FA5" w:rsidR="00FD2369" w:rsidP="00634CD6" w:rsidRDefault="00FD2369" w14:paraId="6D514047" w14:textId="77777777"/>
        </w:tc>
        <w:tc>
          <w:tcPr>
            <w:tcW w:w="747" w:type="pct"/>
            <w:shd w:val="clear" w:color="auto" w:fill="auto"/>
            <w:vAlign w:val="center"/>
          </w:tcPr>
          <w:p w:rsidRPr="00C61FA5" w:rsidR="00FD2369" w:rsidP="00634CD6" w:rsidRDefault="00FD2369" w14:paraId="611BC559" w14:textId="77777777">
            <w:pPr>
              <w:jc w:val="center"/>
            </w:pPr>
          </w:p>
        </w:tc>
        <w:tc>
          <w:tcPr>
            <w:tcW w:w="670" w:type="pct"/>
            <w:shd w:val="clear" w:color="auto" w:fill="auto"/>
            <w:vAlign w:val="center"/>
          </w:tcPr>
          <w:p w:rsidRPr="00C61FA5" w:rsidR="00FD2369" w:rsidP="00634CD6" w:rsidRDefault="00FD2369" w14:paraId="016ED45B" w14:textId="77777777">
            <w:pPr>
              <w:jc w:val="center"/>
            </w:pPr>
          </w:p>
        </w:tc>
        <w:tc>
          <w:tcPr>
            <w:tcW w:w="557" w:type="pct"/>
            <w:shd w:val="clear" w:color="auto" w:fill="auto"/>
            <w:vAlign w:val="center"/>
          </w:tcPr>
          <w:p w:rsidRPr="00C61FA5" w:rsidR="00FD2369" w:rsidP="00634CD6" w:rsidRDefault="00FD2369" w14:paraId="13D5658D" w14:textId="77777777">
            <w:pPr>
              <w:jc w:val="center"/>
            </w:pPr>
          </w:p>
        </w:tc>
        <w:tc>
          <w:tcPr>
            <w:tcW w:w="747" w:type="pct"/>
            <w:shd w:val="clear" w:color="auto" w:fill="auto"/>
            <w:vAlign w:val="center"/>
          </w:tcPr>
          <w:p w:rsidR="00FD2369" w:rsidP="00634CD6" w:rsidRDefault="00FD2369" w14:paraId="7CA5986E" w14:textId="4589E63A">
            <w:pPr>
              <w:jc w:val="center"/>
            </w:pPr>
            <w:r>
              <w:t>352,538,03</w:t>
            </w:r>
            <w:r w:rsidR="00C61F87">
              <w:t>1</w:t>
            </w:r>
          </w:p>
        </w:tc>
      </w:tr>
      <w:bookmarkEnd w:id="5"/>
      <w:bookmarkEnd w:id="6"/>
    </w:tbl>
    <w:p w:rsidR="00711D41" w:rsidP="004F38B0" w:rsidRDefault="00711D41" w14:paraId="593A9317" w14:textId="3E5BCFC1">
      <w:pPr>
        <w:spacing w:before="240"/>
      </w:pPr>
    </w:p>
    <w:sectPr w:rsidR="00711D41" w:rsidSect="00D55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A087" w14:textId="77777777" w:rsidR="00E17DEC" w:rsidRDefault="00E17DEC" w:rsidP="00620223">
      <w:r>
        <w:separator/>
      </w:r>
    </w:p>
  </w:endnote>
  <w:endnote w:type="continuationSeparator" w:id="0">
    <w:p w14:paraId="6106CAAA" w14:textId="77777777" w:rsidR="00E17DEC" w:rsidRDefault="00E17DEC" w:rsidP="0062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1A67" w14:textId="77777777" w:rsidR="00AA3E6A" w:rsidRDefault="00AA3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819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FA717" w14:textId="006438D7" w:rsidR="00711D41" w:rsidRDefault="00711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39CC8F" w14:textId="77777777" w:rsidR="00711D41" w:rsidRDefault="00711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CEBC" w14:textId="77777777" w:rsidR="00AA3E6A" w:rsidRDefault="00AA3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A9F7" w14:textId="77777777" w:rsidR="00E17DEC" w:rsidRDefault="00E17DEC" w:rsidP="00620223">
      <w:r>
        <w:separator/>
      </w:r>
    </w:p>
  </w:footnote>
  <w:footnote w:type="continuationSeparator" w:id="0">
    <w:p w14:paraId="787C24D6" w14:textId="77777777" w:rsidR="00E17DEC" w:rsidRDefault="00E17DEC" w:rsidP="0062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FDDF" w14:textId="77777777" w:rsidR="00AA3E6A" w:rsidRDefault="00AA3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8E4F" w14:textId="77777777" w:rsidR="00AA3E6A" w:rsidRDefault="00AA3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6AB6" w14:textId="77777777" w:rsidR="00AA3E6A" w:rsidRDefault="00AA3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211"/>
    <w:multiLevelType w:val="hybridMultilevel"/>
    <w:tmpl w:val="CB10B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E6A"/>
    <w:multiLevelType w:val="hybridMultilevel"/>
    <w:tmpl w:val="0EB0B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D2791"/>
    <w:multiLevelType w:val="hybridMultilevel"/>
    <w:tmpl w:val="F0A21F0C"/>
    <w:lvl w:ilvl="0" w:tplc="34FAAC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F2488"/>
    <w:multiLevelType w:val="hybridMultilevel"/>
    <w:tmpl w:val="3E3E3E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82E00"/>
    <w:multiLevelType w:val="hybridMultilevel"/>
    <w:tmpl w:val="EFF8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C5EA6"/>
    <w:multiLevelType w:val="hybridMultilevel"/>
    <w:tmpl w:val="9B22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B380F"/>
    <w:multiLevelType w:val="hybridMultilevel"/>
    <w:tmpl w:val="9272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C36CF"/>
    <w:multiLevelType w:val="hybridMultilevel"/>
    <w:tmpl w:val="C2A60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B338AC"/>
    <w:multiLevelType w:val="hybridMultilevel"/>
    <w:tmpl w:val="8E200B7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60279"/>
    <w:multiLevelType w:val="hybridMultilevel"/>
    <w:tmpl w:val="F14A2F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170DEC"/>
    <w:multiLevelType w:val="hybridMultilevel"/>
    <w:tmpl w:val="6CA0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73336"/>
    <w:multiLevelType w:val="hybridMultilevel"/>
    <w:tmpl w:val="C54CB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14FD9"/>
    <w:multiLevelType w:val="hybridMultilevel"/>
    <w:tmpl w:val="F626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84F14"/>
    <w:multiLevelType w:val="hybridMultilevel"/>
    <w:tmpl w:val="B852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E210B"/>
    <w:multiLevelType w:val="hybridMultilevel"/>
    <w:tmpl w:val="A688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2D8F"/>
    <w:multiLevelType w:val="hybridMultilevel"/>
    <w:tmpl w:val="196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373A3"/>
    <w:multiLevelType w:val="hybridMultilevel"/>
    <w:tmpl w:val="8F981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914C8"/>
    <w:multiLevelType w:val="hybridMultilevel"/>
    <w:tmpl w:val="CC50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2391F"/>
    <w:multiLevelType w:val="hybridMultilevel"/>
    <w:tmpl w:val="7A88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3B"/>
    <w:multiLevelType w:val="hybridMultilevel"/>
    <w:tmpl w:val="B57E1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72AE"/>
    <w:multiLevelType w:val="hybridMultilevel"/>
    <w:tmpl w:val="85C4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6AE1"/>
    <w:multiLevelType w:val="hybridMultilevel"/>
    <w:tmpl w:val="3586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451D"/>
    <w:multiLevelType w:val="hybridMultilevel"/>
    <w:tmpl w:val="78EC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D5EA5"/>
    <w:multiLevelType w:val="hybridMultilevel"/>
    <w:tmpl w:val="7718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B07365"/>
    <w:multiLevelType w:val="hybridMultilevel"/>
    <w:tmpl w:val="6550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2"/>
  </w:num>
  <w:num w:numId="5">
    <w:abstractNumId w:val="10"/>
  </w:num>
  <w:num w:numId="6">
    <w:abstractNumId w:val="15"/>
  </w:num>
  <w:num w:numId="7">
    <w:abstractNumId w:val="12"/>
  </w:num>
  <w:num w:numId="8">
    <w:abstractNumId w:val="3"/>
  </w:num>
  <w:num w:numId="9">
    <w:abstractNumId w:val="14"/>
  </w:num>
  <w:num w:numId="10">
    <w:abstractNumId w:val="20"/>
  </w:num>
  <w:num w:numId="11">
    <w:abstractNumId w:val="19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4"/>
  </w:num>
  <w:num w:numId="17">
    <w:abstractNumId w:val="6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  <w:num w:numId="22">
    <w:abstractNumId w:val="1"/>
  </w:num>
  <w:num w:numId="23">
    <w:abstractNumId w:val="8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A"/>
    <w:rsid w:val="000029A5"/>
    <w:rsid w:val="00003A0D"/>
    <w:rsid w:val="00021450"/>
    <w:rsid w:val="000229CC"/>
    <w:rsid w:val="00024E00"/>
    <w:rsid w:val="00036085"/>
    <w:rsid w:val="00054BA0"/>
    <w:rsid w:val="00055662"/>
    <w:rsid w:val="000712AF"/>
    <w:rsid w:val="0008299E"/>
    <w:rsid w:val="00082F67"/>
    <w:rsid w:val="00083D63"/>
    <w:rsid w:val="00092AE7"/>
    <w:rsid w:val="000C030C"/>
    <w:rsid w:val="000C10FC"/>
    <w:rsid w:val="000C2875"/>
    <w:rsid w:val="000C5EF1"/>
    <w:rsid w:val="000C6D41"/>
    <w:rsid w:val="000E792D"/>
    <w:rsid w:val="00132D2C"/>
    <w:rsid w:val="00142D6F"/>
    <w:rsid w:val="0015353D"/>
    <w:rsid w:val="00170D8D"/>
    <w:rsid w:val="0017686F"/>
    <w:rsid w:val="00177C07"/>
    <w:rsid w:val="00181D6C"/>
    <w:rsid w:val="001A033F"/>
    <w:rsid w:val="001B4FDB"/>
    <w:rsid w:val="001D3846"/>
    <w:rsid w:val="001D5256"/>
    <w:rsid w:val="001D633A"/>
    <w:rsid w:val="001E4702"/>
    <w:rsid w:val="001E4973"/>
    <w:rsid w:val="001F5E5D"/>
    <w:rsid w:val="00206F3F"/>
    <w:rsid w:val="0021339B"/>
    <w:rsid w:val="00215DEC"/>
    <w:rsid w:val="00216696"/>
    <w:rsid w:val="00222BBB"/>
    <w:rsid w:val="00224FA3"/>
    <w:rsid w:val="00225FEC"/>
    <w:rsid w:val="002278CB"/>
    <w:rsid w:val="00232CE6"/>
    <w:rsid w:val="00237C8D"/>
    <w:rsid w:val="00237EF1"/>
    <w:rsid w:val="00242C5B"/>
    <w:rsid w:val="00244AC4"/>
    <w:rsid w:val="0025246A"/>
    <w:rsid w:val="002603A3"/>
    <w:rsid w:val="002640C7"/>
    <w:rsid w:val="00270FBC"/>
    <w:rsid w:val="00277D67"/>
    <w:rsid w:val="002957E8"/>
    <w:rsid w:val="002A17BA"/>
    <w:rsid w:val="002B6BC3"/>
    <w:rsid w:val="002C0A03"/>
    <w:rsid w:val="002C1F01"/>
    <w:rsid w:val="002D3B18"/>
    <w:rsid w:val="002F4297"/>
    <w:rsid w:val="00302038"/>
    <w:rsid w:val="00307350"/>
    <w:rsid w:val="00307ADB"/>
    <w:rsid w:val="00322EFE"/>
    <w:rsid w:val="00332A11"/>
    <w:rsid w:val="00352892"/>
    <w:rsid w:val="0036553A"/>
    <w:rsid w:val="00384696"/>
    <w:rsid w:val="00390E3F"/>
    <w:rsid w:val="00394D6D"/>
    <w:rsid w:val="00396256"/>
    <w:rsid w:val="003A21A6"/>
    <w:rsid w:val="003A22DF"/>
    <w:rsid w:val="003A52C8"/>
    <w:rsid w:val="003B1674"/>
    <w:rsid w:val="003B35B6"/>
    <w:rsid w:val="003E76A1"/>
    <w:rsid w:val="003F17AA"/>
    <w:rsid w:val="003F2449"/>
    <w:rsid w:val="00441559"/>
    <w:rsid w:val="00443A75"/>
    <w:rsid w:val="00454EAE"/>
    <w:rsid w:val="0045517E"/>
    <w:rsid w:val="00462EB1"/>
    <w:rsid w:val="00467691"/>
    <w:rsid w:val="00473430"/>
    <w:rsid w:val="00481C8B"/>
    <w:rsid w:val="00484EB9"/>
    <w:rsid w:val="0049339F"/>
    <w:rsid w:val="00493A7B"/>
    <w:rsid w:val="004A05CA"/>
    <w:rsid w:val="004A4980"/>
    <w:rsid w:val="004B3B16"/>
    <w:rsid w:val="004D24C3"/>
    <w:rsid w:val="004E6B21"/>
    <w:rsid w:val="004E7F4C"/>
    <w:rsid w:val="004F38B0"/>
    <w:rsid w:val="005029F7"/>
    <w:rsid w:val="005033B2"/>
    <w:rsid w:val="005132E1"/>
    <w:rsid w:val="00520A02"/>
    <w:rsid w:val="00523FC1"/>
    <w:rsid w:val="005515E8"/>
    <w:rsid w:val="00551BA2"/>
    <w:rsid w:val="005617E2"/>
    <w:rsid w:val="005707CF"/>
    <w:rsid w:val="00582BB5"/>
    <w:rsid w:val="00584F91"/>
    <w:rsid w:val="00596F69"/>
    <w:rsid w:val="005A3A7E"/>
    <w:rsid w:val="005B59CF"/>
    <w:rsid w:val="005B7D8B"/>
    <w:rsid w:val="005C2F64"/>
    <w:rsid w:val="005D45EF"/>
    <w:rsid w:val="005D628C"/>
    <w:rsid w:val="005E193F"/>
    <w:rsid w:val="005E23B1"/>
    <w:rsid w:val="005E3C83"/>
    <w:rsid w:val="005E5104"/>
    <w:rsid w:val="005F3248"/>
    <w:rsid w:val="00620223"/>
    <w:rsid w:val="00636687"/>
    <w:rsid w:val="00641974"/>
    <w:rsid w:val="00653102"/>
    <w:rsid w:val="00655ED6"/>
    <w:rsid w:val="00694C0B"/>
    <w:rsid w:val="006A0D58"/>
    <w:rsid w:val="006B10E6"/>
    <w:rsid w:val="006B64E9"/>
    <w:rsid w:val="006D27D3"/>
    <w:rsid w:val="006D542F"/>
    <w:rsid w:val="006F0D92"/>
    <w:rsid w:val="006F133B"/>
    <w:rsid w:val="006F539D"/>
    <w:rsid w:val="006F7F74"/>
    <w:rsid w:val="00704748"/>
    <w:rsid w:val="00711D41"/>
    <w:rsid w:val="007151A3"/>
    <w:rsid w:val="00735EC5"/>
    <w:rsid w:val="00737E98"/>
    <w:rsid w:val="007429C7"/>
    <w:rsid w:val="007529D7"/>
    <w:rsid w:val="00782E0A"/>
    <w:rsid w:val="007A0147"/>
    <w:rsid w:val="007A095A"/>
    <w:rsid w:val="007B21D6"/>
    <w:rsid w:val="007E5291"/>
    <w:rsid w:val="007F327B"/>
    <w:rsid w:val="00811963"/>
    <w:rsid w:val="008132B5"/>
    <w:rsid w:val="0082019D"/>
    <w:rsid w:val="00860912"/>
    <w:rsid w:val="0086301C"/>
    <w:rsid w:val="00864E81"/>
    <w:rsid w:val="008A52F0"/>
    <w:rsid w:val="008B4306"/>
    <w:rsid w:val="008C086A"/>
    <w:rsid w:val="008C4184"/>
    <w:rsid w:val="008C6E29"/>
    <w:rsid w:val="008F5EEF"/>
    <w:rsid w:val="008F6F55"/>
    <w:rsid w:val="009176B7"/>
    <w:rsid w:val="009239A9"/>
    <w:rsid w:val="00925CF3"/>
    <w:rsid w:val="00932450"/>
    <w:rsid w:val="0093748C"/>
    <w:rsid w:val="00946340"/>
    <w:rsid w:val="0095101E"/>
    <w:rsid w:val="009517D9"/>
    <w:rsid w:val="00952F0D"/>
    <w:rsid w:val="009657DA"/>
    <w:rsid w:val="009805BD"/>
    <w:rsid w:val="00987051"/>
    <w:rsid w:val="00995243"/>
    <w:rsid w:val="009B565A"/>
    <w:rsid w:val="009C5D92"/>
    <w:rsid w:val="009D105B"/>
    <w:rsid w:val="009E15F3"/>
    <w:rsid w:val="009F3CD5"/>
    <w:rsid w:val="00A00742"/>
    <w:rsid w:val="00A01572"/>
    <w:rsid w:val="00A07898"/>
    <w:rsid w:val="00A1450F"/>
    <w:rsid w:val="00A14D84"/>
    <w:rsid w:val="00A2181A"/>
    <w:rsid w:val="00A347EF"/>
    <w:rsid w:val="00A67575"/>
    <w:rsid w:val="00A7139F"/>
    <w:rsid w:val="00A74867"/>
    <w:rsid w:val="00A90260"/>
    <w:rsid w:val="00A92426"/>
    <w:rsid w:val="00A93B41"/>
    <w:rsid w:val="00AA3E6A"/>
    <w:rsid w:val="00AB4445"/>
    <w:rsid w:val="00AC06E8"/>
    <w:rsid w:val="00AC255A"/>
    <w:rsid w:val="00AD2FA4"/>
    <w:rsid w:val="00AD66D6"/>
    <w:rsid w:val="00AF0062"/>
    <w:rsid w:val="00AF5F26"/>
    <w:rsid w:val="00AF6B86"/>
    <w:rsid w:val="00B03C41"/>
    <w:rsid w:val="00B05209"/>
    <w:rsid w:val="00B14EDA"/>
    <w:rsid w:val="00B21690"/>
    <w:rsid w:val="00B27555"/>
    <w:rsid w:val="00B2757E"/>
    <w:rsid w:val="00B4109B"/>
    <w:rsid w:val="00B4671E"/>
    <w:rsid w:val="00B55735"/>
    <w:rsid w:val="00B7522E"/>
    <w:rsid w:val="00B825CD"/>
    <w:rsid w:val="00BB45A1"/>
    <w:rsid w:val="00C02377"/>
    <w:rsid w:val="00C07819"/>
    <w:rsid w:val="00C101F7"/>
    <w:rsid w:val="00C132E6"/>
    <w:rsid w:val="00C146ED"/>
    <w:rsid w:val="00C61F87"/>
    <w:rsid w:val="00C7450B"/>
    <w:rsid w:val="00C75591"/>
    <w:rsid w:val="00C82867"/>
    <w:rsid w:val="00CA1322"/>
    <w:rsid w:val="00CB3C63"/>
    <w:rsid w:val="00CF26F4"/>
    <w:rsid w:val="00CF6021"/>
    <w:rsid w:val="00D0120F"/>
    <w:rsid w:val="00D117E5"/>
    <w:rsid w:val="00D12B17"/>
    <w:rsid w:val="00D22817"/>
    <w:rsid w:val="00D333B7"/>
    <w:rsid w:val="00D34C78"/>
    <w:rsid w:val="00D379EE"/>
    <w:rsid w:val="00D404DC"/>
    <w:rsid w:val="00D40ECB"/>
    <w:rsid w:val="00D477FD"/>
    <w:rsid w:val="00D540AB"/>
    <w:rsid w:val="00D558B5"/>
    <w:rsid w:val="00D65BC6"/>
    <w:rsid w:val="00D70948"/>
    <w:rsid w:val="00D70B67"/>
    <w:rsid w:val="00D909A3"/>
    <w:rsid w:val="00DA1DE5"/>
    <w:rsid w:val="00DA42CF"/>
    <w:rsid w:val="00DB7589"/>
    <w:rsid w:val="00DC3E30"/>
    <w:rsid w:val="00DC57CC"/>
    <w:rsid w:val="00DD06CA"/>
    <w:rsid w:val="00DE00FC"/>
    <w:rsid w:val="00DE2C89"/>
    <w:rsid w:val="00E00873"/>
    <w:rsid w:val="00E06889"/>
    <w:rsid w:val="00E17DEC"/>
    <w:rsid w:val="00E201C6"/>
    <w:rsid w:val="00E30037"/>
    <w:rsid w:val="00E34CF3"/>
    <w:rsid w:val="00E361CC"/>
    <w:rsid w:val="00E44857"/>
    <w:rsid w:val="00E54461"/>
    <w:rsid w:val="00E6785E"/>
    <w:rsid w:val="00E7368E"/>
    <w:rsid w:val="00E736A3"/>
    <w:rsid w:val="00E747C2"/>
    <w:rsid w:val="00E932C9"/>
    <w:rsid w:val="00E93F63"/>
    <w:rsid w:val="00E95DBD"/>
    <w:rsid w:val="00EA14C4"/>
    <w:rsid w:val="00EB1547"/>
    <w:rsid w:val="00EC1019"/>
    <w:rsid w:val="00EE39E4"/>
    <w:rsid w:val="00F33021"/>
    <w:rsid w:val="00F45499"/>
    <w:rsid w:val="00F606FE"/>
    <w:rsid w:val="00F64EB0"/>
    <w:rsid w:val="00F801C2"/>
    <w:rsid w:val="00F869A7"/>
    <w:rsid w:val="00F92A71"/>
    <w:rsid w:val="00F92D5A"/>
    <w:rsid w:val="00F9732D"/>
    <w:rsid w:val="00FD2369"/>
    <w:rsid w:val="00FE323E"/>
    <w:rsid w:val="00FE68F5"/>
    <w:rsid w:val="00FF0FB9"/>
    <w:rsid w:val="00FF16CE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D8B8F"/>
  <w15:docId w15:val="{7AEE2AEE-EABC-4F99-A226-B50F895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0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01C6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20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0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0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22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16CE"/>
    <w:pPr>
      <w:spacing w:after="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9E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4F38B0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38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201C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customStyle="1" w:styleId="paragraph">
    <w:name w:val="paragraph"/>
    <w:basedOn w:val="Normal"/>
    <w:rsid w:val="002C0A0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0A03"/>
  </w:style>
  <w:style w:type="character" w:customStyle="1" w:styleId="eop">
    <w:name w:val="eop"/>
    <w:basedOn w:val="DefaultParagraphFont"/>
    <w:rsid w:val="002C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D9B6-BF9A-479D-81D7-3A1312A7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JReichard</dc:creator>
  <cp:lastModifiedBy>Zirger, Jeffrey (CDC/DDPHSS/OS/OSI)</cp:lastModifiedBy>
  <cp:revision>4</cp:revision>
  <dcterms:created xsi:type="dcterms:W3CDTF">2022-03-29T17:31:00Z</dcterms:created>
  <dcterms:modified xsi:type="dcterms:W3CDTF">2022-03-29T20:01:00Z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2021-12-02T15:04:26Z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3e3902b5-cec9-46e1-866b-67ccdd10c2c8</vt:lpwstr>
  </property>
  <property fmtid="{D5CDD505-2E9C-101B-9397-08002B2CF9AE}" pid="8" name="MSIP_Label_7b94a7b8-f06c-4dfe-bdcc-9b548fd58c31_ContentBits">
    <vt:lpwstr>0</vt:lpwstr>
  </property>
</Properties>
</file>