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3F7E" w:rsidR="005913E1" w:rsidP="00C01F16" w:rsidRDefault="005913E1" w14:paraId="45A75B22" w14:textId="4E104837">
      <w:pPr>
        <w:jc w:val="center"/>
        <w:outlineLvl w:val="0"/>
        <w:rPr>
          <w:sz w:val="28"/>
          <w:szCs w:val="28"/>
        </w:rPr>
      </w:pPr>
      <w:r w:rsidRPr="00D93F7E">
        <w:rPr>
          <w:sz w:val="28"/>
          <w:szCs w:val="28"/>
        </w:rPr>
        <w:t>Supporting Statement</w:t>
      </w:r>
      <w:r w:rsidRPr="00D93F7E" w:rsidR="00DC130C">
        <w:rPr>
          <w:sz w:val="28"/>
          <w:szCs w:val="28"/>
        </w:rPr>
        <w:t xml:space="preserve"> – Part A</w:t>
      </w:r>
    </w:p>
    <w:p w:rsidRPr="00D93F7E" w:rsidR="005913E1" w:rsidP="005913E1" w:rsidRDefault="005913E1" w14:paraId="45A75B23" w14:textId="55F05D7A">
      <w:pPr>
        <w:jc w:val="center"/>
        <w:rPr>
          <w:sz w:val="28"/>
          <w:szCs w:val="28"/>
        </w:rPr>
      </w:pPr>
      <w:r w:rsidRPr="00D93F7E">
        <w:rPr>
          <w:sz w:val="28"/>
          <w:szCs w:val="28"/>
        </w:rPr>
        <w:t xml:space="preserve">Medicaid Drug </w:t>
      </w:r>
      <w:r w:rsidRPr="00D93F7E" w:rsidR="00DD659C">
        <w:rPr>
          <w:sz w:val="28"/>
          <w:szCs w:val="28"/>
        </w:rPr>
        <w:t xml:space="preserve">Rebate </w:t>
      </w:r>
      <w:r w:rsidRPr="00D93F7E">
        <w:rPr>
          <w:sz w:val="28"/>
          <w:szCs w:val="28"/>
        </w:rPr>
        <w:t>Program</w:t>
      </w:r>
      <w:r w:rsidRPr="00D93F7E" w:rsidR="008A4A1C">
        <w:rPr>
          <w:sz w:val="28"/>
          <w:szCs w:val="28"/>
        </w:rPr>
        <w:t xml:space="preserve"> Labeler Reporting Format (CMS-367a-</w:t>
      </w:r>
      <w:r w:rsidRPr="00D93F7E" w:rsidR="00883940">
        <w:rPr>
          <w:sz w:val="28"/>
          <w:szCs w:val="28"/>
        </w:rPr>
        <w:t>e</w:t>
      </w:r>
      <w:r w:rsidRPr="00D93F7E" w:rsidR="008A4A1C">
        <w:rPr>
          <w:sz w:val="28"/>
          <w:szCs w:val="28"/>
        </w:rPr>
        <w:t>)</w:t>
      </w:r>
    </w:p>
    <w:p w:rsidRPr="00D93F7E" w:rsidR="00DD659C" w:rsidP="004D50B6" w:rsidRDefault="00DD659C" w14:paraId="6FD831A8" w14:textId="7A9F6560">
      <w:pPr>
        <w:jc w:val="center"/>
        <w:outlineLvl w:val="0"/>
        <w:rPr>
          <w:i/>
          <w:szCs w:val="24"/>
        </w:rPr>
      </w:pPr>
      <w:r w:rsidRPr="00D93F7E">
        <w:rPr>
          <w:i/>
          <w:szCs w:val="24"/>
        </w:rPr>
        <w:t xml:space="preserve">Quarterly Pricing </w:t>
      </w:r>
      <w:r w:rsidRPr="00D93F7E" w:rsidR="00EA2558">
        <w:rPr>
          <w:i/>
          <w:szCs w:val="24"/>
        </w:rPr>
        <w:t xml:space="preserve">Data </w:t>
      </w:r>
      <w:r w:rsidRPr="00D93F7E">
        <w:rPr>
          <w:i/>
          <w:szCs w:val="24"/>
        </w:rPr>
        <w:t>(CMS-</w:t>
      </w:r>
      <w:r w:rsidRPr="00D93F7E" w:rsidR="005913E1">
        <w:rPr>
          <w:i/>
          <w:szCs w:val="24"/>
        </w:rPr>
        <w:t>367a</w:t>
      </w:r>
      <w:r w:rsidRPr="00D93F7E">
        <w:rPr>
          <w:i/>
          <w:szCs w:val="24"/>
        </w:rPr>
        <w:t>)</w:t>
      </w:r>
    </w:p>
    <w:p w:rsidRPr="00D93F7E" w:rsidR="00DD659C" w:rsidP="004D50B6" w:rsidRDefault="00DD659C" w14:paraId="55AE5F89" w14:textId="0A660A9E">
      <w:pPr>
        <w:jc w:val="center"/>
        <w:outlineLvl w:val="0"/>
        <w:rPr>
          <w:i/>
          <w:szCs w:val="24"/>
        </w:rPr>
      </w:pPr>
      <w:r w:rsidRPr="00D93F7E">
        <w:rPr>
          <w:i/>
          <w:szCs w:val="24"/>
        </w:rPr>
        <w:t xml:space="preserve">Monthly Pricing </w:t>
      </w:r>
      <w:r w:rsidRPr="00D93F7E" w:rsidR="00EA2558">
        <w:rPr>
          <w:i/>
          <w:szCs w:val="24"/>
        </w:rPr>
        <w:t xml:space="preserve">Data </w:t>
      </w:r>
      <w:r w:rsidRPr="00D93F7E">
        <w:rPr>
          <w:i/>
          <w:szCs w:val="24"/>
        </w:rPr>
        <w:t>(CMS-</w:t>
      </w:r>
      <w:r w:rsidRPr="00D93F7E" w:rsidR="005913E1">
        <w:rPr>
          <w:i/>
          <w:szCs w:val="24"/>
        </w:rPr>
        <w:t>367b</w:t>
      </w:r>
    </w:p>
    <w:p w:rsidRPr="00D93F7E" w:rsidR="00DD659C" w:rsidP="004D50B6" w:rsidRDefault="00DD659C" w14:paraId="38FDACD1" w14:textId="77777777">
      <w:pPr>
        <w:jc w:val="center"/>
        <w:outlineLvl w:val="0"/>
        <w:rPr>
          <w:i/>
          <w:szCs w:val="24"/>
        </w:rPr>
      </w:pPr>
      <w:r w:rsidRPr="00D93F7E">
        <w:rPr>
          <w:i/>
          <w:szCs w:val="24"/>
        </w:rPr>
        <w:t>Product Data (CMS-</w:t>
      </w:r>
      <w:r w:rsidRPr="00D93F7E" w:rsidR="005913E1">
        <w:rPr>
          <w:i/>
          <w:szCs w:val="24"/>
        </w:rPr>
        <w:t>367c</w:t>
      </w:r>
      <w:r w:rsidRPr="00D93F7E">
        <w:rPr>
          <w:i/>
          <w:szCs w:val="24"/>
        </w:rPr>
        <w:t>)</w:t>
      </w:r>
    </w:p>
    <w:p w:rsidRPr="00D93F7E" w:rsidR="005913E1" w:rsidP="004D50B6" w:rsidRDefault="00DD659C" w14:paraId="45A75B24" w14:textId="546159E3">
      <w:pPr>
        <w:jc w:val="center"/>
        <w:outlineLvl w:val="0"/>
        <w:rPr>
          <w:i/>
          <w:szCs w:val="24"/>
        </w:rPr>
      </w:pPr>
      <w:r w:rsidRPr="00D93F7E">
        <w:rPr>
          <w:i/>
          <w:szCs w:val="24"/>
        </w:rPr>
        <w:t>Manufacturer Contact Form (CMS-</w:t>
      </w:r>
      <w:r w:rsidRPr="00D93F7E" w:rsidR="00E43F02">
        <w:rPr>
          <w:i/>
          <w:szCs w:val="24"/>
        </w:rPr>
        <w:t>367d</w:t>
      </w:r>
      <w:r w:rsidRPr="00D93F7E">
        <w:rPr>
          <w:i/>
          <w:szCs w:val="24"/>
        </w:rPr>
        <w:t>)</w:t>
      </w:r>
    </w:p>
    <w:p w:rsidRPr="00D93F7E" w:rsidR="00883940" w:rsidP="004D50B6" w:rsidRDefault="00883940" w14:paraId="2138847E" w14:textId="7D95F6F4">
      <w:pPr>
        <w:jc w:val="center"/>
        <w:outlineLvl w:val="0"/>
        <w:rPr>
          <w:i/>
          <w:szCs w:val="24"/>
        </w:rPr>
      </w:pPr>
      <w:r w:rsidRPr="00D93F7E">
        <w:rPr>
          <w:i/>
          <w:szCs w:val="24"/>
        </w:rPr>
        <w:t>Quarterly VB</w:t>
      </w:r>
      <w:r w:rsidRPr="00D93F7E" w:rsidR="00D52233">
        <w:rPr>
          <w:i/>
          <w:szCs w:val="24"/>
        </w:rPr>
        <w:t>P</w:t>
      </w:r>
      <w:r w:rsidRPr="00D93F7E">
        <w:rPr>
          <w:i/>
          <w:szCs w:val="24"/>
        </w:rPr>
        <w:t xml:space="preserve">-MBP </w:t>
      </w:r>
      <w:r w:rsidRPr="00D93F7E" w:rsidR="00874598">
        <w:rPr>
          <w:i/>
          <w:szCs w:val="24"/>
        </w:rPr>
        <w:t xml:space="preserve">Data </w:t>
      </w:r>
      <w:r w:rsidRPr="00D93F7E">
        <w:rPr>
          <w:i/>
          <w:szCs w:val="24"/>
        </w:rPr>
        <w:t>(CMS-367e)</w:t>
      </w:r>
    </w:p>
    <w:p w:rsidRPr="00D93F7E" w:rsidR="004D50B6" w:rsidP="004D50B6" w:rsidRDefault="004D50B6" w14:paraId="34325779" w14:textId="19C2818A">
      <w:pPr>
        <w:jc w:val="center"/>
        <w:rPr>
          <w:szCs w:val="24"/>
        </w:rPr>
      </w:pPr>
      <w:r w:rsidRPr="00D93F7E">
        <w:rPr>
          <w:szCs w:val="24"/>
        </w:rPr>
        <w:t>OMB Control Number: 0938-0578</w:t>
      </w:r>
    </w:p>
    <w:p w:rsidRPr="00D93F7E" w:rsidR="006235D0" w:rsidP="006676E1" w:rsidRDefault="006235D0" w14:paraId="66FC33C0" w14:textId="2B70CF46">
      <w:pPr>
        <w:outlineLvl w:val="0"/>
        <w:rPr>
          <w:szCs w:val="24"/>
        </w:rPr>
      </w:pPr>
    </w:p>
    <w:p w:rsidRPr="00D93F7E" w:rsidR="00062BDE" w:rsidP="00062BDE" w:rsidRDefault="00062BDE" w14:paraId="113A8042" w14:textId="593F8539">
      <w:pPr>
        <w:tabs>
          <w:tab w:val="left" w:pos="1440"/>
        </w:tabs>
        <w:rPr>
          <w:szCs w:val="24"/>
        </w:rPr>
      </w:pPr>
      <w:r w:rsidRPr="00D93F7E">
        <w:rPr>
          <w:szCs w:val="24"/>
        </w:rPr>
        <w:t xml:space="preserve">CMS is requesting a </w:t>
      </w:r>
      <w:proofErr w:type="gramStart"/>
      <w:r w:rsidRPr="00D93F7E">
        <w:rPr>
          <w:szCs w:val="24"/>
        </w:rPr>
        <w:t>three year</w:t>
      </w:r>
      <w:proofErr w:type="gramEnd"/>
      <w:r w:rsidRPr="00D93F7E">
        <w:rPr>
          <w:szCs w:val="24"/>
        </w:rPr>
        <w:t xml:space="preserve"> approval of the labeler reporting requirements and burden</w:t>
      </w:r>
      <w:r w:rsidRPr="00D93F7E" w:rsidR="00311998">
        <w:rPr>
          <w:szCs w:val="24"/>
        </w:rPr>
        <w:t>.</w:t>
      </w:r>
    </w:p>
    <w:p w:rsidRPr="00D93F7E" w:rsidR="00062BDE" w:rsidP="006676E1" w:rsidRDefault="00062BDE" w14:paraId="2CE967A9" w14:textId="77777777">
      <w:pPr>
        <w:outlineLvl w:val="0"/>
        <w:rPr>
          <w:szCs w:val="24"/>
        </w:rPr>
      </w:pPr>
    </w:p>
    <w:p w:rsidRPr="00D93F7E" w:rsidR="005913E1" w:rsidP="004D572A" w:rsidRDefault="005913E1" w14:paraId="45A75B27" w14:textId="77777777">
      <w:pPr>
        <w:outlineLvl w:val="0"/>
        <w:rPr>
          <w:b/>
        </w:rPr>
      </w:pPr>
      <w:r w:rsidRPr="00D93F7E">
        <w:rPr>
          <w:b/>
        </w:rPr>
        <w:t>Background</w:t>
      </w:r>
    </w:p>
    <w:p w:rsidRPr="00D93F7E" w:rsidR="00611710" w:rsidP="004D572A" w:rsidRDefault="00611710" w14:paraId="4C9AF629" w14:textId="77777777">
      <w:pPr>
        <w:rPr>
          <w:szCs w:val="24"/>
        </w:rPr>
      </w:pPr>
    </w:p>
    <w:p w:rsidRPr="00D93F7E" w:rsidR="00AD0424" w:rsidP="00387950" w:rsidRDefault="005913E1" w14:paraId="3475CD7E" w14:textId="5F02D78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D93F7E">
        <w:rPr>
          <w:szCs w:val="24"/>
        </w:rPr>
        <w:t>Section 1927 of the Social Secur</w:t>
      </w:r>
      <w:r w:rsidRPr="00D93F7E" w:rsidR="000A0813">
        <w:rPr>
          <w:szCs w:val="24"/>
        </w:rPr>
        <w:t xml:space="preserve">ity Act (the Act) requires drug </w:t>
      </w:r>
      <w:r w:rsidRPr="00D93F7E" w:rsidR="00C27567">
        <w:rPr>
          <w:szCs w:val="24"/>
        </w:rPr>
        <w:t>labeler</w:t>
      </w:r>
      <w:r w:rsidRPr="00D93F7E">
        <w:rPr>
          <w:szCs w:val="24"/>
        </w:rPr>
        <w:t xml:space="preserve">s to enter into and have in effect a </w:t>
      </w:r>
      <w:r w:rsidRPr="00D93F7E" w:rsidR="007E5C67">
        <w:rPr>
          <w:szCs w:val="24"/>
        </w:rPr>
        <w:t>National Drug R</w:t>
      </w:r>
      <w:r w:rsidRPr="00D93F7E">
        <w:rPr>
          <w:szCs w:val="24"/>
        </w:rPr>
        <w:t xml:space="preserve">ebate </w:t>
      </w:r>
      <w:r w:rsidRPr="00D93F7E" w:rsidR="007E5C67">
        <w:rPr>
          <w:szCs w:val="24"/>
        </w:rPr>
        <w:t>A</w:t>
      </w:r>
      <w:r w:rsidRPr="00D93F7E">
        <w:rPr>
          <w:szCs w:val="24"/>
        </w:rPr>
        <w:t xml:space="preserve">greement </w:t>
      </w:r>
      <w:r w:rsidRPr="00D93F7E" w:rsidR="007E5C67">
        <w:rPr>
          <w:szCs w:val="24"/>
        </w:rPr>
        <w:t xml:space="preserve">(NDRA) </w:t>
      </w:r>
      <w:r w:rsidRPr="00D93F7E">
        <w:rPr>
          <w:szCs w:val="24"/>
        </w:rPr>
        <w:t>with the Federal government for States to receive funding for drugs dispensed to Medicaid recipients.</w:t>
      </w:r>
      <w:r w:rsidRPr="00D93F7E" w:rsidR="006012DB">
        <w:rPr>
          <w:szCs w:val="24"/>
        </w:rPr>
        <w:t xml:space="preserve">  In order for payment to be made under Medicaid, drug labeler</w:t>
      </w:r>
      <w:r w:rsidRPr="00D93F7E" w:rsidR="007E5C67">
        <w:rPr>
          <w:szCs w:val="24"/>
        </w:rPr>
        <w:t xml:space="preserve">s that have a signed </w:t>
      </w:r>
      <w:r w:rsidRPr="00D93F7E" w:rsidR="001979A6">
        <w:rPr>
          <w:szCs w:val="24"/>
        </w:rPr>
        <w:t xml:space="preserve">an </w:t>
      </w:r>
      <w:r w:rsidRPr="00D93F7E" w:rsidR="007E5C67">
        <w:rPr>
          <w:szCs w:val="24"/>
        </w:rPr>
        <w:t xml:space="preserve">NDRA are required to report product and pricing data 30 days after every month and quarter. </w:t>
      </w:r>
      <w:r w:rsidRPr="00D93F7E" w:rsidR="00AD0424">
        <w:rPr>
          <w:szCs w:val="24"/>
        </w:rPr>
        <w:t>CMS form</w:t>
      </w:r>
      <w:r w:rsidRPr="00D93F7E" w:rsidR="00342796">
        <w:rPr>
          <w:szCs w:val="24"/>
        </w:rPr>
        <w:t>s</w:t>
      </w:r>
      <w:r w:rsidRPr="00D93F7E" w:rsidR="00AD0424">
        <w:rPr>
          <w:szCs w:val="24"/>
        </w:rPr>
        <w:t xml:space="preserve"> 367a-</w:t>
      </w:r>
      <w:r w:rsidRPr="00D93F7E" w:rsidR="006F46CB">
        <w:rPr>
          <w:szCs w:val="24"/>
        </w:rPr>
        <w:t>e</w:t>
      </w:r>
      <w:r w:rsidRPr="00D93F7E" w:rsidR="00AD0424">
        <w:rPr>
          <w:szCs w:val="24"/>
        </w:rPr>
        <w:t xml:space="preserve"> identif</w:t>
      </w:r>
      <w:r w:rsidRPr="00D93F7E" w:rsidR="001979A6">
        <w:rPr>
          <w:szCs w:val="24"/>
        </w:rPr>
        <w:t>y</w:t>
      </w:r>
      <w:r w:rsidRPr="00D93F7E" w:rsidR="00AD0424">
        <w:rPr>
          <w:szCs w:val="24"/>
        </w:rPr>
        <w:t xml:space="preserve"> the product data fields that must </w:t>
      </w:r>
      <w:r w:rsidRPr="00D93F7E" w:rsidR="00342796">
        <w:rPr>
          <w:szCs w:val="24"/>
        </w:rPr>
        <w:t xml:space="preserve">be </w:t>
      </w:r>
      <w:r w:rsidRPr="00D93F7E" w:rsidR="00AD0424">
        <w:rPr>
          <w:szCs w:val="24"/>
        </w:rPr>
        <w:t>submit</w:t>
      </w:r>
      <w:r w:rsidRPr="00D93F7E" w:rsidR="00342796">
        <w:rPr>
          <w:szCs w:val="24"/>
        </w:rPr>
        <w:t>ted</w:t>
      </w:r>
      <w:r w:rsidRPr="00D93F7E" w:rsidR="00AD0424">
        <w:rPr>
          <w:szCs w:val="24"/>
        </w:rPr>
        <w:t xml:space="preserve"> to CMS, the pricing data fields that must be submitted on both a monthly and quarterly basis</w:t>
      </w:r>
      <w:r w:rsidRPr="00D93F7E" w:rsidR="00342796">
        <w:rPr>
          <w:szCs w:val="24"/>
        </w:rPr>
        <w:t>, the labeler contact information that must be submitted as needed</w:t>
      </w:r>
      <w:r w:rsidRPr="00D93F7E" w:rsidR="006F46CB">
        <w:rPr>
          <w:szCs w:val="24"/>
        </w:rPr>
        <w:t xml:space="preserve">, and to transmit </w:t>
      </w:r>
      <w:r w:rsidRPr="00D93F7E" w:rsidR="008E4191">
        <w:rPr>
          <w:szCs w:val="24"/>
        </w:rPr>
        <w:t xml:space="preserve">quarterly </w:t>
      </w:r>
      <w:r w:rsidRPr="00D93F7E" w:rsidR="006F46CB">
        <w:rPr>
          <w:szCs w:val="24"/>
        </w:rPr>
        <w:t xml:space="preserve">pricing data (best prices associated with value-based purchasing (VBP) arrangements) for each of their covered outpatient drugs (CODs), on </w:t>
      </w:r>
      <w:r w:rsidRPr="00D93F7E" w:rsidR="008E4191">
        <w:rPr>
          <w:szCs w:val="24"/>
        </w:rPr>
        <w:t>an</w:t>
      </w:r>
      <w:r w:rsidRPr="00D93F7E" w:rsidR="00491E0E">
        <w:rPr>
          <w:szCs w:val="24"/>
        </w:rPr>
        <w:t xml:space="preserve"> </w:t>
      </w:r>
      <w:r w:rsidRPr="00D93F7E" w:rsidR="006F46CB">
        <w:rPr>
          <w:szCs w:val="24"/>
        </w:rPr>
        <w:t>as needed basis only</w:t>
      </w:r>
      <w:r w:rsidRPr="00D93F7E" w:rsidR="00AD0424">
        <w:rPr>
          <w:szCs w:val="24"/>
        </w:rPr>
        <w:t>.</w:t>
      </w:r>
    </w:p>
    <w:p w:rsidRPr="00D93F7E" w:rsidR="00180E3D" w:rsidP="004D572A" w:rsidRDefault="00180E3D" w14:paraId="75D73AA1" w14:textId="7EE3EF5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D46BC1" w:rsidP="004D572A" w:rsidRDefault="00D46BC1" w14:paraId="604C0209" w14:textId="0D19B036">
      <w:pPr>
        <w:tabs>
          <w:tab w:val="left" w:pos="1440"/>
        </w:tabs>
        <w:rPr>
          <w:szCs w:val="24"/>
        </w:rPr>
      </w:pPr>
      <w:r w:rsidRPr="00D93F7E">
        <w:rPr>
          <w:szCs w:val="24"/>
        </w:rPr>
        <w:t xml:space="preserve">Under the Medicaid program, states may provide coverage of prescribed drugs as an optional service under section 1905(a)(12) of the Act.  Section 1903(a) of the Act provides for federal financial participation (FFP) in state expenditures for these drugs.  Section 1927 of the Act governs the Medicaid Drug Rebate Program </w:t>
      </w:r>
      <w:r w:rsidRPr="00D93F7E" w:rsidR="00342796">
        <w:rPr>
          <w:szCs w:val="24"/>
        </w:rPr>
        <w:t>(MDRP)</w:t>
      </w:r>
      <w:r w:rsidRPr="00D93F7E">
        <w:rPr>
          <w:szCs w:val="24"/>
        </w:rPr>
        <w:t xml:space="preserve"> and payment for covered outpatient drugs (CODs), which are defined in section 1927(k)(2) of the Act.</w:t>
      </w:r>
    </w:p>
    <w:p w:rsidRPr="00D93F7E" w:rsidR="002422A0" w:rsidP="004D572A" w:rsidRDefault="002422A0" w14:paraId="67D31DF9" w14:textId="29F3D574">
      <w:pPr>
        <w:tabs>
          <w:tab w:val="left" w:pos="1440"/>
        </w:tabs>
        <w:rPr>
          <w:szCs w:val="24"/>
        </w:rPr>
      </w:pPr>
    </w:p>
    <w:p w:rsidRPr="00D93F7E" w:rsidR="00B6099E" w:rsidP="004D572A" w:rsidRDefault="00B6099E" w14:paraId="49493E86" w14:textId="6EED07D4">
      <w:pPr>
        <w:tabs>
          <w:tab w:val="left" w:pos="1440"/>
        </w:tabs>
        <w:rPr>
          <w:szCs w:val="24"/>
        </w:rPr>
      </w:pPr>
      <w:r w:rsidRPr="00D93F7E">
        <w:rPr>
          <w:szCs w:val="24"/>
        </w:rPr>
        <w:t>In this 2022 coll</w:t>
      </w:r>
      <w:r w:rsidRPr="00D93F7E" w:rsidR="00F30221">
        <w:rPr>
          <w:szCs w:val="24"/>
        </w:rPr>
        <w:t>e</w:t>
      </w:r>
      <w:r w:rsidRPr="00D93F7E">
        <w:rPr>
          <w:szCs w:val="24"/>
        </w:rPr>
        <w:t>ction of information request, w</w:t>
      </w:r>
      <w:r w:rsidRPr="00D93F7E" w:rsidR="001322F2">
        <w:rPr>
          <w:szCs w:val="24"/>
        </w:rPr>
        <w:t xml:space="preserve">e are not proposing any changes to </w:t>
      </w:r>
      <w:r w:rsidRPr="00D93F7E" w:rsidR="00705A28">
        <w:rPr>
          <w:szCs w:val="24"/>
        </w:rPr>
        <w:t xml:space="preserve">any of the following forms: </w:t>
      </w:r>
      <w:r w:rsidRPr="00D93F7E" w:rsidR="001322F2">
        <w:rPr>
          <w:szCs w:val="24"/>
        </w:rPr>
        <w:t>CMS-367a (Quarterly Pricing), CMS-367b (Monthly Pricing), or CMS-367c (Product Data).</w:t>
      </w:r>
      <w:r w:rsidRPr="00D93F7E" w:rsidR="00511145">
        <w:rPr>
          <w:szCs w:val="24"/>
        </w:rPr>
        <w:t xml:space="preserve"> </w:t>
      </w:r>
    </w:p>
    <w:p w:rsidRPr="00D93F7E" w:rsidR="001322F2" w:rsidP="004D572A" w:rsidRDefault="001322F2" w14:paraId="408DCCB5" w14:textId="77777777">
      <w:pPr>
        <w:tabs>
          <w:tab w:val="left" w:pos="1440"/>
        </w:tabs>
        <w:rPr>
          <w:szCs w:val="24"/>
        </w:rPr>
      </w:pPr>
    </w:p>
    <w:p w:rsidRPr="00D93F7E" w:rsidR="00755D3B" w:rsidP="002422A0" w:rsidRDefault="00755D3B" w14:paraId="6CED9117" w14:textId="02B026F7">
      <w:pPr>
        <w:tabs>
          <w:tab w:val="left" w:pos="1440"/>
        </w:tabs>
        <w:rPr>
          <w:szCs w:val="24"/>
        </w:rPr>
      </w:pPr>
      <w:r w:rsidRPr="00D93F7E">
        <w:rPr>
          <w:szCs w:val="24"/>
        </w:rPr>
        <w:t xml:space="preserve">Form CMS-367d is a report of contact for the Manufacturer to name the individuals involved in the MDRP, upon initial entrance into the MDRP, and then required only in those instances where a change to the originally submitted data is necessary.  The ability to require the reporting of any changes to these data is necessary to the efficient operation of these programs.  </w:t>
      </w:r>
      <w:r w:rsidRPr="00D93F7E" w:rsidR="007D073D">
        <w:rPr>
          <w:szCs w:val="24"/>
        </w:rPr>
        <w:t xml:space="preserve">Form </w:t>
      </w:r>
      <w:r w:rsidRPr="00D93F7E" w:rsidR="008A6372">
        <w:rPr>
          <w:szCs w:val="24"/>
        </w:rPr>
        <w:t>CMS-367d is being updated to include a signature/date line for the su</w:t>
      </w:r>
      <w:r w:rsidR="000F4F25">
        <w:rPr>
          <w:szCs w:val="24"/>
        </w:rPr>
        <w:t>b</w:t>
      </w:r>
      <w:r w:rsidRPr="00D93F7E" w:rsidR="008A6372">
        <w:rPr>
          <w:szCs w:val="24"/>
        </w:rPr>
        <w:t>mitte</w:t>
      </w:r>
      <w:r w:rsidRPr="00D93F7E" w:rsidR="009E5633">
        <w:rPr>
          <w:szCs w:val="24"/>
        </w:rPr>
        <w:t>r</w:t>
      </w:r>
      <w:r w:rsidRPr="00D93F7E" w:rsidR="008A6372">
        <w:rPr>
          <w:szCs w:val="24"/>
        </w:rPr>
        <w:t xml:space="preserve"> to confirm that the information provide is accurate, and </w:t>
      </w:r>
      <w:r w:rsidRPr="00D93F7E" w:rsidR="00491E0E">
        <w:rPr>
          <w:szCs w:val="24"/>
        </w:rPr>
        <w:t xml:space="preserve">we have </w:t>
      </w:r>
      <w:r w:rsidRPr="00D93F7E" w:rsidR="008A6372">
        <w:rPr>
          <w:szCs w:val="24"/>
        </w:rPr>
        <w:t xml:space="preserve">additionally </w:t>
      </w:r>
      <w:r w:rsidRPr="00D93F7E" w:rsidR="00491E0E">
        <w:rPr>
          <w:szCs w:val="24"/>
        </w:rPr>
        <w:t xml:space="preserve">updated the </w:t>
      </w:r>
      <w:r w:rsidRPr="00D93F7E" w:rsidR="008A6372">
        <w:rPr>
          <w:szCs w:val="24"/>
        </w:rPr>
        <w:t xml:space="preserve">entire </w:t>
      </w:r>
      <w:r w:rsidRPr="00D93F7E" w:rsidR="00491E0E">
        <w:rPr>
          <w:szCs w:val="24"/>
        </w:rPr>
        <w:t>367d to a fillable format, per multiple labeler requests.</w:t>
      </w:r>
      <w:r w:rsidRPr="00D93F7E" w:rsidR="004D7C0A">
        <w:rPr>
          <w:szCs w:val="24"/>
        </w:rPr>
        <w:t xml:space="preserve">  We do not anticipate that any of these changes will have an impact on </w:t>
      </w:r>
      <w:r w:rsidRPr="00D93F7E" w:rsidR="00F94023">
        <w:rPr>
          <w:szCs w:val="24"/>
        </w:rPr>
        <w:t xml:space="preserve">our burden </w:t>
      </w:r>
      <w:r w:rsidRPr="00D93F7E" w:rsidR="00764B65">
        <w:rPr>
          <w:szCs w:val="24"/>
        </w:rPr>
        <w:t>estimates</w:t>
      </w:r>
      <w:r w:rsidRPr="00D93F7E" w:rsidR="004D7C0A">
        <w:rPr>
          <w:szCs w:val="24"/>
        </w:rPr>
        <w:t>.</w:t>
      </w:r>
    </w:p>
    <w:p w:rsidRPr="00D93F7E" w:rsidR="004F3B97" w:rsidP="002422A0" w:rsidRDefault="004F3B97" w14:paraId="7477AC1F" w14:textId="2E1327C2">
      <w:pPr>
        <w:tabs>
          <w:tab w:val="left" w:pos="1440"/>
        </w:tabs>
        <w:rPr>
          <w:szCs w:val="24"/>
        </w:rPr>
      </w:pPr>
    </w:p>
    <w:p w:rsidRPr="00D93F7E" w:rsidR="004F3B97" w:rsidP="004F3B97" w:rsidRDefault="004F3B97" w14:paraId="6E7AAACD" w14:textId="2D4D01DB">
      <w:pPr>
        <w:tabs>
          <w:tab w:val="left" w:pos="1440"/>
        </w:tabs>
        <w:rPr>
          <w:szCs w:val="24"/>
        </w:rPr>
      </w:pPr>
      <w:r w:rsidRPr="00D93F7E">
        <w:rPr>
          <w:szCs w:val="24"/>
        </w:rPr>
        <w:t xml:space="preserve">CMS-367e is a new form to be used by manufacturers as needed, on a quarterly basis, </w:t>
      </w:r>
      <w:bookmarkStart w:name="_Hlk81999829" w:id="0"/>
      <w:r w:rsidRPr="00D93F7E">
        <w:rPr>
          <w:szCs w:val="24"/>
        </w:rPr>
        <w:t>to transmit pricing data (best prices associated with value-based purchasing (VBP) arrangements) for each of their covered outpatient drugs (CODs)</w:t>
      </w:r>
      <w:bookmarkEnd w:id="0"/>
      <w:r w:rsidRPr="00D93F7E">
        <w:rPr>
          <w:szCs w:val="24"/>
        </w:rPr>
        <w:t xml:space="preserve"> to CMS either via direct file upload to the MDP System or manual on-line entry. The use of Form CMS-367e is considered optional under the </w:t>
      </w:r>
      <w:r w:rsidRPr="00D93F7E">
        <w:rPr>
          <w:szCs w:val="24"/>
        </w:rPr>
        <w:lastRenderedPageBreak/>
        <w:t>authority of Section 1927 of the Social Security Act, 42 CFR 447.510, and the National Drug Rebate Agreement.</w:t>
      </w:r>
    </w:p>
    <w:p w:rsidRPr="00D93F7E" w:rsidR="00FC18EA" w:rsidP="004D572A" w:rsidRDefault="00FC18EA" w14:paraId="6C793C8B" w14:textId="2C527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D073D" w:rsidP="007D073D" w:rsidRDefault="007D073D" w14:paraId="035C99FA" w14:textId="77777777">
      <w:pPr>
        <w:tabs>
          <w:tab w:val="left" w:pos="1440"/>
        </w:tabs>
        <w:rPr>
          <w:szCs w:val="24"/>
        </w:rPr>
      </w:pPr>
      <w:r w:rsidRPr="00D93F7E">
        <w:rPr>
          <w:szCs w:val="24"/>
        </w:rPr>
        <w:t>Using current data, we have revised the number of respondents reporting drug information to CMS from 749 to 780; an increase of 31 participating labelers in the MDRP. Given that there are more respondents, the change has increased our total time and cost estimates. Our cost estimates have also increased by using more up to date wage figures. We are not proposing changes to any of our per response time estimates or to the frequency of reporting.</w:t>
      </w:r>
    </w:p>
    <w:p w:rsidRPr="00D93F7E" w:rsidR="007D073D" w:rsidP="004D572A" w:rsidRDefault="007D073D" w14:paraId="2A791D0F" w14:textId="7E4CE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D073D" w:rsidP="004D572A" w:rsidRDefault="007D073D" w14:paraId="680C5EFB" w14:textId="4F624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have also removed one-time system update burden for CMS-367a, b and c, and added one-time system update burden for CMS-367e.</w:t>
      </w:r>
    </w:p>
    <w:p w:rsidRPr="00D93F7E" w:rsidR="007D073D" w:rsidP="004D572A" w:rsidRDefault="007D073D" w14:paraId="742AC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0D2DED" w:rsidP="004D572A" w:rsidRDefault="000D2DED" w14:paraId="5383614C" w14:textId="2ADB5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 xml:space="preserve">Overall, we estimate an increase of </w:t>
      </w:r>
      <w:r w:rsidRPr="00D93F7E" w:rsidR="00B973E5">
        <w:rPr>
          <w:szCs w:val="24"/>
        </w:rPr>
        <w:t>5,414</w:t>
      </w:r>
      <w:r w:rsidRPr="00D93F7E">
        <w:rPr>
          <w:szCs w:val="24"/>
        </w:rPr>
        <w:t xml:space="preserve"> hours </w:t>
      </w:r>
      <w:r w:rsidRPr="00D93F7E" w:rsidR="005D628D">
        <w:rPr>
          <w:szCs w:val="24"/>
        </w:rPr>
        <w:t xml:space="preserve">(from 558,980 </w:t>
      </w:r>
      <w:proofErr w:type="spellStart"/>
      <w:r w:rsidRPr="00D93F7E" w:rsidR="00B973E5">
        <w:rPr>
          <w:szCs w:val="24"/>
        </w:rPr>
        <w:t>hr</w:t>
      </w:r>
      <w:proofErr w:type="spellEnd"/>
      <w:r w:rsidRPr="00D93F7E" w:rsidR="00B973E5">
        <w:rPr>
          <w:szCs w:val="24"/>
        </w:rPr>
        <w:t xml:space="preserve"> </w:t>
      </w:r>
      <w:r w:rsidRPr="00D93F7E" w:rsidR="005D628D">
        <w:rPr>
          <w:szCs w:val="24"/>
        </w:rPr>
        <w:t>to 564,394</w:t>
      </w:r>
      <w:r w:rsidRPr="00D93F7E" w:rsidR="00B973E5">
        <w:rPr>
          <w:szCs w:val="24"/>
        </w:rPr>
        <w:t xml:space="preserve"> </w:t>
      </w:r>
      <w:proofErr w:type="spellStart"/>
      <w:r w:rsidRPr="00D93F7E" w:rsidR="00B973E5">
        <w:rPr>
          <w:szCs w:val="24"/>
        </w:rPr>
        <w:t>hr</w:t>
      </w:r>
      <w:proofErr w:type="spellEnd"/>
      <w:r w:rsidRPr="00D93F7E" w:rsidR="00B973E5">
        <w:rPr>
          <w:szCs w:val="24"/>
        </w:rPr>
        <w:t>)</w:t>
      </w:r>
      <w:r w:rsidRPr="00D93F7E" w:rsidR="005D628D">
        <w:rPr>
          <w:szCs w:val="24"/>
        </w:rPr>
        <w:t xml:space="preserve"> </w:t>
      </w:r>
      <w:r w:rsidRPr="00D93F7E">
        <w:rPr>
          <w:szCs w:val="24"/>
        </w:rPr>
        <w:t xml:space="preserve">and </w:t>
      </w:r>
      <w:r w:rsidRPr="00D93F7E" w:rsidR="008B7828">
        <w:rPr>
          <w:szCs w:val="24"/>
        </w:rPr>
        <w:t>an increase of $1,949,491</w:t>
      </w:r>
      <w:r w:rsidRPr="00D93F7E" w:rsidR="00412CD5">
        <w:rPr>
          <w:szCs w:val="24"/>
        </w:rPr>
        <w:t xml:space="preserve"> (from </w:t>
      </w:r>
      <w:r w:rsidRPr="00D93F7E" w:rsidR="0008068E">
        <w:rPr>
          <w:szCs w:val="24"/>
        </w:rPr>
        <w:t>$56,261,517</w:t>
      </w:r>
      <w:r w:rsidRPr="00D93F7E" w:rsidR="00412CD5">
        <w:rPr>
          <w:szCs w:val="24"/>
        </w:rPr>
        <w:t xml:space="preserve"> to </w:t>
      </w:r>
      <w:r w:rsidRPr="00D93F7E" w:rsidR="00204B31">
        <w:rPr>
          <w:szCs w:val="24"/>
        </w:rPr>
        <w:t>$58,211,008</w:t>
      </w:r>
      <w:r w:rsidRPr="00D93F7E" w:rsidR="00412CD5">
        <w:rPr>
          <w:szCs w:val="24"/>
        </w:rPr>
        <w:t>)</w:t>
      </w:r>
      <w:r w:rsidRPr="00D93F7E">
        <w:rPr>
          <w:szCs w:val="24"/>
        </w:rPr>
        <w:t>.</w:t>
      </w:r>
    </w:p>
    <w:p w:rsidRPr="00D93F7E" w:rsidR="000D2DED" w:rsidP="004D572A" w:rsidRDefault="000D2DED" w14:paraId="7BB89F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956A5F" w:rsidRDefault="005913E1" w14:paraId="45A75D24"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0"/>
        <w:rPr>
          <w:b/>
        </w:rPr>
      </w:pPr>
      <w:r w:rsidRPr="00D93F7E">
        <w:rPr>
          <w:b/>
        </w:rPr>
        <w:t>Justification</w:t>
      </w:r>
    </w:p>
    <w:p w:rsidRPr="00D93F7E" w:rsidR="005913E1" w:rsidP="004D572A" w:rsidRDefault="005913E1" w14:paraId="45A75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D93F7E" w:rsidR="005913E1" w:rsidP="004D572A" w:rsidRDefault="005913E1" w14:paraId="45A75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93F7E">
        <w:rPr>
          <w:szCs w:val="24"/>
        </w:rPr>
        <w:t>1.</w:t>
      </w:r>
      <w:r w:rsidRPr="00D93F7E">
        <w:rPr>
          <w:szCs w:val="24"/>
        </w:rPr>
        <w:tab/>
      </w:r>
      <w:r w:rsidRPr="00D93F7E">
        <w:rPr>
          <w:szCs w:val="24"/>
          <w:u w:val="single"/>
        </w:rPr>
        <w:t>Need and Legal Basis</w:t>
      </w:r>
    </w:p>
    <w:p w:rsidRPr="00D93F7E" w:rsidR="00734281" w:rsidP="004D572A" w:rsidRDefault="00734281" w14:paraId="0D59B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8E4191" w:rsidP="008E4191" w:rsidRDefault="001E49BC" w14:paraId="3A478826" w14:textId="7C595166">
      <w:pPr>
        <w:autoSpaceDE w:val="0"/>
        <w:autoSpaceDN w:val="0"/>
        <w:adjustRightInd w:val="0"/>
        <w:rPr>
          <w:iCs/>
          <w:szCs w:val="24"/>
        </w:rPr>
      </w:pPr>
      <w:r w:rsidRPr="00D93F7E">
        <w:t>The authority for requiring this data collection is section 1927 of the Act</w:t>
      </w:r>
      <w:r w:rsidRPr="00D93F7E" w:rsidR="00CC3D52">
        <w:t>,</w:t>
      </w:r>
      <w:r w:rsidRPr="00D93F7E">
        <w:t xml:space="preserve"> </w:t>
      </w:r>
      <w:r w:rsidRPr="00D93F7E" w:rsidR="00AC3307">
        <w:t xml:space="preserve">and the </w:t>
      </w:r>
      <w:r w:rsidRPr="00D93F7E" w:rsidR="0084585F">
        <w:rPr>
          <w:szCs w:val="24"/>
        </w:rPr>
        <w:t>February 1, 2016</w:t>
      </w:r>
      <w:r w:rsidRPr="00D93F7E" w:rsidR="00863E78">
        <w:rPr>
          <w:szCs w:val="24"/>
        </w:rPr>
        <w:t xml:space="preserve"> </w:t>
      </w:r>
      <w:r w:rsidRPr="00D93F7E" w:rsidR="00DC5793">
        <w:rPr>
          <w:szCs w:val="24"/>
        </w:rPr>
        <w:t xml:space="preserve">Covered Outpatient Drug Final Rule with Comment </w:t>
      </w:r>
      <w:r w:rsidRPr="00D93F7E" w:rsidR="00863E78">
        <w:rPr>
          <w:szCs w:val="24"/>
        </w:rPr>
        <w:t>(81 FR 5170)</w:t>
      </w:r>
      <w:r w:rsidRPr="00D93F7E" w:rsidR="00D156BA">
        <w:rPr>
          <w:szCs w:val="24"/>
        </w:rPr>
        <w:t xml:space="preserve"> </w:t>
      </w:r>
      <w:r w:rsidRPr="00D93F7E" w:rsidR="00AC3307">
        <w:rPr>
          <w:szCs w:val="24"/>
        </w:rPr>
        <w:t xml:space="preserve">. </w:t>
      </w:r>
      <w:r w:rsidRPr="00D93F7E" w:rsidR="008E4191">
        <w:rPr>
          <w:szCs w:val="24"/>
        </w:rPr>
        <w:t xml:space="preserve">  </w:t>
      </w:r>
      <w:r w:rsidRPr="00D93F7E" w:rsidR="008E4191">
        <w:rPr>
          <w:iCs/>
          <w:szCs w:val="24"/>
        </w:rPr>
        <w:t>On December 31, 2020, the Centers for Medicare &amp; Medicaid Services (CMS) published the final rule entitled:</w:t>
      </w:r>
      <w:r w:rsidRPr="00D93F7E" w:rsidR="008E4191">
        <w:rPr>
          <w:i/>
          <w:iCs/>
          <w:szCs w:val="24"/>
        </w:rPr>
        <w:t xml:space="preserve"> Medicaid Program; Establishing Minimum Standards in Medicaid State Drug Utilization Review (DUR) and Supporting Value Based Purchasing (VBP) for Drugs Covered in Medicaid, Revising Medicaid Drug Rebate and TPL Requirements” (hereinafter referred to as the final rule) (85 FR 87000). </w:t>
      </w:r>
      <w:r w:rsidRPr="00D93F7E" w:rsidR="008E4191">
        <w:rPr>
          <w:iCs/>
          <w:szCs w:val="24"/>
        </w:rPr>
        <w:t xml:space="preserve"> This new regulation </w:t>
      </w:r>
      <w:r w:rsidRPr="00D93F7E" w:rsidR="005A6225">
        <w:rPr>
          <w:iCs/>
          <w:szCs w:val="24"/>
        </w:rPr>
        <w:t xml:space="preserve">amended the definition of best price at 42 CFR 447.505(a) to </w:t>
      </w:r>
      <w:r w:rsidRPr="00D93F7E" w:rsidR="008E4191">
        <w:rPr>
          <w:iCs/>
          <w:szCs w:val="24"/>
        </w:rPr>
        <w:t>allow manufacturers to report multiple best prices</w:t>
      </w:r>
      <w:r w:rsidRPr="00D93F7E" w:rsidR="005A6225">
        <w:rPr>
          <w:iCs/>
          <w:szCs w:val="24"/>
        </w:rPr>
        <w:t xml:space="preserve"> (instead of just one best price)</w:t>
      </w:r>
      <w:r w:rsidRPr="00D93F7E" w:rsidR="008E4191">
        <w:rPr>
          <w:iCs/>
          <w:szCs w:val="24"/>
        </w:rPr>
        <w:t xml:space="preserve"> for a drug based on a VBP arrangement</w:t>
      </w:r>
      <w:r w:rsidRPr="00D93F7E" w:rsidR="000F5FB3">
        <w:rPr>
          <w:iCs/>
          <w:szCs w:val="24"/>
        </w:rPr>
        <w:t>’</w:t>
      </w:r>
      <w:r w:rsidRPr="00D93F7E" w:rsidR="006B592C">
        <w:rPr>
          <w:iCs/>
          <w:szCs w:val="24"/>
        </w:rPr>
        <w:t>s guaranteed net unit price (GNUP</w:t>
      </w:r>
      <w:r w:rsidRPr="00D93F7E" w:rsidR="000F5FB3">
        <w:rPr>
          <w:iCs/>
          <w:szCs w:val="24"/>
        </w:rPr>
        <w:t>,</w:t>
      </w:r>
      <w:r w:rsidRPr="00D93F7E" w:rsidR="006B592C">
        <w:rPr>
          <w:iCs/>
          <w:szCs w:val="24"/>
        </w:rPr>
        <w:t xml:space="preserve">) </w:t>
      </w:r>
      <w:r w:rsidRPr="00D93F7E" w:rsidR="008E4191">
        <w:rPr>
          <w:iCs/>
          <w:szCs w:val="24"/>
        </w:rPr>
        <w:t>and the patient’s performance on the relevant evidence-based or outcome-based measure when a manufacturer chooses to offer these VBP arrangements to states.  This action allows the manufacturer to report the VBP multiple best prices</w:t>
      </w:r>
      <w:r w:rsidRPr="00D93F7E" w:rsidR="000F5FB3">
        <w:rPr>
          <w:iCs/>
          <w:szCs w:val="24"/>
        </w:rPr>
        <w:t xml:space="preserve"> as permitted under 42 CFR 447.505(a), and allows the </w:t>
      </w:r>
      <w:r w:rsidRPr="00D93F7E" w:rsidR="008E4191">
        <w:rPr>
          <w:iCs/>
          <w:szCs w:val="24"/>
        </w:rPr>
        <w:t xml:space="preserve">state </w:t>
      </w:r>
      <w:r w:rsidRPr="00D93F7E" w:rsidR="000F5FB3">
        <w:rPr>
          <w:iCs/>
          <w:szCs w:val="24"/>
        </w:rPr>
        <w:t xml:space="preserve">to participate in </w:t>
      </w:r>
      <w:r w:rsidRPr="00D93F7E" w:rsidR="008E4191">
        <w:rPr>
          <w:iCs/>
          <w:szCs w:val="24"/>
        </w:rPr>
        <w:t>a VBP agreement</w:t>
      </w:r>
      <w:r w:rsidRPr="00D93F7E" w:rsidR="000F5FB3">
        <w:rPr>
          <w:iCs/>
          <w:szCs w:val="24"/>
        </w:rPr>
        <w:t>.</w:t>
      </w:r>
      <w:r w:rsidRPr="00D93F7E" w:rsidR="005A6225">
        <w:rPr>
          <w:iCs/>
          <w:szCs w:val="24"/>
        </w:rPr>
        <w:t xml:space="preserve"> </w:t>
      </w:r>
      <w:r w:rsidRPr="00D93F7E" w:rsidR="008E4191">
        <w:rPr>
          <w:iCs/>
          <w:szCs w:val="24"/>
        </w:rPr>
        <w:t xml:space="preserve">Otherwise, the Medicaid drug rebate will reflect a Best Price that is not related to the VBP arrangement.   </w:t>
      </w:r>
    </w:p>
    <w:p w:rsidRPr="00D93F7E" w:rsidR="00DC5793" w:rsidP="004D572A" w:rsidRDefault="00DC5793" w14:paraId="778B4091" w14:textId="77777777">
      <w:pPr>
        <w:tabs>
          <w:tab w:val="left" w:pos="1440"/>
        </w:tabs>
        <w:rPr>
          <w:szCs w:val="24"/>
        </w:rPr>
      </w:pPr>
    </w:p>
    <w:p w:rsidRPr="00D93F7E" w:rsidR="005913E1" w:rsidP="00FD79DF" w:rsidRDefault="005913E1" w14:paraId="45A75D2A" w14:textId="77777777">
      <w:pPr>
        <w:rPr>
          <w:szCs w:val="24"/>
        </w:rPr>
      </w:pPr>
      <w:r w:rsidRPr="00D93F7E">
        <w:rPr>
          <w:szCs w:val="24"/>
        </w:rPr>
        <w:t>2.</w:t>
      </w:r>
      <w:r w:rsidRPr="00D93F7E">
        <w:rPr>
          <w:szCs w:val="24"/>
        </w:rPr>
        <w:tab/>
      </w:r>
      <w:r w:rsidRPr="00D93F7E">
        <w:rPr>
          <w:szCs w:val="24"/>
          <w:u w:val="single"/>
        </w:rPr>
        <w:t>Information Users</w:t>
      </w:r>
    </w:p>
    <w:p w:rsidRPr="00D93F7E" w:rsidR="005913E1" w:rsidP="006676E1" w:rsidRDefault="005913E1" w14:paraId="45A75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F7311F" w:rsidP="00F7311F" w:rsidRDefault="00F7311F" w14:paraId="288CF30F" w14:textId="12993CF8">
      <w:pPr>
        <w:tabs>
          <w:tab w:val="left" w:pos="1440"/>
        </w:tabs>
        <w:rPr>
          <w:szCs w:val="24"/>
        </w:rPr>
      </w:pPr>
      <w:r w:rsidRPr="00D93F7E">
        <w:rPr>
          <w:szCs w:val="24"/>
        </w:rPr>
        <w:t xml:space="preserve">Labelers transmit drug product and pricing data to CMS within 30 days after the end of each calendar month and quarter.  CMS </w:t>
      </w:r>
      <w:r w:rsidRPr="00D93F7E" w:rsidR="00342796">
        <w:rPr>
          <w:szCs w:val="24"/>
        </w:rPr>
        <w:t>uses the reported data to</w:t>
      </w:r>
      <w:r w:rsidRPr="00D93F7E">
        <w:rPr>
          <w:szCs w:val="24"/>
        </w:rPr>
        <w:t xml:space="preserve"> calculate the unit rebate amount (URA) and the unit rebate offset amount (UROA) for each NDC and distributes </w:t>
      </w:r>
      <w:r w:rsidRPr="00D93F7E" w:rsidR="00342796">
        <w:rPr>
          <w:szCs w:val="24"/>
        </w:rPr>
        <w:t>that information</w:t>
      </w:r>
      <w:r w:rsidRPr="00D93F7E">
        <w:rPr>
          <w:szCs w:val="24"/>
        </w:rPr>
        <w:t xml:space="preserve"> to all State Medicaid agencies.  States use the URA to invoice the labeler for rebates and the UROA to report on the CMS-64.  The monthly data is used to calculate Federal Upper Limit (FUL) prices for applicable drugs and for states that opt to use this data to establish their pharmacy reimbursement methodology.</w:t>
      </w:r>
    </w:p>
    <w:p w:rsidRPr="00D93F7E" w:rsidR="005913E1" w:rsidP="006676E1" w:rsidRDefault="005913E1" w14:paraId="45A75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FC18EA" w:rsidRDefault="00FC18EA" w14:paraId="45A75D2E" w14:textId="53D2498A">
      <w:pPr>
        <w:tabs>
          <w:tab w:val="left" w:pos="720"/>
          <w:tab w:val="left" w:pos="2880"/>
        </w:tabs>
        <w:rPr>
          <w:szCs w:val="24"/>
        </w:rPr>
      </w:pPr>
      <w:r w:rsidRPr="00D93F7E">
        <w:rPr>
          <w:szCs w:val="24"/>
        </w:rPr>
        <w:t>3.</w:t>
      </w:r>
      <w:r w:rsidRPr="00D93F7E">
        <w:rPr>
          <w:szCs w:val="24"/>
        </w:rPr>
        <w:tab/>
      </w:r>
      <w:r w:rsidRPr="00D93F7E" w:rsidR="005913E1">
        <w:rPr>
          <w:szCs w:val="24"/>
          <w:u w:val="single"/>
        </w:rPr>
        <w:t>Improved Information Technology</w:t>
      </w:r>
    </w:p>
    <w:p w:rsidRPr="00D93F7E" w:rsidR="005913E1" w:rsidP="006676E1" w:rsidRDefault="005913E1" w14:paraId="45A75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C71D81" w:rsidP="006676E1" w:rsidRDefault="002B2D09" w14:paraId="126D08FC" w14:textId="14A3D1EC">
      <w:pPr>
        <w:tabs>
          <w:tab w:val="left" w:pos="1440"/>
        </w:tabs>
        <w:rPr>
          <w:szCs w:val="24"/>
        </w:rPr>
      </w:pPr>
      <w:r w:rsidRPr="00D93F7E">
        <w:rPr>
          <w:szCs w:val="24"/>
        </w:rPr>
        <w:lastRenderedPageBreak/>
        <w:t xml:space="preserve">CMS </w:t>
      </w:r>
      <w:r w:rsidRPr="00D93F7E" w:rsidR="00F55924">
        <w:rPr>
          <w:szCs w:val="24"/>
        </w:rPr>
        <w:t>use</w:t>
      </w:r>
      <w:r w:rsidRPr="00D93F7E" w:rsidR="006F2DD1">
        <w:rPr>
          <w:szCs w:val="24"/>
        </w:rPr>
        <w:t>s</w:t>
      </w:r>
      <w:r w:rsidRPr="00D93F7E">
        <w:rPr>
          <w:szCs w:val="24"/>
        </w:rPr>
        <w:t xml:space="preserve"> a web-based application fo</w:t>
      </w:r>
      <w:r w:rsidRPr="00D93F7E" w:rsidR="005E29B0">
        <w:rPr>
          <w:szCs w:val="24"/>
        </w:rPr>
        <w:t>r all drug data collection.</w:t>
      </w:r>
      <w:r w:rsidRPr="00D93F7E">
        <w:rPr>
          <w:szCs w:val="24"/>
        </w:rPr>
        <w:t xml:space="preserve">  The </w:t>
      </w:r>
      <w:r w:rsidRPr="00D93F7E" w:rsidR="006F2DD1">
        <w:rPr>
          <w:szCs w:val="24"/>
        </w:rPr>
        <w:t xml:space="preserve">MDP </w:t>
      </w:r>
      <w:r w:rsidRPr="00D93F7E">
        <w:rPr>
          <w:szCs w:val="24"/>
        </w:rPr>
        <w:t xml:space="preserve">application </w:t>
      </w:r>
      <w:r w:rsidRPr="00D93F7E" w:rsidR="005E29B0">
        <w:rPr>
          <w:szCs w:val="24"/>
        </w:rPr>
        <w:t>is</w:t>
      </w:r>
      <w:r w:rsidRPr="00D93F7E">
        <w:rPr>
          <w:szCs w:val="24"/>
        </w:rPr>
        <w:t xml:space="preserve"> available at no charge to all participating labelers.  </w:t>
      </w:r>
      <w:r w:rsidRPr="00D93F7E" w:rsidR="00F55924">
        <w:rPr>
          <w:szCs w:val="24"/>
        </w:rPr>
        <w:t>Manufacturers</w:t>
      </w:r>
      <w:r w:rsidRPr="00D93F7E">
        <w:rPr>
          <w:szCs w:val="24"/>
        </w:rPr>
        <w:t xml:space="preserve"> have two data reporting options within </w:t>
      </w:r>
      <w:r w:rsidRPr="00D93F7E" w:rsidR="00F55924">
        <w:rPr>
          <w:szCs w:val="24"/>
        </w:rPr>
        <w:t>MDP</w:t>
      </w:r>
      <w:r w:rsidRPr="00D93F7E">
        <w:rPr>
          <w:szCs w:val="24"/>
        </w:rPr>
        <w:t xml:space="preserve">:  first, they may key their data online on an </w:t>
      </w:r>
      <w:r w:rsidRPr="00D93F7E" w:rsidR="004C5694">
        <w:rPr>
          <w:szCs w:val="24"/>
        </w:rPr>
        <w:t xml:space="preserve">individual </w:t>
      </w:r>
      <w:r w:rsidRPr="00D93F7E">
        <w:rPr>
          <w:szCs w:val="24"/>
        </w:rPr>
        <w:t xml:space="preserve">NDC basis; second, </w:t>
      </w:r>
      <w:r w:rsidRPr="00D93F7E" w:rsidR="00DD304B">
        <w:rPr>
          <w:szCs w:val="24"/>
        </w:rPr>
        <w:t xml:space="preserve">they may </w:t>
      </w:r>
      <w:r w:rsidRPr="00D93F7E" w:rsidR="00F55924">
        <w:rPr>
          <w:szCs w:val="24"/>
        </w:rPr>
        <w:t>upload</w:t>
      </w:r>
      <w:r w:rsidRPr="00D93F7E" w:rsidR="00DD304B">
        <w:rPr>
          <w:szCs w:val="24"/>
        </w:rPr>
        <w:t xml:space="preserve"> a saved file to </w:t>
      </w:r>
      <w:r w:rsidRPr="00D93F7E" w:rsidR="00F55924">
        <w:rPr>
          <w:szCs w:val="24"/>
        </w:rPr>
        <w:t>MDP</w:t>
      </w:r>
      <w:r w:rsidRPr="00D93F7E" w:rsidR="00DD304B">
        <w:rPr>
          <w:szCs w:val="24"/>
        </w:rPr>
        <w:t>.</w:t>
      </w:r>
      <w:r w:rsidRPr="00D93F7E" w:rsidR="004B3BEA">
        <w:rPr>
          <w:szCs w:val="24"/>
        </w:rPr>
        <w:t xml:space="preserve">  </w:t>
      </w:r>
    </w:p>
    <w:p w:rsidRPr="00D93F7E" w:rsidR="00C71D81" w:rsidP="006676E1" w:rsidRDefault="00C71D81" w14:paraId="66DE2E61" w14:textId="77777777">
      <w:pPr>
        <w:tabs>
          <w:tab w:val="left" w:pos="1440"/>
        </w:tabs>
        <w:rPr>
          <w:szCs w:val="24"/>
        </w:rPr>
      </w:pPr>
    </w:p>
    <w:p w:rsidRPr="00D93F7E" w:rsidR="004B3BEA" w:rsidP="00FD79DF" w:rsidRDefault="004B3BEA" w14:paraId="2021C2B4" w14:textId="6BB912AA">
      <w:pPr>
        <w:tabs>
          <w:tab w:val="left" w:pos="1440"/>
        </w:tabs>
        <w:rPr>
          <w:szCs w:val="24"/>
        </w:rPr>
      </w:pPr>
      <w:r w:rsidRPr="00D93F7E">
        <w:rPr>
          <w:szCs w:val="24"/>
        </w:rPr>
        <w:t xml:space="preserve">For additional information regarding the online </w:t>
      </w:r>
      <w:r w:rsidRPr="00D93F7E" w:rsidR="002466CB">
        <w:rPr>
          <w:szCs w:val="24"/>
        </w:rPr>
        <w:t xml:space="preserve">and file transfer </w:t>
      </w:r>
      <w:r w:rsidRPr="00D93F7E">
        <w:rPr>
          <w:szCs w:val="24"/>
        </w:rPr>
        <w:t>data transmission method</w:t>
      </w:r>
      <w:r w:rsidRPr="00D93F7E" w:rsidR="002466CB">
        <w:rPr>
          <w:szCs w:val="24"/>
        </w:rPr>
        <w:t>s</w:t>
      </w:r>
      <w:r w:rsidRPr="00D93F7E">
        <w:rPr>
          <w:szCs w:val="24"/>
        </w:rPr>
        <w:t xml:space="preserve"> in </w:t>
      </w:r>
      <w:r w:rsidRPr="00D93F7E" w:rsidR="00F55924">
        <w:rPr>
          <w:szCs w:val="24"/>
        </w:rPr>
        <w:t>MDP</w:t>
      </w:r>
      <w:r w:rsidRPr="00D93F7E">
        <w:rPr>
          <w:szCs w:val="24"/>
        </w:rPr>
        <w:t>, see the</w:t>
      </w:r>
      <w:r w:rsidRPr="00D93F7E" w:rsidR="00162290">
        <w:rPr>
          <w:szCs w:val="24"/>
        </w:rPr>
        <w:t xml:space="preserve"> attached</w:t>
      </w:r>
      <w:r w:rsidRPr="00D93F7E">
        <w:rPr>
          <w:szCs w:val="24"/>
        </w:rPr>
        <w:t xml:space="preserve"> screen shots</w:t>
      </w:r>
      <w:r w:rsidRPr="00D93F7E" w:rsidR="0003290A">
        <w:rPr>
          <w:szCs w:val="24"/>
        </w:rPr>
        <w:t xml:space="preserve">.  </w:t>
      </w:r>
    </w:p>
    <w:p w:rsidRPr="00D93F7E" w:rsidR="005913E1" w:rsidP="00FD79DF" w:rsidRDefault="005913E1" w14:paraId="45A75D31" w14:textId="77777777">
      <w:pPr>
        <w:tabs>
          <w:tab w:val="left" w:pos="1440"/>
        </w:tabs>
        <w:rPr>
          <w:szCs w:val="24"/>
        </w:rPr>
      </w:pPr>
    </w:p>
    <w:p w:rsidRPr="00D93F7E" w:rsidR="005913E1" w:rsidP="00FD79DF" w:rsidRDefault="00FC18EA" w14:paraId="45A75D32" w14:textId="455C0DDF">
      <w:pPr>
        <w:rPr>
          <w:szCs w:val="24"/>
        </w:rPr>
      </w:pPr>
      <w:r w:rsidRPr="00D93F7E">
        <w:rPr>
          <w:szCs w:val="24"/>
        </w:rPr>
        <w:t>4.</w:t>
      </w:r>
      <w:r w:rsidRPr="00D93F7E">
        <w:rPr>
          <w:szCs w:val="24"/>
        </w:rPr>
        <w:tab/>
      </w:r>
      <w:r w:rsidRPr="00D93F7E" w:rsidR="005913E1">
        <w:rPr>
          <w:szCs w:val="24"/>
          <w:u w:val="single"/>
        </w:rPr>
        <w:t>Duplication Information</w:t>
      </w:r>
    </w:p>
    <w:p w:rsidRPr="00D93F7E" w:rsidR="005913E1" w:rsidP="006676E1" w:rsidRDefault="005913E1" w14:paraId="45A75D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FC798D" w:rsidRDefault="005913E1" w14:paraId="45A75D34" w14:textId="360DEBFC">
      <w:pPr>
        <w:tabs>
          <w:tab w:val="left" w:pos="1440"/>
        </w:tabs>
        <w:rPr>
          <w:szCs w:val="24"/>
        </w:rPr>
      </w:pPr>
      <w:r w:rsidRPr="00D93F7E">
        <w:rPr>
          <w:szCs w:val="24"/>
        </w:rPr>
        <w:t>CM</w:t>
      </w:r>
      <w:r w:rsidRPr="00D93F7E" w:rsidR="002D312C">
        <w:rPr>
          <w:szCs w:val="24"/>
        </w:rPr>
        <w:t>C</w:t>
      </w:r>
      <w:r w:rsidRPr="00D93F7E">
        <w:rPr>
          <w:szCs w:val="24"/>
        </w:rPr>
        <w:t xml:space="preserve">S is the only CMS component collecting drug data </w:t>
      </w:r>
      <w:r w:rsidRPr="00D93F7E" w:rsidR="00DD304B">
        <w:rPr>
          <w:szCs w:val="24"/>
        </w:rPr>
        <w:t>for purposes of</w:t>
      </w:r>
      <w:r w:rsidRPr="00D93F7E">
        <w:rPr>
          <w:szCs w:val="24"/>
        </w:rPr>
        <w:t xml:space="preserve"> the </w:t>
      </w:r>
      <w:r w:rsidRPr="00D93F7E" w:rsidR="004A3436">
        <w:rPr>
          <w:szCs w:val="24"/>
        </w:rPr>
        <w:t>MDRP</w:t>
      </w:r>
      <w:r w:rsidRPr="00D93F7E">
        <w:rPr>
          <w:szCs w:val="24"/>
        </w:rPr>
        <w:t xml:space="preserve">.  Therefore, </w:t>
      </w:r>
      <w:r w:rsidRPr="00D93F7E" w:rsidR="00DD304B">
        <w:rPr>
          <w:szCs w:val="24"/>
        </w:rPr>
        <w:t xml:space="preserve">this information collection does not duplicate any other effort and the information cannot be obtained from any other source. </w:t>
      </w:r>
    </w:p>
    <w:p w:rsidRPr="00D93F7E" w:rsidR="005913E1" w:rsidP="006676E1" w:rsidRDefault="005913E1" w14:paraId="45A75D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FC18EA" w:rsidRDefault="005913E1" w14:paraId="45A75D36" w14:textId="778CFC93">
      <w:pPr>
        <w:tabs>
          <w:tab w:val="left" w:pos="720"/>
        </w:tabs>
        <w:rPr>
          <w:szCs w:val="24"/>
        </w:rPr>
      </w:pPr>
      <w:r w:rsidRPr="00D93F7E">
        <w:rPr>
          <w:szCs w:val="24"/>
        </w:rPr>
        <w:t>5.</w:t>
      </w:r>
      <w:r w:rsidRPr="00D93F7E" w:rsidR="00FC18EA">
        <w:rPr>
          <w:szCs w:val="24"/>
        </w:rPr>
        <w:tab/>
      </w:r>
      <w:r w:rsidRPr="00D93F7E">
        <w:rPr>
          <w:szCs w:val="24"/>
          <w:u w:val="single"/>
        </w:rPr>
        <w:t>Small Business</w:t>
      </w:r>
    </w:p>
    <w:p w:rsidRPr="00D93F7E" w:rsidR="005913E1" w:rsidP="006676E1" w:rsidRDefault="005913E1" w14:paraId="45A75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FC798D" w:rsidRDefault="005913E1" w14:paraId="45A75D38" w14:textId="0A4AC9E2">
      <w:pPr>
        <w:tabs>
          <w:tab w:val="left" w:pos="1440"/>
        </w:tabs>
        <w:rPr>
          <w:szCs w:val="24"/>
        </w:rPr>
      </w:pPr>
      <w:r w:rsidRPr="00D93F7E">
        <w:rPr>
          <w:szCs w:val="24"/>
        </w:rPr>
        <w:t>This collection of</w:t>
      </w:r>
      <w:r w:rsidRPr="00D93F7E" w:rsidR="005539BE">
        <w:rPr>
          <w:szCs w:val="24"/>
        </w:rPr>
        <w:t xml:space="preserve"> data</w:t>
      </w:r>
      <w:r w:rsidRPr="00D93F7E">
        <w:rPr>
          <w:szCs w:val="24"/>
        </w:rPr>
        <w:t xml:space="preserve"> </w:t>
      </w:r>
      <w:r w:rsidRPr="00D93F7E" w:rsidR="00DD304B">
        <w:rPr>
          <w:szCs w:val="24"/>
        </w:rPr>
        <w:t xml:space="preserve">may impact up to 100 small business entities that are currently in the </w:t>
      </w:r>
      <w:r w:rsidRPr="00D93F7E" w:rsidR="005539BE">
        <w:rPr>
          <w:szCs w:val="24"/>
        </w:rPr>
        <w:t xml:space="preserve">voluntary </w:t>
      </w:r>
      <w:r w:rsidRPr="00D93F7E" w:rsidR="00DD304B">
        <w:rPr>
          <w:szCs w:val="24"/>
        </w:rPr>
        <w:t xml:space="preserve">program.  </w:t>
      </w:r>
      <w:r w:rsidRPr="00D93F7E" w:rsidR="00A169A4">
        <w:rPr>
          <w:szCs w:val="24"/>
        </w:rPr>
        <w:t>MDP</w:t>
      </w:r>
      <w:r w:rsidRPr="00D93F7E" w:rsidR="005539BE">
        <w:rPr>
          <w:szCs w:val="24"/>
        </w:rPr>
        <w:t xml:space="preserve"> help</w:t>
      </w:r>
      <w:r w:rsidRPr="00D93F7E" w:rsidR="005E29B0">
        <w:rPr>
          <w:szCs w:val="24"/>
        </w:rPr>
        <w:t>s</w:t>
      </w:r>
      <w:r w:rsidRPr="00D93F7E" w:rsidR="005539BE">
        <w:rPr>
          <w:szCs w:val="24"/>
        </w:rPr>
        <w:t xml:space="preserve"> these entities more easily and accurately report their data than was possible under the previous data collection method.  The </w:t>
      </w:r>
      <w:r w:rsidRPr="00D93F7E" w:rsidR="00A169A4">
        <w:rPr>
          <w:szCs w:val="24"/>
        </w:rPr>
        <w:t>MDP</w:t>
      </w:r>
      <w:r w:rsidRPr="00D93F7E" w:rsidR="005539BE">
        <w:rPr>
          <w:szCs w:val="24"/>
        </w:rPr>
        <w:t xml:space="preserve"> is free, and helps labelers detect and correct potential data errors for which they previously faced penalties and terminations from the program.</w:t>
      </w:r>
    </w:p>
    <w:p w:rsidRPr="00D93F7E" w:rsidR="005913E1" w:rsidP="00FC798D" w:rsidRDefault="005913E1" w14:paraId="45A75D39" w14:textId="77777777">
      <w:pPr>
        <w:tabs>
          <w:tab w:val="left" w:pos="1440"/>
        </w:tabs>
        <w:rPr>
          <w:szCs w:val="24"/>
        </w:rPr>
      </w:pPr>
    </w:p>
    <w:p w:rsidRPr="00D93F7E" w:rsidR="005913E1" w:rsidP="00FC798D" w:rsidRDefault="00FC18EA" w14:paraId="45A75D3A" w14:textId="76C28810">
      <w:pPr>
        <w:rPr>
          <w:szCs w:val="24"/>
        </w:rPr>
      </w:pPr>
      <w:r w:rsidRPr="00D93F7E">
        <w:rPr>
          <w:szCs w:val="24"/>
        </w:rPr>
        <w:t>6.</w:t>
      </w:r>
      <w:r w:rsidRPr="00D93F7E">
        <w:rPr>
          <w:szCs w:val="24"/>
        </w:rPr>
        <w:tab/>
      </w:r>
      <w:r w:rsidRPr="00D93F7E" w:rsidR="005913E1">
        <w:rPr>
          <w:szCs w:val="24"/>
          <w:u w:val="single"/>
        </w:rPr>
        <w:t>Less Frequent Collection</w:t>
      </w:r>
    </w:p>
    <w:p w:rsidRPr="00D93F7E" w:rsidR="005913E1" w:rsidP="006676E1" w:rsidRDefault="005913E1" w14:paraId="45A75D3B" w14:textId="77777777">
      <w:pPr>
        <w:tabs>
          <w:tab w:val="left" w:pos="2880"/>
        </w:tabs>
        <w:rPr>
          <w:szCs w:val="24"/>
        </w:rPr>
      </w:pPr>
    </w:p>
    <w:p w:rsidRPr="00D93F7E" w:rsidR="005913E1" w:rsidP="00FC798D" w:rsidRDefault="005913E1" w14:paraId="45A75D3C" w14:textId="6C58244F">
      <w:pPr>
        <w:tabs>
          <w:tab w:val="left" w:pos="1440"/>
        </w:tabs>
        <w:rPr>
          <w:szCs w:val="24"/>
        </w:rPr>
      </w:pPr>
      <w:r w:rsidRPr="00D93F7E">
        <w:rPr>
          <w:szCs w:val="24"/>
        </w:rPr>
        <w:t xml:space="preserve">Section 1927 of the Act requires </w:t>
      </w:r>
      <w:r w:rsidRPr="00D93F7E" w:rsidR="005539BE">
        <w:rPr>
          <w:szCs w:val="24"/>
        </w:rPr>
        <w:t>monthly and</w:t>
      </w:r>
      <w:r w:rsidRPr="00D93F7E">
        <w:rPr>
          <w:szCs w:val="24"/>
        </w:rPr>
        <w:t xml:space="preserve"> quarterly </w:t>
      </w:r>
      <w:r w:rsidRPr="00D93F7E" w:rsidR="005539BE">
        <w:rPr>
          <w:szCs w:val="24"/>
        </w:rPr>
        <w:t xml:space="preserve">drug data </w:t>
      </w:r>
      <w:r w:rsidRPr="00D93F7E">
        <w:rPr>
          <w:szCs w:val="24"/>
        </w:rPr>
        <w:t xml:space="preserve">reporting by </w:t>
      </w:r>
      <w:r w:rsidRPr="00D93F7E" w:rsidR="005539BE">
        <w:rPr>
          <w:szCs w:val="24"/>
        </w:rPr>
        <w:t>labelers</w:t>
      </w:r>
      <w:r w:rsidRPr="00D93F7E">
        <w:rPr>
          <w:szCs w:val="24"/>
        </w:rPr>
        <w:t>.</w:t>
      </w:r>
    </w:p>
    <w:p w:rsidRPr="00D93F7E" w:rsidR="00C51B5E" w:rsidP="00FC798D" w:rsidRDefault="00C51B5E" w14:paraId="45A75D3D" w14:textId="77777777">
      <w:pPr>
        <w:tabs>
          <w:tab w:val="left" w:pos="1440"/>
        </w:tabs>
        <w:rPr>
          <w:szCs w:val="24"/>
        </w:rPr>
      </w:pPr>
    </w:p>
    <w:p w:rsidRPr="00D93F7E" w:rsidR="005913E1" w:rsidP="00FC18EA" w:rsidRDefault="00FC18EA" w14:paraId="45A75D3E" w14:textId="1FEAC6F9">
      <w:pPr>
        <w:tabs>
          <w:tab w:val="left" w:pos="720"/>
          <w:tab w:val="left" w:pos="1440"/>
        </w:tabs>
        <w:rPr>
          <w:szCs w:val="24"/>
          <w:u w:val="single"/>
        </w:rPr>
      </w:pPr>
      <w:r w:rsidRPr="00D93F7E">
        <w:rPr>
          <w:szCs w:val="24"/>
        </w:rPr>
        <w:t>7.</w:t>
      </w:r>
      <w:r w:rsidRPr="00D93F7E">
        <w:rPr>
          <w:szCs w:val="24"/>
        </w:rPr>
        <w:tab/>
      </w:r>
      <w:r w:rsidRPr="00D93F7E" w:rsidR="005913E1">
        <w:rPr>
          <w:szCs w:val="24"/>
          <w:u w:val="single"/>
        </w:rPr>
        <w:t>Special Circumstances</w:t>
      </w:r>
    </w:p>
    <w:p w:rsidRPr="00D93F7E" w:rsidR="005913E1" w:rsidP="006676E1" w:rsidRDefault="005913E1" w14:paraId="45A75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42846" w:rsidP="006676E1" w:rsidRDefault="00742846" w14:paraId="7B4BF20E" w14:textId="43398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require respondents to report information to the agency more often than quarterly. Section 1927 of the Act requires monthly and quarterly drug data reporting by labelers.</w:t>
      </w:r>
    </w:p>
    <w:p w:rsidRPr="00D93F7E" w:rsidR="00742846" w:rsidP="006676E1" w:rsidRDefault="00742846" w14:paraId="2B920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13751" w:rsidP="00513751" w:rsidRDefault="00742846" w14:paraId="7D86F27F" w14:textId="15013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Otherwise, t</w:t>
      </w:r>
      <w:r w:rsidRPr="00D93F7E" w:rsidR="00513751">
        <w:rPr>
          <w:szCs w:val="24"/>
        </w:rPr>
        <w:t>h</w:t>
      </w:r>
      <w:r w:rsidRPr="00D93F7E">
        <w:rPr>
          <w:szCs w:val="24"/>
        </w:rPr>
        <w:t xml:space="preserve">is information collection request </w:t>
      </w:r>
      <w:r w:rsidRPr="00D93F7E" w:rsidR="006C1E17">
        <w:rPr>
          <w:szCs w:val="24"/>
        </w:rPr>
        <w:t xml:space="preserve">does not include any </w:t>
      </w:r>
      <w:r w:rsidRPr="00D93F7E" w:rsidR="0013039E">
        <w:rPr>
          <w:szCs w:val="24"/>
        </w:rPr>
        <w:t xml:space="preserve">other </w:t>
      </w:r>
      <w:r w:rsidRPr="00D93F7E" w:rsidR="00513751">
        <w:rPr>
          <w:szCs w:val="24"/>
        </w:rPr>
        <w:t xml:space="preserve">special circumstances. More specifically, this information collection does not do any of the following: </w:t>
      </w:r>
    </w:p>
    <w:p w:rsidRPr="00D93F7E" w:rsidR="00513751" w:rsidP="00513751" w:rsidRDefault="00513751" w14:paraId="3E8160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13751" w:rsidP="00E30B19" w:rsidRDefault="00513751" w14:paraId="046E42D3" w14:textId="6075DD6F">
      <w:pPr>
        <w:pStyle w:val="ListParagraph"/>
        <w:numPr>
          <w:ilvl w:val="0"/>
          <w:numId w:val="10"/>
        </w:numPr>
      </w:pPr>
      <w:r w:rsidRPr="00D93F7E">
        <w:t>Require respondents to prepare a written response to a collection of information in fewer than 30 days after receipt of it;</w:t>
      </w:r>
    </w:p>
    <w:p w:rsidRPr="00D93F7E" w:rsidR="00513751" w:rsidP="00E30B19" w:rsidRDefault="00513751" w14:paraId="302FE24E" w14:textId="7BE3900F">
      <w:pPr>
        <w:pStyle w:val="ListParagraph"/>
        <w:numPr>
          <w:ilvl w:val="0"/>
          <w:numId w:val="10"/>
        </w:numPr>
      </w:pPr>
      <w:r w:rsidRPr="00D93F7E">
        <w:t>Require respondents to submit more than an original and two copies of any document;</w:t>
      </w:r>
    </w:p>
    <w:p w:rsidRPr="00D93F7E" w:rsidR="00513751" w:rsidP="00E30B19" w:rsidRDefault="00513751" w14:paraId="62A49E45" w14:textId="3E9834A4">
      <w:pPr>
        <w:pStyle w:val="ListParagraph"/>
        <w:numPr>
          <w:ilvl w:val="0"/>
          <w:numId w:val="10"/>
        </w:numPr>
      </w:pPr>
      <w:r w:rsidRPr="00D93F7E">
        <w:t xml:space="preserve">Require respondents to retain records, other than health, medical, government contract, grant-in-aid, or tax records for more than </w:t>
      </w:r>
      <w:r w:rsidRPr="00D93F7E" w:rsidR="00B11A0E">
        <w:t>three y</w:t>
      </w:r>
      <w:r w:rsidRPr="00D93F7E">
        <w:t>ears;</w:t>
      </w:r>
      <w:r w:rsidRPr="00D93F7E" w:rsidR="00045AB8">
        <w:t xml:space="preserve"> </w:t>
      </w:r>
    </w:p>
    <w:p w:rsidRPr="00D93F7E" w:rsidR="00513751" w:rsidP="00E30B19" w:rsidRDefault="00513751" w14:paraId="4633FF51" w14:textId="4C1AE401">
      <w:pPr>
        <w:pStyle w:val="ListParagraph"/>
        <w:numPr>
          <w:ilvl w:val="0"/>
          <w:numId w:val="10"/>
        </w:numPr>
      </w:pPr>
      <w:r w:rsidRPr="00D93F7E">
        <w:t>Is connected with a statistical survey that is not designed to produce valid and reliable results that can be generalized to the universe of study</w:t>
      </w:r>
      <w:r w:rsidRPr="00D93F7E" w:rsidR="00D5551E">
        <w:t>;</w:t>
      </w:r>
    </w:p>
    <w:p w:rsidRPr="00D93F7E" w:rsidR="00513751" w:rsidP="00E30B19" w:rsidRDefault="00513751" w14:paraId="6D58F0A8" w14:textId="3DF3B1B7">
      <w:pPr>
        <w:pStyle w:val="ListParagraph"/>
        <w:numPr>
          <w:ilvl w:val="0"/>
          <w:numId w:val="10"/>
        </w:numPr>
      </w:pPr>
      <w:r w:rsidRPr="00D93F7E">
        <w:t>Require the use of a statistical data classification that has not been reviewed and approved by OMB;</w:t>
      </w:r>
    </w:p>
    <w:p w:rsidRPr="00D93F7E" w:rsidR="00513751" w:rsidP="00E30B19" w:rsidRDefault="00513751" w14:paraId="327668DC" w14:textId="36C90944">
      <w:pPr>
        <w:pStyle w:val="ListParagraph"/>
        <w:numPr>
          <w:ilvl w:val="0"/>
          <w:numId w:val="10"/>
        </w:numPr>
      </w:pPr>
      <w:r w:rsidRPr="00D93F7E">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w:t>
      </w:r>
      <w:r w:rsidRPr="00D93F7E">
        <w:lastRenderedPageBreak/>
        <w:t>agencies for compatible confidential use; or</w:t>
      </w:r>
    </w:p>
    <w:p w:rsidRPr="00D93F7E" w:rsidR="00513751" w:rsidP="00E30B19" w:rsidRDefault="00513751" w14:paraId="663EE5EB" w14:textId="3B028132">
      <w:pPr>
        <w:pStyle w:val="ListParagraph"/>
        <w:numPr>
          <w:ilvl w:val="0"/>
          <w:numId w:val="10"/>
        </w:numPr>
      </w:pPr>
      <w:r w:rsidRPr="00D93F7E">
        <w:t xml:space="preserve">Require respondents to submit proprietary trade secret, or other confidential information unless the agency can demonstrate that it has instituted procedures to protect </w:t>
      </w:r>
      <w:r w:rsidRPr="00D93F7E" w:rsidR="00045AB8">
        <w:t>the</w:t>
      </w:r>
      <w:r w:rsidRPr="00D93F7E">
        <w:t xml:space="preserve"> information's confidentiality to the extent permitted by law.</w:t>
      </w:r>
    </w:p>
    <w:p w:rsidRPr="00D93F7E" w:rsidR="0099483B" w:rsidP="006676E1" w:rsidRDefault="0099483B" w14:paraId="7BF0AE6F" w14:textId="77777777">
      <w:pPr>
        <w:tabs>
          <w:tab w:val="left" w:pos="2880"/>
        </w:tabs>
        <w:rPr>
          <w:szCs w:val="24"/>
        </w:rPr>
      </w:pPr>
    </w:p>
    <w:p w:rsidRPr="00D93F7E" w:rsidR="005913E1" w:rsidP="00FC18EA" w:rsidRDefault="005913E1" w14:paraId="45A75D42" w14:textId="6FDCC57F">
      <w:pPr>
        <w:tabs>
          <w:tab w:val="left" w:pos="720"/>
        </w:tabs>
        <w:rPr>
          <w:szCs w:val="24"/>
        </w:rPr>
      </w:pPr>
      <w:r w:rsidRPr="00D93F7E">
        <w:rPr>
          <w:szCs w:val="24"/>
        </w:rPr>
        <w:t>8.</w:t>
      </w:r>
      <w:r w:rsidRPr="00D93F7E" w:rsidR="00FC18EA">
        <w:rPr>
          <w:szCs w:val="24"/>
        </w:rPr>
        <w:tab/>
      </w:r>
      <w:r w:rsidRPr="00D93F7E">
        <w:rPr>
          <w:szCs w:val="24"/>
          <w:u w:val="single"/>
        </w:rPr>
        <w:t>Federal Register Notice/Outside Consultations</w:t>
      </w:r>
    </w:p>
    <w:p w:rsidRPr="00D93F7E" w:rsidR="005913E1" w:rsidP="006676E1" w:rsidRDefault="005913E1" w14:paraId="45A75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ED2F23" w:rsidP="00BC7FD5" w:rsidRDefault="00876DF6" w14:paraId="75E5DD42" w14:textId="03ADBB5D">
      <w:pPr>
        <w:tabs>
          <w:tab w:val="left" w:pos="810"/>
        </w:tabs>
        <w:rPr>
          <w:szCs w:val="24"/>
        </w:rPr>
      </w:pPr>
      <w:r w:rsidRPr="00D93F7E">
        <w:rPr>
          <w:szCs w:val="24"/>
        </w:rPr>
        <w:t xml:space="preserve">The 60-day notice published in the Federal Register on </w:t>
      </w:r>
      <w:r w:rsidRPr="00D93F7E" w:rsidR="001325E5">
        <w:rPr>
          <w:szCs w:val="24"/>
        </w:rPr>
        <w:t>November 9, 2021 (86 FR 62173). No comments were received.</w:t>
      </w:r>
    </w:p>
    <w:p w:rsidRPr="00D93F7E" w:rsidR="001325E5" w:rsidP="00BC7FD5" w:rsidRDefault="001325E5" w14:paraId="3AF98F7D" w14:textId="13028ACD">
      <w:pPr>
        <w:tabs>
          <w:tab w:val="left" w:pos="810"/>
        </w:tabs>
        <w:rPr>
          <w:szCs w:val="24"/>
        </w:rPr>
      </w:pPr>
    </w:p>
    <w:p w:rsidRPr="00D93F7E" w:rsidR="001325E5" w:rsidP="001325E5" w:rsidRDefault="001325E5" w14:paraId="6C8E8BBE" w14:textId="230BF4B7">
      <w:pPr>
        <w:tabs>
          <w:tab w:val="left" w:pos="810"/>
        </w:tabs>
        <w:rPr>
          <w:szCs w:val="24"/>
        </w:rPr>
      </w:pPr>
      <w:r w:rsidRPr="00D93F7E">
        <w:rPr>
          <w:szCs w:val="24"/>
        </w:rPr>
        <w:t>The 30-day notice published in the Federal Register on March 4, 2022 (87 FR 12456). Comments must be received by the OMB desk officer by April 4, 2022.</w:t>
      </w:r>
    </w:p>
    <w:p w:rsidRPr="00D93F7E" w:rsidR="00EC0890" w:rsidP="006676E1" w:rsidRDefault="00EC0890" w14:paraId="5C867F73" w14:textId="77777777">
      <w:pPr>
        <w:tabs>
          <w:tab w:val="left" w:pos="810"/>
        </w:tabs>
        <w:rPr>
          <w:szCs w:val="24"/>
        </w:rPr>
      </w:pPr>
    </w:p>
    <w:p w:rsidRPr="00D93F7E" w:rsidR="005913E1" w:rsidP="004E45E2" w:rsidRDefault="005913E1" w14:paraId="45A75D46" w14:textId="6BEA34C9">
      <w:pPr>
        <w:tabs>
          <w:tab w:val="left" w:pos="810"/>
        </w:tabs>
        <w:rPr>
          <w:szCs w:val="24"/>
        </w:rPr>
      </w:pPr>
      <w:r w:rsidRPr="00D93F7E">
        <w:rPr>
          <w:szCs w:val="24"/>
        </w:rPr>
        <w:t>9.</w:t>
      </w:r>
      <w:r w:rsidRPr="00D93F7E">
        <w:rPr>
          <w:szCs w:val="24"/>
        </w:rPr>
        <w:tab/>
      </w:r>
      <w:r w:rsidRPr="00D93F7E">
        <w:rPr>
          <w:szCs w:val="24"/>
          <w:u w:val="single"/>
        </w:rPr>
        <w:t>Payments or Gifts</w:t>
      </w:r>
    </w:p>
    <w:p w:rsidRPr="00D93F7E" w:rsidR="005913E1" w:rsidP="006676E1" w:rsidRDefault="005913E1" w14:paraId="45A75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4E45E2" w:rsidRDefault="005913E1" w14:paraId="45A75D48" w14:textId="37EC8A22">
      <w:pPr>
        <w:tabs>
          <w:tab w:val="left" w:pos="1440"/>
        </w:tabs>
        <w:rPr>
          <w:szCs w:val="24"/>
        </w:rPr>
      </w:pPr>
      <w:r w:rsidRPr="00D93F7E">
        <w:rPr>
          <w:szCs w:val="24"/>
        </w:rPr>
        <w:t>There is no provision for any payment or gift to respondents associated with this reporting requirement.</w:t>
      </w:r>
    </w:p>
    <w:p w:rsidRPr="00D93F7E" w:rsidR="005913E1" w:rsidP="006676E1" w:rsidRDefault="005913E1" w14:paraId="45A75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4E45E2" w:rsidRDefault="005913E1" w14:paraId="45A75D4A" w14:textId="4E8F7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10.</w:t>
      </w:r>
      <w:r w:rsidRPr="00D93F7E">
        <w:rPr>
          <w:szCs w:val="24"/>
        </w:rPr>
        <w:tab/>
      </w:r>
      <w:r w:rsidRPr="00D93F7E">
        <w:rPr>
          <w:szCs w:val="24"/>
          <w:u w:val="single"/>
        </w:rPr>
        <w:t>Confidentiality</w:t>
      </w:r>
    </w:p>
    <w:p w:rsidRPr="00D93F7E" w:rsidR="005913E1" w:rsidP="006676E1" w:rsidRDefault="005913E1" w14:paraId="45A75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4E45E2" w:rsidRDefault="005913E1" w14:paraId="45A75D4C" w14:textId="71A41830">
      <w:pPr>
        <w:tabs>
          <w:tab w:val="left" w:pos="1440"/>
        </w:tabs>
        <w:rPr>
          <w:szCs w:val="24"/>
        </w:rPr>
      </w:pPr>
      <w:r w:rsidRPr="00D93F7E">
        <w:rPr>
          <w:szCs w:val="24"/>
        </w:rPr>
        <w:t>Confidentiality has been assured in accordance with section 1927(b)(3)(D) of the Act.</w:t>
      </w:r>
    </w:p>
    <w:p w:rsidRPr="00D93F7E" w:rsidR="005913E1" w:rsidP="004E45E2" w:rsidRDefault="005913E1" w14:paraId="45A75D4D" w14:textId="77777777">
      <w:pPr>
        <w:tabs>
          <w:tab w:val="left" w:pos="1440"/>
        </w:tabs>
        <w:rPr>
          <w:szCs w:val="24"/>
        </w:rPr>
      </w:pPr>
    </w:p>
    <w:p w:rsidRPr="00D93F7E" w:rsidR="005913E1" w:rsidP="004E45E2" w:rsidRDefault="005913E1" w14:paraId="45A75D4E" w14:textId="3F40E00D">
      <w:pPr>
        <w:tabs>
          <w:tab w:val="left" w:pos="810"/>
        </w:tabs>
        <w:rPr>
          <w:szCs w:val="24"/>
          <w:u w:val="single"/>
        </w:rPr>
      </w:pPr>
      <w:r w:rsidRPr="00D93F7E">
        <w:rPr>
          <w:szCs w:val="24"/>
        </w:rPr>
        <w:t>11.</w:t>
      </w:r>
      <w:r w:rsidRPr="00D93F7E">
        <w:rPr>
          <w:szCs w:val="24"/>
        </w:rPr>
        <w:tab/>
      </w:r>
      <w:r w:rsidRPr="00D93F7E">
        <w:rPr>
          <w:szCs w:val="24"/>
          <w:u w:val="single"/>
        </w:rPr>
        <w:t>Sensitive Questions</w:t>
      </w:r>
    </w:p>
    <w:p w:rsidRPr="00D93F7E" w:rsidR="007878F7" w:rsidP="004E45E2" w:rsidRDefault="007878F7" w14:paraId="5EAAF1CE" w14:textId="77777777">
      <w:pPr>
        <w:tabs>
          <w:tab w:val="left" w:pos="810"/>
        </w:tabs>
        <w:rPr>
          <w:szCs w:val="24"/>
        </w:rPr>
      </w:pPr>
    </w:p>
    <w:p w:rsidRPr="00D93F7E" w:rsidR="007878F7" w:rsidP="004E45E2" w:rsidRDefault="000F4D8C" w14:paraId="5F0B521D" w14:textId="5AA1B867">
      <w:pPr>
        <w:tabs>
          <w:tab w:val="left" w:pos="810"/>
        </w:tabs>
        <w:rPr>
          <w:szCs w:val="24"/>
        </w:rPr>
      </w:pPr>
      <w:r w:rsidRPr="00D93F7E">
        <w:rPr>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D93F7E" w:rsidR="005913E1" w:rsidP="004E45E2" w:rsidRDefault="005913E1" w14:paraId="45A75D51" w14:textId="77777777">
      <w:pPr>
        <w:pStyle w:val="BodyTextIndent"/>
        <w:ind w:left="0" w:firstLine="0"/>
        <w:rPr>
          <w:sz w:val="24"/>
          <w:szCs w:val="24"/>
        </w:rPr>
      </w:pPr>
    </w:p>
    <w:p w:rsidRPr="00D93F7E" w:rsidR="005913E1" w:rsidP="004E45E2" w:rsidRDefault="005913E1" w14:paraId="45A75D52" w14:textId="4E740081">
      <w:pPr>
        <w:tabs>
          <w:tab w:val="left" w:pos="810"/>
        </w:tabs>
        <w:rPr>
          <w:szCs w:val="24"/>
        </w:rPr>
      </w:pPr>
      <w:r w:rsidRPr="00D93F7E">
        <w:rPr>
          <w:szCs w:val="24"/>
        </w:rPr>
        <w:t>12.</w:t>
      </w:r>
      <w:r w:rsidRPr="00D93F7E">
        <w:rPr>
          <w:szCs w:val="24"/>
        </w:rPr>
        <w:tab/>
      </w:r>
      <w:r w:rsidRPr="00D93F7E">
        <w:rPr>
          <w:szCs w:val="24"/>
          <w:u w:val="single"/>
        </w:rPr>
        <w:t>Estimate of Burden and Costs to Respondents</w:t>
      </w:r>
    </w:p>
    <w:p w:rsidRPr="00D93F7E" w:rsidR="005913E1" w:rsidP="006676E1" w:rsidRDefault="005913E1" w14:paraId="45A75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4E45E2" w:rsidRDefault="005913E1" w14:paraId="45A75D54" w14:textId="0FF625EE">
      <w:pPr>
        <w:tabs>
          <w:tab w:val="left" w:pos="1440"/>
        </w:tabs>
        <w:rPr>
          <w:szCs w:val="24"/>
        </w:rPr>
      </w:pPr>
      <w:r w:rsidRPr="00D93F7E">
        <w:rPr>
          <w:szCs w:val="24"/>
        </w:rPr>
        <w:t xml:space="preserve">The burden associated with </w:t>
      </w:r>
      <w:r w:rsidRPr="00D93F7E" w:rsidR="00AB2DEB">
        <w:rPr>
          <w:szCs w:val="24"/>
        </w:rPr>
        <w:t>our CMS-</w:t>
      </w:r>
      <w:r w:rsidRPr="00D93F7E" w:rsidR="002D312C">
        <w:rPr>
          <w:szCs w:val="24"/>
        </w:rPr>
        <w:t>367(a-</w:t>
      </w:r>
      <w:r w:rsidRPr="00D93F7E" w:rsidR="007C376E">
        <w:rPr>
          <w:szCs w:val="24"/>
        </w:rPr>
        <w:t>e</w:t>
      </w:r>
      <w:r w:rsidRPr="00D93F7E" w:rsidR="002D312C">
        <w:rPr>
          <w:szCs w:val="24"/>
        </w:rPr>
        <w:t xml:space="preserve">) forms reflects the time used and cost incurred by labelers (respondents) when gathering and reporting Medicaid drug product and price information on a </w:t>
      </w:r>
      <w:proofErr w:type="spellStart"/>
      <w:r w:rsidRPr="00D93F7E" w:rsidR="002D312C">
        <w:rPr>
          <w:szCs w:val="24"/>
        </w:rPr>
        <w:t>monthly</w:t>
      </w:r>
      <w:r w:rsidRPr="00D93F7E" w:rsidR="001A1882">
        <w:rPr>
          <w:szCs w:val="24"/>
        </w:rPr>
        <w:t>,</w:t>
      </w:r>
      <w:r w:rsidRPr="00D93F7E" w:rsidR="002D312C">
        <w:rPr>
          <w:szCs w:val="24"/>
        </w:rPr>
        <w:t>quarterly</w:t>
      </w:r>
      <w:proofErr w:type="spellEnd"/>
      <w:r w:rsidRPr="00D93F7E" w:rsidR="001A1882">
        <w:rPr>
          <w:szCs w:val="24"/>
        </w:rPr>
        <w:t>, and as needed</w:t>
      </w:r>
      <w:r w:rsidRPr="00D93F7E" w:rsidR="002D312C">
        <w:rPr>
          <w:szCs w:val="24"/>
        </w:rPr>
        <w:t xml:space="preserve"> basis.</w:t>
      </w:r>
    </w:p>
    <w:p w:rsidRPr="00D93F7E" w:rsidR="0029281C" w:rsidP="004E45E2" w:rsidRDefault="0029281C" w14:paraId="536C5ED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72736" w:rsidP="006676E1" w:rsidRDefault="006B77BC" w14:paraId="45A75DB1" w14:textId="26FF2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 xml:space="preserve">The following provides a breakdown of the burden associated with </w:t>
      </w:r>
      <w:r w:rsidRPr="00D93F7E" w:rsidR="007F6F13">
        <w:rPr>
          <w:szCs w:val="24"/>
        </w:rPr>
        <w:t>this colle</w:t>
      </w:r>
      <w:r w:rsidRPr="00D93F7E" w:rsidR="001979A6">
        <w:rPr>
          <w:szCs w:val="24"/>
        </w:rPr>
        <w:t>ction.</w:t>
      </w:r>
    </w:p>
    <w:p w:rsidRPr="00D93F7E" w:rsidR="006B77BC" w:rsidP="00E962DB" w:rsidRDefault="006B77BC" w14:paraId="45A75D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E962DB" w:rsidP="00E962DB" w:rsidRDefault="00360A0A" w14:paraId="17ED0879" w14:textId="7EF2DFF2">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b/>
          <w:szCs w:val="24"/>
          <w:u w:val="single"/>
        </w:rPr>
      </w:pPr>
      <w:r w:rsidRPr="00D93F7E">
        <w:rPr>
          <w:szCs w:val="24"/>
        </w:rPr>
        <w:t xml:space="preserve">12.1 </w:t>
      </w:r>
      <w:r w:rsidRPr="00D93F7E">
        <w:rPr>
          <w:szCs w:val="24"/>
        </w:rPr>
        <w:tab/>
      </w:r>
      <w:r w:rsidRPr="00D93F7E" w:rsidR="00E962DB">
        <w:rPr>
          <w:szCs w:val="24"/>
          <w:u w:val="single"/>
        </w:rPr>
        <w:t>Wage Estimates</w:t>
      </w:r>
    </w:p>
    <w:p w:rsidRPr="00D93F7E" w:rsidR="00E962DB" w:rsidP="00E962DB" w:rsidRDefault="00E962DB" w14:paraId="56993088" w14:textId="77777777">
      <w:pPr>
        <w:ind w:firstLine="720"/>
        <w:rPr>
          <w:szCs w:val="24"/>
        </w:rPr>
      </w:pPr>
    </w:p>
    <w:p w:rsidRPr="00D93F7E" w:rsidR="00E962DB" w:rsidP="00E962DB" w:rsidRDefault="00E962DB" w14:paraId="7B6AC260" w14:textId="74BF8A5F">
      <w:pPr>
        <w:rPr>
          <w:szCs w:val="24"/>
        </w:rPr>
      </w:pPr>
      <w:r w:rsidRPr="00D93F7E">
        <w:rPr>
          <w:szCs w:val="24"/>
        </w:rPr>
        <w:t xml:space="preserve">To derive average costs, we used data from the U.S. Bureau of Labor Statistics’ May </w:t>
      </w:r>
      <w:r w:rsidRPr="00D93F7E" w:rsidR="00E9377C">
        <w:rPr>
          <w:szCs w:val="24"/>
        </w:rPr>
        <w:t>20</w:t>
      </w:r>
      <w:r w:rsidRPr="00D93F7E" w:rsidR="00F050EE">
        <w:rPr>
          <w:szCs w:val="24"/>
        </w:rPr>
        <w:t>20</w:t>
      </w:r>
      <w:r w:rsidRPr="00D93F7E">
        <w:rPr>
          <w:szCs w:val="24"/>
        </w:rPr>
        <w:t xml:space="preserve"> National Occupational Employment and Wage Estimates for all salary estimates (</w:t>
      </w:r>
      <w:hyperlink w:history="1" r:id="rId13">
        <w:r w:rsidRPr="00D93F7E">
          <w:rPr>
            <w:color w:val="0000FF"/>
            <w:szCs w:val="24"/>
            <w:u w:val="single"/>
          </w:rPr>
          <w:t>http://www.bls.gov/oes/current/oes_nat.htm</w:t>
        </w:r>
      </w:hyperlink>
      <w:r w:rsidRPr="00D93F7E">
        <w:rPr>
          <w:szCs w:val="24"/>
        </w:rPr>
        <w:t xml:space="preserve">).  In this regard, </w:t>
      </w:r>
      <w:r w:rsidRPr="00D93F7E" w:rsidR="00A169A4">
        <w:rPr>
          <w:szCs w:val="24"/>
        </w:rPr>
        <w:t>the following table</w:t>
      </w:r>
      <w:r w:rsidRPr="00D93F7E">
        <w:rPr>
          <w:szCs w:val="24"/>
        </w:rPr>
        <w:t xml:space="preserve"> presents </w:t>
      </w:r>
      <w:r w:rsidRPr="00D93F7E" w:rsidR="0040563D">
        <w:rPr>
          <w:szCs w:val="24"/>
        </w:rPr>
        <w:t xml:space="preserve">BLS’ </w:t>
      </w:r>
      <w:r w:rsidRPr="00D93F7E">
        <w:rPr>
          <w:szCs w:val="24"/>
        </w:rPr>
        <w:t xml:space="preserve">mean hourly wage, </w:t>
      </w:r>
      <w:r w:rsidRPr="00D93F7E" w:rsidR="0040563D">
        <w:rPr>
          <w:szCs w:val="24"/>
        </w:rPr>
        <w:t xml:space="preserve">our estimated </w:t>
      </w:r>
      <w:r w:rsidRPr="00D93F7E">
        <w:rPr>
          <w:szCs w:val="24"/>
        </w:rPr>
        <w:t xml:space="preserve">cost of fringe benefits </w:t>
      </w:r>
      <w:r w:rsidRPr="00D93F7E" w:rsidR="00972D08">
        <w:rPr>
          <w:szCs w:val="24"/>
        </w:rPr>
        <w:t xml:space="preserve">and overhead </w:t>
      </w:r>
      <w:r w:rsidRPr="00D93F7E">
        <w:rPr>
          <w:szCs w:val="24"/>
        </w:rPr>
        <w:t xml:space="preserve">(calculated at 100 percent of salary), and </w:t>
      </w:r>
      <w:r w:rsidRPr="00D93F7E" w:rsidR="0040563D">
        <w:rPr>
          <w:szCs w:val="24"/>
        </w:rPr>
        <w:t xml:space="preserve">our </w:t>
      </w:r>
      <w:r w:rsidRPr="00D93F7E">
        <w:rPr>
          <w:szCs w:val="24"/>
        </w:rPr>
        <w:t>adjusted hourly wage.</w:t>
      </w:r>
    </w:p>
    <w:p w:rsidRPr="00D93F7E" w:rsidR="00E9377C" w:rsidP="00E962DB" w:rsidRDefault="00E9377C" w14:paraId="25628C03" w14:textId="77777777">
      <w:pPr>
        <w:ind w:firstLine="720"/>
        <w:jc w:val="center"/>
        <w:rPr>
          <w:b/>
          <w:szCs w:val="24"/>
        </w:rPr>
      </w:pPr>
    </w:p>
    <w:p w:rsidRPr="00D93F7E" w:rsidR="00E962DB" w:rsidP="00316524" w:rsidRDefault="00E962DB" w14:paraId="49AFD476" w14:textId="4CB7F04C">
      <w:pPr>
        <w:ind w:firstLine="540"/>
        <w:jc w:val="center"/>
        <w:rPr>
          <w:szCs w:val="24"/>
        </w:rPr>
      </w:pPr>
      <w:r w:rsidRPr="00D93F7E">
        <w:rPr>
          <w:szCs w:val="24"/>
        </w:rPr>
        <w:t>Hourly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4"/>
        <w:gridCol w:w="1375"/>
        <w:gridCol w:w="1564"/>
        <w:gridCol w:w="1578"/>
        <w:gridCol w:w="1589"/>
      </w:tblGrid>
      <w:tr w:rsidRPr="00D93F7E" w:rsidR="00E962DB" w:rsidTr="00BF4C50" w14:paraId="494A2DD7" w14:textId="5D6B7062">
        <w:trPr>
          <w:jc w:val="center"/>
        </w:trPr>
        <w:tc>
          <w:tcPr>
            <w:tcW w:w="3775" w:type="dxa"/>
            <w:shd w:val="clear" w:color="auto" w:fill="auto"/>
            <w:vAlign w:val="center"/>
          </w:tcPr>
          <w:p w:rsidRPr="00D93F7E" w:rsidR="00E962DB" w:rsidP="00091C50" w:rsidRDefault="00E962DB" w14:paraId="797688CF" w14:textId="48AAC8D6">
            <w:pPr>
              <w:jc w:val="center"/>
              <w:rPr>
                <w:sz w:val="20"/>
              </w:rPr>
            </w:pPr>
            <w:r w:rsidRPr="00D93F7E">
              <w:rPr>
                <w:sz w:val="20"/>
              </w:rPr>
              <w:t>Occupation Title</w:t>
            </w:r>
          </w:p>
        </w:tc>
        <w:tc>
          <w:tcPr>
            <w:tcW w:w="1440" w:type="dxa"/>
            <w:shd w:val="clear" w:color="auto" w:fill="auto"/>
            <w:vAlign w:val="center"/>
          </w:tcPr>
          <w:p w:rsidRPr="00D93F7E" w:rsidR="00E962DB" w:rsidP="00091C50" w:rsidRDefault="00E962DB" w14:paraId="536B5426" w14:textId="5AE79F92">
            <w:pPr>
              <w:jc w:val="center"/>
              <w:rPr>
                <w:sz w:val="20"/>
              </w:rPr>
            </w:pPr>
            <w:r w:rsidRPr="00D93F7E">
              <w:rPr>
                <w:sz w:val="20"/>
              </w:rPr>
              <w:t>Occupation Code</w:t>
            </w:r>
          </w:p>
        </w:tc>
        <w:tc>
          <w:tcPr>
            <w:tcW w:w="1778" w:type="dxa"/>
            <w:shd w:val="clear" w:color="auto" w:fill="auto"/>
            <w:vAlign w:val="center"/>
          </w:tcPr>
          <w:p w:rsidRPr="00D93F7E" w:rsidR="00E962DB" w:rsidP="00091C50" w:rsidRDefault="00E962DB" w14:paraId="578825D2" w14:textId="02E1781D">
            <w:pPr>
              <w:jc w:val="center"/>
              <w:rPr>
                <w:sz w:val="20"/>
              </w:rPr>
            </w:pPr>
            <w:r w:rsidRPr="00D93F7E">
              <w:rPr>
                <w:sz w:val="20"/>
              </w:rPr>
              <w:t>Mean Hourly Wage ($/</w:t>
            </w:r>
            <w:proofErr w:type="spellStart"/>
            <w:r w:rsidRPr="00D93F7E">
              <w:rPr>
                <w:sz w:val="20"/>
              </w:rPr>
              <w:t>hr</w:t>
            </w:r>
            <w:proofErr w:type="spellEnd"/>
            <w:r w:rsidRPr="00D93F7E">
              <w:rPr>
                <w:sz w:val="20"/>
              </w:rPr>
              <w:t>)</w:t>
            </w:r>
          </w:p>
        </w:tc>
        <w:tc>
          <w:tcPr>
            <w:tcW w:w="1738" w:type="dxa"/>
            <w:shd w:val="clear" w:color="auto" w:fill="auto"/>
            <w:vAlign w:val="center"/>
          </w:tcPr>
          <w:p w:rsidRPr="00D93F7E" w:rsidR="00E962DB" w:rsidP="00091C50" w:rsidRDefault="00E962DB" w14:paraId="1D1FD856" w14:textId="002CDA30">
            <w:pPr>
              <w:jc w:val="center"/>
              <w:rPr>
                <w:sz w:val="20"/>
              </w:rPr>
            </w:pPr>
            <w:r w:rsidRPr="00D93F7E">
              <w:rPr>
                <w:sz w:val="20"/>
              </w:rPr>
              <w:t>Fringe Benefit</w:t>
            </w:r>
            <w:r w:rsidRPr="00D93F7E" w:rsidR="00972D08">
              <w:rPr>
                <w:sz w:val="20"/>
              </w:rPr>
              <w:t xml:space="preserve">s and Overhead </w:t>
            </w:r>
            <w:r w:rsidRPr="00D93F7E">
              <w:rPr>
                <w:sz w:val="20"/>
              </w:rPr>
              <w:lastRenderedPageBreak/>
              <w:t>($/</w:t>
            </w:r>
            <w:proofErr w:type="spellStart"/>
            <w:r w:rsidRPr="00D93F7E">
              <w:rPr>
                <w:sz w:val="20"/>
              </w:rPr>
              <w:t>hr</w:t>
            </w:r>
            <w:proofErr w:type="spellEnd"/>
            <w:r w:rsidRPr="00D93F7E">
              <w:rPr>
                <w:sz w:val="20"/>
              </w:rPr>
              <w:t>)</w:t>
            </w:r>
          </w:p>
        </w:tc>
        <w:tc>
          <w:tcPr>
            <w:tcW w:w="1767" w:type="dxa"/>
            <w:shd w:val="clear" w:color="auto" w:fill="auto"/>
            <w:vAlign w:val="center"/>
          </w:tcPr>
          <w:p w:rsidRPr="00D93F7E" w:rsidR="00E962DB" w:rsidP="00091C50" w:rsidRDefault="00E962DB" w14:paraId="69BB160F" w14:textId="3780A5F5">
            <w:pPr>
              <w:jc w:val="center"/>
              <w:rPr>
                <w:sz w:val="20"/>
              </w:rPr>
            </w:pPr>
            <w:r w:rsidRPr="00D93F7E">
              <w:rPr>
                <w:sz w:val="20"/>
              </w:rPr>
              <w:lastRenderedPageBreak/>
              <w:t>Adjusted Hourly Wage ($/</w:t>
            </w:r>
            <w:proofErr w:type="spellStart"/>
            <w:r w:rsidRPr="00D93F7E">
              <w:rPr>
                <w:sz w:val="20"/>
              </w:rPr>
              <w:t>hr</w:t>
            </w:r>
            <w:proofErr w:type="spellEnd"/>
            <w:r w:rsidRPr="00D93F7E">
              <w:rPr>
                <w:sz w:val="20"/>
              </w:rPr>
              <w:t>)</w:t>
            </w:r>
          </w:p>
        </w:tc>
      </w:tr>
      <w:tr w:rsidRPr="00D93F7E" w:rsidR="007A04A9" w:rsidTr="00BF4C50" w14:paraId="73162C67" w14:textId="65113FBE">
        <w:trPr>
          <w:jc w:val="center"/>
        </w:trPr>
        <w:tc>
          <w:tcPr>
            <w:tcW w:w="3775" w:type="dxa"/>
            <w:shd w:val="clear" w:color="auto" w:fill="auto"/>
            <w:vAlign w:val="center"/>
          </w:tcPr>
          <w:p w:rsidRPr="00D93F7E" w:rsidR="007A04A9" w:rsidP="0040563D" w:rsidRDefault="007A04A9" w14:paraId="06253EE9" w14:textId="52E5CE8A">
            <w:pPr>
              <w:rPr>
                <w:sz w:val="20"/>
              </w:rPr>
            </w:pPr>
            <w:r w:rsidRPr="00D93F7E">
              <w:rPr>
                <w:sz w:val="20"/>
              </w:rPr>
              <w:t>Computer Programmer</w:t>
            </w:r>
          </w:p>
        </w:tc>
        <w:tc>
          <w:tcPr>
            <w:tcW w:w="1440" w:type="dxa"/>
            <w:shd w:val="clear" w:color="auto" w:fill="auto"/>
            <w:vAlign w:val="center"/>
          </w:tcPr>
          <w:p w:rsidRPr="00D93F7E" w:rsidR="007A04A9" w:rsidP="007A04A9" w:rsidRDefault="007A04A9" w14:paraId="5DEB1E80" w14:textId="553158E0">
            <w:pPr>
              <w:jc w:val="center"/>
              <w:rPr>
                <w:sz w:val="20"/>
              </w:rPr>
            </w:pPr>
            <w:r w:rsidRPr="00D93F7E">
              <w:rPr>
                <w:sz w:val="20"/>
              </w:rPr>
              <w:t>15-1251</w:t>
            </w:r>
          </w:p>
        </w:tc>
        <w:tc>
          <w:tcPr>
            <w:tcW w:w="1778" w:type="dxa"/>
            <w:shd w:val="clear" w:color="auto" w:fill="auto"/>
            <w:vAlign w:val="center"/>
          </w:tcPr>
          <w:p w:rsidRPr="00D93F7E" w:rsidR="007A04A9" w:rsidP="007A04A9" w:rsidRDefault="007A04A9" w14:paraId="1FFDF4A3" w14:textId="701093FE">
            <w:pPr>
              <w:jc w:val="center"/>
              <w:rPr>
                <w:sz w:val="20"/>
              </w:rPr>
            </w:pPr>
            <w:r w:rsidRPr="00D93F7E">
              <w:rPr>
                <w:sz w:val="20"/>
              </w:rPr>
              <w:t>45.98</w:t>
            </w:r>
          </w:p>
        </w:tc>
        <w:tc>
          <w:tcPr>
            <w:tcW w:w="1738" w:type="dxa"/>
            <w:shd w:val="clear" w:color="auto" w:fill="auto"/>
            <w:vAlign w:val="center"/>
          </w:tcPr>
          <w:p w:rsidRPr="00D93F7E" w:rsidR="007A04A9" w:rsidP="007A04A9" w:rsidRDefault="007A04A9" w14:paraId="6C9EC669" w14:textId="470A62DF">
            <w:pPr>
              <w:jc w:val="center"/>
              <w:rPr>
                <w:sz w:val="20"/>
              </w:rPr>
            </w:pPr>
            <w:r w:rsidRPr="00D93F7E">
              <w:rPr>
                <w:sz w:val="20"/>
              </w:rPr>
              <w:t>45.98</w:t>
            </w:r>
          </w:p>
        </w:tc>
        <w:tc>
          <w:tcPr>
            <w:tcW w:w="1767" w:type="dxa"/>
            <w:shd w:val="clear" w:color="auto" w:fill="auto"/>
            <w:vAlign w:val="center"/>
          </w:tcPr>
          <w:p w:rsidRPr="00D93F7E" w:rsidR="007A04A9" w:rsidP="007A04A9" w:rsidRDefault="007A04A9" w14:paraId="222EA900" w14:textId="747FD88E">
            <w:pPr>
              <w:jc w:val="center"/>
              <w:rPr>
                <w:sz w:val="20"/>
              </w:rPr>
            </w:pPr>
            <w:r w:rsidRPr="00D93F7E">
              <w:rPr>
                <w:sz w:val="20"/>
              </w:rPr>
              <w:t>91.96</w:t>
            </w:r>
          </w:p>
        </w:tc>
      </w:tr>
      <w:tr w:rsidRPr="00D93F7E" w:rsidR="00486424" w:rsidTr="00BF4C50" w14:paraId="6F941FDF" w14:textId="77777777">
        <w:trPr>
          <w:jc w:val="center"/>
        </w:trPr>
        <w:tc>
          <w:tcPr>
            <w:tcW w:w="3775" w:type="dxa"/>
            <w:shd w:val="clear" w:color="auto" w:fill="auto"/>
            <w:vAlign w:val="center"/>
          </w:tcPr>
          <w:p w:rsidRPr="00D93F7E" w:rsidR="00486424" w:rsidP="00486424" w:rsidRDefault="00486424" w14:paraId="2DAC40D7" w14:textId="25641C14">
            <w:pPr>
              <w:rPr>
                <w:sz w:val="20"/>
              </w:rPr>
            </w:pPr>
            <w:r w:rsidRPr="00D93F7E">
              <w:rPr>
                <w:sz w:val="20"/>
              </w:rPr>
              <w:t>Computer System Analyst</w:t>
            </w:r>
          </w:p>
        </w:tc>
        <w:tc>
          <w:tcPr>
            <w:tcW w:w="1440" w:type="dxa"/>
            <w:shd w:val="clear" w:color="auto" w:fill="auto"/>
            <w:vAlign w:val="center"/>
          </w:tcPr>
          <w:p w:rsidRPr="00D93F7E" w:rsidR="00486424" w:rsidP="00486424" w:rsidRDefault="00486424" w14:paraId="44403300" w14:textId="0C95EEB4">
            <w:pPr>
              <w:jc w:val="center"/>
              <w:rPr>
                <w:sz w:val="20"/>
              </w:rPr>
            </w:pPr>
            <w:r w:rsidRPr="00D93F7E">
              <w:rPr>
                <w:sz w:val="20"/>
              </w:rPr>
              <w:t>15-1211</w:t>
            </w:r>
          </w:p>
        </w:tc>
        <w:tc>
          <w:tcPr>
            <w:tcW w:w="1778" w:type="dxa"/>
            <w:shd w:val="clear" w:color="auto" w:fill="auto"/>
            <w:vAlign w:val="center"/>
          </w:tcPr>
          <w:p w:rsidRPr="00D93F7E" w:rsidR="00486424" w:rsidP="00486424" w:rsidRDefault="00486424" w14:paraId="6DF157FF" w14:textId="6EF33525">
            <w:pPr>
              <w:jc w:val="center"/>
              <w:rPr>
                <w:sz w:val="20"/>
              </w:rPr>
            </w:pPr>
            <w:r w:rsidRPr="00D93F7E">
              <w:rPr>
                <w:sz w:val="20"/>
              </w:rPr>
              <w:t>47.61</w:t>
            </w:r>
          </w:p>
        </w:tc>
        <w:tc>
          <w:tcPr>
            <w:tcW w:w="1738" w:type="dxa"/>
            <w:shd w:val="clear" w:color="auto" w:fill="auto"/>
            <w:vAlign w:val="center"/>
          </w:tcPr>
          <w:p w:rsidRPr="00D93F7E" w:rsidR="00486424" w:rsidP="00486424" w:rsidRDefault="00486424" w14:paraId="5EC9B909" w14:textId="034AD0C5">
            <w:pPr>
              <w:jc w:val="center"/>
              <w:rPr>
                <w:sz w:val="20"/>
              </w:rPr>
            </w:pPr>
            <w:r w:rsidRPr="00D93F7E">
              <w:rPr>
                <w:sz w:val="20"/>
              </w:rPr>
              <w:t>47.61</w:t>
            </w:r>
          </w:p>
        </w:tc>
        <w:tc>
          <w:tcPr>
            <w:tcW w:w="1767" w:type="dxa"/>
            <w:shd w:val="clear" w:color="auto" w:fill="auto"/>
            <w:vAlign w:val="center"/>
          </w:tcPr>
          <w:p w:rsidRPr="00D93F7E" w:rsidR="00486424" w:rsidP="00486424" w:rsidRDefault="00486424" w14:paraId="7BCC8195" w14:textId="6837C0A6">
            <w:pPr>
              <w:jc w:val="center"/>
              <w:rPr>
                <w:sz w:val="20"/>
              </w:rPr>
            </w:pPr>
            <w:r w:rsidRPr="00D93F7E">
              <w:rPr>
                <w:sz w:val="20"/>
              </w:rPr>
              <w:t>95.22</w:t>
            </w:r>
          </w:p>
        </w:tc>
      </w:tr>
      <w:tr w:rsidRPr="00D93F7E" w:rsidR="00486424" w:rsidTr="00BF4C50" w14:paraId="034A4C81" w14:textId="77777777">
        <w:trPr>
          <w:jc w:val="center"/>
        </w:trPr>
        <w:tc>
          <w:tcPr>
            <w:tcW w:w="3775" w:type="dxa"/>
            <w:shd w:val="clear" w:color="auto" w:fill="auto"/>
            <w:vAlign w:val="center"/>
          </w:tcPr>
          <w:p w:rsidRPr="00D93F7E" w:rsidR="00486424" w:rsidP="00486424" w:rsidRDefault="00486424" w14:paraId="466DE0F7" w14:textId="5B5800E4">
            <w:pPr>
              <w:rPr>
                <w:sz w:val="20"/>
              </w:rPr>
            </w:pPr>
            <w:r w:rsidRPr="00D93F7E">
              <w:rPr>
                <w:sz w:val="20"/>
              </w:rPr>
              <w:t>Computer Tester</w:t>
            </w:r>
          </w:p>
        </w:tc>
        <w:tc>
          <w:tcPr>
            <w:tcW w:w="1440" w:type="dxa"/>
            <w:shd w:val="clear" w:color="auto" w:fill="auto"/>
            <w:vAlign w:val="center"/>
          </w:tcPr>
          <w:p w:rsidRPr="00D93F7E" w:rsidR="00486424" w:rsidP="00486424" w:rsidRDefault="00486424" w14:paraId="005C3FE5" w14:textId="5A270AE3">
            <w:pPr>
              <w:jc w:val="center"/>
              <w:rPr>
                <w:sz w:val="20"/>
              </w:rPr>
            </w:pPr>
            <w:r w:rsidRPr="00D93F7E">
              <w:rPr>
                <w:sz w:val="20"/>
              </w:rPr>
              <w:t>15-1256</w:t>
            </w:r>
          </w:p>
        </w:tc>
        <w:tc>
          <w:tcPr>
            <w:tcW w:w="1778" w:type="dxa"/>
            <w:shd w:val="clear" w:color="auto" w:fill="auto"/>
            <w:vAlign w:val="center"/>
          </w:tcPr>
          <w:p w:rsidRPr="00D93F7E" w:rsidR="00486424" w:rsidP="00486424" w:rsidRDefault="00486424" w14:paraId="6E0BF7B3" w14:textId="67A3ADBA">
            <w:pPr>
              <w:jc w:val="center"/>
              <w:rPr>
                <w:sz w:val="20"/>
              </w:rPr>
            </w:pPr>
            <w:r w:rsidRPr="00D93F7E">
              <w:rPr>
                <w:sz w:val="20"/>
              </w:rPr>
              <w:t>54.94</w:t>
            </w:r>
          </w:p>
        </w:tc>
        <w:tc>
          <w:tcPr>
            <w:tcW w:w="1738" w:type="dxa"/>
            <w:shd w:val="clear" w:color="auto" w:fill="auto"/>
            <w:vAlign w:val="center"/>
          </w:tcPr>
          <w:p w:rsidRPr="00D93F7E" w:rsidR="00486424" w:rsidP="00486424" w:rsidRDefault="00486424" w14:paraId="5C2A811E" w14:textId="0D4CB960">
            <w:pPr>
              <w:jc w:val="center"/>
              <w:rPr>
                <w:sz w:val="20"/>
              </w:rPr>
            </w:pPr>
            <w:r w:rsidRPr="00D93F7E">
              <w:rPr>
                <w:sz w:val="20"/>
              </w:rPr>
              <w:t>54.94</w:t>
            </w:r>
          </w:p>
        </w:tc>
        <w:tc>
          <w:tcPr>
            <w:tcW w:w="1767" w:type="dxa"/>
            <w:shd w:val="clear" w:color="auto" w:fill="auto"/>
            <w:vAlign w:val="center"/>
          </w:tcPr>
          <w:p w:rsidRPr="00D93F7E" w:rsidR="00486424" w:rsidP="00486424" w:rsidRDefault="00486424" w14:paraId="65A8441F" w14:textId="53705491">
            <w:pPr>
              <w:jc w:val="center"/>
              <w:rPr>
                <w:sz w:val="20"/>
              </w:rPr>
            </w:pPr>
            <w:r w:rsidRPr="00D93F7E">
              <w:rPr>
                <w:sz w:val="20"/>
              </w:rPr>
              <w:t>109.88</w:t>
            </w:r>
          </w:p>
        </w:tc>
      </w:tr>
      <w:tr w:rsidRPr="00D93F7E" w:rsidR="00486424" w:rsidTr="00BF4C50" w14:paraId="2C3050F0" w14:textId="77777777">
        <w:trPr>
          <w:jc w:val="center"/>
        </w:trPr>
        <w:tc>
          <w:tcPr>
            <w:tcW w:w="3775" w:type="dxa"/>
            <w:shd w:val="clear" w:color="auto" w:fill="auto"/>
            <w:vAlign w:val="center"/>
          </w:tcPr>
          <w:p w:rsidRPr="00D93F7E" w:rsidR="00486424" w:rsidP="00486424" w:rsidRDefault="00486424" w14:paraId="1DC036B3" w14:textId="7E8549DC">
            <w:pPr>
              <w:rPr>
                <w:sz w:val="20"/>
              </w:rPr>
            </w:pPr>
            <w:r w:rsidRPr="00D93F7E">
              <w:rPr>
                <w:sz w:val="20"/>
              </w:rPr>
              <w:t>General &amp; Operations Manager</w:t>
            </w:r>
          </w:p>
        </w:tc>
        <w:tc>
          <w:tcPr>
            <w:tcW w:w="1440" w:type="dxa"/>
            <w:shd w:val="clear" w:color="auto" w:fill="auto"/>
            <w:vAlign w:val="center"/>
          </w:tcPr>
          <w:p w:rsidRPr="00D93F7E" w:rsidR="00486424" w:rsidP="00486424" w:rsidRDefault="00486424" w14:paraId="71FF28FF" w14:textId="5A6F697E">
            <w:pPr>
              <w:jc w:val="center"/>
              <w:rPr>
                <w:sz w:val="20"/>
              </w:rPr>
            </w:pPr>
            <w:r w:rsidRPr="00D93F7E">
              <w:rPr>
                <w:sz w:val="20"/>
              </w:rPr>
              <w:t>11-1021</w:t>
            </w:r>
          </w:p>
        </w:tc>
        <w:tc>
          <w:tcPr>
            <w:tcW w:w="1778" w:type="dxa"/>
            <w:shd w:val="clear" w:color="auto" w:fill="auto"/>
            <w:vAlign w:val="center"/>
          </w:tcPr>
          <w:p w:rsidRPr="00D93F7E" w:rsidR="00486424" w:rsidP="00486424" w:rsidRDefault="00486424" w14:paraId="64D4B2C6" w14:textId="7F2EE840">
            <w:pPr>
              <w:jc w:val="center"/>
              <w:rPr>
                <w:sz w:val="20"/>
              </w:rPr>
            </w:pPr>
            <w:r w:rsidRPr="00D93F7E">
              <w:rPr>
                <w:sz w:val="20"/>
              </w:rPr>
              <w:t>60.45</w:t>
            </w:r>
          </w:p>
        </w:tc>
        <w:tc>
          <w:tcPr>
            <w:tcW w:w="1738" w:type="dxa"/>
            <w:shd w:val="clear" w:color="auto" w:fill="auto"/>
            <w:vAlign w:val="center"/>
          </w:tcPr>
          <w:p w:rsidRPr="00D93F7E" w:rsidR="00486424" w:rsidP="00486424" w:rsidRDefault="00486424" w14:paraId="4EDB44C0" w14:textId="4590EB84">
            <w:pPr>
              <w:jc w:val="center"/>
              <w:rPr>
                <w:sz w:val="20"/>
              </w:rPr>
            </w:pPr>
            <w:r w:rsidRPr="00D93F7E">
              <w:rPr>
                <w:sz w:val="20"/>
              </w:rPr>
              <w:t>60.45</w:t>
            </w:r>
          </w:p>
        </w:tc>
        <w:tc>
          <w:tcPr>
            <w:tcW w:w="1767" w:type="dxa"/>
            <w:shd w:val="clear" w:color="auto" w:fill="auto"/>
            <w:vAlign w:val="center"/>
          </w:tcPr>
          <w:p w:rsidRPr="00D93F7E" w:rsidR="00486424" w:rsidP="00486424" w:rsidRDefault="00486424" w14:paraId="4CE94607" w14:textId="63A801FD">
            <w:pPr>
              <w:jc w:val="center"/>
              <w:rPr>
                <w:sz w:val="20"/>
              </w:rPr>
            </w:pPr>
            <w:r w:rsidRPr="00D93F7E">
              <w:rPr>
                <w:sz w:val="20"/>
              </w:rPr>
              <w:t>120.90</w:t>
            </w:r>
          </w:p>
        </w:tc>
      </w:tr>
      <w:tr w:rsidRPr="00D93F7E" w:rsidR="00486424" w:rsidTr="00BF4C50" w14:paraId="2FD0353F" w14:textId="54F017BD">
        <w:trPr>
          <w:jc w:val="center"/>
        </w:trPr>
        <w:tc>
          <w:tcPr>
            <w:tcW w:w="3775" w:type="dxa"/>
            <w:shd w:val="clear" w:color="auto" w:fill="auto"/>
            <w:vAlign w:val="center"/>
          </w:tcPr>
          <w:p w:rsidRPr="00D93F7E" w:rsidR="00486424" w:rsidP="00486424" w:rsidRDefault="00486424" w14:paraId="34B26F98" w14:textId="3BB0582A">
            <w:pPr>
              <w:rPr>
                <w:sz w:val="20"/>
              </w:rPr>
            </w:pPr>
            <w:r w:rsidRPr="00D93F7E">
              <w:rPr>
                <w:sz w:val="20"/>
              </w:rPr>
              <w:t>Operations Research Analyst</w:t>
            </w:r>
          </w:p>
        </w:tc>
        <w:tc>
          <w:tcPr>
            <w:tcW w:w="1440" w:type="dxa"/>
            <w:shd w:val="clear" w:color="auto" w:fill="auto"/>
            <w:vAlign w:val="center"/>
          </w:tcPr>
          <w:p w:rsidRPr="00D93F7E" w:rsidR="00486424" w:rsidP="00486424" w:rsidRDefault="00486424" w14:paraId="3C6FDD94" w14:textId="36D6BE01">
            <w:pPr>
              <w:jc w:val="center"/>
              <w:rPr>
                <w:sz w:val="20"/>
              </w:rPr>
            </w:pPr>
            <w:r w:rsidRPr="00D93F7E">
              <w:rPr>
                <w:sz w:val="20"/>
              </w:rPr>
              <w:t>15-2031</w:t>
            </w:r>
          </w:p>
        </w:tc>
        <w:tc>
          <w:tcPr>
            <w:tcW w:w="1778" w:type="dxa"/>
            <w:shd w:val="clear" w:color="auto" w:fill="auto"/>
            <w:vAlign w:val="center"/>
          </w:tcPr>
          <w:p w:rsidRPr="00D93F7E" w:rsidR="00486424" w:rsidP="00486424" w:rsidRDefault="00486424" w14:paraId="2A945BEC" w14:textId="17691D76">
            <w:pPr>
              <w:jc w:val="center"/>
              <w:rPr>
                <w:sz w:val="20"/>
              </w:rPr>
            </w:pPr>
            <w:r w:rsidRPr="00D93F7E">
              <w:rPr>
                <w:sz w:val="20"/>
              </w:rPr>
              <w:t>44.37</w:t>
            </w:r>
          </w:p>
        </w:tc>
        <w:tc>
          <w:tcPr>
            <w:tcW w:w="1738" w:type="dxa"/>
            <w:shd w:val="clear" w:color="auto" w:fill="auto"/>
            <w:vAlign w:val="center"/>
          </w:tcPr>
          <w:p w:rsidRPr="00D93F7E" w:rsidR="00486424" w:rsidP="00486424" w:rsidRDefault="00486424" w14:paraId="18972874" w14:textId="369C0917">
            <w:pPr>
              <w:jc w:val="center"/>
              <w:rPr>
                <w:sz w:val="20"/>
              </w:rPr>
            </w:pPr>
            <w:r w:rsidRPr="00D93F7E">
              <w:rPr>
                <w:sz w:val="20"/>
              </w:rPr>
              <w:t>44.37</w:t>
            </w:r>
          </w:p>
        </w:tc>
        <w:tc>
          <w:tcPr>
            <w:tcW w:w="1767" w:type="dxa"/>
            <w:shd w:val="clear" w:color="auto" w:fill="auto"/>
            <w:vAlign w:val="center"/>
          </w:tcPr>
          <w:p w:rsidRPr="00D93F7E" w:rsidR="00486424" w:rsidP="00486424" w:rsidRDefault="00486424" w14:paraId="79F7BB0F" w14:textId="1B158D4D">
            <w:pPr>
              <w:jc w:val="center"/>
              <w:rPr>
                <w:sz w:val="20"/>
              </w:rPr>
            </w:pPr>
            <w:r w:rsidRPr="00D93F7E">
              <w:rPr>
                <w:sz w:val="20"/>
              </w:rPr>
              <w:t>88.74</w:t>
            </w:r>
          </w:p>
        </w:tc>
      </w:tr>
      <w:tr w:rsidRPr="00D93F7E" w:rsidR="00486424" w:rsidTr="00BF4C50" w14:paraId="0A0AD0A9" w14:textId="77777777">
        <w:trPr>
          <w:jc w:val="center"/>
        </w:trPr>
        <w:tc>
          <w:tcPr>
            <w:tcW w:w="3775" w:type="dxa"/>
            <w:shd w:val="clear" w:color="auto" w:fill="auto"/>
            <w:vAlign w:val="center"/>
          </w:tcPr>
          <w:p w:rsidRPr="00D93F7E" w:rsidR="00486424" w:rsidP="00486424" w:rsidRDefault="00486424" w14:paraId="46A30E8A" w14:textId="74D746FB">
            <w:pPr>
              <w:rPr>
                <w:sz w:val="20"/>
              </w:rPr>
            </w:pPr>
            <w:r w:rsidRPr="00D93F7E">
              <w:rPr>
                <w:sz w:val="20"/>
              </w:rPr>
              <w:t>Training &amp; Development Manager</w:t>
            </w:r>
          </w:p>
        </w:tc>
        <w:tc>
          <w:tcPr>
            <w:tcW w:w="1440" w:type="dxa"/>
            <w:shd w:val="clear" w:color="auto" w:fill="auto"/>
            <w:vAlign w:val="center"/>
          </w:tcPr>
          <w:p w:rsidRPr="00D93F7E" w:rsidR="00486424" w:rsidP="00486424" w:rsidRDefault="00486424" w14:paraId="7871B1D3" w14:textId="01CB02C6">
            <w:pPr>
              <w:jc w:val="center"/>
              <w:rPr>
                <w:sz w:val="20"/>
              </w:rPr>
            </w:pPr>
            <w:r w:rsidRPr="00D93F7E">
              <w:rPr>
                <w:sz w:val="20"/>
              </w:rPr>
              <w:t>11-3131</w:t>
            </w:r>
          </w:p>
        </w:tc>
        <w:tc>
          <w:tcPr>
            <w:tcW w:w="1778" w:type="dxa"/>
            <w:shd w:val="clear" w:color="auto" w:fill="auto"/>
            <w:vAlign w:val="center"/>
          </w:tcPr>
          <w:p w:rsidRPr="00D93F7E" w:rsidR="00486424" w:rsidP="00486424" w:rsidRDefault="00486424" w14:paraId="3CBFE8DC" w14:textId="64361582">
            <w:pPr>
              <w:jc w:val="center"/>
              <w:rPr>
                <w:sz w:val="20"/>
              </w:rPr>
            </w:pPr>
            <w:r w:rsidRPr="00D93F7E">
              <w:rPr>
                <w:sz w:val="20"/>
              </w:rPr>
              <w:t>60.54</w:t>
            </w:r>
          </w:p>
        </w:tc>
        <w:tc>
          <w:tcPr>
            <w:tcW w:w="1738" w:type="dxa"/>
            <w:shd w:val="clear" w:color="auto" w:fill="auto"/>
            <w:vAlign w:val="center"/>
          </w:tcPr>
          <w:p w:rsidRPr="00D93F7E" w:rsidR="00486424" w:rsidP="00486424" w:rsidRDefault="00486424" w14:paraId="2955077B" w14:textId="09E4032F">
            <w:pPr>
              <w:jc w:val="center"/>
              <w:rPr>
                <w:sz w:val="20"/>
              </w:rPr>
            </w:pPr>
            <w:r w:rsidRPr="00D93F7E">
              <w:rPr>
                <w:sz w:val="20"/>
              </w:rPr>
              <w:t>60.54</w:t>
            </w:r>
          </w:p>
        </w:tc>
        <w:tc>
          <w:tcPr>
            <w:tcW w:w="1767" w:type="dxa"/>
            <w:shd w:val="clear" w:color="auto" w:fill="auto"/>
            <w:vAlign w:val="center"/>
          </w:tcPr>
          <w:p w:rsidRPr="00D93F7E" w:rsidR="00486424" w:rsidP="00486424" w:rsidRDefault="00486424" w14:paraId="3E0CBF11" w14:textId="0B5ADC39">
            <w:pPr>
              <w:jc w:val="center"/>
              <w:rPr>
                <w:sz w:val="20"/>
              </w:rPr>
            </w:pPr>
            <w:r w:rsidRPr="00D93F7E">
              <w:rPr>
                <w:sz w:val="20"/>
              </w:rPr>
              <w:t>121.08</w:t>
            </w:r>
          </w:p>
        </w:tc>
      </w:tr>
    </w:tbl>
    <w:p w:rsidRPr="00D93F7E" w:rsidR="00C26307" w:rsidP="00C26307" w:rsidRDefault="00C26307" w14:paraId="3E3FEFAB" w14:textId="77777777">
      <w:pPr>
        <w:rPr>
          <w:szCs w:val="24"/>
        </w:rPr>
      </w:pPr>
    </w:p>
    <w:p w:rsidRPr="00D93F7E" w:rsidR="00E962DB" w:rsidP="00E962DB" w:rsidRDefault="00E962DB" w14:paraId="4362AE95" w14:textId="4A193E7C">
      <w:pPr>
        <w:rPr>
          <w:szCs w:val="24"/>
        </w:rPr>
      </w:pPr>
      <w:r w:rsidRPr="00D93F7E">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D93F7E" w:rsidR="00AB2DEB" w:rsidP="00E962DB" w:rsidRDefault="00AB2DEB" w14:paraId="734C8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AB2DEB" w:rsidP="00E962DB" w:rsidRDefault="00360A0A" w14:paraId="58FEC4E1" w14:textId="27B0E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93F7E">
        <w:rPr>
          <w:szCs w:val="24"/>
        </w:rPr>
        <w:t>12.2</w:t>
      </w:r>
      <w:r w:rsidRPr="00D93F7E">
        <w:rPr>
          <w:szCs w:val="24"/>
        </w:rPr>
        <w:tab/>
      </w:r>
      <w:r w:rsidRPr="00D93F7E" w:rsidR="002A68CF">
        <w:rPr>
          <w:szCs w:val="24"/>
          <w:u w:val="single"/>
        </w:rPr>
        <w:t xml:space="preserve">Burden </w:t>
      </w:r>
      <w:r w:rsidRPr="00D93F7E" w:rsidR="0075557F">
        <w:rPr>
          <w:szCs w:val="24"/>
          <w:u w:val="single"/>
        </w:rPr>
        <w:t>Estimates</w:t>
      </w:r>
    </w:p>
    <w:p w:rsidRPr="00D93F7E" w:rsidR="00360A0A" w:rsidP="006676E1" w:rsidRDefault="00360A0A" w14:paraId="45E10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C6443C" w:rsidP="004E45E2" w:rsidRDefault="00C6443C" w14:paraId="32A7CB0F" w14:textId="6DF5F4D1">
      <w:pPr>
        <w:tabs>
          <w:tab w:val="left" w:pos="1440"/>
        </w:tabs>
        <w:rPr>
          <w:szCs w:val="24"/>
        </w:rPr>
      </w:pPr>
      <w:r w:rsidRPr="00D93F7E">
        <w:rPr>
          <w:szCs w:val="24"/>
        </w:rPr>
        <w:t xml:space="preserve">Currently, there are </w:t>
      </w:r>
      <w:r w:rsidRPr="00D93F7E" w:rsidR="0075557F">
        <w:rPr>
          <w:szCs w:val="24"/>
        </w:rPr>
        <w:t xml:space="preserve">approximately </w:t>
      </w:r>
      <w:r w:rsidRPr="00D93F7E" w:rsidR="00F050EE">
        <w:rPr>
          <w:szCs w:val="24"/>
        </w:rPr>
        <w:t>780</w:t>
      </w:r>
      <w:r w:rsidRPr="00D93F7E">
        <w:rPr>
          <w:szCs w:val="24"/>
        </w:rPr>
        <w:t xml:space="preserve"> respondents reporting drug information to CMS. Of </w:t>
      </w:r>
      <w:r w:rsidRPr="00D93F7E" w:rsidR="0075557F">
        <w:rPr>
          <w:szCs w:val="24"/>
        </w:rPr>
        <w:t xml:space="preserve">the </w:t>
      </w:r>
      <w:r w:rsidRPr="00D93F7E" w:rsidR="00F050EE">
        <w:rPr>
          <w:szCs w:val="24"/>
        </w:rPr>
        <w:t>780</w:t>
      </w:r>
      <w:r w:rsidRPr="00D93F7E">
        <w:rPr>
          <w:szCs w:val="24"/>
        </w:rPr>
        <w:t xml:space="preserve"> total respondents reporting, 100% will report data via the </w:t>
      </w:r>
      <w:r w:rsidRPr="00D93F7E" w:rsidR="00CA7772">
        <w:rPr>
          <w:szCs w:val="24"/>
        </w:rPr>
        <w:t>MDP</w:t>
      </w:r>
      <w:r w:rsidRPr="00D93F7E">
        <w:rPr>
          <w:szCs w:val="24"/>
        </w:rPr>
        <w:t xml:space="preserve"> web-based application.  Within </w:t>
      </w:r>
      <w:r w:rsidRPr="00D93F7E" w:rsidR="00CA7772">
        <w:rPr>
          <w:szCs w:val="24"/>
        </w:rPr>
        <w:t>MDP</w:t>
      </w:r>
      <w:r w:rsidRPr="00D93F7E">
        <w:rPr>
          <w:szCs w:val="24"/>
        </w:rPr>
        <w:t>, there are two reporting options from which the respondents may choose (i.e., online and file transfer); however, there is no difference in the time burden associated with each option.  File transfer submissions and online submissions are both performed on the same reporting schedule (i.e., monthly and quarterly), and both require the submission of the same data fields with the exception of the Reactivation Date field which may only be entered online.</w:t>
      </w:r>
    </w:p>
    <w:p w:rsidRPr="00D93F7E" w:rsidR="00305929" w:rsidP="004E45E2" w:rsidRDefault="00305929" w14:paraId="13B3FB87" w14:textId="77777777">
      <w:pPr>
        <w:tabs>
          <w:tab w:val="left" w:pos="1440"/>
        </w:tabs>
        <w:rPr>
          <w:szCs w:val="24"/>
        </w:rPr>
      </w:pPr>
    </w:p>
    <w:p w:rsidRPr="00D93F7E" w:rsidR="00360A0A" w:rsidP="004E45E2" w:rsidRDefault="00360A0A" w14:paraId="7C531BEF" w14:textId="535DC4B1">
      <w:pPr>
        <w:tabs>
          <w:tab w:val="left" w:pos="1440"/>
        </w:tabs>
        <w:rPr>
          <w:b/>
          <w:szCs w:val="24"/>
        </w:rPr>
      </w:pPr>
      <w:r w:rsidRPr="00D93F7E">
        <w:rPr>
          <w:b/>
          <w:szCs w:val="24"/>
        </w:rPr>
        <w:t>CMS-367a</w:t>
      </w:r>
      <w:r w:rsidRPr="00D93F7E" w:rsidR="00B66422">
        <w:rPr>
          <w:b/>
          <w:szCs w:val="24"/>
        </w:rPr>
        <w:t xml:space="preserve"> – </w:t>
      </w:r>
      <w:r w:rsidRPr="00D93F7E">
        <w:rPr>
          <w:b/>
          <w:szCs w:val="24"/>
        </w:rPr>
        <w:t>Quarterly Pricing Data</w:t>
      </w:r>
    </w:p>
    <w:p w:rsidRPr="00D93F7E" w:rsidR="00360A0A" w:rsidP="004E45E2" w:rsidRDefault="00360A0A" w14:paraId="1B63A067" w14:textId="46411B19">
      <w:pPr>
        <w:tabs>
          <w:tab w:val="left" w:pos="1440"/>
        </w:tabs>
        <w:rPr>
          <w:b/>
          <w:szCs w:val="24"/>
        </w:rPr>
      </w:pPr>
    </w:p>
    <w:p w:rsidRPr="00D93F7E" w:rsidR="00201E86" w:rsidP="004E45E2" w:rsidRDefault="00201E86" w14:paraId="066AA21E" w14:textId="0ACF5873">
      <w:pPr>
        <w:tabs>
          <w:tab w:val="left" w:pos="1440"/>
        </w:tabs>
        <w:rPr>
          <w:szCs w:val="24"/>
        </w:rPr>
      </w:pPr>
      <w:r w:rsidRPr="00D93F7E">
        <w:rPr>
          <w:szCs w:val="24"/>
          <w:u w:val="single"/>
        </w:rPr>
        <w:t>Burden Due to Miscellaneous</w:t>
      </w:r>
      <w:r w:rsidRPr="00D93F7E" w:rsidR="00142981">
        <w:rPr>
          <w:szCs w:val="24"/>
          <w:u w:val="single"/>
        </w:rPr>
        <w:t xml:space="preserve"> Quarterly</w:t>
      </w:r>
      <w:r w:rsidRPr="00D93F7E">
        <w:rPr>
          <w:szCs w:val="24"/>
          <w:u w:val="single"/>
        </w:rPr>
        <w:t xml:space="preserve"> </w:t>
      </w:r>
      <w:r w:rsidRPr="00D93F7E" w:rsidR="005E7CC7">
        <w:rPr>
          <w:szCs w:val="24"/>
          <w:u w:val="single"/>
        </w:rPr>
        <w:t xml:space="preserve">Pricing </w:t>
      </w:r>
      <w:r w:rsidRPr="00D93F7E">
        <w:rPr>
          <w:szCs w:val="24"/>
          <w:u w:val="single"/>
        </w:rPr>
        <w:t>Data Fields:</w:t>
      </w:r>
      <w:r w:rsidRPr="00D93F7E">
        <w:rPr>
          <w:szCs w:val="24"/>
        </w:rPr>
        <w:t xml:space="preserve"> On a quarterly basis</w:t>
      </w:r>
      <w:r w:rsidRPr="00D93F7E" w:rsidR="00A113B9">
        <w:rPr>
          <w:szCs w:val="24"/>
        </w:rPr>
        <w:t>,</w:t>
      </w:r>
      <w:r w:rsidRPr="00D93F7E">
        <w:rPr>
          <w:szCs w:val="24"/>
        </w:rPr>
        <w:t xml:space="preserve"> manufacturers are to report pricing data for each of their covered outpatient drugs to CMS. This data</w:t>
      </w:r>
      <w:r w:rsidRPr="00D93F7E" w:rsidR="00AD69F3">
        <w:rPr>
          <w:szCs w:val="24"/>
        </w:rPr>
        <w:t xml:space="preserve">, which </w:t>
      </w:r>
      <w:r w:rsidRPr="00D93F7E" w:rsidR="00A113B9">
        <w:rPr>
          <w:szCs w:val="24"/>
        </w:rPr>
        <w:t xml:space="preserve">is reported on </w:t>
      </w:r>
      <w:r w:rsidRPr="00D93F7E" w:rsidR="00F359B8">
        <w:rPr>
          <w:szCs w:val="24"/>
        </w:rPr>
        <w:t xml:space="preserve">the </w:t>
      </w:r>
      <w:r w:rsidRPr="00D93F7E" w:rsidR="00AD69F3">
        <w:rPr>
          <w:szCs w:val="24"/>
        </w:rPr>
        <w:t>CMS</w:t>
      </w:r>
      <w:r w:rsidRPr="00D93F7E" w:rsidR="00F359B8">
        <w:rPr>
          <w:szCs w:val="24"/>
        </w:rPr>
        <w:t>-</w:t>
      </w:r>
      <w:r w:rsidRPr="00D93F7E" w:rsidR="00AD69F3">
        <w:rPr>
          <w:szCs w:val="24"/>
        </w:rPr>
        <w:t>367a,</w:t>
      </w:r>
      <w:r w:rsidRPr="00D93F7E">
        <w:rPr>
          <w:szCs w:val="24"/>
        </w:rPr>
        <w:t xml:space="preserve"> includes </w:t>
      </w:r>
      <w:r w:rsidRPr="00D93F7E" w:rsidR="00A113B9">
        <w:rPr>
          <w:szCs w:val="24"/>
        </w:rPr>
        <w:t>the following fields:</w:t>
      </w:r>
      <w:r w:rsidRPr="00D93F7E">
        <w:rPr>
          <w:szCs w:val="24"/>
        </w:rPr>
        <w:t xml:space="preserve"> </w:t>
      </w:r>
      <w:r w:rsidRPr="00D93F7E" w:rsidR="00AD69F3">
        <w:rPr>
          <w:szCs w:val="24"/>
        </w:rPr>
        <w:t>“</w:t>
      </w:r>
      <w:r w:rsidRPr="00D93F7E">
        <w:rPr>
          <w:szCs w:val="24"/>
        </w:rPr>
        <w:t>Record ID</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Labeler Code</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Product Code</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Period Covered</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Average Manufacturer Price</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Best Price</w:t>
      </w:r>
      <w:r w:rsidRPr="00D93F7E" w:rsidR="00AD69F3">
        <w:rPr>
          <w:szCs w:val="24"/>
        </w:rPr>
        <w:t>”</w:t>
      </w:r>
      <w:r w:rsidRPr="00D93F7E" w:rsidR="00E7041D">
        <w:rPr>
          <w:szCs w:val="24"/>
        </w:rPr>
        <w:t>,</w:t>
      </w:r>
      <w:r w:rsidRPr="00D93F7E">
        <w:rPr>
          <w:szCs w:val="24"/>
        </w:rPr>
        <w:t xml:space="preserve"> </w:t>
      </w:r>
      <w:r w:rsidRPr="00D93F7E" w:rsidR="00AD69F3">
        <w:rPr>
          <w:szCs w:val="24"/>
        </w:rPr>
        <w:t>“</w:t>
      </w:r>
      <w:r w:rsidRPr="00D93F7E">
        <w:rPr>
          <w:szCs w:val="24"/>
        </w:rPr>
        <w:t>Nominal Price</w:t>
      </w:r>
      <w:r w:rsidRPr="00D93F7E" w:rsidR="00AD69F3">
        <w:rPr>
          <w:szCs w:val="24"/>
        </w:rPr>
        <w:t>”</w:t>
      </w:r>
      <w:r w:rsidRPr="00D93F7E" w:rsidR="00E7041D">
        <w:rPr>
          <w:szCs w:val="24"/>
        </w:rPr>
        <w:t>,</w:t>
      </w:r>
      <w:r w:rsidRPr="00D93F7E" w:rsidR="00895F07">
        <w:rPr>
          <w:szCs w:val="24"/>
        </w:rPr>
        <w:t xml:space="preserve"> </w:t>
      </w:r>
      <w:r w:rsidRPr="00D93F7E" w:rsidR="00AD69F3">
        <w:rPr>
          <w:szCs w:val="24"/>
        </w:rPr>
        <w:t>“</w:t>
      </w:r>
      <w:r w:rsidRPr="00D93F7E">
        <w:rPr>
          <w:szCs w:val="24"/>
        </w:rPr>
        <w:t>Customary Prompt Pay</w:t>
      </w:r>
      <w:r w:rsidRPr="00D93F7E" w:rsidR="00895F07">
        <w:rPr>
          <w:szCs w:val="24"/>
        </w:rPr>
        <w:t xml:space="preserve"> </w:t>
      </w:r>
      <w:r w:rsidRPr="00D93F7E">
        <w:rPr>
          <w:szCs w:val="24"/>
        </w:rPr>
        <w:t>Discount</w:t>
      </w:r>
      <w:r w:rsidRPr="00D93F7E" w:rsidR="00AD69F3">
        <w:rPr>
          <w:szCs w:val="24"/>
        </w:rPr>
        <w:t>”</w:t>
      </w:r>
      <w:r w:rsidRPr="00D93F7E" w:rsidR="00E7041D">
        <w:rPr>
          <w:szCs w:val="24"/>
        </w:rPr>
        <w:t>,</w:t>
      </w:r>
      <w:r w:rsidRPr="00D93F7E" w:rsidR="00A7456C">
        <w:rPr>
          <w:szCs w:val="24"/>
        </w:rPr>
        <w:t xml:space="preserve"> “Initial Drug Available for Line Extension</w:t>
      </w:r>
      <w:r w:rsidRPr="00D93F7E" w:rsidR="0000509E">
        <w:rPr>
          <w:szCs w:val="24"/>
        </w:rPr>
        <w:t>”</w:t>
      </w:r>
      <w:r w:rsidRPr="00D93F7E" w:rsidR="00E7041D">
        <w:rPr>
          <w:szCs w:val="24"/>
        </w:rPr>
        <w:t>,</w:t>
      </w:r>
      <w:r w:rsidRPr="00D93F7E" w:rsidR="00A7456C">
        <w:rPr>
          <w:szCs w:val="24"/>
        </w:rPr>
        <w:t xml:space="preserve"> and “Initial Drug”</w:t>
      </w:r>
      <w:r w:rsidRPr="00D93F7E" w:rsidR="00E7041D">
        <w:rPr>
          <w:szCs w:val="24"/>
        </w:rPr>
        <w:t>.</w:t>
      </w:r>
    </w:p>
    <w:p w:rsidRPr="00D93F7E" w:rsidR="00201E86" w:rsidP="004E45E2" w:rsidRDefault="00201E86" w14:paraId="48CBF5E5" w14:textId="77777777">
      <w:pPr>
        <w:tabs>
          <w:tab w:val="left" w:pos="1440"/>
        </w:tabs>
        <w:rPr>
          <w:szCs w:val="24"/>
          <w:u w:val="single"/>
        </w:rPr>
      </w:pPr>
    </w:p>
    <w:p w:rsidRPr="00D93F7E" w:rsidR="00201E86" w:rsidP="00201E86" w:rsidRDefault="00201E86" w14:paraId="1F1581AE" w14:textId="742A8128">
      <w:pPr>
        <w:rPr>
          <w:szCs w:val="24"/>
        </w:rPr>
      </w:pPr>
      <w:r w:rsidRPr="00D93F7E">
        <w:rPr>
          <w:szCs w:val="24"/>
        </w:rPr>
        <w:t xml:space="preserve">We estimate that these requirements affect the approximately </w:t>
      </w:r>
      <w:r w:rsidRPr="00D93F7E" w:rsidR="00F050EE">
        <w:rPr>
          <w:szCs w:val="24"/>
        </w:rPr>
        <w:t>780</w:t>
      </w:r>
      <w:r w:rsidRPr="00D93F7E">
        <w:rPr>
          <w:szCs w:val="24"/>
        </w:rPr>
        <w:t xml:space="preserve"> drug manufacturers participating in the MDR</w:t>
      </w:r>
      <w:r w:rsidRPr="00D93F7E" w:rsidR="001D077B">
        <w:rPr>
          <w:szCs w:val="24"/>
        </w:rPr>
        <w:t>P</w:t>
      </w:r>
      <w:r w:rsidRPr="00D93F7E">
        <w:rPr>
          <w:szCs w:val="24"/>
        </w:rPr>
        <w:t xml:space="preserve">.  The quarterly burden associated with the reporting of these </w:t>
      </w:r>
      <w:proofErr w:type="spellStart"/>
      <w:r w:rsidRPr="00D93F7E">
        <w:rPr>
          <w:szCs w:val="24"/>
        </w:rPr>
        <w:t>miscelleanous</w:t>
      </w:r>
      <w:proofErr w:type="spellEnd"/>
      <w:r w:rsidRPr="00D93F7E">
        <w:rPr>
          <w:szCs w:val="24"/>
        </w:rPr>
        <w:t xml:space="preserve"> data fields is the time and effort it takes to report </w:t>
      </w:r>
      <w:r w:rsidRPr="00D93F7E" w:rsidR="003532B1">
        <w:rPr>
          <w:szCs w:val="24"/>
        </w:rPr>
        <w:t xml:space="preserve">these </w:t>
      </w:r>
      <w:proofErr w:type="spellStart"/>
      <w:r w:rsidRPr="00D93F7E" w:rsidR="003532B1">
        <w:rPr>
          <w:szCs w:val="24"/>
        </w:rPr>
        <w:t>miscelleanous</w:t>
      </w:r>
      <w:proofErr w:type="spellEnd"/>
      <w:r w:rsidRPr="00D93F7E" w:rsidR="003532B1">
        <w:rPr>
          <w:szCs w:val="24"/>
        </w:rPr>
        <w:t xml:space="preserve"> fields through </w:t>
      </w:r>
      <w:r w:rsidRPr="00D93F7E" w:rsidR="00D93E1D">
        <w:rPr>
          <w:szCs w:val="24"/>
        </w:rPr>
        <w:t xml:space="preserve">direct </w:t>
      </w:r>
      <w:r w:rsidRPr="00D93F7E" w:rsidR="003532B1">
        <w:rPr>
          <w:szCs w:val="24"/>
        </w:rPr>
        <w:t>file</w:t>
      </w:r>
      <w:r w:rsidRPr="00D93F7E" w:rsidR="00D93E1D">
        <w:rPr>
          <w:szCs w:val="24"/>
        </w:rPr>
        <w:t xml:space="preserve"> upload </w:t>
      </w:r>
      <w:r w:rsidRPr="00D93F7E" w:rsidR="003532B1">
        <w:rPr>
          <w:szCs w:val="24"/>
        </w:rPr>
        <w:t xml:space="preserve">or manual data entry through the </w:t>
      </w:r>
      <w:r w:rsidRPr="00D93F7E" w:rsidR="00727D38">
        <w:rPr>
          <w:szCs w:val="24"/>
        </w:rPr>
        <w:t>MDP</w:t>
      </w:r>
      <w:r w:rsidRPr="00D93F7E" w:rsidR="003532B1">
        <w:rPr>
          <w:szCs w:val="24"/>
        </w:rPr>
        <w:t xml:space="preserve"> syste</w:t>
      </w:r>
      <w:r w:rsidRPr="00D93F7E" w:rsidR="000B2A39">
        <w:rPr>
          <w:szCs w:val="24"/>
        </w:rPr>
        <w:t>m</w:t>
      </w:r>
      <w:r w:rsidRPr="00D93F7E" w:rsidR="003532B1">
        <w:rPr>
          <w:szCs w:val="24"/>
        </w:rPr>
        <w:t xml:space="preserve">. </w:t>
      </w:r>
    </w:p>
    <w:p w:rsidRPr="00D93F7E" w:rsidR="00420BF6" w:rsidP="00201E86" w:rsidRDefault="00420BF6" w14:paraId="69D4E1F8" w14:textId="77777777">
      <w:pPr>
        <w:rPr>
          <w:szCs w:val="24"/>
        </w:rPr>
      </w:pPr>
    </w:p>
    <w:p w:rsidRPr="00D93F7E" w:rsidR="000B2A39" w:rsidP="000B2A39" w:rsidRDefault="003532B1" w14:paraId="26F62EC8" w14:textId="63E253D0">
      <w:pPr>
        <w:rPr>
          <w:szCs w:val="24"/>
        </w:rPr>
      </w:pPr>
      <w:r w:rsidRPr="00D93F7E">
        <w:rPr>
          <w:szCs w:val="24"/>
        </w:rPr>
        <w:t xml:space="preserve">We estimate that it will take a </w:t>
      </w:r>
      <w:r w:rsidRPr="00D93F7E" w:rsidR="00A169A4">
        <w:rPr>
          <w:szCs w:val="24"/>
        </w:rPr>
        <w:t>C</w:t>
      </w:r>
      <w:r w:rsidRPr="00D93F7E" w:rsidR="001109C5">
        <w:rPr>
          <w:szCs w:val="24"/>
        </w:rPr>
        <w:t xml:space="preserve">omputer </w:t>
      </w:r>
      <w:r w:rsidRPr="00D93F7E" w:rsidR="00A169A4">
        <w:rPr>
          <w:szCs w:val="24"/>
        </w:rPr>
        <w:t>S</w:t>
      </w:r>
      <w:r w:rsidRPr="00D93F7E" w:rsidR="001109C5">
        <w:rPr>
          <w:szCs w:val="24"/>
        </w:rPr>
        <w:t xml:space="preserve">ystem </w:t>
      </w:r>
      <w:proofErr w:type="spellStart"/>
      <w:r w:rsidRPr="00D93F7E" w:rsidR="00A169A4">
        <w:rPr>
          <w:szCs w:val="24"/>
        </w:rPr>
        <w:t>A</w:t>
      </w:r>
      <w:r w:rsidRPr="00D93F7E" w:rsidR="001109C5">
        <w:rPr>
          <w:szCs w:val="24"/>
        </w:rPr>
        <w:t>naylst</w:t>
      </w:r>
      <w:proofErr w:type="spellEnd"/>
      <w:r w:rsidRPr="00D93F7E">
        <w:rPr>
          <w:szCs w:val="24"/>
        </w:rPr>
        <w:t xml:space="preserve"> </w:t>
      </w:r>
      <w:r w:rsidRPr="00D93F7E" w:rsidR="002241FF">
        <w:rPr>
          <w:szCs w:val="24"/>
        </w:rPr>
        <w:t>13</w:t>
      </w:r>
      <w:r w:rsidRPr="00D93F7E">
        <w:rPr>
          <w:szCs w:val="24"/>
        </w:rPr>
        <w:t xml:space="preserve"> hours at $</w:t>
      </w:r>
      <w:r w:rsidRPr="00D93F7E" w:rsidR="00F530CB">
        <w:rPr>
          <w:szCs w:val="24"/>
        </w:rPr>
        <w:t>95.22</w:t>
      </w:r>
      <w:r w:rsidRPr="00D93F7E">
        <w:rPr>
          <w:szCs w:val="24"/>
        </w:rPr>
        <w:t>/</w:t>
      </w:r>
      <w:proofErr w:type="spellStart"/>
      <w:r w:rsidRPr="00D93F7E">
        <w:rPr>
          <w:szCs w:val="24"/>
        </w:rPr>
        <w:t>hr</w:t>
      </w:r>
      <w:proofErr w:type="spellEnd"/>
      <w:r w:rsidRPr="00D93F7E">
        <w:rPr>
          <w:szCs w:val="24"/>
        </w:rPr>
        <w:t xml:space="preserve">, a </w:t>
      </w:r>
      <w:r w:rsidRPr="00D93F7E" w:rsidR="00A169A4">
        <w:rPr>
          <w:szCs w:val="24"/>
        </w:rPr>
        <w:t>G</w:t>
      </w:r>
      <w:r w:rsidRPr="00D93F7E" w:rsidR="001109C5">
        <w:rPr>
          <w:szCs w:val="24"/>
        </w:rPr>
        <w:t xml:space="preserve">eneral and </w:t>
      </w:r>
      <w:r w:rsidRPr="00D93F7E" w:rsidR="00A169A4">
        <w:rPr>
          <w:szCs w:val="24"/>
        </w:rPr>
        <w:t>O</w:t>
      </w:r>
      <w:r w:rsidRPr="00D93F7E" w:rsidR="001109C5">
        <w:rPr>
          <w:szCs w:val="24"/>
        </w:rPr>
        <w:t xml:space="preserve">perations </w:t>
      </w:r>
      <w:r w:rsidRPr="00D93F7E" w:rsidR="00A169A4">
        <w:rPr>
          <w:szCs w:val="24"/>
        </w:rPr>
        <w:t>M</w:t>
      </w:r>
      <w:r w:rsidRPr="00D93F7E" w:rsidR="001109C5">
        <w:rPr>
          <w:szCs w:val="24"/>
        </w:rPr>
        <w:t>anager</w:t>
      </w:r>
      <w:r w:rsidRPr="00D93F7E">
        <w:rPr>
          <w:szCs w:val="24"/>
        </w:rPr>
        <w:t xml:space="preserve"> </w:t>
      </w:r>
      <w:r w:rsidRPr="00D93F7E" w:rsidR="002241FF">
        <w:rPr>
          <w:szCs w:val="24"/>
        </w:rPr>
        <w:t>7</w:t>
      </w:r>
      <w:r w:rsidRPr="00D93F7E">
        <w:rPr>
          <w:szCs w:val="24"/>
        </w:rPr>
        <w:t xml:space="preserve"> hours at $</w:t>
      </w:r>
      <w:r w:rsidRPr="00D93F7E" w:rsidR="00F530CB">
        <w:rPr>
          <w:szCs w:val="24"/>
        </w:rPr>
        <w:t>120.90</w:t>
      </w:r>
      <w:r w:rsidRPr="00D93F7E">
        <w:rPr>
          <w:szCs w:val="24"/>
        </w:rPr>
        <w:t>/</w:t>
      </w:r>
      <w:proofErr w:type="spellStart"/>
      <w:r w:rsidRPr="00D93F7E">
        <w:rPr>
          <w:szCs w:val="24"/>
        </w:rPr>
        <w:t>hr</w:t>
      </w:r>
      <w:proofErr w:type="spellEnd"/>
      <w:r w:rsidRPr="00D93F7E">
        <w:rPr>
          <w:szCs w:val="24"/>
        </w:rPr>
        <w:t xml:space="preserve">, </w:t>
      </w:r>
      <w:r w:rsidRPr="00D93F7E" w:rsidR="00B42D77">
        <w:rPr>
          <w:szCs w:val="24"/>
        </w:rPr>
        <w:t xml:space="preserve">a </w:t>
      </w:r>
      <w:r w:rsidRPr="00D93F7E" w:rsidR="00A169A4">
        <w:rPr>
          <w:szCs w:val="24"/>
        </w:rPr>
        <w:t>Training and Development M</w:t>
      </w:r>
      <w:r w:rsidRPr="00D93F7E" w:rsidR="001109C5">
        <w:rPr>
          <w:szCs w:val="24"/>
        </w:rPr>
        <w:t>anager</w:t>
      </w:r>
      <w:r w:rsidRPr="00D93F7E" w:rsidR="00B42D77">
        <w:rPr>
          <w:szCs w:val="24"/>
        </w:rPr>
        <w:t xml:space="preserve"> </w:t>
      </w:r>
      <w:r w:rsidRPr="00D93F7E" w:rsidR="002241FF">
        <w:rPr>
          <w:szCs w:val="24"/>
        </w:rPr>
        <w:t>6</w:t>
      </w:r>
      <w:r w:rsidRPr="00D93F7E" w:rsidR="00B42D77">
        <w:rPr>
          <w:szCs w:val="24"/>
        </w:rPr>
        <w:t xml:space="preserve"> hour</w:t>
      </w:r>
      <w:r w:rsidRPr="00D93F7E" w:rsidR="002241FF">
        <w:rPr>
          <w:szCs w:val="24"/>
        </w:rPr>
        <w:t>s</w:t>
      </w:r>
      <w:r w:rsidRPr="00D93F7E" w:rsidR="00B42D77">
        <w:rPr>
          <w:szCs w:val="24"/>
        </w:rPr>
        <w:t xml:space="preserve"> at $</w:t>
      </w:r>
      <w:r w:rsidRPr="00D93F7E" w:rsidR="00F530CB">
        <w:rPr>
          <w:szCs w:val="24"/>
        </w:rPr>
        <w:t>121.08</w:t>
      </w:r>
      <w:r w:rsidRPr="00D93F7E" w:rsidR="00B42D77">
        <w:rPr>
          <w:szCs w:val="24"/>
        </w:rPr>
        <w:t>/</w:t>
      </w:r>
      <w:proofErr w:type="spellStart"/>
      <w:r w:rsidRPr="00D93F7E" w:rsidR="00B42D77">
        <w:rPr>
          <w:szCs w:val="24"/>
        </w:rPr>
        <w:t>hr</w:t>
      </w:r>
      <w:proofErr w:type="spellEnd"/>
      <w:r w:rsidRPr="00D93F7E" w:rsidR="00B42D77">
        <w:rPr>
          <w:szCs w:val="24"/>
        </w:rPr>
        <w:t xml:space="preserve">, </w:t>
      </w:r>
      <w:r w:rsidRPr="00D93F7E">
        <w:rPr>
          <w:szCs w:val="24"/>
        </w:rPr>
        <w:t>and a</w:t>
      </w:r>
      <w:r w:rsidRPr="00D93F7E" w:rsidR="00A169A4">
        <w:rPr>
          <w:szCs w:val="24"/>
        </w:rPr>
        <w:t>n</w:t>
      </w:r>
      <w:r w:rsidRPr="00D93F7E">
        <w:rPr>
          <w:szCs w:val="24"/>
        </w:rPr>
        <w:t xml:space="preserve"> </w:t>
      </w:r>
      <w:r w:rsidRPr="00D93F7E" w:rsidR="00A169A4">
        <w:rPr>
          <w:szCs w:val="24"/>
        </w:rPr>
        <w:t xml:space="preserve">Operations Research </w:t>
      </w:r>
      <w:proofErr w:type="spellStart"/>
      <w:r w:rsidRPr="00D93F7E" w:rsidR="00A169A4">
        <w:rPr>
          <w:szCs w:val="24"/>
        </w:rPr>
        <w:t>A</w:t>
      </w:r>
      <w:r w:rsidRPr="00D93F7E" w:rsidR="001109C5">
        <w:rPr>
          <w:szCs w:val="24"/>
        </w:rPr>
        <w:t>naylst</w:t>
      </w:r>
      <w:proofErr w:type="spellEnd"/>
      <w:r w:rsidRPr="00D93F7E" w:rsidR="000B2A39">
        <w:rPr>
          <w:szCs w:val="24"/>
        </w:rPr>
        <w:t xml:space="preserve"> </w:t>
      </w:r>
      <w:r w:rsidRPr="00D93F7E" w:rsidR="002241FF">
        <w:rPr>
          <w:szCs w:val="24"/>
        </w:rPr>
        <w:t>8</w:t>
      </w:r>
      <w:r w:rsidRPr="00D93F7E">
        <w:rPr>
          <w:szCs w:val="24"/>
        </w:rPr>
        <w:t>.</w:t>
      </w:r>
      <w:r w:rsidRPr="00D93F7E" w:rsidR="000B2A39">
        <w:rPr>
          <w:szCs w:val="24"/>
        </w:rPr>
        <w:t>8</w:t>
      </w:r>
      <w:r w:rsidRPr="00D93F7E">
        <w:rPr>
          <w:szCs w:val="24"/>
        </w:rPr>
        <w:t xml:space="preserve"> hours at $</w:t>
      </w:r>
      <w:r w:rsidRPr="00D93F7E" w:rsidR="00F530CB">
        <w:rPr>
          <w:szCs w:val="24"/>
        </w:rPr>
        <w:t>88.74</w:t>
      </w:r>
      <w:r w:rsidRPr="00D93F7E">
        <w:rPr>
          <w:szCs w:val="24"/>
        </w:rPr>
        <w:t>/</w:t>
      </w:r>
      <w:proofErr w:type="spellStart"/>
      <w:r w:rsidRPr="00D93F7E">
        <w:rPr>
          <w:szCs w:val="24"/>
        </w:rPr>
        <w:t>hr</w:t>
      </w:r>
      <w:proofErr w:type="spellEnd"/>
      <w:r w:rsidRPr="00D93F7E">
        <w:rPr>
          <w:szCs w:val="24"/>
        </w:rPr>
        <w:t xml:space="preserve"> (for a total of $</w:t>
      </w:r>
      <w:r w:rsidRPr="00D93F7E" w:rsidR="00D93E1D">
        <w:rPr>
          <w:szCs w:val="24"/>
        </w:rPr>
        <w:t>3,591.55</w:t>
      </w:r>
      <w:r w:rsidRPr="00D93F7E" w:rsidR="00471AC1">
        <w:rPr>
          <w:szCs w:val="24"/>
        </w:rPr>
        <w:t xml:space="preserve"> </w:t>
      </w:r>
      <w:r w:rsidRPr="00D93F7E">
        <w:rPr>
          <w:szCs w:val="24"/>
        </w:rPr>
        <w:t>across all</w:t>
      </w:r>
      <w:r w:rsidRPr="00D93F7E" w:rsidR="00E618D8">
        <w:rPr>
          <w:szCs w:val="24"/>
        </w:rPr>
        <w:t xml:space="preserve"> </w:t>
      </w:r>
      <w:r w:rsidRPr="00D93F7E" w:rsidR="00B42D77">
        <w:rPr>
          <w:szCs w:val="24"/>
        </w:rPr>
        <w:t>four</w:t>
      </w:r>
      <w:r w:rsidRPr="00D93F7E">
        <w:rPr>
          <w:szCs w:val="24"/>
        </w:rPr>
        <w:t xml:space="preserve"> positions) for each drug manufacturer </w:t>
      </w:r>
      <w:r w:rsidRPr="00D93F7E" w:rsidR="000B2A39">
        <w:rPr>
          <w:szCs w:val="24"/>
        </w:rPr>
        <w:t>to complete the reporting of these miscellaneous data fields.</w:t>
      </w:r>
      <w:r w:rsidRPr="00D93F7E">
        <w:rPr>
          <w:szCs w:val="24"/>
        </w:rPr>
        <w:t xml:space="preserve"> This equates to an </w:t>
      </w:r>
      <w:r w:rsidRPr="00D93F7E" w:rsidR="000B2A39">
        <w:rPr>
          <w:szCs w:val="24"/>
        </w:rPr>
        <w:t>annual</w:t>
      </w:r>
      <w:r w:rsidRPr="00D93F7E">
        <w:rPr>
          <w:szCs w:val="24"/>
        </w:rPr>
        <w:t xml:space="preserve"> burden of </w:t>
      </w:r>
      <w:r w:rsidRPr="00D93F7E" w:rsidR="002241FF">
        <w:rPr>
          <w:szCs w:val="24"/>
        </w:rPr>
        <w:t>13</w:t>
      </w:r>
      <w:r w:rsidRPr="00D93F7E" w:rsidR="000B2A39">
        <w:rPr>
          <w:szCs w:val="24"/>
        </w:rPr>
        <w:t xml:space="preserve">9.2 </w:t>
      </w:r>
      <w:r w:rsidRPr="00D93F7E">
        <w:rPr>
          <w:szCs w:val="24"/>
        </w:rPr>
        <w:t xml:space="preserve">hours </w:t>
      </w:r>
      <w:r w:rsidRPr="00D93F7E" w:rsidR="00A8015B">
        <w:rPr>
          <w:szCs w:val="24"/>
        </w:rPr>
        <w:t xml:space="preserve">(34.8 hours per response x 4 responses a year) </w:t>
      </w:r>
      <w:r w:rsidRPr="00D93F7E">
        <w:rPr>
          <w:szCs w:val="24"/>
        </w:rPr>
        <w:t xml:space="preserve">per manufacturer. </w:t>
      </w:r>
      <w:r w:rsidRPr="00D93F7E" w:rsidR="000B2A39">
        <w:rPr>
          <w:szCs w:val="24"/>
        </w:rPr>
        <w:t xml:space="preserve">In aggregate, we estimate </w:t>
      </w:r>
      <w:r w:rsidRPr="00D93F7E" w:rsidR="00D93E1D">
        <w:rPr>
          <w:szCs w:val="24"/>
        </w:rPr>
        <w:t>108,576</w:t>
      </w:r>
      <w:r w:rsidRPr="00D93F7E" w:rsidR="000B2A39">
        <w:rPr>
          <w:szCs w:val="24"/>
        </w:rPr>
        <w:t xml:space="preserve"> hours (</w:t>
      </w:r>
      <w:r w:rsidRPr="00D93F7E" w:rsidR="00D93E1D">
        <w:rPr>
          <w:szCs w:val="24"/>
        </w:rPr>
        <w:t>780</w:t>
      </w:r>
      <w:r w:rsidRPr="00D93F7E" w:rsidR="000B2A39">
        <w:rPr>
          <w:szCs w:val="24"/>
        </w:rPr>
        <w:t xml:space="preserve"> drug manufacturers participating in the MDR</w:t>
      </w:r>
      <w:r w:rsidRPr="00D93F7E" w:rsidR="00103C41">
        <w:rPr>
          <w:szCs w:val="24"/>
        </w:rPr>
        <w:t>P</w:t>
      </w:r>
      <w:r w:rsidRPr="00D93F7E" w:rsidR="000B2A39">
        <w:rPr>
          <w:szCs w:val="24"/>
        </w:rPr>
        <w:t xml:space="preserve"> x </w:t>
      </w:r>
      <w:r w:rsidRPr="00D93F7E" w:rsidR="002241FF">
        <w:rPr>
          <w:szCs w:val="24"/>
        </w:rPr>
        <w:t>13</w:t>
      </w:r>
      <w:r w:rsidRPr="00D93F7E" w:rsidR="000B2A39">
        <w:rPr>
          <w:szCs w:val="24"/>
        </w:rPr>
        <w:t xml:space="preserve">9.2 </w:t>
      </w:r>
      <w:proofErr w:type="spellStart"/>
      <w:r w:rsidRPr="00D93F7E" w:rsidR="000B2A39">
        <w:rPr>
          <w:szCs w:val="24"/>
        </w:rPr>
        <w:t>hr</w:t>
      </w:r>
      <w:proofErr w:type="spellEnd"/>
      <w:r w:rsidRPr="00D93F7E" w:rsidR="000B2A39">
        <w:rPr>
          <w:szCs w:val="24"/>
        </w:rPr>
        <w:t>) at a cost of $</w:t>
      </w:r>
      <w:r w:rsidRPr="00D93F7E" w:rsidR="00D93E1D">
        <w:rPr>
          <w:szCs w:val="24"/>
        </w:rPr>
        <w:t>11,205,636</w:t>
      </w:r>
      <w:r w:rsidRPr="00D93F7E" w:rsidR="000B2A39">
        <w:rPr>
          <w:szCs w:val="24"/>
        </w:rPr>
        <w:t xml:space="preserve"> ($</w:t>
      </w:r>
      <w:r w:rsidRPr="00D93F7E" w:rsidR="00D93E1D">
        <w:rPr>
          <w:szCs w:val="24"/>
        </w:rPr>
        <w:t>3,591.55</w:t>
      </w:r>
      <w:r w:rsidRPr="00D93F7E" w:rsidR="000B2A39">
        <w:rPr>
          <w:szCs w:val="24"/>
        </w:rPr>
        <w:t xml:space="preserve"> per response x 4 responses/year x </w:t>
      </w:r>
      <w:r w:rsidRPr="00D93F7E" w:rsidR="00D93E1D">
        <w:rPr>
          <w:szCs w:val="24"/>
        </w:rPr>
        <w:t>780</w:t>
      </w:r>
      <w:r w:rsidRPr="00D93F7E" w:rsidR="00471AC1">
        <w:rPr>
          <w:szCs w:val="24"/>
        </w:rPr>
        <w:t xml:space="preserve"> </w:t>
      </w:r>
      <w:r w:rsidRPr="00D93F7E" w:rsidR="000B2A39">
        <w:rPr>
          <w:szCs w:val="24"/>
        </w:rPr>
        <w:t xml:space="preserve"> manufacturers).</w:t>
      </w:r>
    </w:p>
    <w:p w:rsidRPr="00D93F7E" w:rsidR="003532B1" w:rsidP="003532B1" w:rsidRDefault="003532B1" w14:paraId="1025ACC6" w14:textId="3CA78B68">
      <w:pPr>
        <w:rPr>
          <w:b/>
          <w:szCs w:val="24"/>
        </w:rPr>
      </w:pPr>
    </w:p>
    <w:p w:rsidRPr="00D93F7E" w:rsidR="0077241C" w:rsidP="0077241C" w:rsidRDefault="0077241C" w14:paraId="140DEB74" w14:textId="10111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szCs w:val="24"/>
        </w:rPr>
        <w:lastRenderedPageBreak/>
        <w:t>CMS-367a - Quarterly Pricing Data</w:t>
      </w: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620"/>
        <w:gridCol w:w="1620"/>
        <w:gridCol w:w="1260"/>
        <w:gridCol w:w="1260"/>
        <w:gridCol w:w="1350"/>
        <w:gridCol w:w="1440"/>
      </w:tblGrid>
      <w:tr w:rsidRPr="00D93F7E" w:rsidR="0039277A" w:rsidTr="0039277A" w14:paraId="68965528" w14:textId="77777777">
        <w:trPr>
          <w:trHeight w:val="656"/>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305929" w14:paraId="5ED89A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305929" w14:paraId="36BAE4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305929" w:rsidP="007443A9" w:rsidRDefault="00305929" w14:paraId="3AE1C6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CD02F3" w14:paraId="0298AAFF" w14:textId="156547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305929" w:rsidP="007443A9" w:rsidRDefault="00305929" w14:paraId="35E4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CD02F3" w14:paraId="1E80DF2C" w14:textId="2F949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305929" w14:paraId="50FE5ABF" w14:textId="517374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Total Annual </w:t>
            </w:r>
            <w:r w:rsidRPr="00D93F7E" w:rsidR="0039277A">
              <w:rPr>
                <w:sz w:val="20"/>
              </w:rPr>
              <w:t>Time</w:t>
            </w:r>
            <w:r w:rsidRPr="00D93F7E">
              <w:rPr>
                <w:sz w:val="20"/>
              </w:rPr>
              <w:t xml:space="preserve">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39277A" w14:paraId="48EC4154" w14:textId="78C5A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w:t>
            </w:r>
            <w:r w:rsidRPr="00D93F7E" w:rsidR="00305929">
              <w:rPr>
                <w:sz w:val="20"/>
              </w:rPr>
              <w:t xml:space="preserve">abor </w:t>
            </w:r>
            <w:r w:rsidRPr="00D93F7E">
              <w:rPr>
                <w:sz w:val="20"/>
              </w:rPr>
              <w:t>C</w:t>
            </w:r>
            <w:r w:rsidRPr="00D93F7E" w:rsidR="00305929">
              <w:rPr>
                <w:sz w:val="20"/>
              </w:rPr>
              <w:t>ost</w:t>
            </w:r>
            <w:r w:rsidRPr="00D93F7E" w:rsidR="00611CEB">
              <w:rPr>
                <w:sz w:val="20"/>
              </w:rPr>
              <w:t xml:space="preserve"> ($/</w:t>
            </w:r>
            <w:proofErr w:type="spellStart"/>
            <w:r w:rsidRPr="00D93F7E" w:rsidR="00611CEB">
              <w:rPr>
                <w:sz w:val="20"/>
              </w:rPr>
              <w:t>hr</w:t>
            </w:r>
            <w:proofErr w:type="spellEnd"/>
            <w:r w:rsidRPr="00D93F7E" w:rsidR="00611CEB">
              <w:rPr>
                <w:sz w:val="20"/>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305929" w:rsidP="007443A9" w:rsidRDefault="00305929" w14:paraId="2A931B98" w14:textId="46CB8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w:t>
            </w:r>
            <w:r w:rsidRPr="00D93F7E" w:rsidR="00611CEB">
              <w:rPr>
                <w:sz w:val="20"/>
              </w:rPr>
              <w:t xml:space="preserve"> ($)</w:t>
            </w:r>
          </w:p>
        </w:tc>
      </w:tr>
      <w:tr w:rsidRPr="00D93F7E" w:rsidR="00EC0890" w:rsidTr="00241907" w14:paraId="0A4069C6" w14:textId="77777777">
        <w:trPr>
          <w:trHeight w:val="1152"/>
        </w:trPr>
        <w:tc>
          <w:tcPr>
            <w:tcW w:w="1440" w:type="dxa"/>
            <w:tcBorders>
              <w:top w:val="single" w:color="auto" w:sz="4" w:space="0"/>
              <w:left w:val="single" w:color="auto" w:sz="4" w:space="0"/>
              <w:right w:val="single" w:color="auto" w:sz="4" w:space="0"/>
            </w:tcBorders>
            <w:vAlign w:val="center"/>
          </w:tcPr>
          <w:p w:rsidRPr="00D93F7E" w:rsidR="00EC0890" w:rsidP="00213B3B" w:rsidRDefault="00EC0890" w14:paraId="46201CE7" w14:textId="095E8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bookmarkStart w:name="_Hlk82077014" w:id="1"/>
            <w:proofErr w:type="spellStart"/>
            <w:r w:rsidRPr="00D93F7E">
              <w:rPr>
                <w:sz w:val="20"/>
              </w:rPr>
              <w:t>Misc</w:t>
            </w:r>
            <w:proofErr w:type="spellEnd"/>
            <w:r w:rsidRPr="00D93F7E">
              <w:rPr>
                <w:sz w:val="20"/>
              </w:rPr>
              <w:t xml:space="preserve"> data fields</w:t>
            </w:r>
          </w:p>
        </w:tc>
        <w:tc>
          <w:tcPr>
            <w:tcW w:w="1620" w:type="dxa"/>
            <w:tcBorders>
              <w:top w:val="single" w:color="auto" w:sz="4" w:space="0"/>
              <w:left w:val="single" w:color="auto" w:sz="4" w:space="0"/>
              <w:right w:val="single" w:color="auto" w:sz="4" w:space="0"/>
            </w:tcBorders>
          </w:tcPr>
          <w:p w:rsidRPr="00D93F7E" w:rsidR="00EC0890" w:rsidP="00730AA8" w:rsidRDefault="00D93E1D" w14:paraId="5901AB19" w14:textId="7CB6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620" w:type="dxa"/>
            <w:tcBorders>
              <w:top w:val="single" w:color="auto" w:sz="4" w:space="0"/>
              <w:left w:val="single" w:color="auto" w:sz="4" w:space="0"/>
              <w:right w:val="single" w:color="auto" w:sz="4" w:space="0"/>
            </w:tcBorders>
          </w:tcPr>
          <w:p w:rsidRPr="00D93F7E" w:rsidR="00EC0890" w:rsidP="00E84320" w:rsidRDefault="00D93E1D" w14:paraId="0442161E" w14:textId="764AA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3,120</w:t>
            </w:r>
          </w:p>
          <w:p w:rsidRPr="00D93F7E" w:rsidR="00EC0890" w:rsidP="00E84320" w:rsidRDefault="00EC0890" w14:paraId="300DCE7A" w14:textId="7FAB8C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CD04FB" w:rsidRDefault="00EC0890" w14:paraId="1CB6E37B" w14:textId="7BC7AF69">
            <w:pPr>
              <w:tabs>
                <w:tab w:val="left" w:pos="13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0"/>
              <w:jc w:val="center"/>
              <w:rPr>
                <w:sz w:val="20"/>
              </w:rPr>
            </w:pPr>
            <w:r w:rsidRPr="00D93F7E">
              <w:rPr>
                <w:sz w:val="20"/>
              </w:rPr>
              <w:t>(4 quarterly responses</w:t>
            </w:r>
            <w:r w:rsidRPr="00D93F7E" w:rsidR="00CD04FB">
              <w:rPr>
                <w:sz w:val="20"/>
              </w:rPr>
              <w:t>/</w:t>
            </w:r>
            <w:r w:rsidRPr="00D93F7E">
              <w:rPr>
                <w:sz w:val="20"/>
              </w:rPr>
              <w:t>year)</w:t>
            </w:r>
          </w:p>
        </w:tc>
        <w:tc>
          <w:tcPr>
            <w:tcW w:w="1260" w:type="dxa"/>
            <w:tcBorders>
              <w:top w:val="single" w:color="auto" w:sz="4" w:space="0"/>
              <w:left w:val="single" w:color="auto" w:sz="4" w:space="0"/>
              <w:right w:val="single" w:color="auto" w:sz="4" w:space="0"/>
            </w:tcBorders>
          </w:tcPr>
          <w:p w:rsidRPr="00D93F7E" w:rsidR="00EC0890" w:rsidP="00241907" w:rsidRDefault="00EC0890" w14:paraId="2F41B243" w14:textId="4778B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34.8</w:t>
            </w:r>
          </w:p>
        </w:tc>
        <w:tc>
          <w:tcPr>
            <w:tcW w:w="1260" w:type="dxa"/>
            <w:tcBorders>
              <w:top w:val="single" w:color="auto" w:sz="4" w:space="0"/>
              <w:left w:val="single" w:color="auto" w:sz="4" w:space="0"/>
              <w:right w:val="single" w:color="auto" w:sz="4" w:space="0"/>
            </w:tcBorders>
          </w:tcPr>
          <w:p w:rsidRPr="00D93F7E" w:rsidR="00EC0890" w:rsidP="00241907" w:rsidRDefault="00D93E1D" w14:paraId="0660803F" w14:textId="7D7C68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108,576</w:t>
            </w:r>
          </w:p>
        </w:tc>
        <w:tc>
          <w:tcPr>
            <w:tcW w:w="1350" w:type="dxa"/>
            <w:tcBorders>
              <w:top w:val="single" w:color="auto" w:sz="4" w:space="0"/>
              <w:left w:val="single" w:color="auto" w:sz="4" w:space="0"/>
              <w:right w:val="single" w:color="auto" w:sz="4" w:space="0"/>
            </w:tcBorders>
          </w:tcPr>
          <w:p w:rsidRPr="00D93F7E" w:rsidR="00EC0890" w:rsidP="0036024F" w:rsidRDefault="00EC0890" w14:paraId="7BC53553" w14:textId="383EB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440" w:type="dxa"/>
            <w:tcBorders>
              <w:top w:val="single" w:color="auto" w:sz="4" w:space="0"/>
              <w:left w:val="single" w:color="auto" w:sz="4" w:space="0"/>
              <w:right w:val="single" w:color="auto" w:sz="4" w:space="0"/>
            </w:tcBorders>
          </w:tcPr>
          <w:p w:rsidRPr="00D93F7E" w:rsidR="00EC0890" w:rsidP="00241907" w:rsidRDefault="00D93E1D" w14:paraId="579BACC8" w14:textId="0BDE9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11,205,636</w:t>
            </w:r>
          </w:p>
        </w:tc>
      </w:tr>
      <w:bookmarkEnd w:id="1"/>
    </w:tbl>
    <w:p w:rsidRPr="00D93F7E" w:rsidR="00FC18EA" w:rsidP="00FC18EA" w:rsidRDefault="00FC18EA" w14:paraId="73A5F46E" w14:textId="77777777">
      <w:pPr>
        <w:widowControl/>
        <w:rPr>
          <w:i/>
          <w:szCs w:val="24"/>
        </w:rPr>
      </w:pPr>
    </w:p>
    <w:p w:rsidRPr="00D93F7E" w:rsidR="00DE01A4" w:rsidP="00FC18EA" w:rsidRDefault="00A40E29" w14:paraId="0ECE136D" w14:textId="39D19CE8">
      <w:pPr>
        <w:widowControl/>
        <w:rPr>
          <w:b/>
          <w:i/>
          <w:szCs w:val="24"/>
        </w:rPr>
      </w:pPr>
      <w:r w:rsidRPr="00D93F7E">
        <w:rPr>
          <w:b/>
          <w:szCs w:val="24"/>
        </w:rPr>
        <w:t>CMS-367b – Monthly Pricing Data</w:t>
      </w:r>
    </w:p>
    <w:p w:rsidRPr="00D93F7E" w:rsidR="00FB2083" w:rsidP="00FC18EA" w:rsidRDefault="00FB2083" w14:paraId="6A650077" w14:textId="1F045E8A">
      <w:pPr>
        <w:widowControl/>
        <w:rPr>
          <w:i/>
          <w:szCs w:val="24"/>
        </w:rPr>
      </w:pPr>
    </w:p>
    <w:p w:rsidRPr="00D93F7E" w:rsidR="00BE09F0" w:rsidP="00BE09F0" w:rsidRDefault="00BE09F0" w14:paraId="7935A025" w14:textId="0FE7A3FD">
      <w:pPr>
        <w:tabs>
          <w:tab w:val="left" w:pos="1440"/>
        </w:tabs>
        <w:rPr>
          <w:szCs w:val="24"/>
          <w:u w:val="single"/>
        </w:rPr>
      </w:pPr>
      <w:r w:rsidRPr="00D93F7E">
        <w:rPr>
          <w:szCs w:val="24"/>
          <w:u w:val="single"/>
        </w:rPr>
        <w:t xml:space="preserve">Burden Due to Miscellaneous </w:t>
      </w:r>
      <w:r w:rsidRPr="00D93F7E" w:rsidR="00142981">
        <w:rPr>
          <w:szCs w:val="24"/>
          <w:u w:val="single"/>
        </w:rPr>
        <w:t xml:space="preserve">Monthly Pricing </w:t>
      </w:r>
      <w:r w:rsidRPr="00D93F7E">
        <w:rPr>
          <w:szCs w:val="24"/>
          <w:u w:val="single"/>
        </w:rPr>
        <w:t>Data Fields:</w:t>
      </w:r>
      <w:r w:rsidRPr="00D93F7E">
        <w:rPr>
          <w:szCs w:val="24"/>
        </w:rPr>
        <w:t xml:space="preserve"> On a monthly basis manufacturers are to report pricing data for each of their covered outpatient drugs to CMS. This data</w:t>
      </w:r>
      <w:r w:rsidRPr="00D93F7E" w:rsidR="00214ACB">
        <w:rPr>
          <w:szCs w:val="24"/>
        </w:rPr>
        <w:t xml:space="preserve">, which </w:t>
      </w:r>
      <w:r w:rsidRPr="00D93F7E" w:rsidR="00EA6B00">
        <w:rPr>
          <w:szCs w:val="24"/>
        </w:rPr>
        <w:t xml:space="preserve">is reported on </w:t>
      </w:r>
      <w:r w:rsidRPr="00D93F7E" w:rsidR="00214ACB">
        <w:rPr>
          <w:szCs w:val="24"/>
        </w:rPr>
        <w:t>CMS</w:t>
      </w:r>
      <w:r w:rsidRPr="00D93F7E" w:rsidR="00E6428E">
        <w:rPr>
          <w:szCs w:val="24"/>
        </w:rPr>
        <w:t>-</w:t>
      </w:r>
      <w:r w:rsidRPr="00D93F7E" w:rsidR="00214ACB">
        <w:rPr>
          <w:szCs w:val="24"/>
        </w:rPr>
        <w:t xml:space="preserve">367b, </w:t>
      </w:r>
      <w:r w:rsidRPr="00D93F7E">
        <w:rPr>
          <w:szCs w:val="24"/>
        </w:rPr>
        <w:t xml:space="preserve"> includes </w:t>
      </w:r>
      <w:r w:rsidRPr="00D93F7E" w:rsidR="00EA6B00">
        <w:rPr>
          <w:szCs w:val="24"/>
        </w:rPr>
        <w:t>the following fields:</w:t>
      </w:r>
      <w:r w:rsidRPr="00D93F7E">
        <w:rPr>
          <w:szCs w:val="24"/>
        </w:rPr>
        <w:t xml:space="preserve"> </w:t>
      </w:r>
      <w:r w:rsidRPr="00D93F7E" w:rsidR="00214ACB">
        <w:rPr>
          <w:szCs w:val="24"/>
        </w:rPr>
        <w:t>“</w:t>
      </w:r>
      <w:r w:rsidRPr="00D93F7E">
        <w:rPr>
          <w:szCs w:val="24"/>
        </w:rPr>
        <w:t>Record ID</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Pr>
          <w:szCs w:val="24"/>
        </w:rPr>
        <w:t>Labeler Code</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Pr>
          <w:szCs w:val="24"/>
        </w:rPr>
        <w:t>Product Code</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Pr>
          <w:szCs w:val="24"/>
        </w:rPr>
        <w:t>Month</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Pr>
          <w:szCs w:val="24"/>
        </w:rPr>
        <w:t>Year</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sidR="00F70D60">
        <w:rPr>
          <w:szCs w:val="24"/>
        </w:rPr>
        <w:t>Average Manufacturer Price</w:t>
      </w:r>
      <w:r w:rsidRPr="00D93F7E" w:rsidR="00214ACB">
        <w:rPr>
          <w:szCs w:val="24"/>
        </w:rPr>
        <w:t>”</w:t>
      </w:r>
      <w:r w:rsidRPr="00D93F7E" w:rsidR="00F561DA">
        <w:rPr>
          <w:szCs w:val="24"/>
        </w:rPr>
        <w:t>,</w:t>
      </w:r>
      <w:r w:rsidRPr="00D93F7E">
        <w:rPr>
          <w:szCs w:val="24"/>
        </w:rPr>
        <w:t xml:space="preserve"> </w:t>
      </w:r>
      <w:r w:rsidRPr="00D93F7E" w:rsidR="00214ACB">
        <w:rPr>
          <w:szCs w:val="24"/>
        </w:rPr>
        <w:t>“</w:t>
      </w:r>
      <w:r w:rsidRPr="00D93F7E">
        <w:rPr>
          <w:szCs w:val="24"/>
        </w:rPr>
        <w:t>AMP Units</w:t>
      </w:r>
      <w:r w:rsidRPr="00D93F7E" w:rsidR="00214ACB">
        <w:rPr>
          <w:szCs w:val="24"/>
        </w:rPr>
        <w:t>”</w:t>
      </w:r>
      <w:r w:rsidRPr="00D93F7E" w:rsidR="00F561DA">
        <w:rPr>
          <w:szCs w:val="24"/>
        </w:rPr>
        <w:t>,</w:t>
      </w:r>
      <w:r w:rsidRPr="00D93F7E" w:rsidR="00340D1C">
        <w:rPr>
          <w:szCs w:val="24"/>
        </w:rPr>
        <w:t xml:space="preserve"> and “5i Threshold”</w:t>
      </w:r>
      <w:r w:rsidRPr="00D93F7E" w:rsidR="00F561DA">
        <w:rPr>
          <w:szCs w:val="24"/>
        </w:rPr>
        <w:t>.</w:t>
      </w:r>
    </w:p>
    <w:p w:rsidRPr="00D93F7E" w:rsidR="00BE09F0" w:rsidP="00BE09F0" w:rsidRDefault="00BE09F0" w14:paraId="194D9E76" w14:textId="77777777">
      <w:pPr>
        <w:tabs>
          <w:tab w:val="left" w:pos="1440"/>
        </w:tabs>
        <w:rPr>
          <w:szCs w:val="24"/>
          <w:u w:val="single"/>
        </w:rPr>
      </w:pPr>
    </w:p>
    <w:p w:rsidRPr="00D93F7E" w:rsidR="00BE09F0" w:rsidP="00BE09F0" w:rsidRDefault="00BE09F0" w14:paraId="51C4C173" w14:textId="1D1C9F30">
      <w:pPr>
        <w:rPr>
          <w:szCs w:val="24"/>
        </w:rPr>
      </w:pPr>
      <w:r w:rsidRPr="00D93F7E">
        <w:rPr>
          <w:szCs w:val="24"/>
        </w:rPr>
        <w:t xml:space="preserve">We estimate that these requirements affect the approximately </w:t>
      </w:r>
      <w:r w:rsidRPr="00D93F7E" w:rsidR="00ED591B">
        <w:rPr>
          <w:szCs w:val="24"/>
        </w:rPr>
        <w:t>780</w:t>
      </w:r>
      <w:r w:rsidRPr="00D93F7E">
        <w:rPr>
          <w:szCs w:val="24"/>
        </w:rPr>
        <w:t xml:space="preserve"> drug manufacturers participating in the MDR</w:t>
      </w:r>
      <w:r w:rsidRPr="00D93F7E" w:rsidR="001D077B">
        <w:rPr>
          <w:szCs w:val="24"/>
        </w:rPr>
        <w:t>P</w:t>
      </w:r>
      <w:r w:rsidRPr="00D93F7E">
        <w:rPr>
          <w:szCs w:val="24"/>
        </w:rPr>
        <w:t xml:space="preserve">.  The monthly burden associated with the reporting of these </w:t>
      </w:r>
      <w:proofErr w:type="spellStart"/>
      <w:r w:rsidRPr="00D93F7E">
        <w:rPr>
          <w:szCs w:val="24"/>
        </w:rPr>
        <w:t>miscelleanous</w:t>
      </w:r>
      <w:proofErr w:type="spellEnd"/>
      <w:r w:rsidRPr="00D93F7E">
        <w:rPr>
          <w:szCs w:val="24"/>
        </w:rPr>
        <w:t xml:space="preserve"> data fields is the time and effort it takes to report these </w:t>
      </w:r>
      <w:proofErr w:type="spellStart"/>
      <w:r w:rsidRPr="00D93F7E">
        <w:rPr>
          <w:szCs w:val="24"/>
        </w:rPr>
        <w:t>miscelleanous</w:t>
      </w:r>
      <w:proofErr w:type="spellEnd"/>
      <w:r w:rsidRPr="00D93F7E">
        <w:rPr>
          <w:szCs w:val="24"/>
        </w:rPr>
        <w:t xml:space="preserve"> fields through </w:t>
      </w:r>
      <w:r w:rsidRPr="00D93F7E" w:rsidR="00ED591B">
        <w:rPr>
          <w:szCs w:val="24"/>
        </w:rPr>
        <w:t xml:space="preserve">direct </w:t>
      </w:r>
      <w:r w:rsidRPr="00D93F7E">
        <w:rPr>
          <w:szCs w:val="24"/>
        </w:rPr>
        <w:t xml:space="preserve">file </w:t>
      </w:r>
      <w:r w:rsidRPr="00D93F7E" w:rsidR="00ED591B">
        <w:rPr>
          <w:szCs w:val="24"/>
        </w:rPr>
        <w:t xml:space="preserve">upload </w:t>
      </w:r>
      <w:r w:rsidRPr="00D93F7E">
        <w:rPr>
          <w:szCs w:val="24"/>
        </w:rPr>
        <w:t xml:space="preserve">or manual data entry through the </w:t>
      </w:r>
      <w:r w:rsidRPr="00D93F7E" w:rsidR="00D85555">
        <w:rPr>
          <w:szCs w:val="24"/>
        </w:rPr>
        <w:t>MDP</w:t>
      </w:r>
      <w:r w:rsidRPr="00D93F7E">
        <w:rPr>
          <w:szCs w:val="24"/>
        </w:rPr>
        <w:t xml:space="preserve"> system. </w:t>
      </w:r>
    </w:p>
    <w:p w:rsidRPr="00D93F7E" w:rsidR="00BE09F0" w:rsidP="00BE09F0" w:rsidRDefault="00BE09F0" w14:paraId="2D560F76" w14:textId="77777777">
      <w:pPr>
        <w:rPr>
          <w:szCs w:val="24"/>
        </w:rPr>
      </w:pPr>
    </w:p>
    <w:p w:rsidRPr="00D93F7E" w:rsidR="00ED591B" w:rsidP="00F561DA" w:rsidRDefault="00BE09F0" w14:paraId="71596361" w14:textId="46F08F04">
      <w:pPr>
        <w:rPr>
          <w:szCs w:val="24"/>
        </w:rPr>
      </w:pPr>
      <w:r w:rsidRPr="00D93F7E">
        <w:rPr>
          <w:szCs w:val="24"/>
        </w:rPr>
        <w:t xml:space="preserve">We estimate that it will take a </w:t>
      </w:r>
      <w:r w:rsidRPr="00D93F7E" w:rsidR="00B17F9A">
        <w:rPr>
          <w:szCs w:val="24"/>
        </w:rPr>
        <w:t xml:space="preserve">Computer System </w:t>
      </w:r>
      <w:proofErr w:type="spellStart"/>
      <w:r w:rsidRPr="00D93F7E" w:rsidR="00B17F9A">
        <w:rPr>
          <w:szCs w:val="24"/>
        </w:rPr>
        <w:t>A</w:t>
      </w:r>
      <w:r w:rsidRPr="00D93F7E" w:rsidR="001109C5">
        <w:rPr>
          <w:szCs w:val="24"/>
        </w:rPr>
        <w:t>naylst</w:t>
      </w:r>
      <w:proofErr w:type="spellEnd"/>
      <w:r w:rsidRPr="00D93F7E">
        <w:rPr>
          <w:szCs w:val="24"/>
        </w:rPr>
        <w:t xml:space="preserve"> </w:t>
      </w:r>
      <w:r w:rsidRPr="00D93F7E" w:rsidR="00C67D19">
        <w:rPr>
          <w:szCs w:val="24"/>
        </w:rPr>
        <w:t>1</w:t>
      </w:r>
      <w:r w:rsidRPr="00D93F7E" w:rsidR="00D901A1">
        <w:rPr>
          <w:szCs w:val="24"/>
        </w:rPr>
        <w:t>3</w:t>
      </w:r>
      <w:r w:rsidRPr="00D93F7E">
        <w:rPr>
          <w:szCs w:val="24"/>
        </w:rPr>
        <w:t xml:space="preserve"> hours at $</w:t>
      </w:r>
      <w:r w:rsidRPr="00D93F7E" w:rsidR="00ED591B">
        <w:rPr>
          <w:szCs w:val="24"/>
        </w:rPr>
        <w:t>95.22</w:t>
      </w:r>
      <w:r w:rsidRPr="00D93F7E">
        <w:rPr>
          <w:szCs w:val="24"/>
        </w:rPr>
        <w:t>/</w:t>
      </w:r>
      <w:proofErr w:type="spellStart"/>
      <w:r w:rsidRPr="00D93F7E">
        <w:rPr>
          <w:szCs w:val="24"/>
        </w:rPr>
        <w:t>hr</w:t>
      </w:r>
      <w:proofErr w:type="spellEnd"/>
      <w:r w:rsidRPr="00D93F7E">
        <w:rPr>
          <w:szCs w:val="24"/>
        </w:rPr>
        <w:t xml:space="preserve">, a </w:t>
      </w:r>
      <w:r w:rsidRPr="00D93F7E" w:rsidR="00B17F9A">
        <w:rPr>
          <w:szCs w:val="24"/>
        </w:rPr>
        <w:t>General and Operations M</w:t>
      </w:r>
      <w:r w:rsidRPr="00D93F7E" w:rsidR="001109C5">
        <w:rPr>
          <w:szCs w:val="24"/>
        </w:rPr>
        <w:t>anager</w:t>
      </w:r>
      <w:r w:rsidRPr="00D93F7E">
        <w:rPr>
          <w:szCs w:val="24"/>
        </w:rPr>
        <w:t xml:space="preserve"> </w:t>
      </w:r>
      <w:r w:rsidRPr="00D93F7E" w:rsidR="00D901A1">
        <w:rPr>
          <w:szCs w:val="24"/>
        </w:rPr>
        <w:t>7</w:t>
      </w:r>
      <w:r w:rsidRPr="00D93F7E">
        <w:rPr>
          <w:szCs w:val="24"/>
        </w:rPr>
        <w:t xml:space="preserve"> hours at $</w:t>
      </w:r>
      <w:r w:rsidRPr="00D93F7E" w:rsidR="00ED591B">
        <w:rPr>
          <w:szCs w:val="24"/>
        </w:rPr>
        <w:t>120.90</w:t>
      </w:r>
      <w:r w:rsidRPr="00D93F7E">
        <w:rPr>
          <w:szCs w:val="24"/>
        </w:rPr>
        <w:t>/</w:t>
      </w:r>
      <w:proofErr w:type="spellStart"/>
      <w:r w:rsidRPr="00D93F7E">
        <w:rPr>
          <w:szCs w:val="24"/>
        </w:rPr>
        <w:t>hr</w:t>
      </w:r>
      <w:proofErr w:type="spellEnd"/>
      <w:r w:rsidRPr="00D93F7E">
        <w:rPr>
          <w:szCs w:val="24"/>
        </w:rPr>
        <w:t xml:space="preserve">, </w:t>
      </w:r>
      <w:r w:rsidRPr="00D93F7E" w:rsidR="00B42D77">
        <w:rPr>
          <w:szCs w:val="24"/>
        </w:rPr>
        <w:t xml:space="preserve">a </w:t>
      </w:r>
      <w:r w:rsidRPr="00D93F7E" w:rsidR="00B17F9A">
        <w:rPr>
          <w:szCs w:val="24"/>
        </w:rPr>
        <w:t>Training and Development M</w:t>
      </w:r>
      <w:r w:rsidRPr="00D93F7E" w:rsidR="001109C5">
        <w:rPr>
          <w:szCs w:val="24"/>
        </w:rPr>
        <w:t>anager</w:t>
      </w:r>
      <w:r w:rsidRPr="00D93F7E" w:rsidR="00B42D77">
        <w:rPr>
          <w:szCs w:val="24"/>
        </w:rPr>
        <w:t xml:space="preserve"> </w:t>
      </w:r>
      <w:r w:rsidRPr="00D93F7E" w:rsidR="00D901A1">
        <w:rPr>
          <w:szCs w:val="24"/>
        </w:rPr>
        <w:t>1</w:t>
      </w:r>
      <w:r w:rsidRPr="00D93F7E" w:rsidR="00B42D77">
        <w:rPr>
          <w:szCs w:val="24"/>
        </w:rPr>
        <w:t>1 hour</w:t>
      </w:r>
      <w:r w:rsidRPr="00D93F7E" w:rsidR="00D901A1">
        <w:rPr>
          <w:szCs w:val="24"/>
        </w:rPr>
        <w:t>s</w:t>
      </w:r>
      <w:r w:rsidRPr="00D93F7E" w:rsidR="00B42D77">
        <w:rPr>
          <w:szCs w:val="24"/>
        </w:rPr>
        <w:t xml:space="preserve"> at $</w:t>
      </w:r>
      <w:r w:rsidRPr="00D93F7E" w:rsidR="00ED591B">
        <w:rPr>
          <w:szCs w:val="24"/>
        </w:rPr>
        <w:t>121.08</w:t>
      </w:r>
      <w:r w:rsidRPr="00D93F7E" w:rsidR="00B42D77">
        <w:rPr>
          <w:szCs w:val="24"/>
        </w:rPr>
        <w:t>/</w:t>
      </w:r>
      <w:proofErr w:type="spellStart"/>
      <w:r w:rsidRPr="00D93F7E" w:rsidR="00B42D77">
        <w:rPr>
          <w:szCs w:val="24"/>
        </w:rPr>
        <w:t>hr</w:t>
      </w:r>
      <w:proofErr w:type="spellEnd"/>
      <w:r w:rsidRPr="00D93F7E" w:rsidR="00B42D77">
        <w:rPr>
          <w:szCs w:val="24"/>
        </w:rPr>
        <w:t xml:space="preserve">, </w:t>
      </w:r>
      <w:r w:rsidRPr="00D93F7E">
        <w:rPr>
          <w:szCs w:val="24"/>
        </w:rPr>
        <w:t xml:space="preserve">and </w:t>
      </w:r>
      <w:proofErr w:type="spellStart"/>
      <w:proofErr w:type="gramStart"/>
      <w:r w:rsidRPr="00D93F7E">
        <w:rPr>
          <w:szCs w:val="24"/>
        </w:rPr>
        <w:t>a</w:t>
      </w:r>
      <w:proofErr w:type="spellEnd"/>
      <w:proofErr w:type="gramEnd"/>
      <w:r w:rsidRPr="00D93F7E">
        <w:rPr>
          <w:szCs w:val="24"/>
        </w:rPr>
        <w:t xml:space="preserve"> </w:t>
      </w:r>
      <w:r w:rsidRPr="00D93F7E" w:rsidR="00B17F9A">
        <w:rPr>
          <w:szCs w:val="24"/>
        </w:rPr>
        <w:t xml:space="preserve">Operations Research </w:t>
      </w:r>
      <w:proofErr w:type="spellStart"/>
      <w:r w:rsidRPr="00D93F7E" w:rsidR="00B17F9A">
        <w:rPr>
          <w:szCs w:val="24"/>
        </w:rPr>
        <w:t>A</w:t>
      </w:r>
      <w:r w:rsidRPr="00D93F7E" w:rsidR="001109C5">
        <w:rPr>
          <w:szCs w:val="24"/>
        </w:rPr>
        <w:t>naylst</w:t>
      </w:r>
      <w:proofErr w:type="spellEnd"/>
      <w:r w:rsidRPr="00D93F7E">
        <w:rPr>
          <w:szCs w:val="24"/>
        </w:rPr>
        <w:t xml:space="preserve"> </w:t>
      </w:r>
      <w:r w:rsidRPr="00D93F7E" w:rsidR="00D901A1">
        <w:rPr>
          <w:szCs w:val="24"/>
        </w:rPr>
        <w:t>13.8</w:t>
      </w:r>
      <w:r w:rsidRPr="00D93F7E">
        <w:rPr>
          <w:szCs w:val="24"/>
        </w:rPr>
        <w:t xml:space="preserve"> hours at $</w:t>
      </w:r>
      <w:r w:rsidRPr="00D93F7E" w:rsidR="00ED591B">
        <w:rPr>
          <w:szCs w:val="24"/>
        </w:rPr>
        <w:t>88.74</w:t>
      </w:r>
      <w:r w:rsidRPr="00D93F7E">
        <w:rPr>
          <w:szCs w:val="24"/>
        </w:rPr>
        <w:t>/</w:t>
      </w:r>
      <w:proofErr w:type="spellStart"/>
      <w:r w:rsidRPr="00D93F7E">
        <w:rPr>
          <w:szCs w:val="24"/>
        </w:rPr>
        <w:t>hr</w:t>
      </w:r>
      <w:proofErr w:type="spellEnd"/>
      <w:r w:rsidRPr="00D93F7E">
        <w:rPr>
          <w:szCs w:val="24"/>
        </w:rPr>
        <w:t xml:space="preserve"> (for a total of $</w:t>
      </w:r>
      <w:r w:rsidRPr="00D93F7E" w:rsidR="00ED591B">
        <w:rPr>
          <w:szCs w:val="24"/>
        </w:rPr>
        <w:t>4</w:t>
      </w:r>
      <w:r w:rsidRPr="00D93F7E" w:rsidR="00C94B80">
        <w:rPr>
          <w:szCs w:val="24"/>
        </w:rPr>
        <w:t>,</w:t>
      </w:r>
      <w:r w:rsidRPr="00D93F7E" w:rsidR="00ED591B">
        <w:rPr>
          <w:szCs w:val="24"/>
        </w:rPr>
        <w:t>640.65</w:t>
      </w:r>
      <w:r w:rsidRPr="00D93F7E" w:rsidR="00B65C1F">
        <w:rPr>
          <w:szCs w:val="24"/>
        </w:rPr>
        <w:t xml:space="preserve"> </w:t>
      </w:r>
      <w:r w:rsidRPr="00D93F7E">
        <w:rPr>
          <w:szCs w:val="24"/>
        </w:rPr>
        <w:t xml:space="preserve">across all </w:t>
      </w:r>
      <w:r w:rsidRPr="00D93F7E" w:rsidR="00B42D77">
        <w:rPr>
          <w:szCs w:val="24"/>
        </w:rPr>
        <w:t xml:space="preserve">four </w:t>
      </w:r>
      <w:r w:rsidRPr="00D93F7E">
        <w:rPr>
          <w:szCs w:val="24"/>
        </w:rPr>
        <w:t xml:space="preserve">positions) for each drug manufacturer to complete the reporting of these miscellaneous data fields. This equates to </w:t>
      </w:r>
      <w:r w:rsidRPr="00D93F7E" w:rsidR="008250A7">
        <w:rPr>
          <w:szCs w:val="24"/>
        </w:rPr>
        <w:t xml:space="preserve">an annual burden of </w:t>
      </w:r>
      <w:r w:rsidRPr="00D93F7E" w:rsidR="00D901A1">
        <w:rPr>
          <w:szCs w:val="24"/>
        </w:rPr>
        <w:t>537.6</w:t>
      </w:r>
      <w:r w:rsidRPr="00D93F7E">
        <w:rPr>
          <w:szCs w:val="24"/>
        </w:rPr>
        <w:t xml:space="preserve"> hours </w:t>
      </w:r>
      <w:r w:rsidRPr="00D93F7E" w:rsidR="00A8015B">
        <w:rPr>
          <w:szCs w:val="24"/>
        </w:rPr>
        <w:t xml:space="preserve">(44.8 hours per response x 12 responses per year) </w:t>
      </w:r>
      <w:r w:rsidRPr="00D93F7E">
        <w:rPr>
          <w:szCs w:val="24"/>
        </w:rPr>
        <w:t xml:space="preserve">per manufacturer. In aggregate, we estimate </w:t>
      </w:r>
      <w:r w:rsidRPr="00D93F7E" w:rsidR="00ED591B">
        <w:rPr>
          <w:szCs w:val="24"/>
        </w:rPr>
        <w:t>419,328</w:t>
      </w:r>
      <w:r w:rsidRPr="00D93F7E" w:rsidR="001E4376">
        <w:rPr>
          <w:szCs w:val="24"/>
        </w:rPr>
        <w:t xml:space="preserve"> </w:t>
      </w:r>
      <w:r w:rsidRPr="00D93F7E">
        <w:rPr>
          <w:szCs w:val="24"/>
        </w:rPr>
        <w:t>hours (</w:t>
      </w:r>
      <w:r w:rsidRPr="00D93F7E" w:rsidR="00ED591B">
        <w:rPr>
          <w:szCs w:val="24"/>
        </w:rPr>
        <w:t>780</w:t>
      </w:r>
      <w:r w:rsidRPr="00D93F7E">
        <w:rPr>
          <w:szCs w:val="24"/>
        </w:rPr>
        <w:t xml:space="preserve"> drug manufacturers participating in the MDR</w:t>
      </w:r>
      <w:r w:rsidRPr="00D93F7E" w:rsidR="0010268E">
        <w:rPr>
          <w:szCs w:val="24"/>
        </w:rPr>
        <w:t>P</w:t>
      </w:r>
      <w:r w:rsidRPr="00D93F7E">
        <w:rPr>
          <w:szCs w:val="24"/>
        </w:rPr>
        <w:t xml:space="preserve"> x </w:t>
      </w:r>
      <w:r w:rsidRPr="00D93F7E" w:rsidR="007D151B">
        <w:rPr>
          <w:szCs w:val="24"/>
        </w:rPr>
        <w:t>537.6</w:t>
      </w:r>
      <w:r w:rsidRPr="00D93F7E" w:rsidR="00BC382F">
        <w:rPr>
          <w:szCs w:val="24"/>
        </w:rPr>
        <w:t xml:space="preserve"> hours</w:t>
      </w:r>
      <w:r w:rsidRPr="00D93F7E">
        <w:rPr>
          <w:szCs w:val="24"/>
        </w:rPr>
        <w:t>) at a cost of $</w:t>
      </w:r>
      <w:r w:rsidRPr="00D93F7E" w:rsidR="00147F86">
        <w:rPr>
          <w:szCs w:val="24"/>
        </w:rPr>
        <w:t>43,436,484</w:t>
      </w:r>
      <w:r w:rsidRPr="00D93F7E">
        <w:rPr>
          <w:szCs w:val="24"/>
        </w:rPr>
        <w:t xml:space="preserve"> ($</w:t>
      </w:r>
      <w:r w:rsidRPr="00D93F7E" w:rsidR="00147F86">
        <w:rPr>
          <w:szCs w:val="24"/>
        </w:rPr>
        <w:t>4</w:t>
      </w:r>
      <w:r w:rsidRPr="00D93F7E" w:rsidR="001B2375">
        <w:rPr>
          <w:szCs w:val="24"/>
        </w:rPr>
        <w:t>,</w:t>
      </w:r>
      <w:r w:rsidRPr="00D93F7E" w:rsidR="00147F86">
        <w:rPr>
          <w:szCs w:val="24"/>
        </w:rPr>
        <w:t>640.65</w:t>
      </w:r>
      <w:r w:rsidRPr="00D93F7E" w:rsidR="00B65C1F">
        <w:rPr>
          <w:szCs w:val="24"/>
        </w:rPr>
        <w:t xml:space="preserve"> </w:t>
      </w:r>
      <w:r w:rsidRPr="00D93F7E">
        <w:rPr>
          <w:szCs w:val="24"/>
        </w:rPr>
        <w:t xml:space="preserve">per response x </w:t>
      </w:r>
      <w:r w:rsidRPr="00D93F7E" w:rsidR="001E4376">
        <w:rPr>
          <w:szCs w:val="24"/>
        </w:rPr>
        <w:t>12</w:t>
      </w:r>
      <w:r w:rsidRPr="00D93F7E">
        <w:rPr>
          <w:szCs w:val="24"/>
        </w:rPr>
        <w:t xml:space="preserve"> responses/year x </w:t>
      </w:r>
      <w:r w:rsidRPr="00D93F7E" w:rsidR="00147F86">
        <w:rPr>
          <w:szCs w:val="24"/>
        </w:rPr>
        <w:t>780</w:t>
      </w:r>
      <w:r w:rsidRPr="00D93F7E">
        <w:rPr>
          <w:szCs w:val="24"/>
        </w:rPr>
        <w:t xml:space="preserve"> manufacturers).</w:t>
      </w:r>
    </w:p>
    <w:p w:rsidRPr="00D93F7E" w:rsidR="00ED591B" w:rsidP="00F561DA" w:rsidRDefault="00ED591B" w14:paraId="606792A9" w14:textId="77777777">
      <w:pPr>
        <w:rPr>
          <w:szCs w:val="24"/>
          <w:u w:val="single"/>
        </w:rPr>
      </w:pPr>
    </w:p>
    <w:p w:rsidRPr="00D93F7E" w:rsidR="00ED591B" w:rsidP="0077241C" w:rsidRDefault="00FC18EA" w14:paraId="3CD13B86" w14:textId="6F1B0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bookmarkStart w:name="_Hlk82080801" w:id="2"/>
      <w:r w:rsidRPr="00D93F7E">
        <w:rPr>
          <w:szCs w:val="24"/>
        </w:rPr>
        <w:t>CMS-367b – Monthly Pricing Data</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D93F7E" w:rsidR="00BA74EC" w:rsidTr="0039277A" w14:paraId="5715A54F"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BA74EC" w14:paraId="11A46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BA74EC" w14:paraId="6B1209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BA74EC" w:rsidP="00582D8D" w:rsidRDefault="00BA74EC" w14:paraId="2E10EF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CD02F3" w14:paraId="5ACF2BA1" w14:textId="0F5341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BA74EC" w:rsidP="00582D8D" w:rsidRDefault="00BA74EC" w14:paraId="58C9B5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CD02F3" w14:paraId="4D4D6C2C" w14:textId="5BD2C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BA74EC" w14:paraId="2E3BB864" w14:textId="6580A4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Total Annual </w:t>
            </w:r>
            <w:r w:rsidRPr="00D93F7E" w:rsidR="0039277A">
              <w:rPr>
                <w:sz w:val="20"/>
              </w:rPr>
              <w:t>Time</w:t>
            </w:r>
            <w:r w:rsidRPr="00D93F7E">
              <w:rPr>
                <w:sz w:val="20"/>
              </w:rPr>
              <w:t xml:space="preserv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39277A" w14:paraId="441D9717" w14:textId="75C39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w:t>
            </w:r>
            <w:r w:rsidRPr="00D93F7E" w:rsidR="00BA74EC">
              <w:rPr>
                <w:sz w:val="20"/>
              </w:rPr>
              <w:t xml:space="preserve">abor </w:t>
            </w:r>
            <w:r w:rsidRPr="00D93F7E">
              <w:rPr>
                <w:sz w:val="20"/>
              </w:rPr>
              <w:t>C</w:t>
            </w:r>
            <w:r w:rsidRPr="00D93F7E" w:rsidR="00BA74EC">
              <w:rPr>
                <w:sz w:val="20"/>
              </w:rPr>
              <w:t xml:space="preserve">ost </w:t>
            </w:r>
            <w:r w:rsidRPr="00D93F7E">
              <w:rPr>
                <w:sz w:val="20"/>
              </w:rPr>
              <w:t>(</w:t>
            </w:r>
            <w:r w:rsidRPr="00D93F7E" w:rsidR="00BA74EC">
              <w:rPr>
                <w:sz w:val="20"/>
              </w:rPr>
              <w:t>$/</w:t>
            </w:r>
            <w:proofErr w:type="spellStart"/>
            <w:r w:rsidRPr="00D93F7E" w:rsidR="00BA74EC">
              <w:rPr>
                <w:sz w:val="20"/>
              </w:rPr>
              <w:t>hr</w:t>
            </w:r>
            <w:proofErr w:type="spellEnd"/>
            <w:r w:rsidRPr="00D93F7E" w:rsidR="00BA74EC">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BA74EC" w:rsidP="00582D8D" w:rsidRDefault="00BA74EC" w14:paraId="3E3A21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EC0890" w:rsidTr="0077241C" w14:paraId="3E5CA00A" w14:textId="77777777">
        <w:trPr>
          <w:trHeight w:val="1380"/>
        </w:trPr>
        <w:tc>
          <w:tcPr>
            <w:tcW w:w="1620" w:type="dxa"/>
            <w:tcBorders>
              <w:top w:val="single" w:color="auto" w:sz="4" w:space="0"/>
              <w:left w:val="single" w:color="auto" w:sz="4" w:space="0"/>
              <w:right w:val="single" w:color="auto" w:sz="4" w:space="0"/>
            </w:tcBorders>
            <w:vAlign w:val="center"/>
          </w:tcPr>
          <w:p w:rsidRPr="00D93F7E" w:rsidR="000E5E80" w:rsidP="00EC6881" w:rsidRDefault="00EC0890" w14:paraId="7473BBFC" w14:textId="5C3E3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roofErr w:type="spellStart"/>
            <w:r w:rsidRPr="00D93F7E">
              <w:rPr>
                <w:sz w:val="20"/>
              </w:rPr>
              <w:t>Misc</w:t>
            </w:r>
            <w:proofErr w:type="spellEnd"/>
            <w:r w:rsidRPr="00D93F7E">
              <w:rPr>
                <w:sz w:val="20"/>
              </w:rPr>
              <w:t xml:space="preserve"> data fields</w:t>
            </w:r>
          </w:p>
          <w:p w:rsidRPr="00D93F7E" w:rsidR="000E5E80" w:rsidP="000E5E80" w:rsidRDefault="000E5E80" w14:paraId="15C88F6E" w14:textId="77777777">
            <w:pPr>
              <w:rPr>
                <w:sz w:val="20"/>
              </w:rPr>
            </w:pPr>
          </w:p>
          <w:p w:rsidRPr="00D93F7E" w:rsidR="00EC0890" w:rsidP="000E5E80" w:rsidRDefault="00EC0890" w14:paraId="5A8EEB50" w14:textId="37E63694">
            <w:pPr>
              <w:rPr>
                <w:sz w:val="20"/>
              </w:rPr>
            </w:pPr>
          </w:p>
        </w:tc>
        <w:tc>
          <w:tcPr>
            <w:tcW w:w="1890" w:type="dxa"/>
            <w:tcBorders>
              <w:top w:val="single" w:color="auto" w:sz="4" w:space="0"/>
              <w:left w:val="single" w:color="auto" w:sz="4" w:space="0"/>
              <w:right w:val="single" w:color="auto" w:sz="4" w:space="0"/>
            </w:tcBorders>
          </w:tcPr>
          <w:p w:rsidRPr="00D93F7E" w:rsidR="00EC0890" w:rsidP="00582D8D" w:rsidRDefault="00EC0890" w14:paraId="1B9EAA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0E5E80" w:rsidP="00BE1D61" w:rsidRDefault="006277D4" w14:paraId="31091982" w14:textId="15AB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p w:rsidRPr="00D93F7E" w:rsidR="000E5E80" w:rsidP="000E5E80" w:rsidRDefault="000E5E80" w14:paraId="05DA2DEA" w14:textId="77777777">
            <w:pPr>
              <w:rPr>
                <w:sz w:val="20"/>
              </w:rPr>
            </w:pPr>
          </w:p>
          <w:p w:rsidRPr="00D93F7E" w:rsidR="000E5E80" w:rsidP="000E5E80" w:rsidRDefault="000E5E80" w14:paraId="51E6E668" w14:textId="77777777">
            <w:pPr>
              <w:rPr>
                <w:sz w:val="20"/>
              </w:rPr>
            </w:pPr>
          </w:p>
          <w:p w:rsidRPr="00D93F7E" w:rsidR="000E5E80" w:rsidP="000E5E80" w:rsidRDefault="000E5E80" w14:paraId="7E9669C3" w14:textId="742CB479">
            <w:pPr>
              <w:rPr>
                <w:sz w:val="20"/>
              </w:rPr>
            </w:pPr>
          </w:p>
          <w:p w:rsidRPr="00D93F7E" w:rsidR="00EC0890" w:rsidP="000E5E80" w:rsidRDefault="00EC0890" w14:paraId="72147F0A" w14:textId="77777777">
            <w:pPr>
              <w:rPr>
                <w:sz w:val="20"/>
              </w:rPr>
            </w:pPr>
          </w:p>
        </w:tc>
        <w:tc>
          <w:tcPr>
            <w:tcW w:w="1350" w:type="dxa"/>
            <w:tcBorders>
              <w:top w:val="single" w:color="auto" w:sz="4" w:space="0"/>
              <w:left w:val="single" w:color="auto" w:sz="4" w:space="0"/>
              <w:right w:val="single" w:color="auto" w:sz="4" w:space="0"/>
            </w:tcBorders>
          </w:tcPr>
          <w:p w:rsidRPr="00D93F7E" w:rsidR="00EC0890" w:rsidP="00582D8D" w:rsidRDefault="00EC0890" w14:paraId="214DBC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582D8D" w:rsidRDefault="006277D4" w14:paraId="5BE957D1" w14:textId="6B801C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9,360</w:t>
            </w:r>
          </w:p>
          <w:p w:rsidRPr="00D93F7E" w:rsidR="00EC0890" w:rsidP="00582D8D" w:rsidRDefault="00EC0890" w14:paraId="3E49B87D" w14:textId="30CCD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BA74EC" w:rsidRDefault="00EC0890" w14:paraId="2D376B01" w14:textId="1179F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(12 monthly responses per year)</w:t>
            </w:r>
          </w:p>
        </w:tc>
        <w:tc>
          <w:tcPr>
            <w:tcW w:w="1260" w:type="dxa"/>
            <w:tcBorders>
              <w:top w:val="single" w:color="auto" w:sz="4" w:space="0"/>
              <w:left w:val="single" w:color="auto" w:sz="4" w:space="0"/>
              <w:right w:val="single" w:color="auto" w:sz="4" w:space="0"/>
            </w:tcBorders>
          </w:tcPr>
          <w:p w:rsidRPr="00D93F7E" w:rsidR="00EC0890" w:rsidP="00577CD0" w:rsidRDefault="00EC0890" w14:paraId="1D0C9C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577CD0" w:rsidRDefault="00EC0890" w14:paraId="78989A3A" w14:textId="5928D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44.8</w:t>
            </w:r>
          </w:p>
          <w:p w:rsidRPr="00D93F7E" w:rsidR="00EC0890" w:rsidP="00577CD0" w:rsidRDefault="00EC0890" w14:paraId="4210C5CD" w14:textId="3CE52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color="auto" w:sz="4" w:space="0"/>
              <w:left w:val="single" w:color="auto" w:sz="4" w:space="0"/>
              <w:right w:val="single" w:color="auto" w:sz="4" w:space="0"/>
            </w:tcBorders>
          </w:tcPr>
          <w:p w:rsidRPr="00D93F7E" w:rsidR="00EC0890" w:rsidP="00DB02ED" w:rsidRDefault="00EC0890" w14:paraId="07DBCF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DB02ED" w:rsidRDefault="006277D4" w14:paraId="49E1D70E" w14:textId="2CE23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419,328</w:t>
            </w:r>
          </w:p>
          <w:p w:rsidRPr="00D93F7E" w:rsidR="00EC0890" w:rsidP="00DB02ED" w:rsidRDefault="00EC0890" w14:paraId="18812B68" w14:textId="3F608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tcPr>
          <w:p w:rsidRPr="00D93F7E" w:rsidR="00EC0890" w:rsidP="00582D8D" w:rsidRDefault="00EC0890" w14:paraId="2E6AF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EC0890" w:rsidRDefault="00EC0890" w14:paraId="736B42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right w:val="single" w:color="auto" w:sz="4" w:space="0"/>
            </w:tcBorders>
          </w:tcPr>
          <w:p w:rsidRPr="00D93F7E" w:rsidR="00EC0890" w:rsidP="00B42D77" w:rsidRDefault="00EC0890" w14:paraId="25786F9A" w14:textId="1F18A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 </w:t>
            </w:r>
          </w:p>
          <w:p w:rsidRPr="00D93F7E" w:rsidR="00EC0890" w:rsidP="000E5E80" w:rsidRDefault="006277D4" w14:paraId="74D22EDC" w14:textId="7E41D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43,436,484</w:t>
            </w:r>
            <w:r w:rsidRPr="00D93F7E" w:rsidR="003C3736">
              <w:rPr>
                <w:sz w:val="20"/>
              </w:rPr>
              <w:t xml:space="preserve"> </w:t>
            </w:r>
          </w:p>
        </w:tc>
      </w:tr>
      <w:bookmarkEnd w:id="2"/>
    </w:tbl>
    <w:p w:rsidRPr="00D93F7E" w:rsidR="00734281" w:rsidP="00BA74EC" w:rsidRDefault="00734281" w14:paraId="03A0CB81" w14:textId="65063A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65D7C" w:rsidP="00BA74EC" w:rsidRDefault="00A40E29" w14:paraId="7F0DE3ED" w14:textId="0B642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93F7E">
        <w:rPr>
          <w:b/>
          <w:bCs/>
          <w:snapToGrid/>
          <w:color w:val="000000"/>
          <w:szCs w:val="24"/>
        </w:rPr>
        <w:t>CMS-367c – Product</w:t>
      </w:r>
      <w:r w:rsidRPr="00D93F7E">
        <w:rPr>
          <w:b/>
          <w:szCs w:val="24"/>
        </w:rPr>
        <w:t xml:space="preserve"> Data</w:t>
      </w:r>
    </w:p>
    <w:p w:rsidRPr="00D93F7E" w:rsidR="00765D7C" w:rsidP="00BA74EC" w:rsidRDefault="00765D7C" w14:paraId="38D7F8ED" w14:textId="53A673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1E4376" w:rsidP="001E4376" w:rsidRDefault="001E4376" w14:paraId="32BF5CD7" w14:textId="2D13CCB4">
      <w:pPr>
        <w:tabs>
          <w:tab w:val="left" w:pos="1440"/>
        </w:tabs>
        <w:rPr>
          <w:szCs w:val="24"/>
        </w:rPr>
      </w:pPr>
      <w:r w:rsidRPr="00D93F7E">
        <w:rPr>
          <w:szCs w:val="24"/>
          <w:u w:val="single"/>
        </w:rPr>
        <w:t xml:space="preserve">Burden Due to Miscellaneous </w:t>
      </w:r>
      <w:r w:rsidRPr="00D93F7E" w:rsidR="00142981">
        <w:rPr>
          <w:szCs w:val="24"/>
          <w:u w:val="single"/>
        </w:rPr>
        <w:t xml:space="preserve">Product </w:t>
      </w:r>
      <w:r w:rsidRPr="00D93F7E">
        <w:rPr>
          <w:szCs w:val="24"/>
          <w:u w:val="single"/>
        </w:rPr>
        <w:t>Data Fields:</w:t>
      </w:r>
      <w:r w:rsidRPr="00D93F7E">
        <w:rPr>
          <w:szCs w:val="24"/>
        </w:rPr>
        <w:t xml:space="preserve"> </w:t>
      </w:r>
      <w:r w:rsidRPr="00D93F7E" w:rsidR="00142981">
        <w:rPr>
          <w:szCs w:val="24"/>
        </w:rPr>
        <w:t>When a manufacturer reports a new drug to CMS</w:t>
      </w:r>
      <w:r w:rsidRPr="00D93F7E" w:rsidR="00C05D64">
        <w:rPr>
          <w:szCs w:val="24"/>
        </w:rPr>
        <w:t xml:space="preserve"> or makes a change to the product data of an existing drug</w:t>
      </w:r>
      <w:r w:rsidRPr="00D93F7E" w:rsidR="00142981">
        <w:rPr>
          <w:szCs w:val="24"/>
        </w:rPr>
        <w:t xml:space="preserve">, the manufacturer is responsible for reporting </w:t>
      </w:r>
      <w:r w:rsidRPr="00D93F7E" w:rsidR="00C05D64">
        <w:rPr>
          <w:szCs w:val="24"/>
        </w:rPr>
        <w:t xml:space="preserve">these </w:t>
      </w:r>
      <w:r w:rsidRPr="00D93F7E" w:rsidR="00142981">
        <w:rPr>
          <w:szCs w:val="24"/>
        </w:rPr>
        <w:t>product</w:t>
      </w:r>
      <w:r w:rsidRPr="00D93F7E">
        <w:rPr>
          <w:szCs w:val="24"/>
        </w:rPr>
        <w:t xml:space="preserve"> data. This data</w:t>
      </w:r>
      <w:r w:rsidRPr="00D93F7E" w:rsidR="00416FE8">
        <w:rPr>
          <w:szCs w:val="24"/>
        </w:rPr>
        <w:t xml:space="preserve">, which </w:t>
      </w:r>
      <w:r w:rsidRPr="00D93F7E" w:rsidR="00A670C0">
        <w:rPr>
          <w:szCs w:val="24"/>
        </w:rPr>
        <w:t>is reported</w:t>
      </w:r>
      <w:r w:rsidRPr="00D93F7E" w:rsidR="00416FE8">
        <w:rPr>
          <w:szCs w:val="24"/>
        </w:rPr>
        <w:t xml:space="preserve"> on form CMS</w:t>
      </w:r>
      <w:r w:rsidRPr="00D93F7E" w:rsidR="0077241C">
        <w:rPr>
          <w:szCs w:val="24"/>
        </w:rPr>
        <w:t>-</w:t>
      </w:r>
      <w:r w:rsidRPr="00D93F7E" w:rsidR="00416FE8">
        <w:rPr>
          <w:szCs w:val="24"/>
        </w:rPr>
        <w:t>367c,</w:t>
      </w:r>
      <w:r w:rsidRPr="00D93F7E">
        <w:rPr>
          <w:szCs w:val="24"/>
        </w:rPr>
        <w:t xml:space="preserve"> </w:t>
      </w:r>
      <w:r w:rsidRPr="00D93F7E" w:rsidR="00142981">
        <w:rPr>
          <w:szCs w:val="24"/>
        </w:rPr>
        <w:t xml:space="preserve">may </w:t>
      </w:r>
      <w:r w:rsidRPr="00D93F7E">
        <w:rPr>
          <w:szCs w:val="24"/>
        </w:rPr>
        <w:t xml:space="preserve">include </w:t>
      </w:r>
      <w:r w:rsidRPr="00D93F7E" w:rsidR="00A670C0">
        <w:rPr>
          <w:szCs w:val="24"/>
        </w:rPr>
        <w:lastRenderedPageBreak/>
        <w:t>the following fields:</w:t>
      </w:r>
      <w:r w:rsidRPr="00D93F7E">
        <w:rPr>
          <w:szCs w:val="24"/>
        </w:rPr>
        <w:t xml:space="preserve"> </w:t>
      </w:r>
      <w:r w:rsidRPr="00D93F7E" w:rsidR="00416FE8">
        <w:rPr>
          <w:szCs w:val="24"/>
        </w:rPr>
        <w:t>“</w:t>
      </w:r>
      <w:r w:rsidRPr="00D93F7E">
        <w:rPr>
          <w:szCs w:val="24"/>
        </w:rPr>
        <w:t>Record ID</w:t>
      </w:r>
      <w:r w:rsidRPr="00D93F7E" w:rsidR="00416FE8">
        <w:rPr>
          <w:szCs w:val="24"/>
        </w:rPr>
        <w:t>”</w:t>
      </w:r>
      <w:r w:rsidRPr="00D93F7E">
        <w:rPr>
          <w:szCs w:val="24"/>
        </w:rPr>
        <w:t xml:space="preserve">, </w:t>
      </w:r>
      <w:r w:rsidRPr="00D93F7E" w:rsidR="00416FE8">
        <w:rPr>
          <w:szCs w:val="24"/>
        </w:rPr>
        <w:t>“</w:t>
      </w:r>
      <w:r w:rsidRPr="00D93F7E">
        <w:rPr>
          <w:szCs w:val="24"/>
        </w:rPr>
        <w:t>Labeler Code</w:t>
      </w:r>
      <w:r w:rsidRPr="00D93F7E" w:rsidR="00416FE8">
        <w:rPr>
          <w:szCs w:val="24"/>
        </w:rPr>
        <w:t>”</w:t>
      </w:r>
      <w:r w:rsidRPr="00D93F7E" w:rsidR="00FF2296">
        <w:rPr>
          <w:szCs w:val="24"/>
        </w:rPr>
        <w:t>,</w:t>
      </w:r>
      <w:r w:rsidRPr="00D93F7E">
        <w:rPr>
          <w:szCs w:val="24"/>
        </w:rPr>
        <w:t xml:space="preserve"> </w:t>
      </w:r>
      <w:r w:rsidRPr="00D93F7E" w:rsidR="00416FE8">
        <w:rPr>
          <w:szCs w:val="24"/>
        </w:rPr>
        <w:t>“</w:t>
      </w:r>
      <w:r w:rsidRPr="00D93F7E">
        <w:rPr>
          <w:szCs w:val="24"/>
        </w:rPr>
        <w:t>Product Code</w:t>
      </w:r>
      <w:r w:rsidRPr="00D93F7E" w:rsidR="00416FE8">
        <w:rPr>
          <w:szCs w:val="24"/>
        </w:rPr>
        <w:t>”</w:t>
      </w:r>
      <w:r w:rsidRPr="00D93F7E" w:rsidR="00FF2296">
        <w:rPr>
          <w:szCs w:val="24"/>
        </w:rPr>
        <w:t>,</w:t>
      </w:r>
      <w:r w:rsidRPr="00D93F7E">
        <w:rPr>
          <w:szCs w:val="24"/>
        </w:rPr>
        <w:t xml:space="preserve"> </w:t>
      </w:r>
      <w:r w:rsidRPr="00D93F7E" w:rsidR="00416FE8">
        <w:rPr>
          <w:szCs w:val="24"/>
        </w:rPr>
        <w:t>“</w:t>
      </w:r>
      <w:r w:rsidRPr="00D93F7E">
        <w:rPr>
          <w:szCs w:val="24"/>
        </w:rPr>
        <w:t>Package Size</w:t>
      </w:r>
      <w:r w:rsidRPr="00D93F7E" w:rsidR="00416FE8">
        <w:rPr>
          <w:szCs w:val="24"/>
        </w:rPr>
        <w:t>”</w:t>
      </w:r>
      <w:r w:rsidRPr="00D93F7E" w:rsidR="00FF2296">
        <w:rPr>
          <w:szCs w:val="24"/>
        </w:rPr>
        <w:t>,</w:t>
      </w:r>
      <w:r w:rsidRPr="00D93F7E">
        <w:rPr>
          <w:szCs w:val="24"/>
        </w:rPr>
        <w:t xml:space="preserve"> </w:t>
      </w:r>
      <w:r w:rsidRPr="00D93F7E" w:rsidR="00416FE8">
        <w:rPr>
          <w:szCs w:val="24"/>
        </w:rPr>
        <w:t>“</w:t>
      </w:r>
      <w:r w:rsidRPr="00D93F7E" w:rsidR="00142981">
        <w:rPr>
          <w:szCs w:val="24"/>
        </w:rPr>
        <w:t>Drug Category</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Unit Type</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FDA Approval Date</w:t>
      </w:r>
      <w:r w:rsidRPr="00D93F7E" w:rsidR="00416FE8">
        <w:rPr>
          <w:szCs w:val="24"/>
        </w:rPr>
        <w:t>”</w:t>
      </w:r>
      <w:r w:rsidRPr="00D93F7E" w:rsidR="00FF2296">
        <w:rPr>
          <w:szCs w:val="24"/>
        </w:rPr>
        <w:t>,</w:t>
      </w:r>
      <w:r w:rsidRPr="00D93F7E" w:rsidR="00142981">
        <w:rPr>
          <w:szCs w:val="24"/>
        </w:rPr>
        <w:t xml:space="preserve"> </w:t>
      </w:r>
      <w:r w:rsidRPr="00D93F7E" w:rsidR="008731DB">
        <w:rPr>
          <w:szCs w:val="24"/>
        </w:rPr>
        <w:t>“</w:t>
      </w:r>
      <w:r w:rsidRPr="00D93F7E" w:rsidR="00142981">
        <w:rPr>
          <w:szCs w:val="24"/>
        </w:rPr>
        <w:t>Therapeutic Equiv</w:t>
      </w:r>
      <w:r w:rsidRPr="00D93F7E" w:rsidR="00A670C0">
        <w:rPr>
          <w:szCs w:val="24"/>
        </w:rPr>
        <w:t>a</w:t>
      </w:r>
      <w:r w:rsidRPr="00D93F7E" w:rsidR="00142981">
        <w:rPr>
          <w:szCs w:val="24"/>
        </w:rPr>
        <w:t>lenc</w:t>
      </w:r>
      <w:r w:rsidRPr="00D93F7E" w:rsidR="00416FE8">
        <w:rPr>
          <w:szCs w:val="24"/>
        </w:rPr>
        <w:t>e</w:t>
      </w:r>
      <w:r w:rsidRPr="00D93F7E" w:rsidR="00142981">
        <w:rPr>
          <w:szCs w:val="24"/>
        </w:rPr>
        <w:t xml:space="preserve"> Code</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Market Date</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C05D64">
        <w:rPr>
          <w:szCs w:val="24"/>
        </w:rPr>
        <w:t>Termination Date</w:t>
      </w:r>
      <w:r w:rsidRPr="00D93F7E" w:rsidR="00416FE8">
        <w:rPr>
          <w:szCs w:val="24"/>
        </w:rPr>
        <w:t>”</w:t>
      </w:r>
      <w:r w:rsidRPr="00D93F7E" w:rsidR="00FF2296">
        <w:rPr>
          <w:szCs w:val="24"/>
        </w:rPr>
        <w:t>,</w:t>
      </w:r>
      <w:r w:rsidRPr="00D93F7E" w:rsidR="00C05D64">
        <w:rPr>
          <w:szCs w:val="24"/>
        </w:rPr>
        <w:t xml:space="preserve"> </w:t>
      </w:r>
      <w:r w:rsidRPr="00D93F7E" w:rsidR="00416FE8">
        <w:rPr>
          <w:szCs w:val="24"/>
        </w:rPr>
        <w:t>“</w:t>
      </w:r>
      <w:r w:rsidRPr="00D93F7E" w:rsidR="00142981">
        <w:rPr>
          <w:szCs w:val="24"/>
        </w:rPr>
        <w:t>Drug Type</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OBRA ’90 Baseline AMP</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AF7A27">
        <w:rPr>
          <w:szCs w:val="24"/>
        </w:rPr>
        <w:t>Units Per Package Size</w:t>
      </w:r>
      <w:r w:rsidRPr="00D93F7E" w:rsidR="00416FE8">
        <w:rPr>
          <w:szCs w:val="24"/>
        </w:rPr>
        <w:t>”</w:t>
      </w:r>
      <w:r w:rsidRPr="00D93F7E" w:rsidR="00FF2296">
        <w:rPr>
          <w:szCs w:val="24"/>
        </w:rPr>
        <w:t>,</w:t>
      </w:r>
      <w:r w:rsidRPr="00D93F7E" w:rsidR="00AF7A27">
        <w:rPr>
          <w:szCs w:val="24"/>
        </w:rPr>
        <w:t xml:space="preserve"> </w:t>
      </w:r>
      <w:r w:rsidRPr="00D93F7E" w:rsidR="00416FE8">
        <w:rPr>
          <w:szCs w:val="24"/>
        </w:rPr>
        <w:t>“</w:t>
      </w:r>
      <w:r w:rsidRPr="00D93F7E" w:rsidR="00AF7A27">
        <w:rPr>
          <w:szCs w:val="24"/>
        </w:rPr>
        <w:t>FDA Product Name</w:t>
      </w:r>
      <w:r w:rsidRPr="00D93F7E" w:rsidR="00416FE8">
        <w:rPr>
          <w:szCs w:val="24"/>
        </w:rPr>
        <w:t>”</w:t>
      </w:r>
      <w:r w:rsidRPr="00D93F7E" w:rsidR="00FF2296">
        <w:rPr>
          <w:szCs w:val="24"/>
        </w:rPr>
        <w:t>,</w:t>
      </w:r>
      <w:r w:rsidRPr="00D93F7E" w:rsidR="00AF7A27">
        <w:rPr>
          <w:szCs w:val="24"/>
        </w:rPr>
        <w:t xml:space="preserve"> </w:t>
      </w:r>
      <w:r w:rsidRPr="00D93F7E" w:rsidR="00416FE8">
        <w:rPr>
          <w:szCs w:val="24"/>
        </w:rPr>
        <w:t>“</w:t>
      </w:r>
      <w:r w:rsidRPr="00D93F7E" w:rsidR="00142981">
        <w:rPr>
          <w:szCs w:val="24"/>
        </w:rPr>
        <w:t>Package Size Intro Date</w:t>
      </w:r>
      <w:r w:rsidRPr="00D93F7E" w:rsidR="00D8447F">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Purchase</w:t>
      </w:r>
      <w:r w:rsidRPr="00D93F7E" w:rsidR="00A670C0">
        <w:rPr>
          <w:szCs w:val="24"/>
        </w:rPr>
        <w:t>d</w:t>
      </w:r>
      <w:r w:rsidRPr="00D93F7E" w:rsidR="00142981">
        <w:rPr>
          <w:szCs w:val="24"/>
        </w:rPr>
        <w:t xml:space="preserve"> Product Date</w:t>
      </w:r>
      <w:r w:rsidRPr="00D93F7E" w:rsidR="00416FE8">
        <w:rPr>
          <w:szCs w:val="24"/>
        </w:rPr>
        <w:t>”</w:t>
      </w:r>
      <w:r w:rsidRPr="00D93F7E" w:rsidR="00FF2296">
        <w:rPr>
          <w:szCs w:val="24"/>
        </w:rPr>
        <w:t>,</w:t>
      </w:r>
      <w:r w:rsidRPr="00D93F7E" w:rsidR="00142981">
        <w:rPr>
          <w:szCs w:val="24"/>
        </w:rPr>
        <w:t xml:space="preserve"> </w:t>
      </w:r>
      <w:r w:rsidRPr="00D93F7E" w:rsidR="005C3B33">
        <w:rPr>
          <w:szCs w:val="24"/>
        </w:rPr>
        <w:t>“5i Drug Indicator”</w:t>
      </w:r>
      <w:r w:rsidRPr="00D93F7E" w:rsidR="00FF2296">
        <w:rPr>
          <w:szCs w:val="24"/>
        </w:rPr>
        <w:t>,</w:t>
      </w:r>
      <w:r w:rsidRPr="00D93F7E" w:rsidR="005C3B33">
        <w:rPr>
          <w:szCs w:val="24"/>
        </w:rPr>
        <w:t xml:space="preserve"> “5i Route of Administration”</w:t>
      </w:r>
      <w:r w:rsidRPr="00D93F7E" w:rsidR="00FF2296">
        <w:rPr>
          <w:szCs w:val="24"/>
        </w:rPr>
        <w:t>,</w:t>
      </w:r>
      <w:r w:rsidRPr="00D93F7E" w:rsidR="005C3B33">
        <w:rPr>
          <w:szCs w:val="24"/>
        </w:rPr>
        <w:t xml:space="preserve"> </w:t>
      </w:r>
      <w:r w:rsidRPr="00D93F7E" w:rsidR="00142981">
        <w:rPr>
          <w:szCs w:val="24"/>
        </w:rPr>
        <w:t xml:space="preserve"> </w:t>
      </w:r>
      <w:r w:rsidRPr="00D93F7E" w:rsidR="00416FE8">
        <w:rPr>
          <w:szCs w:val="24"/>
        </w:rPr>
        <w:t>“</w:t>
      </w:r>
      <w:r w:rsidRPr="00D93F7E" w:rsidR="00142981">
        <w:rPr>
          <w:szCs w:val="24"/>
        </w:rPr>
        <w:t>C</w:t>
      </w:r>
      <w:r w:rsidRPr="00D93F7E" w:rsidR="00416FE8">
        <w:rPr>
          <w:szCs w:val="24"/>
        </w:rPr>
        <w:t xml:space="preserve">overed </w:t>
      </w:r>
      <w:r w:rsidRPr="00D93F7E" w:rsidR="00142981">
        <w:rPr>
          <w:szCs w:val="24"/>
        </w:rPr>
        <w:t>O</w:t>
      </w:r>
      <w:r w:rsidRPr="00D93F7E" w:rsidR="00416FE8">
        <w:rPr>
          <w:szCs w:val="24"/>
        </w:rPr>
        <w:t xml:space="preserve">utpatient </w:t>
      </w:r>
      <w:r w:rsidRPr="00D93F7E" w:rsidR="00142981">
        <w:rPr>
          <w:szCs w:val="24"/>
        </w:rPr>
        <w:t>D</w:t>
      </w:r>
      <w:r w:rsidRPr="00D93F7E" w:rsidR="00416FE8">
        <w:rPr>
          <w:szCs w:val="24"/>
        </w:rPr>
        <w:t>rug</w:t>
      </w:r>
      <w:r w:rsidRPr="00D93F7E" w:rsidR="00142981">
        <w:rPr>
          <w:szCs w:val="24"/>
        </w:rPr>
        <w:t xml:space="preserve"> Status</w:t>
      </w:r>
      <w:r w:rsidRPr="00D93F7E" w:rsidR="00416FE8">
        <w:rPr>
          <w:szCs w:val="24"/>
        </w:rPr>
        <w:t>”</w:t>
      </w:r>
      <w:r w:rsidRPr="00D93F7E" w:rsidR="00FF2296">
        <w:rPr>
          <w:szCs w:val="24"/>
        </w:rPr>
        <w:t>,</w:t>
      </w:r>
      <w:r w:rsidRPr="00D93F7E" w:rsidR="00142981">
        <w:rPr>
          <w:szCs w:val="24"/>
        </w:rPr>
        <w:t xml:space="preserve"> </w:t>
      </w:r>
      <w:r w:rsidRPr="00D93F7E" w:rsidR="00416FE8">
        <w:rPr>
          <w:szCs w:val="24"/>
        </w:rPr>
        <w:t>“</w:t>
      </w:r>
      <w:r w:rsidRPr="00D93F7E" w:rsidR="00142981">
        <w:rPr>
          <w:szCs w:val="24"/>
        </w:rPr>
        <w:t>FDA Application Number/OTC Monograph Number</w:t>
      </w:r>
      <w:r w:rsidRPr="00D93F7E" w:rsidR="00416FE8">
        <w:rPr>
          <w:szCs w:val="24"/>
        </w:rPr>
        <w:t>”</w:t>
      </w:r>
      <w:r w:rsidRPr="00D93F7E" w:rsidR="00FF2296">
        <w:rPr>
          <w:szCs w:val="24"/>
        </w:rPr>
        <w:t>,</w:t>
      </w:r>
      <w:r w:rsidRPr="00D93F7E" w:rsidR="006C1B90">
        <w:rPr>
          <w:szCs w:val="24"/>
        </w:rPr>
        <w:t xml:space="preserve"> </w:t>
      </w:r>
      <w:r w:rsidRPr="00D93F7E" w:rsidR="00D8447F">
        <w:rPr>
          <w:szCs w:val="24"/>
        </w:rPr>
        <w:t>“</w:t>
      </w:r>
      <w:r w:rsidRPr="00D93F7E" w:rsidR="006C1B90">
        <w:rPr>
          <w:szCs w:val="24"/>
        </w:rPr>
        <w:t>Line Extension Drug Indicator”</w:t>
      </w:r>
      <w:r w:rsidRPr="00D93F7E" w:rsidR="00FF2296">
        <w:rPr>
          <w:szCs w:val="24"/>
        </w:rPr>
        <w:t>,</w:t>
      </w:r>
      <w:r w:rsidRPr="00D93F7E" w:rsidR="00A670C0">
        <w:rPr>
          <w:szCs w:val="24"/>
        </w:rPr>
        <w:t xml:space="preserve"> and “Reactivation Date</w:t>
      </w:r>
      <w:r w:rsidRPr="00D93F7E" w:rsidR="006C1B90">
        <w:rPr>
          <w:szCs w:val="24"/>
        </w:rPr>
        <w:t>”</w:t>
      </w:r>
      <w:r w:rsidRPr="00D93F7E" w:rsidR="00FF2296">
        <w:rPr>
          <w:szCs w:val="24"/>
        </w:rPr>
        <w:t>.</w:t>
      </w:r>
    </w:p>
    <w:p w:rsidRPr="00D93F7E" w:rsidR="001E4376" w:rsidP="001E4376" w:rsidRDefault="001E4376" w14:paraId="72597B65" w14:textId="77777777">
      <w:pPr>
        <w:tabs>
          <w:tab w:val="left" w:pos="1440"/>
        </w:tabs>
        <w:rPr>
          <w:szCs w:val="24"/>
          <w:u w:val="single"/>
        </w:rPr>
      </w:pPr>
    </w:p>
    <w:p w:rsidRPr="00D93F7E" w:rsidR="001E4376" w:rsidP="001E4376" w:rsidRDefault="001E4376" w14:paraId="6DDFC2FB" w14:textId="36E135CB">
      <w:pPr>
        <w:rPr>
          <w:szCs w:val="24"/>
        </w:rPr>
      </w:pPr>
      <w:r w:rsidRPr="00D93F7E">
        <w:rPr>
          <w:szCs w:val="24"/>
        </w:rPr>
        <w:t xml:space="preserve">We estimate that these requirements affect the approximately </w:t>
      </w:r>
      <w:r w:rsidRPr="00D93F7E" w:rsidR="0077241C">
        <w:rPr>
          <w:szCs w:val="24"/>
        </w:rPr>
        <w:t>780</w:t>
      </w:r>
      <w:r w:rsidRPr="00D93F7E">
        <w:rPr>
          <w:szCs w:val="24"/>
        </w:rPr>
        <w:t xml:space="preserve"> drug manufacturers participating in the MDR</w:t>
      </w:r>
      <w:r w:rsidRPr="00D93F7E" w:rsidR="001D077B">
        <w:rPr>
          <w:szCs w:val="24"/>
        </w:rPr>
        <w:t>P</w:t>
      </w:r>
      <w:r w:rsidRPr="00D93F7E">
        <w:rPr>
          <w:szCs w:val="24"/>
        </w:rPr>
        <w:t xml:space="preserve">.  The </w:t>
      </w:r>
      <w:r w:rsidRPr="00D93F7E" w:rsidR="00C05D64">
        <w:rPr>
          <w:szCs w:val="24"/>
        </w:rPr>
        <w:t>annual</w:t>
      </w:r>
      <w:r w:rsidRPr="00D93F7E">
        <w:rPr>
          <w:szCs w:val="24"/>
        </w:rPr>
        <w:t xml:space="preserve"> burden associated with the reporting of these </w:t>
      </w:r>
      <w:proofErr w:type="spellStart"/>
      <w:r w:rsidRPr="00D93F7E">
        <w:rPr>
          <w:szCs w:val="24"/>
        </w:rPr>
        <w:t>miscelleanous</w:t>
      </w:r>
      <w:proofErr w:type="spellEnd"/>
      <w:r w:rsidRPr="00D93F7E">
        <w:rPr>
          <w:szCs w:val="24"/>
        </w:rPr>
        <w:t xml:space="preserve"> </w:t>
      </w:r>
      <w:r w:rsidRPr="00D93F7E" w:rsidR="00C05D64">
        <w:rPr>
          <w:szCs w:val="24"/>
        </w:rPr>
        <w:t xml:space="preserve">product </w:t>
      </w:r>
      <w:r w:rsidRPr="00D93F7E">
        <w:rPr>
          <w:szCs w:val="24"/>
        </w:rPr>
        <w:t xml:space="preserve">data fields is the time and effort it takes to report these </w:t>
      </w:r>
      <w:proofErr w:type="spellStart"/>
      <w:r w:rsidRPr="00D93F7E">
        <w:rPr>
          <w:szCs w:val="24"/>
        </w:rPr>
        <w:t>miscelleanous</w:t>
      </w:r>
      <w:proofErr w:type="spellEnd"/>
      <w:r w:rsidRPr="00D93F7E">
        <w:rPr>
          <w:szCs w:val="24"/>
        </w:rPr>
        <w:t xml:space="preserve"> fields through </w:t>
      </w:r>
      <w:r w:rsidRPr="00D93F7E" w:rsidR="0077241C">
        <w:rPr>
          <w:szCs w:val="24"/>
        </w:rPr>
        <w:t>di</w:t>
      </w:r>
      <w:r w:rsidRPr="00D93F7E" w:rsidR="001F6A97">
        <w:rPr>
          <w:szCs w:val="24"/>
        </w:rPr>
        <w:t>r</w:t>
      </w:r>
      <w:r w:rsidRPr="00D93F7E" w:rsidR="0077241C">
        <w:rPr>
          <w:szCs w:val="24"/>
        </w:rPr>
        <w:t xml:space="preserve">ect </w:t>
      </w:r>
      <w:r w:rsidRPr="00D93F7E">
        <w:rPr>
          <w:szCs w:val="24"/>
        </w:rPr>
        <w:t xml:space="preserve">file </w:t>
      </w:r>
      <w:r w:rsidRPr="00D93F7E" w:rsidR="0077241C">
        <w:rPr>
          <w:szCs w:val="24"/>
        </w:rPr>
        <w:t xml:space="preserve">upload </w:t>
      </w:r>
      <w:r w:rsidRPr="00D93F7E">
        <w:rPr>
          <w:szCs w:val="24"/>
        </w:rPr>
        <w:t xml:space="preserve">or manual data entry through the </w:t>
      </w:r>
      <w:r w:rsidRPr="00D93F7E" w:rsidR="005566FE">
        <w:rPr>
          <w:szCs w:val="24"/>
        </w:rPr>
        <w:t>MDP</w:t>
      </w:r>
      <w:r w:rsidRPr="00D93F7E">
        <w:rPr>
          <w:szCs w:val="24"/>
        </w:rPr>
        <w:t xml:space="preserve"> system. </w:t>
      </w:r>
    </w:p>
    <w:p w:rsidRPr="00D93F7E" w:rsidR="001E4376" w:rsidP="001E4376" w:rsidRDefault="001E4376" w14:paraId="3C48099A" w14:textId="77777777">
      <w:pPr>
        <w:rPr>
          <w:szCs w:val="24"/>
        </w:rPr>
      </w:pPr>
    </w:p>
    <w:p w:rsidRPr="00D93F7E" w:rsidR="001E4376" w:rsidP="001E4376" w:rsidRDefault="001E4376" w14:paraId="32A51A82" w14:textId="7E97A8CA">
      <w:pPr>
        <w:rPr>
          <w:szCs w:val="24"/>
        </w:rPr>
      </w:pPr>
      <w:r w:rsidRPr="00D93F7E">
        <w:rPr>
          <w:szCs w:val="24"/>
        </w:rPr>
        <w:t xml:space="preserve">We estimate that it will take a </w:t>
      </w:r>
      <w:r w:rsidRPr="00D93F7E" w:rsidR="00B17F9A">
        <w:rPr>
          <w:szCs w:val="24"/>
        </w:rPr>
        <w:t xml:space="preserve">Computer System </w:t>
      </w:r>
      <w:proofErr w:type="spellStart"/>
      <w:r w:rsidRPr="00D93F7E" w:rsidR="00B17F9A">
        <w:rPr>
          <w:szCs w:val="24"/>
        </w:rPr>
        <w:t>A</w:t>
      </w:r>
      <w:r w:rsidRPr="00D93F7E" w:rsidR="001109C5">
        <w:rPr>
          <w:szCs w:val="24"/>
        </w:rPr>
        <w:t>naylst</w:t>
      </w:r>
      <w:proofErr w:type="spellEnd"/>
      <w:r w:rsidRPr="00D93F7E">
        <w:rPr>
          <w:szCs w:val="24"/>
        </w:rPr>
        <w:t xml:space="preserve"> </w:t>
      </w:r>
      <w:r w:rsidRPr="00D93F7E" w:rsidR="004B16A4">
        <w:rPr>
          <w:szCs w:val="24"/>
        </w:rPr>
        <w:t>1</w:t>
      </w:r>
      <w:r w:rsidRPr="00D93F7E" w:rsidR="007D151B">
        <w:rPr>
          <w:szCs w:val="24"/>
        </w:rPr>
        <w:t>8</w:t>
      </w:r>
      <w:r w:rsidRPr="00D93F7E">
        <w:rPr>
          <w:szCs w:val="24"/>
        </w:rPr>
        <w:t xml:space="preserve"> hours at $</w:t>
      </w:r>
      <w:r w:rsidRPr="00D93F7E" w:rsidR="00F305D1">
        <w:rPr>
          <w:szCs w:val="24"/>
        </w:rPr>
        <w:t>95.22</w:t>
      </w:r>
      <w:r w:rsidRPr="00D93F7E">
        <w:rPr>
          <w:szCs w:val="24"/>
        </w:rPr>
        <w:t>/</w:t>
      </w:r>
      <w:proofErr w:type="spellStart"/>
      <w:r w:rsidRPr="00D93F7E">
        <w:rPr>
          <w:szCs w:val="24"/>
        </w:rPr>
        <w:t>hr</w:t>
      </w:r>
      <w:proofErr w:type="spellEnd"/>
      <w:r w:rsidRPr="00D93F7E">
        <w:rPr>
          <w:szCs w:val="24"/>
        </w:rPr>
        <w:t xml:space="preserve">, a </w:t>
      </w:r>
      <w:r w:rsidRPr="00D93F7E" w:rsidR="00B17F9A">
        <w:rPr>
          <w:szCs w:val="24"/>
        </w:rPr>
        <w:t>General and Operations M</w:t>
      </w:r>
      <w:r w:rsidRPr="00D93F7E" w:rsidR="001109C5">
        <w:rPr>
          <w:szCs w:val="24"/>
        </w:rPr>
        <w:t>anager</w:t>
      </w:r>
      <w:r w:rsidRPr="00D93F7E" w:rsidR="00B42D77">
        <w:rPr>
          <w:szCs w:val="24"/>
        </w:rPr>
        <w:t xml:space="preserve"> </w:t>
      </w:r>
      <w:r w:rsidRPr="00D93F7E" w:rsidR="00796DCF">
        <w:rPr>
          <w:szCs w:val="24"/>
        </w:rPr>
        <w:t>6</w:t>
      </w:r>
      <w:r w:rsidRPr="00D93F7E" w:rsidR="00C05D64">
        <w:rPr>
          <w:szCs w:val="24"/>
        </w:rPr>
        <w:t>.5</w:t>
      </w:r>
      <w:r w:rsidRPr="00D93F7E">
        <w:rPr>
          <w:szCs w:val="24"/>
        </w:rPr>
        <w:t xml:space="preserve"> hours at $</w:t>
      </w:r>
      <w:r w:rsidRPr="00D93F7E" w:rsidR="006C207C">
        <w:rPr>
          <w:szCs w:val="24"/>
        </w:rPr>
        <w:t>120.90</w:t>
      </w:r>
      <w:r w:rsidRPr="00D93F7E">
        <w:rPr>
          <w:szCs w:val="24"/>
        </w:rPr>
        <w:t>/</w:t>
      </w:r>
      <w:proofErr w:type="spellStart"/>
      <w:r w:rsidRPr="00D93F7E">
        <w:rPr>
          <w:szCs w:val="24"/>
        </w:rPr>
        <w:t>hr</w:t>
      </w:r>
      <w:proofErr w:type="spellEnd"/>
      <w:r w:rsidRPr="00D93F7E">
        <w:rPr>
          <w:szCs w:val="24"/>
        </w:rPr>
        <w:t>,</w:t>
      </w:r>
      <w:r w:rsidRPr="00D93F7E" w:rsidR="00B42D77">
        <w:rPr>
          <w:szCs w:val="24"/>
        </w:rPr>
        <w:t xml:space="preserve"> a </w:t>
      </w:r>
      <w:r w:rsidRPr="00D93F7E" w:rsidR="00B17F9A">
        <w:rPr>
          <w:szCs w:val="24"/>
        </w:rPr>
        <w:t>Training and Development M</w:t>
      </w:r>
      <w:r w:rsidRPr="00D93F7E" w:rsidR="001109C5">
        <w:rPr>
          <w:szCs w:val="24"/>
        </w:rPr>
        <w:t>anager</w:t>
      </w:r>
      <w:r w:rsidRPr="00D93F7E" w:rsidR="00B42D77">
        <w:rPr>
          <w:szCs w:val="24"/>
        </w:rPr>
        <w:t xml:space="preserve"> </w:t>
      </w:r>
      <w:r w:rsidRPr="00D93F7E" w:rsidR="00796DCF">
        <w:rPr>
          <w:szCs w:val="24"/>
        </w:rPr>
        <w:t>2</w:t>
      </w:r>
      <w:r w:rsidRPr="00D93F7E" w:rsidR="00B42D77">
        <w:rPr>
          <w:szCs w:val="24"/>
        </w:rPr>
        <w:t xml:space="preserve"> hour</w:t>
      </w:r>
      <w:r w:rsidRPr="00D93F7E" w:rsidR="00796DCF">
        <w:rPr>
          <w:szCs w:val="24"/>
        </w:rPr>
        <w:t>s</w:t>
      </w:r>
      <w:r w:rsidRPr="00D93F7E" w:rsidR="00B42D77">
        <w:rPr>
          <w:szCs w:val="24"/>
        </w:rPr>
        <w:t xml:space="preserve"> at $</w:t>
      </w:r>
      <w:r w:rsidRPr="00D93F7E" w:rsidR="006C207C">
        <w:rPr>
          <w:szCs w:val="24"/>
        </w:rPr>
        <w:t>121.08</w:t>
      </w:r>
      <w:r w:rsidRPr="00D93F7E" w:rsidR="00B42D77">
        <w:rPr>
          <w:szCs w:val="24"/>
        </w:rPr>
        <w:t>/</w:t>
      </w:r>
      <w:proofErr w:type="spellStart"/>
      <w:r w:rsidRPr="00D93F7E" w:rsidR="00B42D77">
        <w:rPr>
          <w:szCs w:val="24"/>
        </w:rPr>
        <w:t>hr</w:t>
      </w:r>
      <w:proofErr w:type="spellEnd"/>
      <w:r w:rsidRPr="00D93F7E" w:rsidR="00B42D77">
        <w:rPr>
          <w:szCs w:val="24"/>
        </w:rPr>
        <w:t xml:space="preserve">, </w:t>
      </w:r>
      <w:r w:rsidRPr="00D93F7E">
        <w:rPr>
          <w:szCs w:val="24"/>
        </w:rPr>
        <w:t xml:space="preserve">and </w:t>
      </w:r>
      <w:proofErr w:type="spellStart"/>
      <w:proofErr w:type="gramStart"/>
      <w:r w:rsidRPr="00D93F7E">
        <w:rPr>
          <w:szCs w:val="24"/>
        </w:rPr>
        <w:t>a</w:t>
      </w:r>
      <w:proofErr w:type="spellEnd"/>
      <w:proofErr w:type="gramEnd"/>
      <w:r w:rsidRPr="00D93F7E">
        <w:rPr>
          <w:szCs w:val="24"/>
        </w:rPr>
        <w:t xml:space="preserve"> </w:t>
      </w:r>
      <w:r w:rsidRPr="00D93F7E" w:rsidR="00B17F9A">
        <w:rPr>
          <w:szCs w:val="24"/>
        </w:rPr>
        <w:t>O</w:t>
      </w:r>
      <w:r w:rsidRPr="00D93F7E" w:rsidR="001109C5">
        <w:rPr>
          <w:szCs w:val="24"/>
        </w:rPr>
        <w:t>perat</w:t>
      </w:r>
      <w:r w:rsidRPr="00D93F7E" w:rsidR="00B17F9A">
        <w:rPr>
          <w:szCs w:val="24"/>
        </w:rPr>
        <w:t xml:space="preserve">ions Research </w:t>
      </w:r>
      <w:proofErr w:type="spellStart"/>
      <w:r w:rsidRPr="00D93F7E" w:rsidR="00B17F9A">
        <w:rPr>
          <w:szCs w:val="24"/>
        </w:rPr>
        <w:t>A</w:t>
      </w:r>
      <w:r w:rsidRPr="00D93F7E" w:rsidR="001109C5">
        <w:rPr>
          <w:szCs w:val="24"/>
        </w:rPr>
        <w:t>naylst</w:t>
      </w:r>
      <w:proofErr w:type="spellEnd"/>
      <w:r w:rsidRPr="00D93F7E">
        <w:rPr>
          <w:szCs w:val="24"/>
        </w:rPr>
        <w:t xml:space="preserve"> </w:t>
      </w:r>
      <w:r w:rsidRPr="00D93F7E" w:rsidR="00796DCF">
        <w:rPr>
          <w:szCs w:val="24"/>
        </w:rPr>
        <w:t>17</w:t>
      </w:r>
      <w:r w:rsidRPr="00D93F7E">
        <w:rPr>
          <w:szCs w:val="24"/>
        </w:rPr>
        <w:t xml:space="preserve"> hours at $</w:t>
      </w:r>
      <w:r w:rsidRPr="00D93F7E" w:rsidR="006C207C">
        <w:rPr>
          <w:szCs w:val="24"/>
        </w:rPr>
        <w:t>88.74</w:t>
      </w:r>
      <w:r w:rsidRPr="00D93F7E">
        <w:rPr>
          <w:szCs w:val="24"/>
        </w:rPr>
        <w:t>/</w:t>
      </w:r>
      <w:proofErr w:type="spellStart"/>
      <w:r w:rsidRPr="00D93F7E">
        <w:rPr>
          <w:szCs w:val="24"/>
        </w:rPr>
        <w:t>hr</w:t>
      </w:r>
      <w:proofErr w:type="spellEnd"/>
      <w:r w:rsidRPr="00D93F7E">
        <w:rPr>
          <w:szCs w:val="24"/>
        </w:rPr>
        <w:t xml:space="preserve"> (for a total of $</w:t>
      </w:r>
      <w:r w:rsidRPr="00D93F7E" w:rsidR="006C207C">
        <w:rPr>
          <w:szCs w:val="24"/>
        </w:rPr>
        <w:t>4,250.55</w:t>
      </w:r>
      <w:r w:rsidRPr="00D93F7E" w:rsidR="00C05D64">
        <w:rPr>
          <w:szCs w:val="24"/>
        </w:rPr>
        <w:t xml:space="preserve"> </w:t>
      </w:r>
      <w:r w:rsidRPr="00D93F7E">
        <w:rPr>
          <w:szCs w:val="24"/>
        </w:rPr>
        <w:t xml:space="preserve">across all </w:t>
      </w:r>
      <w:r w:rsidRPr="00D93F7E" w:rsidR="003776C6">
        <w:rPr>
          <w:szCs w:val="24"/>
        </w:rPr>
        <w:t xml:space="preserve">four </w:t>
      </w:r>
      <w:r w:rsidRPr="00D93F7E">
        <w:rPr>
          <w:szCs w:val="24"/>
        </w:rPr>
        <w:t xml:space="preserve">positions) for each drug manufacturer to complete the reporting of these miscellaneous </w:t>
      </w:r>
      <w:r w:rsidRPr="00D93F7E" w:rsidR="00C05D64">
        <w:rPr>
          <w:szCs w:val="24"/>
        </w:rPr>
        <w:t xml:space="preserve">product </w:t>
      </w:r>
      <w:r w:rsidRPr="00D93F7E">
        <w:rPr>
          <w:szCs w:val="24"/>
        </w:rPr>
        <w:t xml:space="preserve">data fields. In aggregate, we estimate </w:t>
      </w:r>
      <w:r w:rsidRPr="00D93F7E" w:rsidR="006C207C">
        <w:rPr>
          <w:szCs w:val="24"/>
        </w:rPr>
        <w:t>33,930</w:t>
      </w:r>
      <w:r w:rsidRPr="00D93F7E" w:rsidR="00C05D64">
        <w:rPr>
          <w:szCs w:val="24"/>
        </w:rPr>
        <w:t xml:space="preserve"> </w:t>
      </w:r>
      <w:r w:rsidRPr="00D93F7E">
        <w:rPr>
          <w:szCs w:val="24"/>
        </w:rPr>
        <w:t>hours (</w:t>
      </w:r>
      <w:r w:rsidRPr="00D93F7E" w:rsidR="006C207C">
        <w:rPr>
          <w:szCs w:val="24"/>
        </w:rPr>
        <w:t>780</w:t>
      </w:r>
      <w:r w:rsidRPr="00D93F7E">
        <w:rPr>
          <w:szCs w:val="24"/>
        </w:rPr>
        <w:t xml:space="preserve"> drug manufacturers participating in the MDR</w:t>
      </w:r>
      <w:r w:rsidRPr="00D93F7E" w:rsidR="0010268E">
        <w:rPr>
          <w:szCs w:val="24"/>
        </w:rPr>
        <w:t>P</w:t>
      </w:r>
      <w:r w:rsidRPr="00D93F7E">
        <w:rPr>
          <w:szCs w:val="24"/>
        </w:rPr>
        <w:t xml:space="preserve"> x </w:t>
      </w:r>
      <w:r w:rsidRPr="00D93F7E" w:rsidR="00796DCF">
        <w:rPr>
          <w:szCs w:val="24"/>
        </w:rPr>
        <w:t>43.5</w:t>
      </w:r>
      <w:r w:rsidRPr="00D93F7E" w:rsidR="00C05D64">
        <w:rPr>
          <w:szCs w:val="24"/>
        </w:rPr>
        <w:t xml:space="preserve"> </w:t>
      </w:r>
      <w:proofErr w:type="spellStart"/>
      <w:r w:rsidRPr="00D93F7E">
        <w:rPr>
          <w:szCs w:val="24"/>
        </w:rPr>
        <w:t>hr</w:t>
      </w:r>
      <w:proofErr w:type="spellEnd"/>
      <w:r w:rsidRPr="00D93F7E">
        <w:rPr>
          <w:szCs w:val="24"/>
        </w:rPr>
        <w:t>) at a cost of $</w:t>
      </w:r>
      <w:r w:rsidRPr="00D93F7E" w:rsidR="006C207C">
        <w:rPr>
          <w:szCs w:val="24"/>
        </w:rPr>
        <w:t>3,315,429</w:t>
      </w:r>
      <w:r w:rsidRPr="00D93F7E">
        <w:rPr>
          <w:szCs w:val="24"/>
        </w:rPr>
        <w:t xml:space="preserve"> ($</w:t>
      </w:r>
      <w:r w:rsidRPr="00D93F7E" w:rsidR="006C207C">
        <w:rPr>
          <w:szCs w:val="24"/>
        </w:rPr>
        <w:t>4,250.55</w:t>
      </w:r>
      <w:r w:rsidRPr="00D93F7E" w:rsidR="00C05D64">
        <w:rPr>
          <w:szCs w:val="24"/>
        </w:rPr>
        <w:t xml:space="preserve"> </w:t>
      </w:r>
      <w:r w:rsidRPr="00D93F7E">
        <w:rPr>
          <w:szCs w:val="24"/>
        </w:rPr>
        <w:t>per response x 1</w:t>
      </w:r>
      <w:r w:rsidRPr="00D93F7E" w:rsidR="00C05D64">
        <w:rPr>
          <w:szCs w:val="24"/>
        </w:rPr>
        <w:t xml:space="preserve"> </w:t>
      </w:r>
      <w:r w:rsidRPr="00D93F7E">
        <w:rPr>
          <w:szCs w:val="24"/>
        </w:rPr>
        <w:t xml:space="preserve">response/year x </w:t>
      </w:r>
      <w:r w:rsidRPr="00D93F7E" w:rsidR="006C207C">
        <w:rPr>
          <w:szCs w:val="24"/>
        </w:rPr>
        <w:t>780</w:t>
      </w:r>
      <w:r w:rsidRPr="00D93F7E">
        <w:rPr>
          <w:szCs w:val="24"/>
        </w:rPr>
        <w:t xml:space="preserve"> manufacturers).</w:t>
      </w:r>
    </w:p>
    <w:p w:rsidRPr="00D93F7E" w:rsidR="00D965F4" w:rsidP="00DE01A4" w:rsidRDefault="00D965F4" w14:paraId="7E6B2731" w14:textId="77777777">
      <w:pPr>
        <w:rPr>
          <w:szCs w:val="24"/>
          <w:u w:val="single"/>
        </w:rPr>
      </w:pPr>
    </w:p>
    <w:p w:rsidRPr="00D93F7E" w:rsidR="00BA74EC" w:rsidP="00C70B5E" w:rsidRDefault="0075323A" w14:paraId="4AABCBD6" w14:textId="2BA2F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bCs/>
          <w:snapToGrid/>
          <w:color w:val="000000"/>
          <w:szCs w:val="24"/>
        </w:rPr>
        <w:t>CMS-367c – Product</w:t>
      </w:r>
      <w:r w:rsidRPr="00D93F7E">
        <w:rPr>
          <w:szCs w:val="24"/>
        </w:rPr>
        <w:t xml:space="preserve"> Data</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D93F7E" w:rsidR="0075323A" w:rsidTr="0039277A" w14:paraId="0A976FC1"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75323A" w14:paraId="26D10A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75323A" w14:paraId="3C7BFA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75323A" w:rsidP="00582D8D" w:rsidRDefault="0075323A" w14:paraId="7B3E4A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CD02F3" w14:paraId="1FC81A07" w14:textId="0A367A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75323A" w:rsidP="00582D8D" w:rsidRDefault="0075323A" w14:paraId="5A9B2E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CD02F3" w14:paraId="0E5C412F" w14:textId="5C45BE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75323A" w14:paraId="043D509D" w14:textId="7994C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Total Annual </w:t>
            </w:r>
            <w:r w:rsidRPr="00D93F7E" w:rsidR="0039277A">
              <w:rPr>
                <w:sz w:val="20"/>
              </w:rPr>
              <w:t>Time</w:t>
            </w:r>
            <w:r w:rsidRPr="00D93F7E">
              <w:rPr>
                <w:sz w:val="20"/>
              </w:rPr>
              <w:t xml:space="preserv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39277A" w14:paraId="3F4A54C7" w14:textId="013BE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w:t>
            </w:r>
            <w:r w:rsidRPr="00D93F7E" w:rsidR="0075323A">
              <w:rPr>
                <w:sz w:val="20"/>
              </w:rPr>
              <w:t xml:space="preserve">abor </w:t>
            </w:r>
            <w:r w:rsidRPr="00D93F7E">
              <w:rPr>
                <w:sz w:val="20"/>
              </w:rPr>
              <w:t>C</w:t>
            </w:r>
            <w:r w:rsidRPr="00D93F7E" w:rsidR="0075323A">
              <w:rPr>
                <w:sz w:val="20"/>
              </w:rPr>
              <w:t>ost</w:t>
            </w:r>
            <w:r w:rsidRPr="00D93F7E">
              <w:rPr>
                <w:sz w:val="20"/>
              </w:rPr>
              <w:t xml:space="preserve"> </w:t>
            </w:r>
            <w:r w:rsidRPr="00D93F7E" w:rsidR="0075323A">
              <w:rPr>
                <w:sz w:val="20"/>
              </w:rPr>
              <w:t>($/</w:t>
            </w:r>
            <w:proofErr w:type="spellStart"/>
            <w:r w:rsidRPr="00D93F7E" w:rsidR="0075323A">
              <w:rPr>
                <w:sz w:val="20"/>
              </w:rPr>
              <w:t>hr</w:t>
            </w:r>
            <w:proofErr w:type="spellEnd"/>
            <w:r w:rsidRPr="00D93F7E" w:rsidR="0075323A">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5323A" w:rsidP="00582D8D" w:rsidRDefault="0075323A" w14:paraId="21A32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EC0890" w:rsidTr="006C207C" w14:paraId="696AD7B6" w14:textId="77777777">
        <w:trPr>
          <w:trHeight w:val="930"/>
        </w:trPr>
        <w:tc>
          <w:tcPr>
            <w:tcW w:w="1687" w:type="dxa"/>
            <w:vMerge w:val="restart"/>
            <w:tcBorders>
              <w:top w:val="single" w:color="auto" w:sz="4" w:space="0"/>
              <w:left w:val="single" w:color="auto" w:sz="4" w:space="0"/>
              <w:bottom w:val="single" w:color="auto" w:sz="4" w:space="0"/>
              <w:right w:val="single" w:color="auto" w:sz="4" w:space="0"/>
            </w:tcBorders>
            <w:vAlign w:val="center"/>
          </w:tcPr>
          <w:p w:rsidRPr="00D93F7E" w:rsidR="00EC0890" w:rsidP="00EC4B6D" w:rsidRDefault="00EC0890" w14:paraId="6EA6F3EF" w14:textId="18268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roofErr w:type="spellStart"/>
            <w:r w:rsidRPr="00D93F7E">
              <w:rPr>
                <w:sz w:val="20"/>
              </w:rPr>
              <w:t>Misc</w:t>
            </w:r>
            <w:proofErr w:type="spellEnd"/>
            <w:r w:rsidRPr="00D93F7E">
              <w:rPr>
                <w:sz w:val="20"/>
              </w:rPr>
              <w:t xml:space="preserve"> data fields</w:t>
            </w:r>
          </w:p>
        </w:tc>
        <w:tc>
          <w:tcPr>
            <w:tcW w:w="1823" w:type="dxa"/>
            <w:tcBorders>
              <w:top w:val="single" w:color="auto" w:sz="4" w:space="0"/>
              <w:left w:val="single" w:color="auto" w:sz="4" w:space="0"/>
              <w:bottom w:val="nil"/>
              <w:right w:val="single" w:color="auto" w:sz="4" w:space="0"/>
            </w:tcBorders>
          </w:tcPr>
          <w:p w:rsidRPr="00D93F7E" w:rsidR="00EC0890" w:rsidP="00582D8D" w:rsidRDefault="00EC0890" w14:paraId="15E91A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4C1EFB" w:rsidRDefault="006C207C" w14:paraId="2A9EF277" w14:textId="1B33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350" w:type="dxa"/>
            <w:tcBorders>
              <w:top w:val="single" w:color="auto" w:sz="4" w:space="0"/>
              <w:left w:val="single" w:color="auto" w:sz="4" w:space="0"/>
              <w:bottom w:val="nil"/>
              <w:right w:val="single" w:color="auto" w:sz="4" w:space="0"/>
            </w:tcBorders>
          </w:tcPr>
          <w:p w:rsidRPr="00D93F7E" w:rsidR="00EC0890" w:rsidP="00582D8D" w:rsidRDefault="00EC0890" w14:paraId="2EC89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582D8D" w:rsidRDefault="006C207C" w14:paraId="5FEA419E" w14:textId="1896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p w:rsidRPr="00D93F7E" w:rsidR="00EC0890" w:rsidP="00291C4D" w:rsidRDefault="00EC0890" w14:paraId="38E4231D" w14:textId="6D4F8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 response per year)</w:t>
            </w:r>
          </w:p>
        </w:tc>
        <w:tc>
          <w:tcPr>
            <w:tcW w:w="1260" w:type="dxa"/>
            <w:vMerge w:val="restart"/>
            <w:tcBorders>
              <w:top w:val="single" w:color="auto" w:sz="4" w:space="0"/>
              <w:left w:val="single" w:color="auto" w:sz="4" w:space="0"/>
              <w:bottom w:val="single" w:color="auto" w:sz="4" w:space="0"/>
              <w:right w:val="single" w:color="auto" w:sz="4" w:space="0"/>
            </w:tcBorders>
          </w:tcPr>
          <w:p w:rsidRPr="00D93F7E" w:rsidR="00EC0890" w:rsidP="00A046AD" w:rsidRDefault="00EC0890" w14:paraId="7ECC8E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A046AD" w:rsidRDefault="00EC0890" w14:paraId="3CDFF003" w14:textId="39559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43.5</w:t>
            </w:r>
          </w:p>
          <w:p w:rsidRPr="00D93F7E" w:rsidR="00EC0890" w:rsidP="00A046AD" w:rsidRDefault="00EC0890" w14:paraId="2323EBC6" w14:textId="11736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val="restart"/>
            <w:tcBorders>
              <w:top w:val="single" w:color="auto" w:sz="4" w:space="0"/>
              <w:left w:val="single" w:color="auto" w:sz="4" w:space="0"/>
              <w:bottom w:val="single" w:color="auto" w:sz="4" w:space="0"/>
              <w:right w:val="single" w:color="auto" w:sz="4" w:space="0"/>
            </w:tcBorders>
          </w:tcPr>
          <w:p w:rsidRPr="00D93F7E" w:rsidR="00EC0890" w:rsidP="004E09AE" w:rsidRDefault="00EC0890" w14:paraId="087A45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4E09AE" w:rsidRDefault="006C207C" w14:paraId="2B5DCF93" w14:textId="5AB58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33,930</w:t>
            </w:r>
          </w:p>
          <w:p w:rsidRPr="00D93F7E" w:rsidR="00EC0890" w:rsidP="004E09AE" w:rsidRDefault="00EC0890" w14:paraId="3418D569" w14:textId="5CA6C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bottom w:val="nil"/>
              <w:right w:val="single" w:color="auto" w:sz="4" w:space="0"/>
            </w:tcBorders>
          </w:tcPr>
          <w:p w:rsidRPr="00D93F7E" w:rsidR="00EC0890" w:rsidP="00582D8D" w:rsidRDefault="00EC0890" w14:paraId="57DDD0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582D8D" w:rsidRDefault="00EC0890" w14:paraId="73A661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vMerge w:val="restart"/>
            <w:tcBorders>
              <w:top w:val="single" w:color="auto" w:sz="4" w:space="0"/>
              <w:left w:val="single" w:color="auto" w:sz="4" w:space="0"/>
              <w:bottom w:val="single" w:color="auto" w:sz="4" w:space="0"/>
              <w:right w:val="single" w:color="auto" w:sz="4" w:space="0"/>
            </w:tcBorders>
          </w:tcPr>
          <w:p w:rsidRPr="00D93F7E" w:rsidR="00EC0890" w:rsidP="00266F00" w:rsidRDefault="00EC0890" w14:paraId="716C50F6" w14:textId="1BA51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C0890" w:rsidP="00CA49CA" w:rsidRDefault="006C207C" w14:paraId="523F9916" w14:textId="00C63C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3,315,429</w:t>
            </w:r>
          </w:p>
          <w:p w:rsidRPr="00D93F7E" w:rsidR="00EC0890" w:rsidP="00CA49CA" w:rsidRDefault="00EC0890" w14:paraId="5105DFE3" w14:textId="063971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D93F7E" w:rsidR="00EC0890" w:rsidTr="006C207C" w14:paraId="4A8E816C" w14:textId="77777777">
        <w:tc>
          <w:tcPr>
            <w:tcW w:w="1687" w:type="dxa"/>
            <w:vMerge/>
            <w:tcBorders>
              <w:left w:val="single" w:color="auto" w:sz="4" w:space="0"/>
              <w:bottom w:val="single" w:color="auto" w:sz="4" w:space="0"/>
              <w:right w:val="single" w:color="auto" w:sz="4" w:space="0"/>
            </w:tcBorders>
            <w:vAlign w:val="center"/>
          </w:tcPr>
          <w:p w:rsidRPr="00D93F7E" w:rsidR="00EC0890" w:rsidP="0042234C" w:rsidRDefault="00EC0890" w14:paraId="6B3A48AC" w14:textId="098A4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color w:val="000000"/>
                <w:sz w:val="20"/>
              </w:rPr>
            </w:pPr>
          </w:p>
        </w:tc>
        <w:tc>
          <w:tcPr>
            <w:tcW w:w="1823" w:type="dxa"/>
            <w:tcBorders>
              <w:top w:val="nil"/>
              <w:left w:val="single" w:color="auto" w:sz="4" w:space="0"/>
              <w:right w:val="single" w:color="auto" w:sz="4" w:space="0"/>
            </w:tcBorders>
          </w:tcPr>
          <w:p w:rsidRPr="00D93F7E" w:rsidR="00EC0890" w:rsidP="00582D8D" w:rsidRDefault="00EC0890" w14:paraId="3602EB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tcBorders>
              <w:top w:val="nil"/>
              <w:left w:val="single" w:color="auto" w:sz="4" w:space="0"/>
              <w:bottom w:val="single" w:color="auto" w:sz="4" w:space="0"/>
              <w:right w:val="single" w:color="auto" w:sz="4" w:space="0"/>
            </w:tcBorders>
          </w:tcPr>
          <w:p w:rsidRPr="00D93F7E" w:rsidR="00EC0890" w:rsidP="00582D8D" w:rsidRDefault="00EC0890" w14:paraId="29214C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vMerge/>
            <w:tcBorders>
              <w:left w:val="single" w:color="auto" w:sz="4" w:space="0"/>
              <w:bottom w:val="single" w:color="auto" w:sz="4" w:space="0"/>
              <w:right w:val="single" w:color="auto" w:sz="4" w:space="0"/>
            </w:tcBorders>
          </w:tcPr>
          <w:p w:rsidRPr="00D93F7E" w:rsidR="00EC0890" w:rsidDel="00582D8D" w:rsidP="006C1B90" w:rsidRDefault="00EC0890" w14:paraId="7D8256D8" w14:textId="19FB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tcBorders>
              <w:left w:val="single" w:color="auto" w:sz="4" w:space="0"/>
              <w:bottom w:val="single" w:color="auto" w:sz="4" w:space="0"/>
              <w:right w:val="single" w:color="auto" w:sz="4" w:space="0"/>
            </w:tcBorders>
          </w:tcPr>
          <w:p w:rsidRPr="00D93F7E" w:rsidR="00EC0890" w:rsidDel="00582D8D" w:rsidP="006C1B90" w:rsidRDefault="00EC0890" w14:paraId="0C4AA152" w14:textId="5FF2A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nil"/>
              <w:left w:val="single" w:color="auto" w:sz="4" w:space="0"/>
              <w:right w:val="single" w:color="auto" w:sz="4" w:space="0"/>
            </w:tcBorders>
          </w:tcPr>
          <w:p w:rsidRPr="00D93F7E" w:rsidR="00EC0890" w:rsidP="00582D8D" w:rsidRDefault="00EC0890" w14:paraId="261B7C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color="auto" w:sz="4" w:space="0"/>
              <w:right w:val="single" w:color="auto" w:sz="4" w:space="0"/>
            </w:tcBorders>
          </w:tcPr>
          <w:p w:rsidRPr="00D93F7E" w:rsidR="00EC0890" w:rsidDel="00582D8D" w:rsidP="006C1B90" w:rsidRDefault="00EC0890" w14:paraId="07791104" w14:textId="7A857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bl>
    <w:p w:rsidRPr="00D93F7E" w:rsidR="00653A05" w:rsidP="00FC18EA" w:rsidRDefault="00653A05" w14:paraId="2C7ED75E" w14:textId="27A1E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A40E29" w:rsidP="00FC18EA" w:rsidRDefault="00A40E29" w14:paraId="3D03E840" w14:textId="4A17B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93F7E">
        <w:rPr>
          <w:b/>
          <w:bCs/>
          <w:snapToGrid/>
          <w:color w:val="000000"/>
          <w:szCs w:val="24"/>
        </w:rPr>
        <w:t xml:space="preserve">CMS-367d – </w:t>
      </w:r>
      <w:r w:rsidRPr="00D93F7E" w:rsidR="00501667">
        <w:rPr>
          <w:b/>
          <w:bCs/>
          <w:snapToGrid/>
          <w:color w:val="000000"/>
          <w:szCs w:val="24"/>
        </w:rPr>
        <w:t xml:space="preserve">Manufacturer </w:t>
      </w:r>
      <w:r w:rsidRPr="00D93F7E" w:rsidR="004052A9">
        <w:rPr>
          <w:b/>
          <w:szCs w:val="24"/>
        </w:rPr>
        <w:t xml:space="preserve">Contact </w:t>
      </w:r>
      <w:r w:rsidRPr="00D93F7E" w:rsidR="00501667">
        <w:rPr>
          <w:b/>
          <w:szCs w:val="24"/>
        </w:rPr>
        <w:t>Form</w:t>
      </w:r>
    </w:p>
    <w:p w:rsidRPr="00D93F7E" w:rsidR="00A40E29" w:rsidP="00FC18EA" w:rsidRDefault="00A40E29" w14:paraId="297B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D0576" w:rsidP="00FC18EA" w:rsidRDefault="00631362" w14:paraId="741A7EC2" w14:textId="2FFDB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u w:val="single"/>
        </w:rPr>
        <w:t xml:space="preserve">Burden Due to </w:t>
      </w:r>
      <w:r w:rsidRPr="00D93F7E" w:rsidR="004052A9">
        <w:rPr>
          <w:szCs w:val="24"/>
          <w:u w:val="single"/>
        </w:rPr>
        <w:t>Contact Information</w:t>
      </w:r>
      <w:r w:rsidRPr="00D93F7E">
        <w:rPr>
          <w:szCs w:val="24"/>
          <w:u w:val="single"/>
        </w:rPr>
        <w:t xml:space="preserve"> Sheet submission:</w:t>
      </w:r>
      <w:r w:rsidRPr="00D93F7E" w:rsidR="000C7B65">
        <w:rPr>
          <w:szCs w:val="24"/>
        </w:rPr>
        <w:t xml:space="preserve"> The </w:t>
      </w:r>
      <w:r w:rsidRPr="00D93F7E" w:rsidR="00A22A72">
        <w:rPr>
          <w:szCs w:val="24"/>
        </w:rPr>
        <w:t xml:space="preserve">Manufacturer </w:t>
      </w:r>
      <w:r w:rsidRPr="00D93F7E" w:rsidR="004052A9">
        <w:rPr>
          <w:szCs w:val="24"/>
        </w:rPr>
        <w:t>Contact</w:t>
      </w:r>
      <w:r w:rsidRPr="00D93F7E" w:rsidR="00A22A72">
        <w:rPr>
          <w:szCs w:val="24"/>
        </w:rPr>
        <w:t xml:space="preserve"> Form</w:t>
      </w:r>
      <w:r w:rsidRPr="00D93F7E" w:rsidR="000C7B65">
        <w:rPr>
          <w:szCs w:val="24"/>
        </w:rPr>
        <w:t xml:space="preserve"> is submitted to CMS when manufacturers have</w:t>
      </w:r>
      <w:r w:rsidRPr="00D93F7E" w:rsidR="009D2648">
        <w:rPr>
          <w:szCs w:val="24"/>
        </w:rPr>
        <w:t xml:space="preserve"> a</w:t>
      </w:r>
      <w:r w:rsidRPr="00D93F7E" w:rsidR="000C7B65">
        <w:rPr>
          <w:szCs w:val="24"/>
        </w:rPr>
        <w:t xml:space="preserve"> need to update </w:t>
      </w:r>
      <w:r w:rsidRPr="00D93F7E" w:rsidR="005D0576">
        <w:rPr>
          <w:szCs w:val="24"/>
        </w:rPr>
        <w:t xml:space="preserve">CMS on </w:t>
      </w:r>
      <w:r w:rsidRPr="00D93F7E" w:rsidR="000C7B65">
        <w:rPr>
          <w:szCs w:val="24"/>
        </w:rPr>
        <w:t>contact information</w:t>
      </w:r>
      <w:r w:rsidRPr="00D93F7E" w:rsidR="005D0576">
        <w:rPr>
          <w:szCs w:val="24"/>
        </w:rPr>
        <w:t xml:space="preserve"> such as email address, phone number, or address, of their legal, invoice or technical contact for the </w:t>
      </w:r>
      <w:r w:rsidRPr="00D93F7E" w:rsidR="00A22A72">
        <w:rPr>
          <w:szCs w:val="24"/>
        </w:rPr>
        <w:t>MDP</w:t>
      </w:r>
      <w:r w:rsidRPr="00D93F7E" w:rsidR="005D0576">
        <w:rPr>
          <w:szCs w:val="24"/>
        </w:rPr>
        <w:t xml:space="preserve"> system. </w:t>
      </w:r>
    </w:p>
    <w:p w:rsidRPr="00D93F7E" w:rsidR="005D0576" w:rsidP="00FC18EA" w:rsidRDefault="005D0576" w14:paraId="6E0EA9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D93F7E" w:rsidR="00631362" w:rsidP="00FC18EA" w:rsidRDefault="005D0576" w14:paraId="50E6C55C" w14:textId="3CC8B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 xml:space="preserve">We estimate that this requirement affects the approximately </w:t>
      </w:r>
      <w:r w:rsidRPr="00D93F7E" w:rsidR="00E67480">
        <w:rPr>
          <w:szCs w:val="24"/>
        </w:rPr>
        <w:t>780</w:t>
      </w:r>
      <w:r w:rsidRPr="00D93F7E">
        <w:rPr>
          <w:szCs w:val="24"/>
        </w:rPr>
        <w:t xml:space="preserve"> drug manufacturers participating in the MDR</w:t>
      </w:r>
      <w:r w:rsidRPr="00D93F7E" w:rsidR="001D077B">
        <w:rPr>
          <w:szCs w:val="24"/>
        </w:rPr>
        <w:t>P</w:t>
      </w:r>
      <w:r w:rsidRPr="00D93F7E">
        <w:rPr>
          <w:szCs w:val="24"/>
        </w:rPr>
        <w:t xml:space="preserve">. Furthermore, we estimate that drug manufacturers need to submit the </w:t>
      </w:r>
      <w:r w:rsidRPr="00D93F7E" w:rsidR="00A22A72">
        <w:rPr>
          <w:szCs w:val="24"/>
        </w:rPr>
        <w:t xml:space="preserve">Manufacturer </w:t>
      </w:r>
      <w:r w:rsidRPr="00D93F7E" w:rsidR="004052A9">
        <w:rPr>
          <w:szCs w:val="24"/>
        </w:rPr>
        <w:t xml:space="preserve">Contact </w:t>
      </w:r>
      <w:r w:rsidRPr="00D93F7E" w:rsidR="00A22A72">
        <w:rPr>
          <w:szCs w:val="24"/>
        </w:rPr>
        <w:t>Form</w:t>
      </w:r>
      <w:r w:rsidRPr="00D93F7E">
        <w:rPr>
          <w:szCs w:val="24"/>
        </w:rPr>
        <w:t xml:space="preserve"> to CMS on average twice a year.</w:t>
      </w:r>
      <w:r w:rsidRPr="00D93F7E" w:rsidR="00CB1040">
        <w:rPr>
          <w:szCs w:val="24"/>
        </w:rPr>
        <w:t xml:space="preserve"> </w:t>
      </w:r>
      <w:r w:rsidRPr="00D93F7E">
        <w:rPr>
          <w:szCs w:val="24"/>
        </w:rPr>
        <w:t xml:space="preserve">The annual burden associated with the submission of the </w:t>
      </w:r>
      <w:r w:rsidRPr="00D93F7E" w:rsidR="00A22A72">
        <w:rPr>
          <w:szCs w:val="24"/>
        </w:rPr>
        <w:t xml:space="preserve">Manufacturer </w:t>
      </w:r>
      <w:r w:rsidRPr="00D93F7E" w:rsidR="004052A9">
        <w:rPr>
          <w:szCs w:val="24"/>
        </w:rPr>
        <w:t xml:space="preserve">Contact </w:t>
      </w:r>
      <w:r w:rsidRPr="00D93F7E" w:rsidR="00A22A72">
        <w:rPr>
          <w:szCs w:val="24"/>
        </w:rPr>
        <w:t>Form</w:t>
      </w:r>
      <w:r w:rsidRPr="00D93F7E">
        <w:rPr>
          <w:szCs w:val="24"/>
        </w:rPr>
        <w:t xml:space="preserve"> is the time and effort it takes to complete the form </w:t>
      </w:r>
      <w:proofErr w:type="spellStart"/>
      <w:r w:rsidRPr="00D93F7E">
        <w:rPr>
          <w:szCs w:val="24"/>
        </w:rPr>
        <w:t>andemail</w:t>
      </w:r>
      <w:proofErr w:type="spellEnd"/>
      <w:r w:rsidRPr="00D93F7E">
        <w:rPr>
          <w:szCs w:val="24"/>
        </w:rPr>
        <w:t xml:space="preserve"> </w:t>
      </w:r>
      <w:r w:rsidRPr="00D93F7E" w:rsidR="003A1E4B">
        <w:rPr>
          <w:szCs w:val="24"/>
        </w:rPr>
        <w:t>it</w:t>
      </w:r>
      <w:r w:rsidRPr="00D93F7E" w:rsidR="00E67480">
        <w:rPr>
          <w:szCs w:val="24"/>
        </w:rPr>
        <w:t xml:space="preserve"> </w:t>
      </w:r>
      <w:r w:rsidRPr="00D93F7E">
        <w:rPr>
          <w:szCs w:val="24"/>
        </w:rPr>
        <w:t xml:space="preserve">to CMS. </w:t>
      </w:r>
    </w:p>
    <w:p w:rsidRPr="00D93F7E" w:rsidR="00BE65D0" w:rsidP="00FC18EA" w:rsidRDefault="00BE65D0" w14:paraId="6481E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D0576" w:rsidP="005D0576" w:rsidRDefault="005D0576" w14:paraId="1D3AE19C" w14:textId="3AB3993A">
      <w:pPr>
        <w:rPr>
          <w:szCs w:val="24"/>
        </w:rPr>
      </w:pPr>
      <w:r w:rsidRPr="00D93F7E">
        <w:rPr>
          <w:szCs w:val="24"/>
        </w:rPr>
        <w:t xml:space="preserve">We estimate that it will take </w:t>
      </w:r>
      <w:r w:rsidRPr="00D93F7E" w:rsidR="00B17F9A">
        <w:rPr>
          <w:szCs w:val="24"/>
        </w:rPr>
        <w:t>a Computer System A</w:t>
      </w:r>
      <w:r w:rsidRPr="00D93F7E" w:rsidR="00BE65D0">
        <w:rPr>
          <w:szCs w:val="24"/>
        </w:rPr>
        <w:t>nalyst 1 hour at $</w:t>
      </w:r>
      <w:r w:rsidRPr="00D93F7E" w:rsidR="00E67480">
        <w:rPr>
          <w:szCs w:val="24"/>
        </w:rPr>
        <w:t>95.22</w:t>
      </w:r>
      <w:r w:rsidRPr="00D93F7E" w:rsidR="00BE65D0">
        <w:rPr>
          <w:szCs w:val="24"/>
        </w:rPr>
        <w:t xml:space="preserve">/hour to complete the submission of the </w:t>
      </w:r>
      <w:r w:rsidRPr="00D93F7E" w:rsidR="005760F1">
        <w:rPr>
          <w:szCs w:val="24"/>
        </w:rPr>
        <w:t xml:space="preserve">Manufacturer </w:t>
      </w:r>
      <w:r w:rsidRPr="00D93F7E" w:rsidR="004052A9">
        <w:rPr>
          <w:szCs w:val="24"/>
        </w:rPr>
        <w:t xml:space="preserve">Contact </w:t>
      </w:r>
      <w:r w:rsidRPr="00D93F7E" w:rsidR="005760F1">
        <w:rPr>
          <w:szCs w:val="24"/>
        </w:rPr>
        <w:t>Form</w:t>
      </w:r>
      <w:r w:rsidRPr="00D93F7E">
        <w:rPr>
          <w:szCs w:val="24"/>
        </w:rPr>
        <w:t xml:space="preserve">.  </w:t>
      </w:r>
      <w:r w:rsidRPr="00D93F7E" w:rsidR="00B65C1F">
        <w:rPr>
          <w:szCs w:val="24"/>
        </w:rPr>
        <w:t xml:space="preserve">This equates to an annual burden of 2 hours (1 </w:t>
      </w:r>
      <w:proofErr w:type="spellStart"/>
      <w:r w:rsidRPr="00D93F7E" w:rsidR="00B65C1F">
        <w:rPr>
          <w:szCs w:val="24"/>
        </w:rPr>
        <w:t>hr</w:t>
      </w:r>
      <w:proofErr w:type="spellEnd"/>
      <w:r w:rsidRPr="00D93F7E" w:rsidR="00B65C1F">
        <w:rPr>
          <w:szCs w:val="24"/>
        </w:rPr>
        <w:t xml:space="preserve">/response x 2 responses/year) per drug manufacturer.  </w:t>
      </w:r>
      <w:r w:rsidRPr="00D93F7E">
        <w:rPr>
          <w:szCs w:val="24"/>
        </w:rPr>
        <w:t xml:space="preserve">In aggregate, we estimate </w:t>
      </w:r>
      <w:r w:rsidRPr="00D93F7E" w:rsidR="00E67480">
        <w:rPr>
          <w:szCs w:val="24"/>
        </w:rPr>
        <w:t>1,560</w:t>
      </w:r>
      <w:r w:rsidRPr="00D93F7E">
        <w:rPr>
          <w:szCs w:val="24"/>
        </w:rPr>
        <w:t xml:space="preserve"> hours (</w:t>
      </w:r>
      <w:r w:rsidRPr="00D93F7E" w:rsidR="00E67480">
        <w:rPr>
          <w:szCs w:val="24"/>
        </w:rPr>
        <w:t>780</w:t>
      </w:r>
      <w:r w:rsidRPr="00D93F7E">
        <w:rPr>
          <w:szCs w:val="24"/>
        </w:rPr>
        <w:t xml:space="preserve"> drug manufacturers participating in the MDR</w:t>
      </w:r>
      <w:r w:rsidRPr="00D93F7E" w:rsidR="005760F1">
        <w:rPr>
          <w:szCs w:val="24"/>
        </w:rPr>
        <w:t>P</w:t>
      </w:r>
      <w:r w:rsidRPr="00D93F7E">
        <w:rPr>
          <w:szCs w:val="24"/>
        </w:rPr>
        <w:t xml:space="preserve"> x </w:t>
      </w:r>
      <w:r w:rsidRPr="00D93F7E" w:rsidR="00B65C1F">
        <w:rPr>
          <w:szCs w:val="24"/>
        </w:rPr>
        <w:t>2</w:t>
      </w:r>
      <w:r w:rsidRPr="00D93F7E">
        <w:rPr>
          <w:szCs w:val="24"/>
        </w:rPr>
        <w:t xml:space="preserve"> </w:t>
      </w:r>
      <w:proofErr w:type="spellStart"/>
      <w:r w:rsidRPr="00D93F7E">
        <w:rPr>
          <w:szCs w:val="24"/>
        </w:rPr>
        <w:t>hrs</w:t>
      </w:r>
      <w:proofErr w:type="spellEnd"/>
      <w:r w:rsidRPr="00D93F7E">
        <w:rPr>
          <w:szCs w:val="24"/>
        </w:rPr>
        <w:t>) at a cost of $</w:t>
      </w:r>
      <w:r w:rsidRPr="00D93F7E" w:rsidR="00E67480">
        <w:rPr>
          <w:szCs w:val="24"/>
        </w:rPr>
        <w:t>148,543</w:t>
      </w:r>
      <w:r w:rsidRPr="00D93F7E">
        <w:rPr>
          <w:szCs w:val="24"/>
        </w:rPr>
        <w:t xml:space="preserve"> ($</w:t>
      </w:r>
      <w:r w:rsidRPr="00D93F7E" w:rsidR="00E67480">
        <w:rPr>
          <w:szCs w:val="24"/>
        </w:rPr>
        <w:t>95.22</w:t>
      </w:r>
      <w:r w:rsidRPr="00D93F7E">
        <w:rPr>
          <w:szCs w:val="24"/>
        </w:rPr>
        <w:t xml:space="preserve"> per </w:t>
      </w:r>
      <w:r w:rsidRPr="00D93F7E">
        <w:rPr>
          <w:szCs w:val="24"/>
        </w:rPr>
        <w:lastRenderedPageBreak/>
        <w:t xml:space="preserve">response x 2 response/year x </w:t>
      </w:r>
      <w:r w:rsidRPr="00D93F7E" w:rsidR="00E67480">
        <w:rPr>
          <w:szCs w:val="24"/>
        </w:rPr>
        <w:t>780</w:t>
      </w:r>
      <w:r w:rsidRPr="00D93F7E">
        <w:rPr>
          <w:szCs w:val="24"/>
        </w:rPr>
        <w:t xml:space="preserve"> manufacturers).</w:t>
      </w:r>
    </w:p>
    <w:p w:rsidRPr="00D93F7E" w:rsidR="00CB1040" w:rsidP="00FC18EA" w:rsidRDefault="00CB1040" w14:paraId="78EC0DA7" w14:textId="77777777">
      <w:pPr>
        <w:widowControl/>
        <w:rPr>
          <w:bCs/>
          <w:i/>
          <w:snapToGrid/>
          <w:color w:val="000000"/>
          <w:szCs w:val="24"/>
        </w:rPr>
      </w:pPr>
    </w:p>
    <w:p w:rsidRPr="00D93F7E" w:rsidR="00FC18EA" w:rsidP="00CB1040" w:rsidRDefault="00FC18EA" w14:paraId="14D18467" w14:textId="0B53ECEC">
      <w:pPr>
        <w:widowControl/>
        <w:jc w:val="center"/>
        <w:rPr>
          <w:szCs w:val="24"/>
        </w:rPr>
      </w:pPr>
      <w:r w:rsidRPr="00D93F7E">
        <w:rPr>
          <w:bCs/>
          <w:snapToGrid/>
          <w:color w:val="000000"/>
          <w:szCs w:val="24"/>
        </w:rPr>
        <w:t xml:space="preserve">CMS-367d – </w:t>
      </w:r>
      <w:r w:rsidRPr="00D93F7E" w:rsidR="00FF7165">
        <w:rPr>
          <w:bCs/>
          <w:snapToGrid/>
          <w:color w:val="000000"/>
          <w:szCs w:val="24"/>
        </w:rPr>
        <w:t xml:space="preserve">Manufacturer </w:t>
      </w:r>
      <w:r w:rsidRPr="00D93F7E" w:rsidR="004052A9">
        <w:rPr>
          <w:szCs w:val="24"/>
        </w:rPr>
        <w:t xml:space="preserve">Contact </w:t>
      </w:r>
      <w:r w:rsidRPr="00D93F7E" w:rsidR="00FF7165">
        <w:rPr>
          <w:szCs w:val="24"/>
        </w:rPr>
        <w:t>Form</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D93F7E" w:rsidR="0039277A" w:rsidTr="0039277A" w14:paraId="18A46B48"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6A6A4C" w14:paraId="17ABE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6A6A4C" w14:paraId="380F5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6A6A4C" w:rsidP="00E84320" w:rsidRDefault="006A6A4C" w14:paraId="408AF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CD02F3" w14:paraId="2E765564" w14:textId="6CF72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6A6A4C" w:rsidP="00E84320" w:rsidRDefault="006A6A4C" w14:paraId="0CB69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CD02F3" w14:paraId="54B84B2B" w14:textId="2B90E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6A6A4C" w14:paraId="3D289493" w14:textId="26268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Total Annual </w:t>
            </w:r>
            <w:r w:rsidRPr="00D93F7E" w:rsidR="0039277A">
              <w:rPr>
                <w:sz w:val="20"/>
              </w:rPr>
              <w:t>Time</w:t>
            </w:r>
            <w:r w:rsidRPr="00D93F7E">
              <w:rPr>
                <w:sz w:val="20"/>
              </w:rPr>
              <w:t xml:space="preserv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39277A" w14:paraId="58D8B114" w14:textId="6CEA5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w:t>
            </w:r>
            <w:r w:rsidRPr="00D93F7E" w:rsidR="006A6A4C">
              <w:rPr>
                <w:sz w:val="20"/>
              </w:rPr>
              <w:t xml:space="preserve">abor </w:t>
            </w:r>
            <w:r w:rsidRPr="00D93F7E">
              <w:rPr>
                <w:sz w:val="20"/>
              </w:rPr>
              <w:t>C</w:t>
            </w:r>
            <w:r w:rsidRPr="00D93F7E" w:rsidR="006A6A4C">
              <w:rPr>
                <w:sz w:val="20"/>
              </w:rPr>
              <w:t>ost ($/</w:t>
            </w:r>
            <w:proofErr w:type="spellStart"/>
            <w:r w:rsidRPr="00D93F7E" w:rsidR="006A6A4C">
              <w:rPr>
                <w:sz w:val="20"/>
              </w:rPr>
              <w:t>hr</w:t>
            </w:r>
            <w:proofErr w:type="spellEnd"/>
            <w:r w:rsidRPr="00D93F7E" w:rsidR="006A6A4C">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6A6A4C" w:rsidP="00E84320" w:rsidRDefault="006A6A4C" w14:paraId="0C0E3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E67480" w:rsidTr="009168CB" w14:paraId="7CB82B47" w14:textId="77777777">
        <w:trPr>
          <w:trHeight w:val="719"/>
        </w:trPr>
        <w:tc>
          <w:tcPr>
            <w:tcW w:w="1620" w:type="dxa"/>
            <w:tcBorders>
              <w:top w:val="single" w:color="auto" w:sz="4" w:space="0"/>
              <w:left w:val="single" w:color="auto" w:sz="4" w:space="0"/>
              <w:bottom w:val="single" w:color="auto" w:sz="4" w:space="0"/>
              <w:right w:val="single" w:color="auto" w:sz="4" w:space="0"/>
            </w:tcBorders>
            <w:vAlign w:val="center"/>
          </w:tcPr>
          <w:p w:rsidRPr="00D93F7E" w:rsidR="00E67480" w:rsidP="00E84320" w:rsidRDefault="00E67480" w14:paraId="5172F037" w14:textId="18C79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roofErr w:type="spellStart"/>
            <w:r w:rsidRPr="00D93F7E">
              <w:rPr>
                <w:sz w:val="20"/>
              </w:rPr>
              <w:t>Misc</w:t>
            </w:r>
            <w:proofErr w:type="spellEnd"/>
            <w:r w:rsidRPr="00D93F7E">
              <w:rPr>
                <w:sz w:val="20"/>
              </w:rPr>
              <w:t xml:space="preserve"> data fields</w:t>
            </w:r>
          </w:p>
        </w:tc>
        <w:tc>
          <w:tcPr>
            <w:tcW w:w="1890" w:type="dxa"/>
            <w:tcBorders>
              <w:top w:val="single" w:color="auto" w:sz="4" w:space="0"/>
              <w:left w:val="single" w:color="auto" w:sz="4" w:space="0"/>
              <w:bottom w:val="single" w:color="auto" w:sz="4" w:space="0"/>
              <w:right w:val="single" w:color="auto" w:sz="4" w:space="0"/>
            </w:tcBorders>
          </w:tcPr>
          <w:p w:rsidRPr="00D93F7E" w:rsidR="00E67480" w:rsidP="00B07221" w:rsidRDefault="00E67480" w14:paraId="0DACC5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B07221" w:rsidRDefault="00E67480" w14:paraId="417656E1" w14:textId="634AC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350" w:type="dxa"/>
            <w:tcBorders>
              <w:top w:val="single" w:color="auto" w:sz="4" w:space="0"/>
              <w:left w:val="single" w:color="auto" w:sz="4" w:space="0"/>
              <w:bottom w:val="single" w:color="auto" w:sz="4" w:space="0"/>
              <w:right w:val="single" w:color="auto" w:sz="4" w:space="0"/>
            </w:tcBorders>
          </w:tcPr>
          <w:p w:rsidRPr="00D93F7E" w:rsidR="00E67480" w:rsidP="00E84320" w:rsidRDefault="00E67480" w14:paraId="76335D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E84320" w:rsidRDefault="00E67480" w14:paraId="73EFDAF7" w14:textId="6F644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1,560</w:t>
            </w:r>
          </w:p>
        </w:tc>
        <w:tc>
          <w:tcPr>
            <w:tcW w:w="1260" w:type="dxa"/>
            <w:tcBorders>
              <w:top w:val="single" w:color="auto" w:sz="4" w:space="0"/>
              <w:left w:val="single" w:color="auto" w:sz="4" w:space="0"/>
              <w:bottom w:val="single" w:color="auto" w:sz="4" w:space="0"/>
              <w:right w:val="single" w:color="auto" w:sz="4" w:space="0"/>
            </w:tcBorders>
          </w:tcPr>
          <w:p w:rsidRPr="00D93F7E" w:rsidR="00E67480" w:rsidP="00E84320" w:rsidRDefault="00E67480" w14:paraId="236BF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E84320" w:rsidRDefault="00E67480" w14:paraId="53B01EC7" w14:textId="4249C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w:t>
            </w:r>
          </w:p>
        </w:tc>
        <w:tc>
          <w:tcPr>
            <w:tcW w:w="1170" w:type="dxa"/>
            <w:tcBorders>
              <w:top w:val="single" w:color="auto" w:sz="4" w:space="0"/>
              <w:left w:val="single" w:color="auto" w:sz="4" w:space="0"/>
              <w:bottom w:val="single" w:color="auto" w:sz="4" w:space="0"/>
              <w:right w:val="single" w:color="auto" w:sz="4" w:space="0"/>
            </w:tcBorders>
          </w:tcPr>
          <w:p w:rsidRPr="00D93F7E" w:rsidR="00E67480" w:rsidP="00B07221" w:rsidRDefault="00E67480" w14:paraId="762D9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B07221" w:rsidRDefault="00E67480" w14:paraId="2699AB9C" w14:textId="40F20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1,560</w:t>
            </w:r>
          </w:p>
        </w:tc>
        <w:tc>
          <w:tcPr>
            <w:tcW w:w="1260" w:type="dxa"/>
            <w:tcBorders>
              <w:top w:val="single" w:color="auto" w:sz="4" w:space="0"/>
              <w:left w:val="single" w:color="auto" w:sz="4" w:space="0"/>
              <w:bottom w:val="single" w:color="auto" w:sz="4" w:space="0"/>
              <w:right w:val="single" w:color="auto" w:sz="4" w:space="0"/>
            </w:tcBorders>
          </w:tcPr>
          <w:p w:rsidRPr="00D93F7E" w:rsidR="00E67480" w:rsidP="00B07221" w:rsidRDefault="00E67480" w14:paraId="431203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B07221" w:rsidRDefault="00E67480" w14:paraId="7059480D" w14:textId="44742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95.22</w:t>
            </w:r>
          </w:p>
        </w:tc>
        <w:tc>
          <w:tcPr>
            <w:tcW w:w="1620" w:type="dxa"/>
            <w:tcBorders>
              <w:top w:val="single" w:color="auto" w:sz="4" w:space="0"/>
              <w:left w:val="single" w:color="auto" w:sz="4" w:space="0"/>
              <w:bottom w:val="single" w:color="auto" w:sz="4" w:space="0"/>
              <w:right w:val="single" w:color="auto" w:sz="4" w:space="0"/>
            </w:tcBorders>
          </w:tcPr>
          <w:p w:rsidRPr="00D93F7E" w:rsidR="00E67480" w:rsidP="00B07221" w:rsidRDefault="00E67480" w14:paraId="0AD65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E67480" w:rsidP="00B07221" w:rsidRDefault="00E67480" w14:paraId="2C2E0665" w14:textId="257E3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148,543</w:t>
            </w:r>
          </w:p>
        </w:tc>
      </w:tr>
    </w:tbl>
    <w:p w:rsidRPr="00D93F7E" w:rsidR="00D965F4" w:rsidP="000F2D8D" w:rsidRDefault="00D965F4" w14:paraId="7E9D300E" w14:textId="77777777">
      <w:pPr>
        <w:rPr>
          <w:szCs w:val="24"/>
        </w:rPr>
      </w:pPr>
    </w:p>
    <w:p w:rsidRPr="00D93F7E" w:rsidR="00035795" w:rsidP="00144B0E" w:rsidRDefault="008A5EFE" w14:paraId="3BEC32A6" w14:textId="743C4536">
      <w:pPr>
        <w:tabs>
          <w:tab w:val="left" w:pos="1440"/>
        </w:tabs>
        <w:snapToGrid w:val="0"/>
        <w:rPr>
          <w:b/>
          <w:bCs/>
          <w:snapToGrid/>
          <w:color w:val="000000"/>
          <w:szCs w:val="24"/>
        </w:rPr>
      </w:pPr>
      <w:r w:rsidRPr="00D93F7E">
        <w:rPr>
          <w:b/>
          <w:bCs/>
          <w:snapToGrid/>
          <w:color w:val="000000"/>
          <w:szCs w:val="24"/>
        </w:rPr>
        <w:t xml:space="preserve">CMS-367e – </w:t>
      </w:r>
      <w:r w:rsidRPr="00D93F7E" w:rsidR="00DB560E">
        <w:rPr>
          <w:b/>
          <w:bCs/>
          <w:snapToGrid/>
          <w:color w:val="000000"/>
          <w:szCs w:val="24"/>
        </w:rPr>
        <w:t>Quarterly VB</w:t>
      </w:r>
      <w:r w:rsidRPr="00D93F7E" w:rsidR="00D52233">
        <w:rPr>
          <w:b/>
          <w:bCs/>
          <w:snapToGrid/>
          <w:color w:val="000000"/>
          <w:szCs w:val="24"/>
        </w:rPr>
        <w:t>P</w:t>
      </w:r>
      <w:r w:rsidRPr="00D93F7E" w:rsidR="00DB560E">
        <w:rPr>
          <w:b/>
          <w:bCs/>
          <w:snapToGrid/>
          <w:color w:val="000000"/>
          <w:szCs w:val="24"/>
        </w:rPr>
        <w:t>-MBP Data</w:t>
      </w:r>
    </w:p>
    <w:p w:rsidRPr="00D93F7E" w:rsidR="00DB23C2" w:rsidP="00144B0E" w:rsidRDefault="00DB23C2" w14:paraId="47380B4C" w14:textId="77777777">
      <w:pPr>
        <w:tabs>
          <w:tab w:val="left" w:pos="1440"/>
        </w:tabs>
        <w:snapToGrid w:val="0"/>
        <w:rPr>
          <w:szCs w:val="24"/>
          <w:u w:val="single"/>
        </w:rPr>
      </w:pPr>
    </w:p>
    <w:p w:rsidRPr="00D93F7E" w:rsidR="00144B0E" w:rsidP="00144B0E" w:rsidRDefault="00144B0E" w14:paraId="26EABA47" w14:textId="395DE1DF">
      <w:pPr>
        <w:tabs>
          <w:tab w:val="left" w:pos="1440"/>
        </w:tabs>
        <w:snapToGrid w:val="0"/>
        <w:rPr>
          <w:snapToGrid/>
          <w:szCs w:val="24"/>
        </w:rPr>
      </w:pPr>
      <w:r w:rsidRPr="00D93F7E">
        <w:rPr>
          <w:szCs w:val="24"/>
          <w:u w:val="single"/>
        </w:rPr>
        <w:t xml:space="preserve">Burden Due to Miscellaneous Quarterly </w:t>
      </w:r>
      <w:bookmarkStart w:name="_Hlk82073383" w:id="3"/>
      <w:r w:rsidRPr="00D93F7E">
        <w:rPr>
          <w:szCs w:val="24"/>
          <w:u w:val="single"/>
        </w:rPr>
        <w:t>VBP-MBP Data</w:t>
      </w:r>
      <w:bookmarkEnd w:id="3"/>
      <w:r w:rsidRPr="00D93F7E">
        <w:rPr>
          <w:szCs w:val="24"/>
          <w:u w:val="single"/>
        </w:rPr>
        <w:t xml:space="preserve"> Fields:</w:t>
      </w:r>
      <w:r w:rsidRPr="00D93F7E">
        <w:rPr>
          <w:szCs w:val="24"/>
        </w:rPr>
        <w:t xml:space="preserve"> On an as </w:t>
      </w:r>
      <w:proofErr w:type="spellStart"/>
      <w:r w:rsidRPr="00D93F7E">
        <w:rPr>
          <w:szCs w:val="24"/>
        </w:rPr>
        <w:t>neededquarterly</w:t>
      </w:r>
      <w:proofErr w:type="spellEnd"/>
      <w:r w:rsidRPr="00D93F7E">
        <w:rPr>
          <w:szCs w:val="24"/>
        </w:rPr>
        <w:t xml:space="preserve"> basis, for manufacturers to report pricing data (best prices associated with value-based purchasing (VBP) arrangements) for each of their covered outpatient drugs.  Th</w:t>
      </w:r>
      <w:r w:rsidRPr="00D93F7E" w:rsidR="000F5FB3">
        <w:rPr>
          <w:szCs w:val="24"/>
        </w:rPr>
        <w:t>ese</w:t>
      </w:r>
      <w:r w:rsidRPr="00D93F7E">
        <w:rPr>
          <w:szCs w:val="24"/>
        </w:rPr>
        <w:t xml:space="preserve"> data, which </w:t>
      </w:r>
      <w:r w:rsidRPr="00D93F7E" w:rsidR="000F5FB3">
        <w:rPr>
          <w:szCs w:val="24"/>
        </w:rPr>
        <w:t>are</w:t>
      </w:r>
      <w:r w:rsidRPr="00D93F7E">
        <w:rPr>
          <w:szCs w:val="24"/>
        </w:rPr>
        <w:t xml:space="preserve"> reported on form CMS-367e, may include the following fields: “Labeler Code”, “Product Code”, “FDA Product Name”, “Arrangement Identifier”, “Tier”, and “VBP GNUP”.  </w:t>
      </w:r>
    </w:p>
    <w:p w:rsidRPr="00D93F7E" w:rsidR="00144B0E" w:rsidP="00144B0E" w:rsidRDefault="00144B0E" w14:paraId="15F8F69C" w14:textId="77777777">
      <w:pPr>
        <w:tabs>
          <w:tab w:val="left" w:pos="1440"/>
        </w:tabs>
        <w:snapToGrid w:val="0"/>
        <w:rPr>
          <w:szCs w:val="24"/>
          <w:u w:val="single"/>
        </w:rPr>
      </w:pPr>
    </w:p>
    <w:p w:rsidRPr="00D93F7E" w:rsidR="00144B0E" w:rsidP="00940892" w:rsidRDefault="0013642B" w14:paraId="0B1976B9" w14:textId="6BA8D0C3">
      <w:pPr>
        <w:rPr>
          <w:szCs w:val="24"/>
        </w:rPr>
      </w:pPr>
      <w:r w:rsidRPr="00D93F7E">
        <w:rPr>
          <w:szCs w:val="24"/>
        </w:rPr>
        <w:t>We estimate that these requirements would affect about 50 of the approximately 780 drug manufacturers participating in the MDRP.  There are 21 gene therapy manufacturers (</w:t>
      </w:r>
      <w:hyperlink w:history="1" r:id="rId14">
        <w:r w:rsidRPr="00D93F7E">
          <w:rPr>
            <w:rStyle w:val="Hyperlink"/>
            <w:szCs w:val="24"/>
          </w:rPr>
          <w:t>https://www.fda.gov/vaccines-blood-biologics/cellular-gene-therapy-products/approved-cellular-and-gene-therapy-products</w:t>
        </w:r>
      </w:hyperlink>
      <w:r w:rsidRPr="00D93F7E">
        <w:rPr>
          <w:szCs w:val="24"/>
        </w:rPr>
        <w:t xml:space="preserve">) as well as a small percentage of high cost drug manufacturers (~30), which equates to a total of ~50 manufacturers that may opt to report multiple best prices as well as a </w:t>
      </w:r>
      <w:proofErr w:type="spellStart"/>
      <w:r w:rsidRPr="00D93F7E">
        <w:rPr>
          <w:szCs w:val="24"/>
        </w:rPr>
        <w:t>a</w:t>
      </w:r>
      <w:proofErr w:type="spellEnd"/>
      <w:r w:rsidRPr="00D93F7E">
        <w:rPr>
          <w:szCs w:val="24"/>
        </w:rPr>
        <w:t xml:space="preserve"> single best price for a covered outpatient drug. </w:t>
      </w:r>
      <w:r w:rsidRPr="00D93F7E" w:rsidR="00144B0E">
        <w:rPr>
          <w:szCs w:val="24"/>
        </w:rPr>
        <w:t xml:space="preserve">The quarterly burden associated with the reporting of these miscellaneous product data fields is the time and effort it takes to report these miscellaneous fields through direct file upload or manual data entry through the MDP system. </w:t>
      </w:r>
    </w:p>
    <w:p w:rsidRPr="00D93F7E" w:rsidR="00144B0E" w:rsidP="00144B0E" w:rsidRDefault="00144B0E" w14:paraId="6AEC4596" w14:textId="77777777">
      <w:pPr>
        <w:snapToGrid w:val="0"/>
        <w:rPr>
          <w:szCs w:val="24"/>
        </w:rPr>
      </w:pPr>
    </w:p>
    <w:p w:rsidRPr="00D93F7E" w:rsidR="00144B0E" w:rsidP="00144B0E" w:rsidRDefault="00144B0E" w14:paraId="0536760B" w14:textId="77777777">
      <w:pPr>
        <w:snapToGrid w:val="0"/>
        <w:rPr>
          <w:szCs w:val="24"/>
        </w:rPr>
      </w:pPr>
      <w:r w:rsidRPr="00D93F7E">
        <w:rPr>
          <w:szCs w:val="24"/>
        </w:rPr>
        <w:t>We estimate that it will take a General and Operations Manager 1 hour at $120.90/</w:t>
      </w:r>
      <w:proofErr w:type="spellStart"/>
      <w:r w:rsidRPr="00D93F7E">
        <w:rPr>
          <w:szCs w:val="24"/>
        </w:rPr>
        <w:t>hr</w:t>
      </w:r>
      <w:proofErr w:type="spellEnd"/>
      <w:r w:rsidRPr="00D93F7E">
        <w:rPr>
          <w:szCs w:val="24"/>
        </w:rPr>
        <w:t xml:space="preserve"> to report these miscellaneous VBP-MBP data fields. This equates to an annual burden of 200 hours (50 affected drug manufactures x 4 quarters) at a cost of $24,180 ($120.90 per response x 4 responses/year x 50 affected manufacturers) </w:t>
      </w:r>
    </w:p>
    <w:p w:rsidRPr="00D93F7E" w:rsidR="009168CB" w:rsidP="008A5EFE" w:rsidRDefault="009168CB" w14:paraId="66D65670" w14:textId="77777777">
      <w:pPr>
        <w:rPr>
          <w:szCs w:val="24"/>
          <w:u w:val="single"/>
        </w:rPr>
      </w:pPr>
    </w:p>
    <w:p w:rsidRPr="00D93F7E" w:rsidR="008A5EFE" w:rsidP="00035795" w:rsidRDefault="008A5EFE" w14:paraId="3293A696" w14:textId="465DC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bookmarkStart w:name="_Hlk82071236" w:id="4"/>
      <w:r w:rsidRPr="00D93F7E">
        <w:rPr>
          <w:bCs/>
          <w:snapToGrid/>
          <w:color w:val="000000"/>
          <w:szCs w:val="24"/>
        </w:rPr>
        <w:t>CMS-367e –</w:t>
      </w:r>
      <w:r w:rsidRPr="00D93F7E" w:rsidR="00200503">
        <w:rPr>
          <w:bCs/>
          <w:snapToGrid/>
          <w:color w:val="000000"/>
          <w:szCs w:val="24"/>
        </w:rPr>
        <w:t xml:space="preserve"> </w:t>
      </w:r>
      <w:bookmarkStart w:name="_Hlk82071051" w:id="5"/>
      <w:r w:rsidRPr="00D93F7E" w:rsidR="00DB560E">
        <w:rPr>
          <w:bCs/>
          <w:snapToGrid/>
          <w:color w:val="000000"/>
          <w:szCs w:val="24"/>
        </w:rPr>
        <w:t xml:space="preserve">Quarterly </w:t>
      </w:r>
      <w:r w:rsidRPr="00D93F7E" w:rsidR="00200503">
        <w:rPr>
          <w:szCs w:val="24"/>
        </w:rPr>
        <w:t>V</w:t>
      </w:r>
      <w:r w:rsidRPr="00D93F7E" w:rsidR="00D52233">
        <w:rPr>
          <w:szCs w:val="24"/>
        </w:rPr>
        <w:t>BP</w:t>
      </w:r>
      <w:r w:rsidRPr="00D93F7E" w:rsidR="00200503">
        <w:rPr>
          <w:szCs w:val="24"/>
        </w:rPr>
        <w:t>-MBP Data</w:t>
      </w:r>
      <w:bookmarkEnd w:id="4"/>
      <w:bookmarkEnd w:id="5"/>
    </w:p>
    <w:tbl>
      <w:tblP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D93F7E" w:rsidR="008A5EFE" w:rsidTr="0039277A" w14:paraId="6E17B699" w14:textId="77777777">
        <w:trPr>
          <w:jc w:val="center"/>
        </w:trPr>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8A5EFE" w14:paraId="7B5FAA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8A5EFE" w14:paraId="202D07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8A5EFE" w:rsidP="003D4841" w:rsidRDefault="008A5EFE" w14:paraId="7A8BB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CD02F3" w14:paraId="5CCBAB9B" w14:textId="58B7C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8A5EFE" w:rsidP="003D4841" w:rsidRDefault="008A5EFE" w14:paraId="0C8343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CD02F3" w14:paraId="22C66E07" w14:textId="39C3F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8A5EFE" w14:paraId="3177C3A8" w14:textId="25949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Total Annual </w:t>
            </w:r>
            <w:r w:rsidRPr="00D93F7E" w:rsidR="0039277A">
              <w:rPr>
                <w:sz w:val="20"/>
              </w:rPr>
              <w:t>Time</w:t>
            </w:r>
            <w:r w:rsidRPr="00D93F7E">
              <w:rPr>
                <w:sz w:val="20"/>
              </w:rPr>
              <w:t xml:space="preserv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39277A" w14:paraId="5A99D7F3" w14:textId="7FE03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w:t>
            </w:r>
            <w:r w:rsidRPr="00D93F7E" w:rsidR="008A5EFE">
              <w:rPr>
                <w:sz w:val="20"/>
              </w:rPr>
              <w:t xml:space="preserve">abor </w:t>
            </w:r>
            <w:r w:rsidRPr="00D93F7E">
              <w:rPr>
                <w:sz w:val="20"/>
              </w:rPr>
              <w:t>C</w:t>
            </w:r>
            <w:r w:rsidRPr="00D93F7E" w:rsidR="008A5EFE">
              <w:rPr>
                <w:sz w:val="20"/>
              </w:rPr>
              <w:t>ost ($/</w:t>
            </w:r>
            <w:proofErr w:type="spellStart"/>
            <w:r w:rsidRPr="00D93F7E" w:rsidR="008A5EFE">
              <w:rPr>
                <w:sz w:val="20"/>
              </w:rPr>
              <w:t>hr</w:t>
            </w:r>
            <w:proofErr w:type="spellEnd"/>
            <w:r w:rsidRPr="00D93F7E" w:rsidR="008A5EFE">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8A5EFE" w:rsidP="003D4841" w:rsidRDefault="008A5EFE" w14:paraId="5AFE6F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7A6455" w:rsidTr="0039277A" w14:paraId="305EFD69" w14:textId="77777777">
        <w:trPr>
          <w:jc w:val="center"/>
        </w:trPr>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3D4841" w:rsidRDefault="007A6455" w14:paraId="7A86F907" w14:textId="6C6F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roofErr w:type="spellStart"/>
            <w:r w:rsidRPr="00D93F7E">
              <w:rPr>
                <w:sz w:val="20"/>
              </w:rPr>
              <w:t>Misc</w:t>
            </w:r>
            <w:proofErr w:type="spellEnd"/>
            <w:r w:rsidRPr="00D93F7E">
              <w:rPr>
                <w:sz w:val="20"/>
              </w:rPr>
              <w:t xml:space="preserve"> data fields</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7A6455" w:rsidRDefault="007A6455" w14:paraId="270C6DAB" w14:textId="5BE19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50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CB047C" w:rsidRDefault="007A6455" w14:paraId="2E063C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200</w:t>
            </w:r>
          </w:p>
          <w:p w:rsidRPr="00D93F7E" w:rsidR="007A6455" w:rsidP="008A5EFE" w:rsidRDefault="007A6455" w14:paraId="22D7F0CC" w14:textId="0D2EE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D93F7E">
              <w:rPr>
                <w:sz w:val="20"/>
              </w:rPr>
              <w:t>(4 quarterly responses per year)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7A6455" w:rsidRDefault="007A6455" w14:paraId="513D7403" w14:textId="79B59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3D4841" w:rsidRDefault="007A6455" w14:paraId="2D4DC1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D93F7E" w:rsidR="007A6455" w:rsidP="003D4841" w:rsidRDefault="007A6455" w14:paraId="509DE560" w14:textId="51DB0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200</w:t>
            </w:r>
          </w:p>
          <w:p w:rsidRPr="00D93F7E" w:rsidR="007A6455" w:rsidP="003D4841" w:rsidRDefault="007A6455" w14:paraId="3D986FE1" w14:textId="1B135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7A6455" w:rsidRDefault="007A6455" w14:paraId="1C08EDF2" w14:textId="372F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$120.90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A6455" w:rsidP="007A6455" w:rsidRDefault="007A6455" w14:paraId="1D9D2346" w14:textId="7D9B4C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$24,180</w:t>
            </w:r>
          </w:p>
        </w:tc>
      </w:tr>
    </w:tbl>
    <w:p w:rsidRPr="00D93F7E" w:rsidR="008A5EFE" w:rsidP="008A5EFE" w:rsidRDefault="008A5EFE" w14:paraId="1D89EC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06026" w:rsidP="00306026" w:rsidRDefault="00306026" w14:paraId="3AB66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also estimate a one-time burden of 8 hours at $91.96/</w:t>
      </w:r>
      <w:proofErr w:type="spellStart"/>
      <w:r w:rsidRPr="00D93F7E">
        <w:rPr>
          <w:szCs w:val="24"/>
        </w:rPr>
        <w:t>hr</w:t>
      </w:r>
      <w:proofErr w:type="spellEnd"/>
      <w:r w:rsidRPr="00D93F7E">
        <w:rPr>
          <w:szCs w:val="24"/>
        </w:rPr>
        <w:t xml:space="preserve"> for a Computer Programmer and 8 hours at $109.88/</w:t>
      </w:r>
      <w:proofErr w:type="spellStart"/>
      <w:r w:rsidRPr="00D93F7E">
        <w:rPr>
          <w:szCs w:val="24"/>
        </w:rPr>
        <w:t>hr</w:t>
      </w:r>
      <w:proofErr w:type="spellEnd"/>
      <w:r w:rsidRPr="00D93F7E">
        <w:rPr>
          <w:szCs w:val="24"/>
        </w:rPr>
        <w:t xml:space="preserve"> for a Computer Tester for each manufacturer to make any system updates to accommodate the reporting of the new fields for the CMS-367e.  In </w:t>
      </w:r>
      <w:proofErr w:type="spellStart"/>
      <w:r w:rsidRPr="00D93F7E">
        <w:rPr>
          <w:szCs w:val="24"/>
        </w:rPr>
        <w:t>aggragate</w:t>
      </w:r>
      <w:proofErr w:type="spellEnd"/>
      <w:r w:rsidRPr="00D93F7E">
        <w:rPr>
          <w:szCs w:val="24"/>
        </w:rPr>
        <w:t xml:space="preserve">, we estimate a one-time burden of 800 hours (50 responses x 16 </w:t>
      </w:r>
      <w:proofErr w:type="spellStart"/>
      <w:r w:rsidRPr="00D93F7E">
        <w:rPr>
          <w:szCs w:val="24"/>
        </w:rPr>
        <w:t>hr</w:t>
      </w:r>
      <w:proofErr w:type="spellEnd"/>
      <w:r w:rsidRPr="00D93F7E">
        <w:rPr>
          <w:szCs w:val="24"/>
        </w:rPr>
        <w:t xml:space="preserve">/response) at a cost of $80,736 (50 responses x [(8 </w:t>
      </w:r>
      <w:proofErr w:type="spellStart"/>
      <w:r w:rsidRPr="00D93F7E">
        <w:rPr>
          <w:szCs w:val="24"/>
        </w:rPr>
        <w:t>hr</w:t>
      </w:r>
      <w:proofErr w:type="spellEnd"/>
      <w:r w:rsidRPr="00D93F7E">
        <w:rPr>
          <w:szCs w:val="24"/>
        </w:rPr>
        <w:t xml:space="preserve"> x $91.96/</w:t>
      </w:r>
      <w:proofErr w:type="spellStart"/>
      <w:r w:rsidRPr="00D93F7E">
        <w:rPr>
          <w:szCs w:val="24"/>
        </w:rPr>
        <w:t>hr</w:t>
      </w:r>
      <w:proofErr w:type="spellEnd"/>
      <w:r w:rsidRPr="00D93F7E">
        <w:rPr>
          <w:szCs w:val="24"/>
        </w:rPr>
        <w:t xml:space="preserve">) + (8 </w:t>
      </w:r>
      <w:proofErr w:type="spellStart"/>
      <w:r w:rsidRPr="00D93F7E">
        <w:rPr>
          <w:szCs w:val="24"/>
        </w:rPr>
        <w:t>hr</w:t>
      </w:r>
      <w:proofErr w:type="spellEnd"/>
      <w:r w:rsidRPr="00D93F7E">
        <w:rPr>
          <w:szCs w:val="24"/>
        </w:rPr>
        <w:t xml:space="preserve"> x $109.88/</w:t>
      </w:r>
      <w:proofErr w:type="spellStart"/>
      <w:r w:rsidRPr="00D93F7E">
        <w:rPr>
          <w:szCs w:val="24"/>
        </w:rPr>
        <w:t>hr</w:t>
      </w:r>
      <w:proofErr w:type="spellEnd"/>
      <w:r w:rsidRPr="00D93F7E">
        <w:rPr>
          <w:szCs w:val="24"/>
        </w:rPr>
        <w:t>)]).</w:t>
      </w:r>
    </w:p>
    <w:p w:rsidRPr="00D93F7E" w:rsidR="00C119DA" w:rsidP="00795C34" w:rsidRDefault="00C119DA" w14:paraId="1E1CA176" w14:textId="59941C3E">
      <w:pPr>
        <w:ind w:right="360"/>
        <w:rPr>
          <w:szCs w:val="24"/>
        </w:rPr>
      </w:pPr>
    </w:p>
    <w:p w:rsidRPr="00D93F7E" w:rsidR="00C119DA" w:rsidP="00C119DA" w:rsidRDefault="00C119DA" w14:paraId="4FFD743B" w14:textId="544A5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bCs/>
          <w:snapToGrid/>
          <w:color w:val="000000"/>
          <w:szCs w:val="24"/>
        </w:rPr>
        <w:t xml:space="preserve">CMS-367e – </w:t>
      </w:r>
      <w:r w:rsidRPr="00D93F7E" w:rsidR="00946AF9">
        <w:rPr>
          <w:bCs/>
          <w:snapToGrid/>
          <w:color w:val="000000"/>
          <w:szCs w:val="24"/>
        </w:rPr>
        <w:t>System Updates</w:t>
      </w:r>
    </w:p>
    <w:tbl>
      <w:tblP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D93F7E" w:rsidR="00C119DA" w:rsidTr="00241907" w14:paraId="7A77D17E" w14:textId="77777777">
        <w:trPr>
          <w:jc w:val="center"/>
        </w:trPr>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4960CA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213943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C119DA" w:rsidP="00241907" w:rsidRDefault="00C119DA" w14:paraId="2CD577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1443B7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p w:rsidRPr="00D93F7E" w:rsidR="00C119DA" w:rsidP="00241907" w:rsidRDefault="00C119DA" w14:paraId="04F51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49162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70EFA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Time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34A24D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Labor Cost ($/</w:t>
            </w:r>
            <w:proofErr w:type="spellStart"/>
            <w:r w:rsidRPr="00D93F7E">
              <w:rPr>
                <w:sz w:val="20"/>
              </w:rPr>
              <w:t>hr</w:t>
            </w:r>
            <w:proofErr w:type="spellEnd"/>
            <w:r w:rsidRPr="00D93F7E">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C119DA" w:rsidP="00241907" w:rsidRDefault="00C119DA" w14:paraId="51851B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946AF9" w:rsidTr="00241907" w14:paraId="71937DC2" w14:textId="77777777">
        <w:trPr>
          <w:jc w:val="center"/>
        </w:trPr>
        <w:tc>
          <w:tcPr>
            <w:tcW w:w="1687" w:type="dxa"/>
            <w:vMerge w:val="restart"/>
            <w:tcBorders>
              <w:top w:val="single" w:color="auto" w:sz="4" w:space="0"/>
              <w:left w:val="single" w:color="auto" w:sz="4" w:space="0"/>
              <w:right w:val="single" w:color="auto" w:sz="4" w:space="0"/>
            </w:tcBorders>
            <w:shd w:val="clear" w:color="auto" w:fill="auto"/>
            <w:vAlign w:val="center"/>
          </w:tcPr>
          <w:p w:rsidRPr="00D93F7E" w:rsidR="00946AF9" w:rsidP="00241907" w:rsidRDefault="00946AF9" w14:paraId="61ACC1A3" w14:textId="439F2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D93F7E">
              <w:rPr>
                <w:bCs/>
                <w:snapToGrid/>
                <w:color w:val="000000"/>
                <w:szCs w:val="24"/>
              </w:rPr>
              <w:t>System Updates</w:t>
            </w:r>
          </w:p>
        </w:tc>
        <w:tc>
          <w:tcPr>
            <w:tcW w:w="1823" w:type="dxa"/>
            <w:vMerge w:val="restart"/>
            <w:tcBorders>
              <w:top w:val="single" w:color="auto" w:sz="4" w:space="0"/>
              <w:left w:val="single" w:color="auto" w:sz="4" w:space="0"/>
              <w:right w:val="single" w:color="auto" w:sz="4" w:space="0"/>
            </w:tcBorders>
            <w:shd w:val="clear" w:color="auto" w:fill="auto"/>
            <w:vAlign w:val="center"/>
          </w:tcPr>
          <w:p w:rsidRPr="00D93F7E" w:rsidR="00946AF9" w:rsidP="00241907" w:rsidRDefault="00946AF9" w14:paraId="3B8D75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50</w:t>
            </w:r>
          </w:p>
        </w:tc>
        <w:tc>
          <w:tcPr>
            <w:tcW w:w="1350" w:type="dxa"/>
            <w:vMerge w:val="restart"/>
            <w:tcBorders>
              <w:top w:val="single" w:color="auto" w:sz="4" w:space="0"/>
              <w:left w:val="single" w:color="auto" w:sz="4" w:space="0"/>
              <w:right w:val="single" w:color="auto" w:sz="4" w:space="0"/>
            </w:tcBorders>
            <w:shd w:val="clear" w:color="auto" w:fill="auto"/>
            <w:vAlign w:val="center"/>
          </w:tcPr>
          <w:p w:rsidRPr="00D93F7E" w:rsidR="00946AF9" w:rsidP="00946AF9" w:rsidRDefault="00946AF9" w14:paraId="3CE4E07F" w14:textId="168F90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50</w:t>
            </w:r>
          </w:p>
          <w:p w:rsidRPr="00D93F7E" w:rsidR="00946AF9" w:rsidP="00946AF9" w:rsidRDefault="00946AF9" w14:paraId="33853C48" w14:textId="53F3C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(once)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19666F53" w14:textId="06360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A27CC5" w:rsidRDefault="00946AF9" w14:paraId="022AD1C3" w14:textId="0BDA2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3FBDC490" w14:textId="452CE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Cs w:val="24"/>
              </w:rPr>
              <w:t>91.96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6E2A8DEC" w14:textId="0EA926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36,784</w:t>
            </w:r>
          </w:p>
        </w:tc>
      </w:tr>
      <w:tr w:rsidRPr="00D93F7E" w:rsidR="00946AF9" w:rsidTr="00F4440F" w14:paraId="5EDCDAED" w14:textId="77777777">
        <w:trPr>
          <w:jc w:val="center"/>
        </w:trPr>
        <w:tc>
          <w:tcPr>
            <w:tcW w:w="1687" w:type="dxa"/>
            <w:vMerge/>
            <w:tcBorders>
              <w:left w:val="single" w:color="auto" w:sz="4" w:space="0"/>
              <w:right w:val="single" w:color="auto" w:sz="4" w:space="0"/>
            </w:tcBorders>
            <w:shd w:val="clear" w:color="auto" w:fill="auto"/>
            <w:vAlign w:val="center"/>
          </w:tcPr>
          <w:p w:rsidRPr="00D93F7E" w:rsidR="00946AF9" w:rsidP="00241907" w:rsidRDefault="00946AF9" w14:paraId="53E72B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napToGrid/>
                <w:color w:val="000000"/>
                <w:szCs w:val="24"/>
              </w:rPr>
            </w:pPr>
          </w:p>
        </w:tc>
        <w:tc>
          <w:tcPr>
            <w:tcW w:w="1823" w:type="dxa"/>
            <w:vMerge/>
            <w:tcBorders>
              <w:left w:val="single" w:color="auto" w:sz="4" w:space="0"/>
              <w:right w:val="single" w:color="auto" w:sz="4" w:space="0"/>
            </w:tcBorders>
            <w:shd w:val="clear" w:color="auto" w:fill="auto"/>
            <w:vAlign w:val="center"/>
          </w:tcPr>
          <w:p w:rsidRPr="00D93F7E" w:rsidR="00946AF9" w:rsidP="00241907" w:rsidRDefault="00946AF9" w14:paraId="667FF3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color="auto" w:sz="4" w:space="0"/>
              <w:right w:val="single" w:color="auto" w:sz="4" w:space="0"/>
            </w:tcBorders>
            <w:shd w:val="clear" w:color="auto" w:fill="auto"/>
            <w:vAlign w:val="center"/>
          </w:tcPr>
          <w:p w:rsidRPr="00D93F7E" w:rsidR="00946AF9" w:rsidP="00241907" w:rsidRDefault="00946AF9" w14:paraId="559B56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4341B40D" w14:textId="0AF3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4AA52373" w14:textId="36A9E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3C4DCC9E" w14:textId="1A269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szCs w:val="24"/>
              </w:rPr>
              <w:t>109.88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946AF9" w:rsidP="00241907" w:rsidRDefault="00946AF9" w14:paraId="0FAF9B13" w14:textId="04CB9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43,952</w:t>
            </w:r>
          </w:p>
        </w:tc>
      </w:tr>
      <w:tr w:rsidRPr="00D93F7E" w:rsidR="00F4440F" w:rsidTr="00241907" w14:paraId="758F01B0" w14:textId="77777777">
        <w:trPr>
          <w:jc w:val="center"/>
        </w:trPr>
        <w:tc>
          <w:tcPr>
            <w:tcW w:w="1687" w:type="dxa"/>
            <w:tcBorders>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6FA8BFB3" w14:textId="47672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napToGrid/>
                <w:color w:val="000000"/>
                <w:szCs w:val="24"/>
              </w:rPr>
            </w:pPr>
            <w:r w:rsidRPr="00D93F7E">
              <w:rPr>
                <w:bCs/>
                <w:snapToGrid/>
                <w:color w:val="000000"/>
                <w:szCs w:val="24"/>
              </w:rPr>
              <w:t>Total</w:t>
            </w:r>
          </w:p>
        </w:tc>
        <w:tc>
          <w:tcPr>
            <w:tcW w:w="1823" w:type="dxa"/>
            <w:tcBorders>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37CF351B" w14:textId="038B5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50</w:t>
            </w:r>
          </w:p>
        </w:tc>
        <w:tc>
          <w:tcPr>
            <w:tcW w:w="1350" w:type="dxa"/>
            <w:tcBorders>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2335290C" w14:textId="02FB3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50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49747BD6" w14:textId="1694D2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14BFAFB7" w14:textId="21BF5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800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18C4B355" w14:textId="5A214B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szCs w:val="24"/>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F4440F" w:rsidP="00241907" w:rsidRDefault="00F4440F" w14:paraId="4D209207" w14:textId="18A8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80,736</w:t>
            </w:r>
          </w:p>
        </w:tc>
      </w:tr>
    </w:tbl>
    <w:p w:rsidRPr="00D93F7E" w:rsidR="00C119DA" w:rsidP="00795C34" w:rsidRDefault="00C119DA" w14:paraId="220C614C" w14:textId="77777777">
      <w:pPr>
        <w:ind w:right="360"/>
        <w:rPr>
          <w:szCs w:val="24"/>
        </w:rPr>
      </w:pPr>
    </w:p>
    <w:p w:rsidRPr="00D93F7E" w:rsidR="00C5144F" w:rsidP="00C5144F" w:rsidRDefault="00C5144F" w14:paraId="57CF722A" w14:textId="7CE75108">
      <w:pPr>
        <w:rPr>
          <w:szCs w:val="24"/>
        </w:rPr>
      </w:pPr>
    </w:p>
    <w:p w:rsidRPr="00D93F7E" w:rsidR="00392ABC" w:rsidP="007C774B" w:rsidRDefault="00392ABC" w14:paraId="0F40EDDE" w14:textId="77777777">
      <w:pPr>
        <w:tabs>
          <w:tab w:val="left" w:pos="1440"/>
        </w:tabs>
        <w:rPr>
          <w:szCs w:val="24"/>
        </w:rPr>
        <w:sectPr w:rsidRPr="00D93F7E" w:rsidR="00392ABC" w:rsidSect="00A27CC5">
          <w:footerReference w:type="default" r:id="rId15"/>
          <w:endnotePr>
            <w:numFmt w:val="decimal"/>
          </w:endnotePr>
          <w:pgSz w:w="12240" w:h="15840"/>
          <w:pgMar w:top="1440" w:right="1440" w:bottom="1440" w:left="1440" w:header="720" w:footer="720" w:gutter="0"/>
          <w:cols w:space="720"/>
          <w:noEndnote/>
          <w:docGrid w:linePitch="326"/>
        </w:sectPr>
      </w:pPr>
    </w:p>
    <w:p w:rsidRPr="00D93F7E" w:rsidR="005B5C70" w:rsidP="007C774B" w:rsidRDefault="005B5C70" w14:paraId="48AF163D" w14:textId="4040C135">
      <w:pPr>
        <w:tabs>
          <w:tab w:val="left" w:pos="1440"/>
        </w:tabs>
        <w:rPr>
          <w:szCs w:val="24"/>
        </w:rPr>
      </w:pPr>
    </w:p>
    <w:p w:rsidRPr="00D93F7E" w:rsidR="005B5C70" w:rsidP="005B5C70" w:rsidRDefault="00387410" w14:paraId="74EFF85D" w14:textId="5C2AA569">
      <w:pPr>
        <w:tabs>
          <w:tab w:val="left" w:pos="1440"/>
        </w:tabs>
        <w:rPr>
          <w:b/>
          <w:szCs w:val="24"/>
        </w:rPr>
      </w:pPr>
      <w:r w:rsidRPr="00D93F7E">
        <w:rPr>
          <w:b/>
          <w:szCs w:val="24"/>
        </w:rPr>
        <w:t xml:space="preserve">12.3 </w:t>
      </w:r>
      <w:r w:rsidRPr="00D93F7E" w:rsidR="005B5C70">
        <w:rPr>
          <w:b/>
          <w:szCs w:val="24"/>
        </w:rPr>
        <w:t>Summary of Burden Estimates</w:t>
      </w:r>
    </w:p>
    <w:p w:rsidRPr="00D93F7E" w:rsidR="005B5C70" w:rsidP="005B5C70" w:rsidRDefault="005B5C70" w14:paraId="3517F03C" w14:textId="77777777">
      <w:pPr>
        <w:tabs>
          <w:tab w:val="left" w:pos="1440"/>
        </w:tabs>
        <w:rPr>
          <w:szCs w:val="24"/>
        </w:rPr>
      </w:pPr>
    </w:p>
    <w:tbl>
      <w:tblPr>
        <w:tblW w:w="108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16"/>
        <w:gridCol w:w="1261"/>
        <w:gridCol w:w="1306"/>
        <w:gridCol w:w="1094"/>
        <w:gridCol w:w="1017"/>
        <w:gridCol w:w="1016"/>
        <w:gridCol w:w="2016"/>
        <w:gridCol w:w="1599"/>
      </w:tblGrid>
      <w:tr w:rsidRPr="00D93F7E" w:rsidR="001F27A2" w:rsidTr="00571985" w14:paraId="50BC5DD2" w14:textId="77777777">
        <w:trPr>
          <w:trHeight w:val="300"/>
          <w:jc w:val="center"/>
        </w:trPr>
        <w:tc>
          <w:tcPr>
            <w:tcW w:w="1516" w:type="dxa"/>
            <w:vMerge w:val="restart"/>
            <w:shd w:val="clear" w:color="auto" w:fill="auto"/>
            <w:vAlign w:val="center"/>
            <w:hideMark/>
          </w:tcPr>
          <w:p w:rsidRPr="00D93F7E" w:rsidR="001F27A2" w:rsidP="00582D8D" w:rsidRDefault="001F27A2" w14:paraId="1D303BEC" w14:textId="77777777">
            <w:pPr>
              <w:widowControl/>
              <w:jc w:val="center"/>
              <w:rPr>
                <w:bCs/>
                <w:snapToGrid/>
                <w:color w:val="000000"/>
                <w:sz w:val="20"/>
              </w:rPr>
            </w:pPr>
            <w:r w:rsidRPr="00D93F7E">
              <w:rPr>
                <w:bCs/>
                <w:snapToGrid/>
                <w:color w:val="000000"/>
                <w:sz w:val="20"/>
              </w:rPr>
              <w:t>Description / Form</w:t>
            </w:r>
          </w:p>
        </w:tc>
        <w:tc>
          <w:tcPr>
            <w:tcW w:w="1261" w:type="dxa"/>
            <w:vMerge w:val="restart"/>
            <w:shd w:val="clear" w:color="auto" w:fill="auto"/>
            <w:vAlign w:val="center"/>
            <w:hideMark/>
          </w:tcPr>
          <w:p w:rsidRPr="00D93F7E" w:rsidR="001F27A2" w:rsidP="00582D8D" w:rsidRDefault="001F27A2" w14:paraId="5E778F32" w14:textId="77777777">
            <w:pPr>
              <w:widowControl/>
              <w:jc w:val="center"/>
              <w:rPr>
                <w:bCs/>
                <w:snapToGrid/>
                <w:color w:val="000000"/>
                <w:sz w:val="20"/>
              </w:rPr>
            </w:pPr>
            <w:r w:rsidRPr="00D93F7E">
              <w:rPr>
                <w:bCs/>
                <w:snapToGrid/>
                <w:color w:val="000000"/>
                <w:sz w:val="20"/>
              </w:rPr>
              <w:t>Frequency</w:t>
            </w:r>
          </w:p>
        </w:tc>
        <w:tc>
          <w:tcPr>
            <w:tcW w:w="1306" w:type="dxa"/>
            <w:vMerge w:val="restart"/>
            <w:shd w:val="clear" w:color="auto" w:fill="auto"/>
            <w:vAlign w:val="center"/>
            <w:hideMark/>
          </w:tcPr>
          <w:p w:rsidRPr="00D93F7E" w:rsidR="001F27A2" w:rsidP="00582D8D" w:rsidRDefault="001F27A2" w14:paraId="2BBD4F6D" w14:textId="77777777">
            <w:pPr>
              <w:widowControl/>
              <w:jc w:val="center"/>
              <w:rPr>
                <w:bCs/>
                <w:snapToGrid/>
                <w:color w:val="000000"/>
                <w:sz w:val="20"/>
              </w:rPr>
            </w:pPr>
            <w:r w:rsidRPr="00D93F7E">
              <w:rPr>
                <w:bCs/>
                <w:snapToGrid/>
                <w:color w:val="000000"/>
                <w:sz w:val="20"/>
              </w:rPr>
              <w:t>Respondents</w:t>
            </w:r>
          </w:p>
        </w:tc>
        <w:tc>
          <w:tcPr>
            <w:tcW w:w="1094" w:type="dxa"/>
            <w:vMerge w:val="restart"/>
            <w:shd w:val="clear" w:color="auto" w:fill="auto"/>
            <w:vAlign w:val="center"/>
            <w:hideMark/>
          </w:tcPr>
          <w:p w:rsidRPr="00D93F7E" w:rsidR="001F27A2" w:rsidP="00582D8D" w:rsidRDefault="001F27A2" w14:paraId="189CCF68" w14:textId="77777777">
            <w:pPr>
              <w:widowControl/>
              <w:jc w:val="center"/>
              <w:rPr>
                <w:bCs/>
                <w:snapToGrid/>
                <w:color w:val="000000"/>
                <w:sz w:val="20"/>
              </w:rPr>
            </w:pPr>
            <w:r w:rsidRPr="00D93F7E">
              <w:rPr>
                <w:bCs/>
                <w:snapToGrid/>
                <w:color w:val="000000"/>
                <w:sz w:val="20"/>
              </w:rPr>
              <w:t>Total Responses</w:t>
            </w:r>
          </w:p>
        </w:tc>
        <w:tc>
          <w:tcPr>
            <w:tcW w:w="1017" w:type="dxa"/>
            <w:vMerge w:val="restart"/>
            <w:shd w:val="clear" w:color="auto" w:fill="auto"/>
            <w:vAlign w:val="center"/>
            <w:hideMark/>
          </w:tcPr>
          <w:p w:rsidRPr="00D93F7E" w:rsidR="001F27A2" w:rsidP="00582D8D" w:rsidRDefault="001F27A2" w14:paraId="52CD9535" w14:textId="6765D59A">
            <w:pPr>
              <w:widowControl/>
              <w:jc w:val="center"/>
              <w:rPr>
                <w:bCs/>
                <w:snapToGrid/>
                <w:color w:val="000000"/>
                <w:sz w:val="20"/>
              </w:rPr>
            </w:pPr>
            <w:r w:rsidRPr="00D93F7E">
              <w:rPr>
                <w:bCs/>
                <w:snapToGrid/>
                <w:color w:val="000000"/>
                <w:sz w:val="20"/>
              </w:rPr>
              <w:t>Time Per Response (hours)</w:t>
            </w:r>
          </w:p>
        </w:tc>
        <w:tc>
          <w:tcPr>
            <w:tcW w:w="1016" w:type="dxa"/>
            <w:vMerge w:val="restart"/>
            <w:shd w:val="clear" w:color="auto" w:fill="auto"/>
            <w:vAlign w:val="center"/>
            <w:hideMark/>
          </w:tcPr>
          <w:p w:rsidRPr="00D93F7E" w:rsidR="001F27A2" w:rsidP="00582D8D" w:rsidRDefault="001F27A2" w14:paraId="33E1F695" w14:textId="6DA6B057">
            <w:pPr>
              <w:widowControl/>
              <w:jc w:val="center"/>
              <w:rPr>
                <w:bCs/>
                <w:snapToGrid/>
                <w:color w:val="000000"/>
                <w:sz w:val="20"/>
              </w:rPr>
            </w:pPr>
            <w:r w:rsidRPr="00D93F7E">
              <w:rPr>
                <w:bCs/>
                <w:snapToGrid/>
                <w:color w:val="000000"/>
                <w:sz w:val="20"/>
              </w:rPr>
              <w:t>Total Annual Time (hours)</w:t>
            </w:r>
          </w:p>
        </w:tc>
        <w:tc>
          <w:tcPr>
            <w:tcW w:w="2016" w:type="dxa"/>
            <w:vMerge w:val="restart"/>
            <w:shd w:val="clear" w:color="auto" w:fill="auto"/>
            <w:vAlign w:val="center"/>
            <w:hideMark/>
          </w:tcPr>
          <w:p w:rsidRPr="00D93F7E" w:rsidR="001F27A2" w:rsidP="00582D8D" w:rsidRDefault="001F27A2" w14:paraId="49EE8C69" w14:textId="77777777">
            <w:pPr>
              <w:widowControl/>
              <w:jc w:val="center"/>
              <w:rPr>
                <w:bCs/>
                <w:snapToGrid/>
                <w:color w:val="000000"/>
                <w:sz w:val="20"/>
              </w:rPr>
            </w:pPr>
            <w:r w:rsidRPr="00D93F7E">
              <w:rPr>
                <w:bCs/>
                <w:snapToGrid/>
                <w:color w:val="000000"/>
                <w:sz w:val="20"/>
              </w:rPr>
              <w:t>Total Capital/Maintenance Costs ($)</w:t>
            </w:r>
          </w:p>
        </w:tc>
        <w:tc>
          <w:tcPr>
            <w:tcW w:w="1599" w:type="dxa"/>
            <w:vMerge w:val="restart"/>
            <w:shd w:val="clear" w:color="auto" w:fill="auto"/>
            <w:vAlign w:val="center"/>
            <w:hideMark/>
          </w:tcPr>
          <w:p w:rsidRPr="00D93F7E" w:rsidR="001F27A2" w:rsidP="00582D8D" w:rsidRDefault="001F27A2" w14:paraId="5F8D7488" w14:textId="77777777">
            <w:pPr>
              <w:widowControl/>
              <w:jc w:val="center"/>
              <w:rPr>
                <w:bCs/>
                <w:snapToGrid/>
                <w:color w:val="000000"/>
                <w:sz w:val="20"/>
              </w:rPr>
            </w:pPr>
            <w:r w:rsidRPr="00D93F7E">
              <w:rPr>
                <w:bCs/>
                <w:snapToGrid/>
                <w:color w:val="000000"/>
                <w:sz w:val="20"/>
              </w:rPr>
              <w:t>Total Cost ($)</w:t>
            </w:r>
          </w:p>
        </w:tc>
      </w:tr>
      <w:tr w:rsidRPr="00D93F7E" w:rsidR="001F27A2" w:rsidTr="00571985" w14:paraId="4F2E8B6D" w14:textId="77777777">
        <w:trPr>
          <w:trHeight w:val="300"/>
          <w:jc w:val="center"/>
        </w:trPr>
        <w:tc>
          <w:tcPr>
            <w:tcW w:w="1516" w:type="dxa"/>
            <w:vMerge/>
            <w:shd w:val="clear" w:color="auto" w:fill="auto"/>
            <w:vAlign w:val="center"/>
            <w:hideMark/>
          </w:tcPr>
          <w:p w:rsidRPr="00D93F7E" w:rsidR="001F27A2" w:rsidP="00582D8D" w:rsidRDefault="001F27A2" w14:paraId="67D3FC6A" w14:textId="77777777">
            <w:pPr>
              <w:widowControl/>
              <w:rPr>
                <w:b/>
                <w:bCs/>
                <w:snapToGrid/>
                <w:color w:val="000000"/>
                <w:sz w:val="20"/>
              </w:rPr>
            </w:pPr>
          </w:p>
        </w:tc>
        <w:tc>
          <w:tcPr>
            <w:tcW w:w="1261" w:type="dxa"/>
            <w:vMerge/>
            <w:shd w:val="clear" w:color="auto" w:fill="auto"/>
            <w:vAlign w:val="center"/>
            <w:hideMark/>
          </w:tcPr>
          <w:p w:rsidRPr="00D93F7E" w:rsidR="001F27A2" w:rsidP="00582D8D" w:rsidRDefault="001F27A2" w14:paraId="4A875BFA" w14:textId="77777777">
            <w:pPr>
              <w:widowControl/>
              <w:rPr>
                <w:b/>
                <w:bCs/>
                <w:snapToGrid/>
                <w:color w:val="000000"/>
                <w:sz w:val="20"/>
              </w:rPr>
            </w:pPr>
          </w:p>
        </w:tc>
        <w:tc>
          <w:tcPr>
            <w:tcW w:w="1306" w:type="dxa"/>
            <w:vMerge/>
            <w:shd w:val="clear" w:color="auto" w:fill="auto"/>
            <w:vAlign w:val="center"/>
            <w:hideMark/>
          </w:tcPr>
          <w:p w:rsidRPr="00D93F7E" w:rsidR="001F27A2" w:rsidP="00582D8D" w:rsidRDefault="001F27A2" w14:paraId="45E06E1F" w14:textId="77777777">
            <w:pPr>
              <w:widowControl/>
              <w:rPr>
                <w:b/>
                <w:bCs/>
                <w:snapToGrid/>
                <w:color w:val="000000"/>
                <w:sz w:val="20"/>
              </w:rPr>
            </w:pPr>
          </w:p>
        </w:tc>
        <w:tc>
          <w:tcPr>
            <w:tcW w:w="1094" w:type="dxa"/>
            <w:vMerge/>
            <w:shd w:val="clear" w:color="auto" w:fill="auto"/>
            <w:vAlign w:val="center"/>
            <w:hideMark/>
          </w:tcPr>
          <w:p w:rsidRPr="00D93F7E" w:rsidR="001F27A2" w:rsidP="00582D8D" w:rsidRDefault="001F27A2" w14:paraId="4DED6F1B" w14:textId="77777777">
            <w:pPr>
              <w:widowControl/>
              <w:rPr>
                <w:b/>
                <w:bCs/>
                <w:snapToGrid/>
                <w:color w:val="000000"/>
                <w:sz w:val="20"/>
              </w:rPr>
            </w:pPr>
          </w:p>
        </w:tc>
        <w:tc>
          <w:tcPr>
            <w:tcW w:w="1017" w:type="dxa"/>
            <w:vMerge/>
            <w:shd w:val="clear" w:color="auto" w:fill="auto"/>
            <w:vAlign w:val="center"/>
            <w:hideMark/>
          </w:tcPr>
          <w:p w:rsidRPr="00D93F7E" w:rsidR="001F27A2" w:rsidP="00582D8D" w:rsidRDefault="001F27A2" w14:paraId="28CC4277" w14:textId="77777777">
            <w:pPr>
              <w:widowControl/>
              <w:rPr>
                <w:b/>
                <w:bCs/>
                <w:snapToGrid/>
                <w:color w:val="000000"/>
                <w:sz w:val="20"/>
              </w:rPr>
            </w:pPr>
          </w:p>
        </w:tc>
        <w:tc>
          <w:tcPr>
            <w:tcW w:w="1016" w:type="dxa"/>
            <w:vMerge/>
            <w:shd w:val="clear" w:color="auto" w:fill="auto"/>
            <w:vAlign w:val="center"/>
            <w:hideMark/>
          </w:tcPr>
          <w:p w:rsidRPr="00D93F7E" w:rsidR="001F27A2" w:rsidP="00582D8D" w:rsidRDefault="001F27A2" w14:paraId="3F1E9909" w14:textId="77777777">
            <w:pPr>
              <w:widowControl/>
              <w:rPr>
                <w:b/>
                <w:bCs/>
                <w:snapToGrid/>
                <w:color w:val="000000"/>
                <w:sz w:val="20"/>
              </w:rPr>
            </w:pPr>
          </w:p>
        </w:tc>
        <w:tc>
          <w:tcPr>
            <w:tcW w:w="2016" w:type="dxa"/>
            <w:vMerge/>
            <w:shd w:val="clear" w:color="auto" w:fill="auto"/>
            <w:vAlign w:val="center"/>
            <w:hideMark/>
          </w:tcPr>
          <w:p w:rsidRPr="00D93F7E" w:rsidR="001F27A2" w:rsidP="00582D8D" w:rsidRDefault="001F27A2" w14:paraId="574B1167" w14:textId="77777777">
            <w:pPr>
              <w:widowControl/>
              <w:rPr>
                <w:b/>
                <w:bCs/>
                <w:snapToGrid/>
                <w:color w:val="000000"/>
                <w:sz w:val="20"/>
              </w:rPr>
            </w:pPr>
          </w:p>
        </w:tc>
        <w:tc>
          <w:tcPr>
            <w:tcW w:w="1599" w:type="dxa"/>
            <w:vMerge/>
            <w:shd w:val="clear" w:color="auto" w:fill="auto"/>
            <w:vAlign w:val="center"/>
            <w:hideMark/>
          </w:tcPr>
          <w:p w:rsidRPr="00D93F7E" w:rsidR="001F27A2" w:rsidP="00582D8D" w:rsidRDefault="001F27A2" w14:paraId="75E78D8F" w14:textId="77777777">
            <w:pPr>
              <w:widowControl/>
              <w:rPr>
                <w:b/>
                <w:bCs/>
                <w:snapToGrid/>
                <w:color w:val="000000"/>
                <w:sz w:val="20"/>
              </w:rPr>
            </w:pPr>
          </w:p>
        </w:tc>
      </w:tr>
      <w:tr w:rsidRPr="00D93F7E" w:rsidR="001F27A2" w:rsidTr="00571985" w14:paraId="2F43D999" w14:textId="77777777">
        <w:trPr>
          <w:trHeight w:val="300"/>
          <w:jc w:val="center"/>
        </w:trPr>
        <w:tc>
          <w:tcPr>
            <w:tcW w:w="1516" w:type="dxa"/>
            <w:vMerge/>
            <w:shd w:val="clear" w:color="auto" w:fill="auto"/>
            <w:vAlign w:val="center"/>
            <w:hideMark/>
          </w:tcPr>
          <w:p w:rsidRPr="00D93F7E" w:rsidR="001F27A2" w:rsidP="00582D8D" w:rsidRDefault="001F27A2" w14:paraId="0A3469D3" w14:textId="77777777">
            <w:pPr>
              <w:widowControl/>
              <w:rPr>
                <w:b/>
                <w:bCs/>
                <w:snapToGrid/>
                <w:color w:val="000000"/>
                <w:sz w:val="20"/>
              </w:rPr>
            </w:pPr>
          </w:p>
        </w:tc>
        <w:tc>
          <w:tcPr>
            <w:tcW w:w="1261" w:type="dxa"/>
            <w:vMerge/>
            <w:shd w:val="clear" w:color="auto" w:fill="auto"/>
            <w:vAlign w:val="center"/>
            <w:hideMark/>
          </w:tcPr>
          <w:p w:rsidRPr="00D93F7E" w:rsidR="001F27A2" w:rsidP="00582D8D" w:rsidRDefault="001F27A2" w14:paraId="17CC763B" w14:textId="77777777">
            <w:pPr>
              <w:widowControl/>
              <w:rPr>
                <w:b/>
                <w:bCs/>
                <w:snapToGrid/>
                <w:color w:val="000000"/>
                <w:sz w:val="20"/>
              </w:rPr>
            </w:pPr>
          </w:p>
        </w:tc>
        <w:tc>
          <w:tcPr>
            <w:tcW w:w="1306" w:type="dxa"/>
            <w:vMerge/>
            <w:shd w:val="clear" w:color="auto" w:fill="auto"/>
            <w:vAlign w:val="center"/>
            <w:hideMark/>
          </w:tcPr>
          <w:p w:rsidRPr="00D93F7E" w:rsidR="001F27A2" w:rsidP="00582D8D" w:rsidRDefault="001F27A2" w14:paraId="19E08037" w14:textId="77777777">
            <w:pPr>
              <w:widowControl/>
              <w:rPr>
                <w:b/>
                <w:bCs/>
                <w:snapToGrid/>
                <w:color w:val="000000"/>
                <w:sz w:val="20"/>
              </w:rPr>
            </w:pPr>
          </w:p>
        </w:tc>
        <w:tc>
          <w:tcPr>
            <w:tcW w:w="1094" w:type="dxa"/>
            <w:vMerge/>
            <w:shd w:val="clear" w:color="auto" w:fill="auto"/>
            <w:vAlign w:val="center"/>
            <w:hideMark/>
          </w:tcPr>
          <w:p w:rsidRPr="00D93F7E" w:rsidR="001F27A2" w:rsidP="00582D8D" w:rsidRDefault="001F27A2" w14:paraId="54A37C18" w14:textId="77777777">
            <w:pPr>
              <w:widowControl/>
              <w:rPr>
                <w:b/>
                <w:bCs/>
                <w:snapToGrid/>
                <w:color w:val="000000"/>
                <w:sz w:val="20"/>
              </w:rPr>
            </w:pPr>
          </w:p>
        </w:tc>
        <w:tc>
          <w:tcPr>
            <w:tcW w:w="1017" w:type="dxa"/>
            <w:vMerge/>
            <w:shd w:val="clear" w:color="auto" w:fill="auto"/>
            <w:vAlign w:val="center"/>
            <w:hideMark/>
          </w:tcPr>
          <w:p w:rsidRPr="00D93F7E" w:rsidR="001F27A2" w:rsidP="00582D8D" w:rsidRDefault="001F27A2" w14:paraId="1EDC94D0" w14:textId="77777777">
            <w:pPr>
              <w:widowControl/>
              <w:rPr>
                <w:b/>
                <w:bCs/>
                <w:snapToGrid/>
                <w:color w:val="000000"/>
                <w:sz w:val="20"/>
              </w:rPr>
            </w:pPr>
          </w:p>
        </w:tc>
        <w:tc>
          <w:tcPr>
            <w:tcW w:w="1016" w:type="dxa"/>
            <w:vMerge/>
            <w:shd w:val="clear" w:color="auto" w:fill="auto"/>
            <w:vAlign w:val="center"/>
            <w:hideMark/>
          </w:tcPr>
          <w:p w:rsidRPr="00D93F7E" w:rsidR="001F27A2" w:rsidP="00582D8D" w:rsidRDefault="001F27A2" w14:paraId="0F45BF37" w14:textId="77777777">
            <w:pPr>
              <w:widowControl/>
              <w:rPr>
                <w:b/>
                <w:bCs/>
                <w:snapToGrid/>
                <w:color w:val="000000"/>
                <w:sz w:val="20"/>
              </w:rPr>
            </w:pPr>
          </w:p>
        </w:tc>
        <w:tc>
          <w:tcPr>
            <w:tcW w:w="2016" w:type="dxa"/>
            <w:vMerge/>
            <w:shd w:val="clear" w:color="auto" w:fill="auto"/>
            <w:vAlign w:val="center"/>
            <w:hideMark/>
          </w:tcPr>
          <w:p w:rsidRPr="00D93F7E" w:rsidR="001F27A2" w:rsidP="00582D8D" w:rsidRDefault="001F27A2" w14:paraId="0AC1789E" w14:textId="77777777">
            <w:pPr>
              <w:widowControl/>
              <w:rPr>
                <w:b/>
                <w:bCs/>
                <w:snapToGrid/>
                <w:color w:val="000000"/>
                <w:sz w:val="20"/>
              </w:rPr>
            </w:pPr>
          </w:p>
        </w:tc>
        <w:tc>
          <w:tcPr>
            <w:tcW w:w="1599" w:type="dxa"/>
            <w:vMerge/>
            <w:shd w:val="clear" w:color="auto" w:fill="auto"/>
            <w:vAlign w:val="center"/>
            <w:hideMark/>
          </w:tcPr>
          <w:p w:rsidRPr="00D93F7E" w:rsidR="001F27A2" w:rsidP="00582D8D" w:rsidRDefault="001F27A2" w14:paraId="3B3D070A" w14:textId="77777777">
            <w:pPr>
              <w:widowControl/>
              <w:rPr>
                <w:b/>
                <w:bCs/>
                <w:snapToGrid/>
                <w:color w:val="000000"/>
                <w:sz w:val="20"/>
              </w:rPr>
            </w:pPr>
          </w:p>
        </w:tc>
      </w:tr>
      <w:tr w:rsidRPr="00D93F7E" w:rsidR="001F27A2" w:rsidTr="00571985" w14:paraId="0475819B" w14:textId="77777777">
        <w:trPr>
          <w:trHeight w:val="300"/>
          <w:jc w:val="center"/>
        </w:trPr>
        <w:tc>
          <w:tcPr>
            <w:tcW w:w="1516" w:type="dxa"/>
            <w:vMerge/>
            <w:shd w:val="clear" w:color="auto" w:fill="auto"/>
            <w:vAlign w:val="center"/>
            <w:hideMark/>
          </w:tcPr>
          <w:p w:rsidRPr="00D93F7E" w:rsidR="001F27A2" w:rsidP="00582D8D" w:rsidRDefault="001F27A2" w14:paraId="616B698B" w14:textId="77777777">
            <w:pPr>
              <w:widowControl/>
              <w:rPr>
                <w:b/>
                <w:bCs/>
                <w:snapToGrid/>
                <w:color w:val="000000"/>
                <w:sz w:val="20"/>
              </w:rPr>
            </w:pPr>
          </w:p>
        </w:tc>
        <w:tc>
          <w:tcPr>
            <w:tcW w:w="1261" w:type="dxa"/>
            <w:vMerge/>
            <w:shd w:val="clear" w:color="auto" w:fill="auto"/>
            <w:vAlign w:val="center"/>
            <w:hideMark/>
          </w:tcPr>
          <w:p w:rsidRPr="00D93F7E" w:rsidR="001F27A2" w:rsidP="00582D8D" w:rsidRDefault="001F27A2" w14:paraId="70BCDAD3" w14:textId="77777777">
            <w:pPr>
              <w:widowControl/>
              <w:rPr>
                <w:b/>
                <w:bCs/>
                <w:snapToGrid/>
                <w:color w:val="000000"/>
                <w:sz w:val="20"/>
              </w:rPr>
            </w:pPr>
          </w:p>
        </w:tc>
        <w:tc>
          <w:tcPr>
            <w:tcW w:w="1306" w:type="dxa"/>
            <w:vMerge/>
            <w:shd w:val="clear" w:color="auto" w:fill="auto"/>
            <w:vAlign w:val="center"/>
            <w:hideMark/>
          </w:tcPr>
          <w:p w:rsidRPr="00D93F7E" w:rsidR="001F27A2" w:rsidP="00582D8D" w:rsidRDefault="001F27A2" w14:paraId="1823CEFC" w14:textId="77777777">
            <w:pPr>
              <w:widowControl/>
              <w:rPr>
                <w:b/>
                <w:bCs/>
                <w:snapToGrid/>
                <w:color w:val="000000"/>
                <w:sz w:val="20"/>
              </w:rPr>
            </w:pPr>
          </w:p>
        </w:tc>
        <w:tc>
          <w:tcPr>
            <w:tcW w:w="1094" w:type="dxa"/>
            <w:vMerge/>
            <w:shd w:val="clear" w:color="auto" w:fill="auto"/>
            <w:vAlign w:val="center"/>
            <w:hideMark/>
          </w:tcPr>
          <w:p w:rsidRPr="00D93F7E" w:rsidR="001F27A2" w:rsidP="00582D8D" w:rsidRDefault="001F27A2" w14:paraId="30C8569D" w14:textId="77777777">
            <w:pPr>
              <w:widowControl/>
              <w:rPr>
                <w:b/>
                <w:bCs/>
                <w:snapToGrid/>
                <w:color w:val="000000"/>
                <w:sz w:val="20"/>
              </w:rPr>
            </w:pPr>
          </w:p>
        </w:tc>
        <w:tc>
          <w:tcPr>
            <w:tcW w:w="1017" w:type="dxa"/>
            <w:vMerge/>
            <w:shd w:val="clear" w:color="auto" w:fill="auto"/>
            <w:vAlign w:val="center"/>
            <w:hideMark/>
          </w:tcPr>
          <w:p w:rsidRPr="00D93F7E" w:rsidR="001F27A2" w:rsidP="00582D8D" w:rsidRDefault="001F27A2" w14:paraId="10AFA04D" w14:textId="77777777">
            <w:pPr>
              <w:widowControl/>
              <w:rPr>
                <w:b/>
                <w:bCs/>
                <w:snapToGrid/>
                <w:color w:val="000000"/>
                <w:sz w:val="20"/>
              </w:rPr>
            </w:pPr>
          </w:p>
        </w:tc>
        <w:tc>
          <w:tcPr>
            <w:tcW w:w="1016" w:type="dxa"/>
            <w:vMerge/>
            <w:shd w:val="clear" w:color="auto" w:fill="auto"/>
            <w:vAlign w:val="center"/>
            <w:hideMark/>
          </w:tcPr>
          <w:p w:rsidRPr="00D93F7E" w:rsidR="001F27A2" w:rsidP="00582D8D" w:rsidRDefault="001F27A2" w14:paraId="3CA56697" w14:textId="77777777">
            <w:pPr>
              <w:widowControl/>
              <w:rPr>
                <w:b/>
                <w:bCs/>
                <w:snapToGrid/>
                <w:color w:val="000000"/>
                <w:sz w:val="20"/>
              </w:rPr>
            </w:pPr>
          </w:p>
        </w:tc>
        <w:tc>
          <w:tcPr>
            <w:tcW w:w="2016" w:type="dxa"/>
            <w:vMerge/>
            <w:shd w:val="clear" w:color="auto" w:fill="auto"/>
            <w:vAlign w:val="center"/>
            <w:hideMark/>
          </w:tcPr>
          <w:p w:rsidRPr="00D93F7E" w:rsidR="001F27A2" w:rsidP="00582D8D" w:rsidRDefault="001F27A2" w14:paraId="0F0449D5" w14:textId="77777777">
            <w:pPr>
              <w:widowControl/>
              <w:rPr>
                <w:b/>
                <w:bCs/>
                <w:snapToGrid/>
                <w:color w:val="000000"/>
                <w:sz w:val="20"/>
              </w:rPr>
            </w:pPr>
          </w:p>
        </w:tc>
        <w:tc>
          <w:tcPr>
            <w:tcW w:w="1599" w:type="dxa"/>
            <w:vMerge/>
            <w:shd w:val="clear" w:color="auto" w:fill="auto"/>
            <w:vAlign w:val="center"/>
            <w:hideMark/>
          </w:tcPr>
          <w:p w:rsidRPr="00D93F7E" w:rsidR="001F27A2" w:rsidP="00582D8D" w:rsidRDefault="001F27A2" w14:paraId="32911F96" w14:textId="77777777">
            <w:pPr>
              <w:widowControl/>
              <w:rPr>
                <w:b/>
                <w:bCs/>
                <w:snapToGrid/>
                <w:color w:val="000000"/>
                <w:sz w:val="20"/>
              </w:rPr>
            </w:pPr>
          </w:p>
        </w:tc>
      </w:tr>
      <w:tr w:rsidRPr="00D93F7E" w:rsidR="001F27A2" w:rsidTr="00571985" w14:paraId="695B13B3" w14:textId="77777777">
        <w:trPr>
          <w:trHeight w:val="315"/>
          <w:jc w:val="center"/>
        </w:trPr>
        <w:tc>
          <w:tcPr>
            <w:tcW w:w="1516" w:type="dxa"/>
            <w:vMerge/>
            <w:shd w:val="clear" w:color="auto" w:fill="auto"/>
            <w:vAlign w:val="center"/>
            <w:hideMark/>
          </w:tcPr>
          <w:p w:rsidRPr="00D93F7E" w:rsidR="001F27A2" w:rsidP="00582D8D" w:rsidRDefault="001F27A2" w14:paraId="4C892B52" w14:textId="77777777">
            <w:pPr>
              <w:widowControl/>
              <w:rPr>
                <w:b/>
                <w:bCs/>
                <w:snapToGrid/>
                <w:color w:val="000000"/>
                <w:sz w:val="20"/>
              </w:rPr>
            </w:pPr>
          </w:p>
        </w:tc>
        <w:tc>
          <w:tcPr>
            <w:tcW w:w="1261" w:type="dxa"/>
            <w:vMerge/>
            <w:shd w:val="clear" w:color="auto" w:fill="auto"/>
            <w:vAlign w:val="center"/>
            <w:hideMark/>
          </w:tcPr>
          <w:p w:rsidRPr="00D93F7E" w:rsidR="001F27A2" w:rsidP="00582D8D" w:rsidRDefault="001F27A2" w14:paraId="454FBD75" w14:textId="77777777">
            <w:pPr>
              <w:widowControl/>
              <w:rPr>
                <w:b/>
                <w:bCs/>
                <w:snapToGrid/>
                <w:color w:val="000000"/>
                <w:sz w:val="20"/>
              </w:rPr>
            </w:pPr>
          </w:p>
        </w:tc>
        <w:tc>
          <w:tcPr>
            <w:tcW w:w="1306" w:type="dxa"/>
            <w:vMerge/>
            <w:shd w:val="clear" w:color="auto" w:fill="auto"/>
            <w:vAlign w:val="center"/>
            <w:hideMark/>
          </w:tcPr>
          <w:p w:rsidRPr="00D93F7E" w:rsidR="001F27A2" w:rsidP="00582D8D" w:rsidRDefault="001F27A2" w14:paraId="1F241516" w14:textId="77777777">
            <w:pPr>
              <w:widowControl/>
              <w:rPr>
                <w:b/>
                <w:bCs/>
                <w:snapToGrid/>
                <w:color w:val="000000"/>
                <w:sz w:val="20"/>
              </w:rPr>
            </w:pPr>
          </w:p>
        </w:tc>
        <w:tc>
          <w:tcPr>
            <w:tcW w:w="1094" w:type="dxa"/>
            <w:vMerge/>
            <w:shd w:val="clear" w:color="auto" w:fill="auto"/>
            <w:vAlign w:val="center"/>
            <w:hideMark/>
          </w:tcPr>
          <w:p w:rsidRPr="00D93F7E" w:rsidR="001F27A2" w:rsidP="00582D8D" w:rsidRDefault="001F27A2" w14:paraId="4649AFD4" w14:textId="77777777">
            <w:pPr>
              <w:widowControl/>
              <w:rPr>
                <w:b/>
                <w:bCs/>
                <w:snapToGrid/>
                <w:color w:val="000000"/>
                <w:sz w:val="20"/>
              </w:rPr>
            </w:pPr>
          </w:p>
        </w:tc>
        <w:tc>
          <w:tcPr>
            <w:tcW w:w="1017" w:type="dxa"/>
            <w:vMerge/>
            <w:shd w:val="clear" w:color="auto" w:fill="auto"/>
            <w:vAlign w:val="center"/>
            <w:hideMark/>
          </w:tcPr>
          <w:p w:rsidRPr="00D93F7E" w:rsidR="001F27A2" w:rsidP="00582D8D" w:rsidRDefault="001F27A2" w14:paraId="13EB32C2" w14:textId="77777777">
            <w:pPr>
              <w:widowControl/>
              <w:rPr>
                <w:b/>
                <w:bCs/>
                <w:snapToGrid/>
                <w:color w:val="000000"/>
                <w:sz w:val="20"/>
              </w:rPr>
            </w:pPr>
          </w:p>
        </w:tc>
        <w:tc>
          <w:tcPr>
            <w:tcW w:w="1016" w:type="dxa"/>
            <w:vMerge/>
            <w:shd w:val="clear" w:color="auto" w:fill="auto"/>
            <w:vAlign w:val="center"/>
            <w:hideMark/>
          </w:tcPr>
          <w:p w:rsidRPr="00D93F7E" w:rsidR="001F27A2" w:rsidP="00582D8D" w:rsidRDefault="001F27A2" w14:paraId="4106EEAE" w14:textId="77777777">
            <w:pPr>
              <w:widowControl/>
              <w:rPr>
                <w:b/>
                <w:bCs/>
                <w:snapToGrid/>
                <w:color w:val="000000"/>
                <w:sz w:val="20"/>
              </w:rPr>
            </w:pPr>
          </w:p>
        </w:tc>
        <w:tc>
          <w:tcPr>
            <w:tcW w:w="2016" w:type="dxa"/>
            <w:vMerge/>
            <w:shd w:val="clear" w:color="auto" w:fill="auto"/>
            <w:vAlign w:val="center"/>
            <w:hideMark/>
          </w:tcPr>
          <w:p w:rsidRPr="00D93F7E" w:rsidR="001F27A2" w:rsidP="00582D8D" w:rsidRDefault="001F27A2" w14:paraId="7BCD0F4F" w14:textId="77777777">
            <w:pPr>
              <w:widowControl/>
              <w:rPr>
                <w:b/>
                <w:bCs/>
                <w:snapToGrid/>
                <w:color w:val="000000"/>
                <w:sz w:val="20"/>
              </w:rPr>
            </w:pPr>
          </w:p>
        </w:tc>
        <w:tc>
          <w:tcPr>
            <w:tcW w:w="1599" w:type="dxa"/>
            <w:vMerge/>
            <w:shd w:val="clear" w:color="auto" w:fill="auto"/>
            <w:vAlign w:val="center"/>
            <w:hideMark/>
          </w:tcPr>
          <w:p w:rsidRPr="00D93F7E" w:rsidR="001F27A2" w:rsidP="00582D8D" w:rsidRDefault="001F27A2" w14:paraId="04D137EC" w14:textId="77777777">
            <w:pPr>
              <w:widowControl/>
              <w:rPr>
                <w:b/>
                <w:bCs/>
                <w:snapToGrid/>
                <w:color w:val="000000"/>
                <w:sz w:val="20"/>
              </w:rPr>
            </w:pPr>
          </w:p>
        </w:tc>
      </w:tr>
      <w:tr w:rsidRPr="00D93F7E" w:rsidR="001F27A2" w:rsidTr="00571985" w14:paraId="5C523DF2" w14:textId="77777777">
        <w:trPr>
          <w:trHeight w:val="300"/>
          <w:jc w:val="center"/>
        </w:trPr>
        <w:tc>
          <w:tcPr>
            <w:tcW w:w="1516" w:type="dxa"/>
            <w:vMerge w:val="restart"/>
            <w:shd w:val="clear" w:color="auto" w:fill="auto"/>
            <w:vAlign w:val="center"/>
            <w:hideMark/>
          </w:tcPr>
          <w:p w:rsidRPr="00D93F7E" w:rsidR="001F27A2" w:rsidP="00D32B69" w:rsidRDefault="001F27A2" w14:paraId="68CFFCEE" w14:textId="66FF8B1C">
            <w:pPr>
              <w:widowControl/>
              <w:jc w:val="center"/>
              <w:rPr>
                <w:snapToGrid/>
                <w:color w:val="000000"/>
                <w:sz w:val="20"/>
              </w:rPr>
            </w:pPr>
            <w:r w:rsidRPr="00D93F7E">
              <w:rPr>
                <w:snapToGrid/>
                <w:color w:val="000000"/>
                <w:sz w:val="20"/>
              </w:rPr>
              <w:t>CMS-367a</w:t>
            </w:r>
          </w:p>
        </w:tc>
        <w:tc>
          <w:tcPr>
            <w:tcW w:w="1261" w:type="dxa"/>
            <w:vMerge w:val="restart"/>
            <w:shd w:val="clear" w:color="auto" w:fill="auto"/>
            <w:vAlign w:val="center"/>
            <w:hideMark/>
          </w:tcPr>
          <w:p w:rsidRPr="00D93F7E" w:rsidR="001F27A2" w:rsidP="00D32B69" w:rsidRDefault="001F27A2" w14:paraId="0E2721B0" w14:textId="5BB8567D">
            <w:pPr>
              <w:widowControl/>
              <w:jc w:val="center"/>
              <w:rPr>
                <w:snapToGrid/>
                <w:color w:val="000000"/>
                <w:sz w:val="20"/>
              </w:rPr>
            </w:pPr>
            <w:r w:rsidRPr="00D93F7E">
              <w:rPr>
                <w:snapToGrid/>
                <w:color w:val="000000"/>
                <w:sz w:val="20"/>
              </w:rPr>
              <w:t>Quarterly</w:t>
            </w:r>
          </w:p>
        </w:tc>
        <w:tc>
          <w:tcPr>
            <w:tcW w:w="1306" w:type="dxa"/>
            <w:vMerge w:val="restart"/>
            <w:shd w:val="clear" w:color="auto" w:fill="auto"/>
            <w:vAlign w:val="center"/>
            <w:hideMark/>
          </w:tcPr>
          <w:p w:rsidRPr="00D93F7E" w:rsidR="001F27A2" w:rsidP="007772F6" w:rsidRDefault="001F27A2" w14:paraId="0E440DA5" w14:textId="0FC10EB4">
            <w:pPr>
              <w:widowControl/>
              <w:jc w:val="center"/>
              <w:rPr>
                <w:snapToGrid/>
                <w:color w:val="000000"/>
                <w:sz w:val="20"/>
              </w:rPr>
            </w:pPr>
            <w:r w:rsidRPr="00D93F7E">
              <w:rPr>
                <w:snapToGrid/>
                <w:color w:val="000000"/>
                <w:sz w:val="20"/>
              </w:rPr>
              <w:t>780</w:t>
            </w:r>
          </w:p>
        </w:tc>
        <w:tc>
          <w:tcPr>
            <w:tcW w:w="1094" w:type="dxa"/>
            <w:vMerge w:val="restart"/>
            <w:shd w:val="clear" w:color="auto" w:fill="auto"/>
            <w:vAlign w:val="center"/>
            <w:hideMark/>
          </w:tcPr>
          <w:p w:rsidRPr="00D93F7E" w:rsidR="001F27A2" w:rsidP="00826A1C" w:rsidRDefault="001F27A2" w14:paraId="63CC28F6" w14:textId="7C5DD752">
            <w:pPr>
              <w:widowControl/>
              <w:jc w:val="center"/>
              <w:rPr>
                <w:snapToGrid/>
                <w:color w:val="000000"/>
                <w:sz w:val="20"/>
              </w:rPr>
            </w:pPr>
            <w:r w:rsidRPr="00D93F7E">
              <w:rPr>
                <w:snapToGrid/>
                <w:color w:val="000000"/>
                <w:sz w:val="20"/>
              </w:rPr>
              <w:t>3,120</w:t>
            </w:r>
          </w:p>
        </w:tc>
        <w:tc>
          <w:tcPr>
            <w:tcW w:w="1017" w:type="dxa"/>
            <w:vMerge w:val="restart"/>
            <w:shd w:val="clear" w:color="auto" w:fill="auto"/>
            <w:vAlign w:val="center"/>
            <w:hideMark/>
          </w:tcPr>
          <w:p w:rsidRPr="00D93F7E" w:rsidR="001F27A2" w:rsidP="007772F6" w:rsidRDefault="001F27A2" w14:paraId="2A4C6426" w14:textId="161C392D">
            <w:pPr>
              <w:widowControl/>
              <w:jc w:val="center"/>
              <w:rPr>
                <w:snapToGrid/>
                <w:color w:val="000000"/>
                <w:sz w:val="20"/>
              </w:rPr>
            </w:pPr>
            <w:r w:rsidRPr="00D93F7E">
              <w:rPr>
                <w:sz w:val="20"/>
              </w:rPr>
              <w:t>34.8</w:t>
            </w:r>
          </w:p>
        </w:tc>
        <w:tc>
          <w:tcPr>
            <w:tcW w:w="1016" w:type="dxa"/>
            <w:vMerge w:val="restart"/>
            <w:shd w:val="clear" w:color="auto" w:fill="auto"/>
            <w:vAlign w:val="center"/>
            <w:hideMark/>
          </w:tcPr>
          <w:p w:rsidRPr="00D93F7E" w:rsidR="001F27A2" w:rsidP="007772F6" w:rsidRDefault="001F27A2" w14:paraId="4FAAC62B" w14:textId="371A4D04">
            <w:pPr>
              <w:widowControl/>
              <w:rPr>
                <w:snapToGrid/>
                <w:color w:val="000000"/>
                <w:sz w:val="20"/>
              </w:rPr>
            </w:pPr>
            <w:r w:rsidRPr="00D93F7E">
              <w:rPr>
                <w:sz w:val="20"/>
              </w:rPr>
              <w:t>108,576</w:t>
            </w:r>
          </w:p>
        </w:tc>
        <w:tc>
          <w:tcPr>
            <w:tcW w:w="2016" w:type="dxa"/>
            <w:vMerge w:val="restart"/>
            <w:shd w:val="clear" w:color="auto" w:fill="auto"/>
            <w:vAlign w:val="center"/>
            <w:hideMark/>
          </w:tcPr>
          <w:p w:rsidRPr="00D93F7E" w:rsidR="001F27A2" w:rsidP="00D32B69" w:rsidRDefault="001F27A2" w14:paraId="29B1539A" w14:textId="5CD1F0AD">
            <w:pPr>
              <w:widowControl/>
              <w:jc w:val="center"/>
              <w:rPr>
                <w:snapToGrid/>
                <w:color w:val="000000"/>
                <w:sz w:val="20"/>
              </w:rPr>
            </w:pPr>
            <w:r w:rsidRPr="00D93F7E">
              <w:rPr>
                <w:snapToGrid/>
                <w:color w:val="000000"/>
                <w:sz w:val="20"/>
              </w:rPr>
              <w:t>0</w:t>
            </w:r>
          </w:p>
        </w:tc>
        <w:tc>
          <w:tcPr>
            <w:tcW w:w="1599" w:type="dxa"/>
            <w:vMerge w:val="restart"/>
            <w:shd w:val="clear" w:color="auto" w:fill="auto"/>
            <w:vAlign w:val="center"/>
            <w:hideMark/>
          </w:tcPr>
          <w:p w:rsidRPr="00D93F7E" w:rsidR="001F27A2" w:rsidP="007772F6" w:rsidRDefault="001F27A2" w14:paraId="12E0FCE3" w14:textId="5307FADE">
            <w:pPr>
              <w:widowControl/>
              <w:jc w:val="center"/>
              <w:rPr>
                <w:snapToGrid/>
                <w:color w:val="000000"/>
                <w:sz w:val="20"/>
              </w:rPr>
            </w:pPr>
            <w:r w:rsidRPr="00D93F7E">
              <w:rPr>
                <w:snapToGrid/>
                <w:color w:val="000000"/>
                <w:sz w:val="20"/>
              </w:rPr>
              <w:t>11,205,636</w:t>
            </w:r>
          </w:p>
        </w:tc>
      </w:tr>
      <w:tr w:rsidRPr="00D93F7E" w:rsidR="001F27A2" w:rsidTr="00571985" w14:paraId="131FE62C" w14:textId="77777777">
        <w:trPr>
          <w:trHeight w:val="300"/>
          <w:jc w:val="center"/>
        </w:trPr>
        <w:tc>
          <w:tcPr>
            <w:tcW w:w="1516" w:type="dxa"/>
            <w:vMerge/>
            <w:vAlign w:val="center"/>
            <w:hideMark/>
          </w:tcPr>
          <w:p w:rsidRPr="00D93F7E" w:rsidR="001F27A2" w:rsidP="005B5C70" w:rsidRDefault="001F27A2" w14:paraId="7E62BAD7" w14:textId="77777777">
            <w:pPr>
              <w:widowControl/>
              <w:rPr>
                <w:snapToGrid/>
                <w:color w:val="000000"/>
                <w:sz w:val="20"/>
              </w:rPr>
            </w:pPr>
          </w:p>
        </w:tc>
        <w:tc>
          <w:tcPr>
            <w:tcW w:w="1261" w:type="dxa"/>
            <w:vMerge/>
            <w:vAlign w:val="center"/>
            <w:hideMark/>
          </w:tcPr>
          <w:p w:rsidRPr="00D93F7E" w:rsidR="001F27A2" w:rsidP="005B5C70" w:rsidRDefault="001F27A2" w14:paraId="2CA6C716" w14:textId="77777777">
            <w:pPr>
              <w:widowControl/>
              <w:rPr>
                <w:snapToGrid/>
                <w:color w:val="000000"/>
                <w:sz w:val="20"/>
              </w:rPr>
            </w:pPr>
          </w:p>
        </w:tc>
        <w:tc>
          <w:tcPr>
            <w:tcW w:w="1306" w:type="dxa"/>
            <w:vMerge/>
            <w:vAlign w:val="center"/>
            <w:hideMark/>
          </w:tcPr>
          <w:p w:rsidRPr="00D93F7E" w:rsidR="001F27A2" w:rsidP="005B5C70" w:rsidRDefault="001F27A2" w14:paraId="15306FEF" w14:textId="77777777">
            <w:pPr>
              <w:widowControl/>
              <w:rPr>
                <w:snapToGrid/>
                <w:color w:val="000000"/>
                <w:sz w:val="20"/>
              </w:rPr>
            </w:pPr>
          </w:p>
        </w:tc>
        <w:tc>
          <w:tcPr>
            <w:tcW w:w="1094" w:type="dxa"/>
            <w:vMerge/>
            <w:vAlign w:val="center"/>
            <w:hideMark/>
          </w:tcPr>
          <w:p w:rsidRPr="00D93F7E" w:rsidR="001F27A2" w:rsidP="005B5C70" w:rsidRDefault="001F27A2" w14:paraId="7E42EE99" w14:textId="77777777">
            <w:pPr>
              <w:widowControl/>
              <w:rPr>
                <w:snapToGrid/>
                <w:color w:val="000000"/>
                <w:sz w:val="20"/>
              </w:rPr>
            </w:pPr>
          </w:p>
        </w:tc>
        <w:tc>
          <w:tcPr>
            <w:tcW w:w="1017" w:type="dxa"/>
            <w:vMerge/>
            <w:vAlign w:val="center"/>
            <w:hideMark/>
          </w:tcPr>
          <w:p w:rsidRPr="00D93F7E" w:rsidR="001F27A2" w:rsidP="00CB1040" w:rsidRDefault="001F27A2" w14:paraId="68C86E6C" w14:textId="77777777">
            <w:pPr>
              <w:widowControl/>
              <w:jc w:val="center"/>
              <w:rPr>
                <w:snapToGrid/>
                <w:color w:val="000000"/>
                <w:sz w:val="20"/>
              </w:rPr>
            </w:pPr>
          </w:p>
        </w:tc>
        <w:tc>
          <w:tcPr>
            <w:tcW w:w="1016" w:type="dxa"/>
            <w:vMerge/>
            <w:vAlign w:val="center"/>
            <w:hideMark/>
          </w:tcPr>
          <w:p w:rsidRPr="00D93F7E" w:rsidR="001F27A2" w:rsidP="00CB1040" w:rsidRDefault="001F27A2" w14:paraId="6C411566" w14:textId="77777777">
            <w:pPr>
              <w:widowControl/>
              <w:jc w:val="center"/>
              <w:rPr>
                <w:snapToGrid/>
                <w:color w:val="000000"/>
                <w:sz w:val="20"/>
              </w:rPr>
            </w:pPr>
          </w:p>
        </w:tc>
        <w:tc>
          <w:tcPr>
            <w:tcW w:w="2016" w:type="dxa"/>
            <w:vMerge/>
            <w:vAlign w:val="center"/>
            <w:hideMark/>
          </w:tcPr>
          <w:p w:rsidRPr="00D93F7E" w:rsidR="001F27A2" w:rsidP="005B5C70" w:rsidRDefault="001F27A2" w14:paraId="5D521D35" w14:textId="77777777">
            <w:pPr>
              <w:widowControl/>
              <w:rPr>
                <w:snapToGrid/>
                <w:color w:val="000000"/>
                <w:sz w:val="20"/>
              </w:rPr>
            </w:pPr>
          </w:p>
        </w:tc>
        <w:tc>
          <w:tcPr>
            <w:tcW w:w="1599" w:type="dxa"/>
            <w:vMerge/>
            <w:vAlign w:val="center"/>
            <w:hideMark/>
          </w:tcPr>
          <w:p w:rsidRPr="00D93F7E" w:rsidR="001F27A2" w:rsidP="005B5C70" w:rsidRDefault="001F27A2" w14:paraId="32376B66" w14:textId="77777777">
            <w:pPr>
              <w:widowControl/>
              <w:rPr>
                <w:snapToGrid/>
                <w:color w:val="000000"/>
                <w:sz w:val="20"/>
              </w:rPr>
            </w:pPr>
          </w:p>
        </w:tc>
      </w:tr>
      <w:tr w:rsidRPr="00D93F7E" w:rsidR="001F27A2" w:rsidTr="00571985" w14:paraId="7E8484CB" w14:textId="77777777">
        <w:trPr>
          <w:trHeight w:val="315"/>
          <w:jc w:val="center"/>
        </w:trPr>
        <w:tc>
          <w:tcPr>
            <w:tcW w:w="1516" w:type="dxa"/>
            <w:vMerge/>
            <w:vAlign w:val="center"/>
            <w:hideMark/>
          </w:tcPr>
          <w:p w:rsidRPr="00D93F7E" w:rsidR="001F27A2" w:rsidP="005B5C70" w:rsidRDefault="001F27A2" w14:paraId="7C720F20" w14:textId="77777777">
            <w:pPr>
              <w:widowControl/>
              <w:rPr>
                <w:snapToGrid/>
                <w:color w:val="000000"/>
                <w:sz w:val="20"/>
              </w:rPr>
            </w:pPr>
          </w:p>
        </w:tc>
        <w:tc>
          <w:tcPr>
            <w:tcW w:w="1261" w:type="dxa"/>
            <w:vMerge/>
            <w:vAlign w:val="center"/>
            <w:hideMark/>
          </w:tcPr>
          <w:p w:rsidRPr="00D93F7E" w:rsidR="001F27A2" w:rsidP="005B5C70" w:rsidRDefault="001F27A2" w14:paraId="3EBB420D" w14:textId="77777777">
            <w:pPr>
              <w:widowControl/>
              <w:rPr>
                <w:snapToGrid/>
                <w:color w:val="000000"/>
                <w:sz w:val="20"/>
              </w:rPr>
            </w:pPr>
          </w:p>
        </w:tc>
        <w:tc>
          <w:tcPr>
            <w:tcW w:w="1306" w:type="dxa"/>
            <w:vMerge/>
            <w:vAlign w:val="center"/>
            <w:hideMark/>
          </w:tcPr>
          <w:p w:rsidRPr="00D93F7E" w:rsidR="001F27A2" w:rsidP="005B5C70" w:rsidRDefault="001F27A2" w14:paraId="30E1B747" w14:textId="77777777">
            <w:pPr>
              <w:widowControl/>
              <w:rPr>
                <w:snapToGrid/>
                <w:color w:val="000000"/>
                <w:sz w:val="20"/>
              </w:rPr>
            </w:pPr>
          </w:p>
        </w:tc>
        <w:tc>
          <w:tcPr>
            <w:tcW w:w="1094" w:type="dxa"/>
            <w:vMerge/>
            <w:vAlign w:val="center"/>
            <w:hideMark/>
          </w:tcPr>
          <w:p w:rsidRPr="00D93F7E" w:rsidR="001F27A2" w:rsidP="005B5C70" w:rsidRDefault="001F27A2" w14:paraId="5E40EE5E" w14:textId="77777777">
            <w:pPr>
              <w:widowControl/>
              <w:rPr>
                <w:snapToGrid/>
                <w:color w:val="000000"/>
                <w:sz w:val="20"/>
              </w:rPr>
            </w:pPr>
          </w:p>
        </w:tc>
        <w:tc>
          <w:tcPr>
            <w:tcW w:w="1017" w:type="dxa"/>
            <w:vMerge/>
            <w:vAlign w:val="center"/>
            <w:hideMark/>
          </w:tcPr>
          <w:p w:rsidRPr="00D93F7E" w:rsidR="001F27A2" w:rsidP="00CB1040" w:rsidRDefault="001F27A2" w14:paraId="7C05623D" w14:textId="77777777">
            <w:pPr>
              <w:widowControl/>
              <w:jc w:val="center"/>
              <w:rPr>
                <w:snapToGrid/>
                <w:color w:val="000000"/>
                <w:sz w:val="20"/>
              </w:rPr>
            </w:pPr>
          </w:p>
        </w:tc>
        <w:tc>
          <w:tcPr>
            <w:tcW w:w="1016" w:type="dxa"/>
            <w:vMerge/>
            <w:vAlign w:val="center"/>
            <w:hideMark/>
          </w:tcPr>
          <w:p w:rsidRPr="00D93F7E" w:rsidR="001F27A2" w:rsidP="00CB1040" w:rsidRDefault="001F27A2" w14:paraId="7596B30C" w14:textId="77777777">
            <w:pPr>
              <w:widowControl/>
              <w:jc w:val="center"/>
              <w:rPr>
                <w:snapToGrid/>
                <w:color w:val="000000"/>
                <w:sz w:val="20"/>
              </w:rPr>
            </w:pPr>
          </w:p>
        </w:tc>
        <w:tc>
          <w:tcPr>
            <w:tcW w:w="2016" w:type="dxa"/>
            <w:vMerge/>
            <w:vAlign w:val="center"/>
            <w:hideMark/>
          </w:tcPr>
          <w:p w:rsidRPr="00D93F7E" w:rsidR="001F27A2" w:rsidP="005B5C70" w:rsidRDefault="001F27A2" w14:paraId="4095377A" w14:textId="77777777">
            <w:pPr>
              <w:widowControl/>
              <w:rPr>
                <w:snapToGrid/>
                <w:color w:val="000000"/>
                <w:sz w:val="20"/>
              </w:rPr>
            </w:pPr>
          </w:p>
        </w:tc>
        <w:tc>
          <w:tcPr>
            <w:tcW w:w="1599" w:type="dxa"/>
            <w:vMerge/>
            <w:vAlign w:val="center"/>
            <w:hideMark/>
          </w:tcPr>
          <w:p w:rsidRPr="00D93F7E" w:rsidR="001F27A2" w:rsidP="005B5C70" w:rsidRDefault="001F27A2" w14:paraId="377E2CAC" w14:textId="77777777">
            <w:pPr>
              <w:widowControl/>
              <w:rPr>
                <w:snapToGrid/>
                <w:color w:val="000000"/>
                <w:sz w:val="20"/>
              </w:rPr>
            </w:pPr>
          </w:p>
        </w:tc>
      </w:tr>
      <w:tr w:rsidRPr="00D93F7E" w:rsidR="001F27A2" w:rsidTr="00571985" w14:paraId="7A16732D" w14:textId="77777777">
        <w:trPr>
          <w:trHeight w:val="799"/>
          <w:jc w:val="center"/>
        </w:trPr>
        <w:tc>
          <w:tcPr>
            <w:tcW w:w="1516" w:type="dxa"/>
            <w:shd w:val="clear" w:color="auto" w:fill="auto"/>
            <w:vAlign w:val="center"/>
            <w:hideMark/>
          </w:tcPr>
          <w:p w:rsidRPr="00D93F7E" w:rsidR="001F27A2" w:rsidP="00EE3F11" w:rsidRDefault="001F27A2" w14:paraId="19B3C18E" w14:textId="0EE436C2">
            <w:pPr>
              <w:widowControl/>
              <w:jc w:val="center"/>
              <w:rPr>
                <w:snapToGrid/>
                <w:color w:val="000000"/>
                <w:sz w:val="20"/>
              </w:rPr>
            </w:pPr>
            <w:r w:rsidRPr="00D93F7E">
              <w:rPr>
                <w:snapToGrid/>
                <w:color w:val="000000"/>
                <w:sz w:val="20"/>
              </w:rPr>
              <w:t>CMS-367b</w:t>
            </w:r>
          </w:p>
        </w:tc>
        <w:tc>
          <w:tcPr>
            <w:tcW w:w="1261" w:type="dxa"/>
            <w:shd w:val="clear" w:color="auto" w:fill="auto"/>
            <w:vAlign w:val="center"/>
            <w:hideMark/>
          </w:tcPr>
          <w:p w:rsidRPr="00D93F7E" w:rsidR="001F27A2" w:rsidP="00EE3F11" w:rsidRDefault="001F27A2" w14:paraId="20152999" w14:textId="722DD9DB">
            <w:pPr>
              <w:widowControl/>
              <w:jc w:val="center"/>
              <w:rPr>
                <w:snapToGrid/>
                <w:color w:val="000000"/>
                <w:sz w:val="20"/>
              </w:rPr>
            </w:pPr>
            <w:r w:rsidRPr="00D93F7E">
              <w:rPr>
                <w:snapToGrid/>
                <w:color w:val="000000"/>
                <w:sz w:val="20"/>
              </w:rPr>
              <w:t>Monthly</w:t>
            </w:r>
          </w:p>
        </w:tc>
        <w:tc>
          <w:tcPr>
            <w:tcW w:w="1306" w:type="dxa"/>
            <w:shd w:val="clear" w:color="auto" w:fill="auto"/>
            <w:vAlign w:val="center"/>
            <w:hideMark/>
          </w:tcPr>
          <w:p w:rsidRPr="00D93F7E" w:rsidR="001F27A2" w:rsidP="007772F6" w:rsidRDefault="001F27A2" w14:paraId="66E99138" w14:textId="7CD3CD90">
            <w:pPr>
              <w:widowControl/>
              <w:jc w:val="center"/>
              <w:rPr>
                <w:snapToGrid/>
                <w:color w:val="000000"/>
                <w:sz w:val="20"/>
              </w:rPr>
            </w:pPr>
            <w:r w:rsidRPr="00D93F7E">
              <w:rPr>
                <w:snapToGrid/>
                <w:color w:val="000000"/>
                <w:sz w:val="20"/>
              </w:rPr>
              <w:t>780</w:t>
            </w:r>
          </w:p>
        </w:tc>
        <w:tc>
          <w:tcPr>
            <w:tcW w:w="1094" w:type="dxa"/>
            <w:shd w:val="clear" w:color="auto" w:fill="auto"/>
            <w:vAlign w:val="center"/>
            <w:hideMark/>
          </w:tcPr>
          <w:p w:rsidRPr="00D93F7E" w:rsidR="001F27A2" w:rsidP="00826A1C" w:rsidRDefault="001F27A2" w14:paraId="29750BDA" w14:textId="64820E30">
            <w:pPr>
              <w:widowControl/>
              <w:jc w:val="center"/>
              <w:rPr>
                <w:snapToGrid/>
                <w:color w:val="000000"/>
                <w:sz w:val="20"/>
              </w:rPr>
            </w:pPr>
            <w:r w:rsidRPr="00D93F7E">
              <w:rPr>
                <w:snapToGrid/>
                <w:color w:val="000000"/>
                <w:sz w:val="20"/>
              </w:rPr>
              <w:t>9,360</w:t>
            </w:r>
          </w:p>
        </w:tc>
        <w:tc>
          <w:tcPr>
            <w:tcW w:w="1017" w:type="dxa"/>
            <w:shd w:val="clear" w:color="auto" w:fill="auto"/>
            <w:vAlign w:val="center"/>
            <w:hideMark/>
          </w:tcPr>
          <w:p w:rsidRPr="00D93F7E" w:rsidR="001F27A2" w:rsidP="007B3873" w:rsidRDefault="001F27A2" w14:paraId="0A54835D" w14:textId="541582D7">
            <w:pPr>
              <w:widowControl/>
              <w:jc w:val="center"/>
              <w:rPr>
                <w:snapToGrid/>
                <w:color w:val="000000"/>
                <w:sz w:val="20"/>
              </w:rPr>
            </w:pPr>
            <w:r w:rsidRPr="00D93F7E">
              <w:rPr>
                <w:sz w:val="20"/>
              </w:rPr>
              <w:t>44.8</w:t>
            </w:r>
          </w:p>
        </w:tc>
        <w:tc>
          <w:tcPr>
            <w:tcW w:w="1016" w:type="dxa"/>
            <w:shd w:val="clear" w:color="auto" w:fill="auto"/>
            <w:vAlign w:val="center"/>
            <w:hideMark/>
          </w:tcPr>
          <w:p w:rsidRPr="00D93F7E" w:rsidR="001F27A2" w:rsidP="00826A1C" w:rsidRDefault="001F27A2" w14:paraId="6740401A" w14:textId="6C673175">
            <w:pPr>
              <w:widowControl/>
              <w:jc w:val="center"/>
              <w:rPr>
                <w:snapToGrid/>
                <w:color w:val="000000"/>
                <w:sz w:val="20"/>
              </w:rPr>
            </w:pPr>
            <w:r w:rsidRPr="00D93F7E">
              <w:rPr>
                <w:sz w:val="20"/>
              </w:rPr>
              <w:t>419,328</w:t>
            </w:r>
          </w:p>
        </w:tc>
        <w:tc>
          <w:tcPr>
            <w:tcW w:w="2016" w:type="dxa"/>
            <w:shd w:val="clear" w:color="auto" w:fill="auto"/>
            <w:vAlign w:val="center"/>
            <w:hideMark/>
          </w:tcPr>
          <w:p w:rsidRPr="00D93F7E" w:rsidR="001F27A2" w:rsidP="00EE3F11" w:rsidRDefault="001F27A2" w14:paraId="32B705F4" w14:textId="77777777">
            <w:pPr>
              <w:widowControl/>
              <w:jc w:val="center"/>
              <w:rPr>
                <w:snapToGrid/>
                <w:color w:val="000000"/>
                <w:sz w:val="20"/>
              </w:rPr>
            </w:pPr>
            <w:r w:rsidRPr="00D93F7E">
              <w:rPr>
                <w:snapToGrid/>
                <w:color w:val="000000"/>
                <w:sz w:val="20"/>
              </w:rPr>
              <w:t>0</w:t>
            </w:r>
          </w:p>
        </w:tc>
        <w:tc>
          <w:tcPr>
            <w:tcW w:w="1599" w:type="dxa"/>
            <w:shd w:val="clear" w:color="auto" w:fill="auto"/>
            <w:vAlign w:val="center"/>
            <w:hideMark/>
          </w:tcPr>
          <w:p w:rsidRPr="00D93F7E" w:rsidR="001F27A2" w:rsidP="007772F6" w:rsidRDefault="001F27A2" w14:paraId="326C26BA" w14:textId="58C17127">
            <w:pPr>
              <w:widowControl/>
              <w:jc w:val="center"/>
              <w:rPr>
                <w:snapToGrid/>
                <w:color w:val="000000"/>
                <w:sz w:val="20"/>
              </w:rPr>
            </w:pPr>
            <w:r w:rsidRPr="00D93F7E">
              <w:rPr>
                <w:snapToGrid/>
                <w:color w:val="000000"/>
                <w:sz w:val="20"/>
              </w:rPr>
              <w:t>43,436,484</w:t>
            </w:r>
          </w:p>
        </w:tc>
      </w:tr>
      <w:tr w:rsidRPr="00D93F7E" w:rsidR="001F27A2" w:rsidTr="00571985" w14:paraId="29E86B52" w14:textId="77777777">
        <w:trPr>
          <w:trHeight w:val="799"/>
          <w:jc w:val="center"/>
        </w:trPr>
        <w:tc>
          <w:tcPr>
            <w:tcW w:w="1516" w:type="dxa"/>
            <w:shd w:val="clear" w:color="auto" w:fill="auto"/>
            <w:vAlign w:val="center"/>
            <w:hideMark/>
          </w:tcPr>
          <w:p w:rsidRPr="00D93F7E" w:rsidR="001F27A2" w:rsidP="00631697" w:rsidRDefault="001F27A2" w14:paraId="5F7651E7" w14:textId="5B72369C">
            <w:pPr>
              <w:widowControl/>
              <w:jc w:val="center"/>
              <w:rPr>
                <w:snapToGrid/>
                <w:color w:val="000000"/>
                <w:sz w:val="20"/>
              </w:rPr>
            </w:pPr>
            <w:r w:rsidRPr="00D93F7E">
              <w:rPr>
                <w:snapToGrid/>
                <w:color w:val="000000"/>
                <w:sz w:val="20"/>
              </w:rPr>
              <w:t>CMS-367c</w:t>
            </w:r>
          </w:p>
        </w:tc>
        <w:tc>
          <w:tcPr>
            <w:tcW w:w="1261" w:type="dxa"/>
            <w:shd w:val="clear" w:color="auto" w:fill="auto"/>
            <w:vAlign w:val="center"/>
            <w:hideMark/>
          </w:tcPr>
          <w:p w:rsidRPr="00D93F7E" w:rsidR="001F27A2" w:rsidP="00BF4906" w:rsidRDefault="001F27A2" w14:paraId="5930F4CA" w14:textId="3210BAD9">
            <w:pPr>
              <w:widowControl/>
              <w:jc w:val="center"/>
              <w:rPr>
                <w:snapToGrid/>
                <w:color w:val="000000"/>
                <w:sz w:val="20"/>
              </w:rPr>
            </w:pPr>
            <w:r w:rsidRPr="00D93F7E">
              <w:rPr>
                <w:snapToGrid/>
                <w:color w:val="000000"/>
                <w:sz w:val="20"/>
              </w:rPr>
              <w:t>Occasionally</w:t>
            </w:r>
          </w:p>
        </w:tc>
        <w:tc>
          <w:tcPr>
            <w:tcW w:w="1306" w:type="dxa"/>
            <w:shd w:val="clear" w:color="auto" w:fill="auto"/>
            <w:vAlign w:val="center"/>
            <w:hideMark/>
          </w:tcPr>
          <w:p w:rsidRPr="00D93F7E" w:rsidR="001F27A2" w:rsidP="007772F6" w:rsidRDefault="001F27A2" w14:paraId="462BDC79" w14:textId="101EC587">
            <w:pPr>
              <w:widowControl/>
              <w:jc w:val="center"/>
              <w:rPr>
                <w:snapToGrid/>
                <w:color w:val="000000"/>
                <w:sz w:val="20"/>
              </w:rPr>
            </w:pPr>
            <w:r w:rsidRPr="00D93F7E">
              <w:rPr>
                <w:snapToGrid/>
                <w:color w:val="000000"/>
                <w:sz w:val="20"/>
              </w:rPr>
              <w:t>780</w:t>
            </w:r>
          </w:p>
        </w:tc>
        <w:tc>
          <w:tcPr>
            <w:tcW w:w="1094" w:type="dxa"/>
            <w:shd w:val="clear" w:color="auto" w:fill="auto"/>
            <w:vAlign w:val="center"/>
            <w:hideMark/>
          </w:tcPr>
          <w:p w:rsidRPr="00D93F7E" w:rsidR="001F27A2" w:rsidP="00826A1C" w:rsidRDefault="001F27A2" w14:paraId="1BB5E7CC" w14:textId="078C9627">
            <w:pPr>
              <w:widowControl/>
              <w:jc w:val="center"/>
              <w:rPr>
                <w:snapToGrid/>
                <w:color w:val="000000"/>
                <w:sz w:val="20"/>
              </w:rPr>
            </w:pPr>
            <w:r w:rsidRPr="00D93F7E">
              <w:rPr>
                <w:snapToGrid/>
                <w:color w:val="000000"/>
                <w:sz w:val="20"/>
              </w:rPr>
              <w:t>780</w:t>
            </w:r>
          </w:p>
        </w:tc>
        <w:tc>
          <w:tcPr>
            <w:tcW w:w="1017" w:type="dxa"/>
            <w:shd w:val="clear" w:color="auto" w:fill="auto"/>
            <w:vAlign w:val="center"/>
            <w:hideMark/>
          </w:tcPr>
          <w:p w:rsidRPr="00D93F7E" w:rsidR="001F27A2" w:rsidP="00A20F16" w:rsidRDefault="001F27A2" w14:paraId="2C8A4EC8" w14:textId="35876743">
            <w:pPr>
              <w:widowControl/>
              <w:jc w:val="center"/>
              <w:rPr>
                <w:snapToGrid/>
                <w:color w:val="000000"/>
                <w:sz w:val="20"/>
              </w:rPr>
            </w:pPr>
            <w:r w:rsidRPr="00D93F7E">
              <w:rPr>
                <w:sz w:val="20"/>
              </w:rPr>
              <w:t>43.5</w:t>
            </w:r>
          </w:p>
        </w:tc>
        <w:tc>
          <w:tcPr>
            <w:tcW w:w="1016" w:type="dxa"/>
            <w:shd w:val="clear" w:color="auto" w:fill="auto"/>
            <w:vAlign w:val="center"/>
            <w:hideMark/>
          </w:tcPr>
          <w:p w:rsidRPr="00D93F7E" w:rsidR="001F27A2" w:rsidP="00826A1C" w:rsidRDefault="001F27A2" w14:paraId="50FD280C" w14:textId="3768FBEF">
            <w:pPr>
              <w:widowControl/>
              <w:jc w:val="center"/>
              <w:rPr>
                <w:snapToGrid/>
                <w:color w:val="000000"/>
                <w:sz w:val="20"/>
              </w:rPr>
            </w:pPr>
            <w:r w:rsidRPr="00D93F7E">
              <w:rPr>
                <w:sz w:val="20"/>
              </w:rPr>
              <w:t>33,930</w:t>
            </w:r>
          </w:p>
        </w:tc>
        <w:tc>
          <w:tcPr>
            <w:tcW w:w="2016" w:type="dxa"/>
            <w:shd w:val="clear" w:color="auto" w:fill="auto"/>
            <w:vAlign w:val="center"/>
            <w:hideMark/>
          </w:tcPr>
          <w:p w:rsidRPr="00D93F7E" w:rsidR="001F27A2" w:rsidP="00631697" w:rsidRDefault="001F27A2" w14:paraId="6F99A03E" w14:textId="6458C511">
            <w:pPr>
              <w:widowControl/>
              <w:jc w:val="center"/>
              <w:rPr>
                <w:snapToGrid/>
                <w:color w:val="000000"/>
                <w:sz w:val="20"/>
              </w:rPr>
            </w:pPr>
            <w:r w:rsidRPr="00D93F7E">
              <w:rPr>
                <w:snapToGrid/>
                <w:color w:val="000000"/>
                <w:sz w:val="20"/>
              </w:rPr>
              <w:t>0</w:t>
            </w:r>
          </w:p>
        </w:tc>
        <w:tc>
          <w:tcPr>
            <w:tcW w:w="1599" w:type="dxa"/>
            <w:shd w:val="clear" w:color="auto" w:fill="auto"/>
            <w:vAlign w:val="center"/>
            <w:hideMark/>
          </w:tcPr>
          <w:p w:rsidRPr="00D93F7E" w:rsidR="001F27A2" w:rsidP="007772F6" w:rsidRDefault="001F27A2" w14:paraId="73A55CDC" w14:textId="7A313E6E">
            <w:pPr>
              <w:widowControl/>
              <w:jc w:val="center"/>
              <w:rPr>
                <w:snapToGrid/>
                <w:color w:val="000000"/>
                <w:sz w:val="20"/>
              </w:rPr>
            </w:pPr>
            <w:r w:rsidRPr="00D93F7E">
              <w:rPr>
                <w:snapToGrid/>
                <w:color w:val="000000"/>
                <w:sz w:val="20"/>
              </w:rPr>
              <w:t>3,315,429</w:t>
            </w:r>
          </w:p>
        </w:tc>
      </w:tr>
      <w:tr w:rsidRPr="00D93F7E" w:rsidR="001F27A2" w:rsidTr="00571985" w14:paraId="704B4789" w14:textId="77777777">
        <w:trPr>
          <w:trHeight w:val="799"/>
          <w:jc w:val="center"/>
        </w:trPr>
        <w:tc>
          <w:tcPr>
            <w:tcW w:w="1516" w:type="dxa"/>
            <w:shd w:val="clear" w:color="auto" w:fill="auto"/>
            <w:vAlign w:val="center"/>
          </w:tcPr>
          <w:p w:rsidRPr="00D93F7E" w:rsidR="001F27A2" w:rsidP="00A450BD" w:rsidRDefault="001F27A2" w14:paraId="0F859DE7" w14:textId="1C12EBD4">
            <w:pPr>
              <w:widowControl/>
              <w:jc w:val="center"/>
              <w:rPr>
                <w:snapToGrid/>
                <w:color w:val="000000"/>
                <w:sz w:val="20"/>
              </w:rPr>
            </w:pPr>
            <w:r w:rsidRPr="00D93F7E">
              <w:rPr>
                <w:snapToGrid/>
                <w:color w:val="000000"/>
                <w:sz w:val="20"/>
              </w:rPr>
              <w:t>CMS-367d</w:t>
            </w:r>
          </w:p>
        </w:tc>
        <w:tc>
          <w:tcPr>
            <w:tcW w:w="1261" w:type="dxa"/>
            <w:shd w:val="clear" w:color="auto" w:fill="auto"/>
            <w:vAlign w:val="center"/>
          </w:tcPr>
          <w:p w:rsidRPr="00D93F7E" w:rsidR="001F27A2" w:rsidP="00A450BD" w:rsidRDefault="001F27A2" w14:paraId="14076F4D" w14:textId="3954A028">
            <w:pPr>
              <w:widowControl/>
              <w:jc w:val="center"/>
              <w:rPr>
                <w:snapToGrid/>
                <w:color w:val="000000"/>
                <w:sz w:val="20"/>
              </w:rPr>
            </w:pPr>
            <w:r w:rsidRPr="00D93F7E">
              <w:rPr>
                <w:snapToGrid/>
                <w:color w:val="000000"/>
                <w:sz w:val="20"/>
              </w:rPr>
              <w:t>Occasionally</w:t>
            </w:r>
          </w:p>
        </w:tc>
        <w:tc>
          <w:tcPr>
            <w:tcW w:w="1306" w:type="dxa"/>
            <w:shd w:val="clear" w:color="auto" w:fill="auto"/>
            <w:vAlign w:val="center"/>
          </w:tcPr>
          <w:p w:rsidRPr="00D93F7E" w:rsidR="001F27A2" w:rsidP="0012609A" w:rsidRDefault="001F27A2" w14:paraId="7C45A247" w14:textId="290FEA8C">
            <w:pPr>
              <w:widowControl/>
              <w:jc w:val="center"/>
              <w:rPr>
                <w:snapToGrid/>
                <w:color w:val="000000"/>
                <w:sz w:val="20"/>
              </w:rPr>
            </w:pPr>
            <w:r w:rsidRPr="00D93F7E">
              <w:rPr>
                <w:snapToGrid/>
                <w:color w:val="000000"/>
                <w:sz w:val="20"/>
              </w:rPr>
              <w:t>780</w:t>
            </w:r>
          </w:p>
        </w:tc>
        <w:tc>
          <w:tcPr>
            <w:tcW w:w="1094" w:type="dxa"/>
            <w:shd w:val="clear" w:color="auto" w:fill="auto"/>
            <w:vAlign w:val="center"/>
          </w:tcPr>
          <w:p w:rsidRPr="00D93F7E" w:rsidR="001F27A2" w:rsidP="00826A1C" w:rsidRDefault="001F27A2" w14:paraId="166F7EAC" w14:textId="621C9CF4">
            <w:pPr>
              <w:widowControl/>
              <w:jc w:val="center"/>
              <w:rPr>
                <w:snapToGrid/>
                <w:color w:val="000000"/>
                <w:sz w:val="20"/>
              </w:rPr>
            </w:pPr>
            <w:r w:rsidRPr="00D93F7E">
              <w:rPr>
                <w:snapToGrid/>
                <w:color w:val="000000"/>
                <w:sz w:val="20"/>
              </w:rPr>
              <w:t>1,560</w:t>
            </w:r>
          </w:p>
        </w:tc>
        <w:tc>
          <w:tcPr>
            <w:tcW w:w="1017" w:type="dxa"/>
            <w:shd w:val="clear" w:color="auto" w:fill="auto"/>
            <w:vAlign w:val="center"/>
          </w:tcPr>
          <w:p w:rsidRPr="00D93F7E" w:rsidR="001F27A2" w:rsidP="00A450BD" w:rsidRDefault="001F27A2" w14:paraId="4E5B5025" w14:textId="78812B9D">
            <w:pPr>
              <w:widowControl/>
              <w:jc w:val="center"/>
              <w:rPr>
                <w:snapToGrid/>
                <w:color w:val="000000"/>
                <w:sz w:val="20"/>
              </w:rPr>
            </w:pPr>
            <w:r w:rsidRPr="00D93F7E">
              <w:rPr>
                <w:snapToGrid/>
                <w:color w:val="000000"/>
                <w:sz w:val="20"/>
              </w:rPr>
              <w:t>1</w:t>
            </w:r>
          </w:p>
        </w:tc>
        <w:tc>
          <w:tcPr>
            <w:tcW w:w="1016" w:type="dxa"/>
            <w:shd w:val="clear" w:color="auto" w:fill="auto"/>
            <w:vAlign w:val="center"/>
          </w:tcPr>
          <w:p w:rsidRPr="00D93F7E" w:rsidR="001F27A2" w:rsidP="007772F6" w:rsidRDefault="001F27A2" w14:paraId="201E761B" w14:textId="7EBE1ABF">
            <w:pPr>
              <w:widowControl/>
              <w:jc w:val="center"/>
              <w:rPr>
                <w:snapToGrid/>
                <w:color w:val="000000"/>
                <w:sz w:val="20"/>
              </w:rPr>
            </w:pPr>
            <w:r w:rsidRPr="00D93F7E">
              <w:rPr>
                <w:snapToGrid/>
                <w:color w:val="000000"/>
                <w:sz w:val="20"/>
              </w:rPr>
              <w:t>1,560</w:t>
            </w:r>
          </w:p>
        </w:tc>
        <w:tc>
          <w:tcPr>
            <w:tcW w:w="2016" w:type="dxa"/>
            <w:shd w:val="clear" w:color="auto" w:fill="auto"/>
            <w:vAlign w:val="center"/>
          </w:tcPr>
          <w:p w:rsidRPr="00D93F7E" w:rsidR="001F27A2" w:rsidP="00A450BD" w:rsidRDefault="001F27A2" w14:paraId="30135734" w14:textId="325426C6">
            <w:pPr>
              <w:widowControl/>
              <w:jc w:val="center"/>
              <w:rPr>
                <w:snapToGrid/>
                <w:color w:val="000000"/>
                <w:sz w:val="20"/>
              </w:rPr>
            </w:pPr>
            <w:r w:rsidRPr="00D93F7E">
              <w:rPr>
                <w:snapToGrid/>
                <w:color w:val="000000"/>
                <w:sz w:val="20"/>
              </w:rPr>
              <w:t>0</w:t>
            </w:r>
          </w:p>
        </w:tc>
        <w:tc>
          <w:tcPr>
            <w:tcW w:w="1599" w:type="dxa"/>
            <w:shd w:val="clear" w:color="auto" w:fill="auto"/>
            <w:vAlign w:val="center"/>
          </w:tcPr>
          <w:p w:rsidRPr="00D93F7E" w:rsidR="001F27A2" w:rsidP="007772F6" w:rsidRDefault="001F27A2" w14:paraId="7105383C" w14:textId="6A1F964A">
            <w:pPr>
              <w:widowControl/>
              <w:jc w:val="center"/>
              <w:rPr>
                <w:snapToGrid/>
                <w:color w:val="000000"/>
                <w:sz w:val="20"/>
              </w:rPr>
            </w:pPr>
            <w:r w:rsidRPr="00D93F7E">
              <w:rPr>
                <w:snapToGrid/>
                <w:color w:val="000000"/>
                <w:sz w:val="20"/>
              </w:rPr>
              <w:t>148,543</w:t>
            </w:r>
          </w:p>
        </w:tc>
      </w:tr>
      <w:tr w:rsidRPr="00D93F7E" w:rsidR="001F27A2" w:rsidTr="00571985" w14:paraId="099F30F4" w14:textId="77777777">
        <w:trPr>
          <w:trHeight w:val="799"/>
          <w:jc w:val="center"/>
        </w:trPr>
        <w:tc>
          <w:tcPr>
            <w:tcW w:w="1516" w:type="dxa"/>
            <w:shd w:val="clear" w:color="auto" w:fill="auto"/>
            <w:vAlign w:val="center"/>
          </w:tcPr>
          <w:p w:rsidRPr="00D93F7E" w:rsidR="001F27A2" w:rsidP="00A450BD" w:rsidRDefault="001F27A2" w14:paraId="2519BF88" w14:textId="29D1B67E">
            <w:pPr>
              <w:widowControl/>
              <w:jc w:val="center"/>
              <w:rPr>
                <w:snapToGrid/>
                <w:color w:val="000000"/>
                <w:sz w:val="20"/>
              </w:rPr>
            </w:pPr>
            <w:r w:rsidRPr="00D93F7E">
              <w:rPr>
                <w:snapToGrid/>
                <w:color w:val="000000"/>
                <w:sz w:val="20"/>
              </w:rPr>
              <w:t>CMS-367e</w:t>
            </w:r>
          </w:p>
        </w:tc>
        <w:tc>
          <w:tcPr>
            <w:tcW w:w="1261" w:type="dxa"/>
            <w:shd w:val="clear" w:color="auto" w:fill="auto"/>
            <w:vAlign w:val="center"/>
          </w:tcPr>
          <w:p w:rsidRPr="00D93F7E" w:rsidR="001F27A2" w:rsidP="00A450BD" w:rsidRDefault="001F27A2" w14:paraId="67D58CDC" w14:textId="7A228302">
            <w:pPr>
              <w:widowControl/>
              <w:jc w:val="center"/>
              <w:rPr>
                <w:snapToGrid/>
                <w:color w:val="000000"/>
                <w:sz w:val="20"/>
              </w:rPr>
            </w:pPr>
            <w:r w:rsidRPr="00D93F7E">
              <w:rPr>
                <w:snapToGrid/>
                <w:color w:val="000000"/>
                <w:sz w:val="20"/>
              </w:rPr>
              <w:t>Occasionally</w:t>
            </w:r>
          </w:p>
        </w:tc>
        <w:tc>
          <w:tcPr>
            <w:tcW w:w="1306" w:type="dxa"/>
            <w:shd w:val="clear" w:color="auto" w:fill="auto"/>
            <w:vAlign w:val="center"/>
          </w:tcPr>
          <w:p w:rsidRPr="00D93F7E" w:rsidR="001F27A2" w:rsidP="00A450BD" w:rsidRDefault="001F27A2" w14:paraId="0689C691" w14:textId="1FF58E8D">
            <w:pPr>
              <w:widowControl/>
              <w:jc w:val="center"/>
              <w:rPr>
                <w:snapToGrid/>
                <w:color w:val="000000"/>
                <w:sz w:val="20"/>
              </w:rPr>
            </w:pPr>
            <w:r w:rsidRPr="00D93F7E">
              <w:rPr>
                <w:snapToGrid/>
                <w:color w:val="000000"/>
                <w:sz w:val="20"/>
              </w:rPr>
              <w:t>50</w:t>
            </w:r>
          </w:p>
        </w:tc>
        <w:tc>
          <w:tcPr>
            <w:tcW w:w="1094" w:type="dxa"/>
            <w:shd w:val="clear" w:color="auto" w:fill="auto"/>
            <w:vAlign w:val="center"/>
          </w:tcPr>
          <w:p w:rsidRPr="00D93F7E" w:rsidR="001F27A2" w:rsidP="00A450BD" w:rsidRDefault="001F27A2" w14:paraId="6E9358B4" w14:textId="09B6060C">
            <w:pPr>
              <w:widowControl/>
              <w:jc w:val="center"/>
              <w:rPr>
                <w:snapToGrid/>
                <w:color w:val="000000"/>
                <w:sz w:val="20"/>
              </w:rPr>
            </w:pPr>
            <w:r w:rsidRPr="00D93F7E">
              <w:rPr>
                <w:snapToGrid/>
                <w:color w:val="000000"/>
                <w:sz w:val="20"/>
              </w:rPr>
              <w:t>200</w:t>
            </w:r>
          </w:p>
        </w:tc>
        <w:tc>
          <w:tcPr>
            <w:tcW w:w="1017" w:type="dxa"/>
            <w:shd w:val="clear" w:color="auto" w:fill="auto"/>
            <w:vAlign w:val="center"/>
          </w:tcPr>
          <w:p w:rsidRPr="00D93F7E" w:rsidR="001F27A2" w:rsidP="00A450BD" w:rsidRDefault="001F27A2" w14:paraId="25BEDBCA" w14:textId="2712B135">
            <w:pPr>
              <w:widowControl/>
              <w:jc w:val="center"/>
              <w:rPr>
                <w:snapToGrid/>
                <w:color w:val="000000"/>
                <w:sz w:val="20"/>
              </w:rPr>
            </w:pPr>
            <w:r w:rsidRPr="00D93F7E">
              <w:rPr>
                <w:snapToGrid/>
                <w:color w:val="000000"/>
                <w:sz w:val="20"/>
              </w:rPr>
              <w:t>1</w:t>
            </w:r>
          </w:p>
        </w:tc>
        <w:tc>
          <w:tcPr>
            <w:tcW w:w="1016" w:type="dxa"/>
            <w:shd w:val="clear" w:color="auto" w:fill="auto"/>
            <w:vAlign w:val="center"/>
          </w:tcPr>
          <w:p w:rsidRPr="00D93F7E" w:rsidR="001F27A2" w:rsidP="00A450BD" w:rsidRDefault="001F27A2" w14:paraId="2602AB87" w14:textId="1525E9E8">
            <w:pPr>
              <w:widowControl/>
              <w:jc w:val="center"/>
              <w:rPr>
                <w:snapToGrid/>
                <w:color w:val="000000"/>
                <w:sz w:val="20"/>
              </w:rPr>
            </w:pPr>
            <w:r w:rsidRPr="00D93F7E">
              <w:rPr>
                <w:snapToGrid/>
                <w:color w:val="000000"/>
                <w:sz w:val="20"/>
              </w:rPr>
              <w:t>200</w:t>
            </w:r>
          </w:p>
        </w:tc>
        <w:tc>
          <w:tcPr>
            <w:tcW w:w="2016" w:type="dxa"/>
            <w:shd w:val="clear" w:color="auto" w:fill="auto"/>
            <w:vAlign w:val="center"/>
          </w:tcPr>
          <w:p w:rsidRPr="00D93F7E" w:rsidR="001F27A2" w:rsidP="00A450BD" w:rsidRDefault="001F27A2" w14:paraId="402F8890" w14:textId="39FDFF4B">
            <w:pPr>
              <w:widowControl/>
              <w:jc w:val="center"/>
              <w:rPr>
                <w:snapToGrid/>
                <w:color w:val="000000"/>
                <w:sz w:val="20"/>
              </w:rPr>
            </w:pPr>
            <w:r w:rsidRPr="00D93F7E">
              <w:rPr>
                <w:snapToGrid/>
                <w:color w:val="000000"/>
                <w:sz w:val="20"/>
              </w:rPr>
              <w:t>0</w:t>
            </w:r>
          </w:p>
        </w:tc>
        <w:tc>
          <w:tcPr>
            <w:tcW w:w="1599" w:type="dxa"/>
            <w:shd w:val="clear" w:color="auto" w:fill="auto"/>
            <w:vAlign w:val="center"/>
          </w:tcPr>
          <w:p w:rsidRPr="00D93F7E" w:rsidR="001F27A2" w:rsidP="00A450BD" w:rsidRDefault="001F27A2" w14:paraId="7A96E369" w14:textId="27EC0721">
            <w:pPr>
              <w:widowControl/>
              <w:jc w:val="center"/>
              <w:rPr>
                <w:snapToGrid/>
                <w:color w:val="000000"/>
                <w:sz w:val="20"/>
              </w:rPr>
            </w:pPr>
            <w:r w:rsidRPr="00D93F7E">
              <w:rPr>
                <w:snapToGrid/>
                <w:color w:val="000000"/>
                <w:sz w:val="20"/>
              </w:rPr>
              <w:t>24,180</w:t>
            </w:r>
          </w:p>
        </w:tc>
      </w:tr>
      <w:tr w:rsidRPr="00D93F7E" w:rsidR="001F27A2" w:rsidTr="00571985" w14:paraId="466547AB" w14:textId="77777777">
        <w:trPr>
          <w:trHeight w:val="799"/>
          <w:jc w:val="center"/>
        </w:trPr>
        <w:tc>
          <w:tcPr>
            <w:tcW w:w="1516" w:type="dxa"/>
            <w:shd w:val="clear" w:color="auto" w:fill="auto"/>
            <w:vAlign w:val="center"/>
          </w:tcPr>
          <w:p w:rsidRPr="00D93F7E" w:rsidR="001F27A2" w:rsidP="00A450BD" w:rsidRDefault="001F27A2" w14:paraId="668AA048" w14:textId="58D57F6E">
            <w:pPr>
              <w:widowControl/>
              <w:jc w:val="center"/>
              <w:rPr>
                <w:snapToGrid/>
                <w:color w:val="000000"/>
                <w:sz w:val="20"/>
              </w:rPr>
            </w:pPr>
            <w:r w:rsidRPr="00D93F7E">
              <w:rPr>
                <w:snapToGrid/>
                <w:color w:val="000000"/>
                <w:sz w:val="20"/>
              </w:rPr>
              <w:t>CMS-367e</w:t>
            </w:r>
          </w:p>
        </w:tc>
        <w:tc>
          <w:tcPr>
            <w:tcW w:w="1261" w:type="dxa"/>
            <w:shd w:val="clear" w:color="auto" w:fill="auto"/>
            <w:vAlign w:val="center"/>
          </w:tcPr>
          <w:p w:rsidRPr="00D93F7E" w:rsidR="001F27A2" w:rsidP="00A450BD" w:rsidRDefault="001F27A2" w14:paraId="6F33E27D" w14:textId="6ACA049D">
            <w:pPr>
              <w:widowControl/>
              <w:jc w:val="center"/>
              <w:rPr>
                <w:snapToGrid/>
                <w:color w:val="000000"/>
                <w:sz w:val="20"/>
              </w:rPr>
            </w:pPr>
            <w:r w:rsidRPr="00D93F7E">
              <w:rPr>
                <w:snapToGrid/>
                <w:color w:val="000000"/>
                <w:sz w:val="20"/>
              </w:rPr>
              <w:t>One-Time</w:t>
            </w:r>
          </w:p>
        </w:tc>
        <w:tc>
          <w:tcPr>
            <w:tcW w:w="1306" w:type="dxa"/>
            <w:shd w:val="clear" w:color="auto" w:fill="auto"/>
            <w:vAlign w:val="center"/>
          </w:tcPr>
          <w:p w:rsidRPr="00D93F7E" w:rsidR="001F27A2" w:rsidP="00A450BD" w:rsidRDefault="001F27A2" w14:paraId="3484CAAD" w14:textId="1186840B">
            <w:pPr>
              <w:widowControl/>
              <w:jc w:val="center"/>
              <w:rPr>
                <w:snapToGrid/>
                <w:color w:val="000000"/>
                <w:sz w:val="20"/>
              </w:rPr>
            </w:pPr>
            <w:r w:rsidRPr="00D93F7E">
              <w:rPr>
                <w:snapToGrid/>
                <w:color w:val="000000"/>
                <w:sz w:val="20"/>
              </w:rPr>
              <w:t>50</w:t>
            </w:r>
          </w:p>
        </w:tc>
        <w:tc>
          <w:tcPr>
            <w:tcW w:w="1094" w:type="dxa"/>
            <w:shd w:val="clear" w:color="auto" w:fill="auto"/>
            <w:vAlign w:val="center"/>
          </w:tcPr>
          <w:p w:rsidRPr="00D93F7E" w:rsidR="001F27A2" w:rsidP="00A450BD" w:rsidRDefault="001F27A2" w14:paraId="65600CA9" w14:textId="70844EBE">
            <w:pPr>
              <w:widowControl/>
              <w:jc w:val="center"/>
              <w:rPr>
                <w:snapToGrid/>
                <w:color w:val="000000"/>
                <w:sz w:val="20"/>
              </w:rPr>
            </w:pPr>
            <w:r w:rsidRPr="00D93F7E">
              <w:rPr>
                <w:snapToGrid/>
                <w:color w:val="000000"/>
                <w:sz w:val="20"/>
              </w:rPr>
              <w:t>50</w:t>
            </w:r>
          </w:p>
        </w:tc>
        <w:tc>
          <w:tcPr>
            <w:tcW w:w="1017" w:type="dxa"/>
            <w:shd w:val="clear" w:color="auto" w:fill="auto"/>
            <w:vAlign w:val="center"/>
          </w:tcPr>
          <w:p w:rsidRPr="00D93F7E" w:rsidR="001F27A2" w:rsidP="00A450BD" w:rsidRDefault="001F27A2" w14:paraId="30D2A9FA" w14:textId="1ECDCA6F">
            <w:pPr>
              <w:widowControl/>
              <w:jc w:val="center"/>
              <w:rPr>
                <w:snapToGrid/>
                <w:color w:val="000000"/>
                <w:sz w:val="20"/>
              </w:rPr>
            </w:pPr>
            <w:r w:rsidRPr="00D93F7E">
              <w:rPr>
                <w:snapToGrid/>
                <w:color w:val="000000"/>
                <w:sz w:val="20"/>
              </w:rPr>
              <w:t>16</w:t>
            </w:r>
          </w:p>
        </w:tc>
        <w:tc>
          <w:tcPr>
            <w:tcW w:w="1016" w:type="dxa"/>
            <w:shd w:val="clear" w:color="auto" w:fill="auto"/>
            <w:vAlign w:val="center"/>
          </w:tcPr>
          <w:p w:rsidRPr="00D93F7E" w:rsidR="001F27A2" w:rsidP="00A450BD" w:rsidRDefault="001F27A2" w14:paraId="1CCFBBF5" w14:textId="57DBBE18">
            <w:pPr>
              <w:widowControl/>
              <w:jc w:val="center"/>
              <w:rPr>
                <w:snapToGrid/>
                <w:color w:val="000000"/>
                <w:sz w:val="20"/>
              </w:rPr>
            </w:pPr>
            <w:r w:rsidRPr="00D93F7E">
              <w:rPr>
                <w:snapToGrid/>
                <w:color w:val="000000"/>
                <w:sz w:val="20"/>
              </w:rPr>
              <w:t>800</w:t>
            </w:r>
          </w:p>
        </w:tc>
        <w:tc>
          <w:tcPr>
            <w:tcW w:w="2016" w:type="dxa"/>
            <w:shd w:val="clear" w:color="auto" w:fill="auto"/>
            <w:vAlign w:val="center"/>
          </w:tcPr>
          <w:p w:rsidRPr="00D93F7E" w:rsidR="001F27A2" w:rsidP="00A450BD" w:rsidRDefault="001F27A2" w14:paraId="5339B261" w14:textId="00EE314F">
            <w:pPr>
              <w:widowControl/>
              <w:jc w:val="center"/>
              <w:rPr>
                <w:snapToGrid/>
                <w:color w:val="000000"/>
                <w:sz w:val="20"/>
              </w:rPr>
            </w:pPr>
            <w:r w:rsidRPr="00D93F7E">
              <w:rPr>
                <w:snapToGrid/>
                <w:color w:val="000000"/>
                <w:sz w:val="20"/>
              </w:rPr>
              <w:t>0</w:t>
            </w:r>
          </w:p>
        </w:tc>
        <w:tc>
          <w:tcPr>
            <w:tcW w:w="1599" w:type="dxa"/>
            <w:shd w:val="clear" w:color="auto" w:fill="auto"/>
            <w:vAlign w:val="center"/>
          </w:tcPr>
          <w:p w:rsidRPr="00D93F7E" w:rsidR="001F27A2" w:rsidP="00A450BD" w:rsidRDefault="001F27A2" w14:paraId="677D20EE" w14:textId="5A17F4A5">
            <w:pPr>
              <w:widowControl/>
              <w:jc w:val="center"/>
              <w:rPr>
                <w:snapToGrid/>
                <w:color w:val="000000"/>
                <w:sz w:val="20"/>
              </w:rPr>
            </w:pPr>
            <w:r w:rsidRPr="00D93F7E">
              <w:rPr>
                <w:snapToGrid/>
                <w:color w:val="000000"/>
                <w:sz w:val="20"/>
              </w:rPr>
              <w:t>80,736</w:t>
            </w:r>
          </w:p>
        </w:tc>
      </w:tr>
      <w:tr w:rsidRPr="00D93F7E" w:rsidR="001F27A2" w:rsidTr="00571985" w14:paraId="50E174C9" w14:textId="77777777">
        <w:trPr>
          <w:trHeight w:val="300"/>
          <w:jc w:val="center"/>
        </w:trPr>
        <w:tc>
          <w:tcPr>
            <w:tcW w:w="2777" w:type="dxa"/>
            <w:gridSpan w:val="2"/>
            <w:shd w:val="clear" w:color="auto" w:fill="auto"/>
            <w:vAlign w:val="center"/>
            <w:hideMark/>
          </w:tcPr>
          <w:p w:rsidRPr="00D93F7E" w:rsidR="001F27A2" w:rsidP="005A1618" w:rsidRDefault="001F27A2" w14:paraId="775E4AC9" w14:textId="169F9023">
            <w:pPr>
              <w:widowControl/>
              <w:jc w:val="center"/>
              <w:rPr>
                <w:bCs/>
                <w:snapToGrid/>
                <w:color w:val="000000"/>
                <w:sz w:val="20"/>
              </w:rPr>
            </w:pPr>
            <w:r w:rsidRPr="00D93F7E">
              <w:rPr>
                <w:bCs/>
                <w:snapToGrid/>
                <w:color w:val="000000"/>
                <w:sz w:val="20"/>
              </w:rPr>
              <w:t>Total</w:t>
            </w:r>
          </w:p>
        </w:tc>
        <w:tc>
          <w:tcPr>
            <w:tcW w:w="1306" w:type="dxa"/>
            <w:shd w:val="clear" w:color="auto" w:fill="auto"/>
            <w:vAlign w:val="center"/>
            <w:hideMark/>
          </w:tcPr>
          <w:p w:rsidRPr="00D93F7E" w:rsidR="001F27A2" w:rsidP="004243EA" w:rsidRDefault="001F27A2" w14:paraId="7767F288" w14:textId="3F108A77">
            <w:pPr>
              <w:widowControl/>
              <w:jc w:val="center"/>
              <w:rPr>
                <w:bCs/>
                <w:snapToGrid/>
                <w:color w:val="000000"/>
                <w:sz w:val="20"/>
              </w:rPr>
            </w:pPr>
            <w:r w:rsidRPr="00D93F7E">
              <w:rPr>
                <w:bCs/>
                <w:snapToGrid/>
                <w:color w:val="000000"/>
                <w:sz w:val="20"/>
              </w:rPr>
              <w:t>780</w:t>
            </w:r>
          </w:p>
        </w:tc>
        <w:tc>
          <w:tcPr>
            <w:tcW w:w="1094" w:type="dxa"/>
            <w:shd w:val="clear" w:color="auto" w:fill="auto"/>
            <w:vAlign w:val="center"/>
            <w:hideMark/>
          </w:tcPr>
          <w:p w:rsidRPr="00D93F7E" w:rsidR="001F27A2" w:rsidP="007772F6" w:rsidRDefault="001F27A2" w14:paraId="69D052CD" w14:textId="4A1D5C58">
            <w:pPr>
              <w:widowControl/>
              <w:jc w:val="center"/>
              <w:rPr>
                <w:bCs/>
                <w:snapToGrid/>
                <w:color w:val="000000"/>
                <w:sz w:val="20"/>
              </w:rPr>
            </w:pPr>
            <w:r w:rsidRPr="00D93F7E">
              <w:rPr>
                <w:bCs/>
                <w:snapToGrid/>
                <w:color w:val="000000"/>
                <w:sz w:val="20"/>
              </w:rPr>
              <w:t>15,070</w:t>
            </w:r>
          </w:p>
        </w:tc>
        <w:tc>
          <w:tcPr>
            <w:tcW w:w="1017" w:type="dxa"/>
            <w:shd w:val="clear" w:color="auto" w:fill="auto"/>
            <w:vAlign w:val="center"/>
            <w:hideMark/>
          </w:tcPr>
          <w:p w:rsidRPr="00D93F7E" w:rsidR="001F27A2" w:rsidP="005A1618" w:rsidRDefault="001F27A2" w14:paraId="78056500" w14:textId="59CC5168">
            <w:pPr>
              <w:widowControl/>
              <w:jc w:val="center"/>
              <w:rPr>
                <w:bCs/>
                <w:snapToGrid/>
                <w:color w:val="000000"/>
                <w:sz w:val="20"/>
              </w:rPr>
            </w:pPr>
            <w:r w:rsidRPr="00D93F7E">
              <w:rPr>
                <w:bCs/>
                <w:snapToGrid/>
                <w:color w:val="000000"/>
                <w:sz w:val="20"/>
              </w:rPr>
              <w:t>Varies</w:t>
            </w:r>
          </w:p>
        </w:tc>
        <w:tc>
          <w:tcPr>
            <w:tcW w:w="1016" w:type="dxa"/>
            <w:shd w:val="clear" w:color="auto" w:fill="auto"/>
            <w:vAlign w:val="center"/>
            <w:hideMark/>
          </w:tcPr>
          <w:p w:rsidRPr="00D93F7E" w:rsidR="001F27A2" w:rsidP="0094762E" w:rsidRDefault="001F27A2" w14:paraId="0200ABBD" w14:textId="068F8310">
            <w:pPr>
              <w:widowControl/>
              <w:jc w:val="center"/>
              <w:rPr>
                <w:bCs/>
                <w:snapToGrid/>
                <w:color w:val="000000"/>
                <w:sz w:val="20"/>
              </w:rPr>
            </w:pPr>
            <w:r w:rsidRPr="00D93F7E">
              <w:rPr>
                <w:bCs/>
                <w:snapToGrid/>
                <w:color w:val="000000"/>
                <w:sz w:val="20"/>
              </w:rPr>
              <w:t>564,394</w:t>
            </w:r>
          </w:p>
        </w:tc>
        <w:tc>
          <w:tcPr>
            <w:tcW w:w="2016" w:type="dxa"/>
            <w:shd w:val="clear" w:color="auto" w:fill="auto"/>
            <w:vAlign w:val="center"/>
            <w:hideMark/>
          </w:tcPr>
          <w:p w:rsidRPr="00D93F7E" w:rsidR="001F27A2" w:rsidP="005A1618" w:rsidRDefault="001F27A2" w14:paraId="32F0A06E" w14:textId="7414E712">
            <w:pPr>
              <w:widowControl/>
              <w:jc w:val="center"/>
              <w:rPr>
                <w:bCs/>
                <w:snapToGrid/>
                <w:color w:val="000000"/>
                <w:sz w:val="20"/>
              </w:rPr>
            </w:pPr>
            <w:r w:rsidRPr="00D93F7E">
              <w:rPr>
                <w:bCs/>
                <w:snapToGrid/>
                <w:color w:val="000000"/>
                <w:sz w:val="20"/>
              </w:rPr>
              <w:t>0</w:t>
            </w:r>
          </w:p>
        </w:tc>
        <w:tc>
          <w:tcPr>
            <w:tcW w:w="1599" w:type="dxa"/>
            <w:shd w:val="clear" w:color="auto" w:fill="auto"/>
            <w:vAlign w:val="center"/>
            <w:hideMark/>
          </w:tcPr>
          <w:p w:rsidRPr="00D93F7E" w:rsidR="001F27A2" w:rsidP="0094762E" w:rsidRDefault="001F27A2" w14:paraId="54475DAC" w14:textId="01EE983E">
            <w:pPr>
              <w:widowControl/>
              <w:jc w:val="center"/>
              <w:rPr>
                <w:bCs/>
                <w:snapToGrid/>
                <w:color w:val="000000"/>
                <w:sz w:val="20"/>
              </w:rPr>
            </w:pPr>
            <w:r w:rsidRPr="00D93F7E">
              <w:rPr>
                <w:bCs/>
                <w:snapToGrid/>
                <w:color w:val="000000"/>
                <w:sz w:val="20"/>
              </w:rPr>
              <w:t xml:space="preserve">58,211,008 </w:t>
            </w:r>
          </w:p>
        </w:tc>
      </w:tr>
    </w:tbl>
    <w:p w:rsidRPr="00D93F7E" w:rsidR="00392ABC" w:rsidP="005A1618" w:rsidRDefault="00392ABC" w14:paraId="083A594D" w14:textId="77777777">
      <w:pPr>
        <w:widowControl/>
        <w:rPr>
          <w:b/>
          <w:bCs/>
          <w:snapToGrid/>
          <w:color w:val="000000"/>
          <w:szCs w:val="24"/>
        </w:rPr>
        <w:sectPr w:rsidRPr="00D93F7E" w:rsidR="00392ABC" w:rsidSect="0071340B">
          <w:endnotePr>
            <w:numFmt w:val="decimal"/>
          </w:endnotePr>
          <w:pgSz w:w="15840" w:h="12240" w:orient="landscape"/>
          <w:pgMar w:top="720" w:right="720" w:bottom="720" w:left="720" w:header="1008" w:footer="576" w:gutter="0"/>
          <w:cols w:space="720"/>
          <w:noEndnote/>
          <w:docGrid w:linePitch="326"/>
        </w:sectPr>
      </w:pPr>
    </w:p>
    <w:p w:rsidRPr="00D93F7E" w:rsidR="003A6A92" w:rsidP="007C774B" w:rsidRDefault="003A6A92" w14:paraId="3C66D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3A6A92" w:rsidRDefault="003A6A92" w14:paraId="6F65A785" w14:textId="77777777">
      <w:pPr>
        <w:tabs>
          <w:tab w:val="left" w:pos="1440"/>
        </w:tabs>
        <w:rPr>
          <w:i/>
          <w:szCs w:val="24"/>
        </w:rPr>
      </w:pPr>
      <w:r w:rsidRPr="00D93F7E">
        <w:rPr>
          <w:i/>
          <w:szCs w:val="24"/>
        </w:rPr>
        <w:t>12.4 Collection of Information Instruments and Instruction/Guidance Documents</w:t>
      </w:r>
    </w:p>
    <w:p w:rsidRPr="00D93F7E" w:rsidR="003A6A92" w:rsidP="003A6A92" w:rsidRDefault="003A6A92" w14:paraId="29D88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3A6A92" w:rsidRDefault="003A6A92" w14:paraId="72365B23" w14:textId="7F79C971">
      <w:pPr>
        <w:tabs>
          <w:tab w:val="left" w:pos="1440"/>
        </w:tabs>
        <w:rPr>
          <w:szCs w:val="24"/>
        </w:rPr>
      </w:pPr>
      <w:r w:rsidRPr="00D93F7E">
        <w:rPr>
          <w:szCs w:val="24"/>
        </w:rPr>
        <w:t>CMS-367a - Quarterly Pricing Data Specifications (No changes)</w:t>
      </w:r>
    </w:p>
    <w:p w:rsidRPr="00D93F7E" w:rsidR="003A6A92" w:rsidP="003A6A92" w:rsidRDefault="003A6A92" w14:paraId="2A534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3A6A92" w:rsidRDefault="003A6A92" w14:paraId="5706B788" w14:textId="5DB93041">
      <w:pPr>
        <w:widowControl/>
        <w:rPr>
          <w:i/>
          <w:szCs w:val="24"/>
        </w:rPr>
      </w:pPr>
      <w:r w:rsidRPr="00D93F7E">
        <w:rPr>
          <w:szCs w:val="24"/>
        </w:rPr>
        <w:t>CMS-367b – Monthly Pricing Data Specifications (No changes)</w:t>
      </w:r>
    </w:p>
    <w:p w:rsidRPr="00D93F7E" w:rsidR="003A6A92" w:rsidP="003A6A92" w:rsidRDefault="003A6A92" w14:paraId="37BBB9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3A6A92" w:rsidRDefault="003A6A92" w14:paraId="37BB7B84" w14:textId="6322E8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bCs/>
          <w:snapToGrid/>
          <w:color w:val="000000"/>
          <w:szCs w:val="24"/>
        </w:rPr>
        <w:t>CMS-367c – Product</w:t>
      </w:r>
      <w:r w:rsidRPr="00D93F7E">
        <w:rPr>
          <w:szCs w:val="24"/>
        </w:rPr>
        <w:t xml:space="preserve"> Data Specifications (No changes)</w:t>
      </w:r>
    </w:p>
    <w:p w:rsidRPr="00D93F7E" w:rsidR="003A6A92" w:rsidP="003A6A92" w:rsidRDefault="003A6A92" w14:paraId="2E7E4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3A6A92" w:rsidRDefault="003A6A92" w14:paraId="3DC63ABD" w14:textId="64BCC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bCs/>
          <w:snapToGrid/>
          <w:color w:val="000000"/>
          <w:szCs w:val="24"/>
        </w:rPr>
        <w:t xml:space="preserve">CMS-367d – Manufacturer </w:t>
      </w:r>
      <w:r w:rsidRPr="00D93F7E">
        <w:rPr>
          <w:szCs w:val="24"/>
        </w:rPr>
        <w:t>Contact Form (Revised, see crosswalk for details)</w:t>
      </w:r>
    </w:p>
    <w:p w:rsidRPr="00D93F7E" w:rsidR="003A6A92" w:rsidP="003A6A92" w:rsidRDefault="003A6A92" w14:paraId="78C84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3A6A92" w:rsidP="007C774B" w:rsidRDefault="00920A8E" w14:paraId="7BB7537B" w14:textId="3E25E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41E8D">
        <w:rPr>
          <w:bCs/>
          <w:snapToGrid/>
          <w:color w:val="000000"/>
          <w:szCs w:val="24"/>
        </w:rPr>
        <w:t xml:space="preserve">CMS-367e – </w:t>
      </w:r>
      <w:bookmarkStart w:name="_GoBack" w:id="6"/>
      <w:bookmarkEnd w:id="6"/>
      <w:r w:rsidRPr="00741E8D" w:rsidR="0035263A">
        <w:rPr>
          <w:bCs/>
          <w:snapToGrid/>
          <w:color w:val="000000"/>
          <w:szCs w:val="24"/>
        </w:rPr>
        <w:t>Quarterly VBP-MBP Data (New)</w:t>
      </w:r>
    </w:p>
    <w:p w:rsidRPr="00D93F7E" w:rsidR="003A6A92" w:rsidP="007C774B" w:rsidRDefault="003A6A92" w14:paraId="2E96E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7C774B" w:rsidRDefault="005913E1" w14:paraId="45A75DFA" w14:textId="032E9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13.</w:t>
      </w:r>
      <w:r w:rsidRPr="00D93F7E">
        <w:rPr>
          <w:szCs w:val="24"/>
        </w:rPr>
        <w:tab/>
      </w:r>
      <w:r w:rsidRPr="00D93F7E" w:rsidR="000F4D8C">
        <w:rPr>
          <w:position w:val="-1"/>
          <w:szCs w:val="24"/>
          <w:u w:val="single"/>
        </w:rPr>
        <w:t>Capital Costs</w:t>
      </w:r>
    </w:p>
    <w:p w:rsidRPr="00D93F7E" w:rsidR="005913E1" w:rsidP="006676E1" w:rsidRDefault="005913E1" w14:paraId="45A75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0F4D8C" w:rsidP="006676E1" w:rsidRDefault="000F4D8C" w14:paraId="00ADB265" w14:textId="68082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Th</w:t>
      </w:r>
      <w:r w:rsidRPr="00D93F7E">
        <w:rPr>
          <w:spacing w:val="-1"/>
          <w:szCs w:val="24"/>
        </w:rPr>
        <w:t>er</w:t>
      </w:r>
      <w:r w:rsidRPr="00D93F7E">
        <w:rPr>
          <w:szCs w:val="24"/>
        </w:rPr>
        <w:t>e</w:t>
      </w:r>
      <w:r w:rsidRPr="00D93F7E">
        <w:rPr>
          <w:spacing w:val="1"/>
          <w:szCs w:val="24"/>
        </w:rPr>
        <w:t xml:space="preserve"> </w:t>
      </w:r>
      <w:r w:rsidRPr="00D93F7E">
        <w:rPr>
          <w:spacing w:val="-1"/>
          <w:szCs w:val="24"/>
        </w:rPr>
        <w:t>ar</w:t>
      </w:r>
      <w:r w:rsidRPr="00D93F7E">
        <w:rPr>
          <w:szCs w:val="24"/>
        </w:rPr>
        <w:t>e</w:t>
      </w:r>
      <w:r w:rsidRPr="00D93F7E">
        <w:rPr>
          <w:spacing w:val="-1"/>
          <w:szCs w:val="24"/>
        </w:rPr>
        <w:t xml:space="preserve"> </w:t>
      </w:r>
      <w:r w:rsidRPr="00D93F7E">
        <w:rPr>
          <w:szCs w:val="24"/>
        </w:rPr>
        <w:t xml:space="preserve">no capital </w:t>
      </w:r>
      <w:r w:rsidRPr="00D93F7E">
        <w:rPr>
          <w:spacing w:val="-1"/>
          <w:szCs w:val="24"/>
        </w:rPr>
        <w:t>c</w:t>
      </w:r>
      <w:r w:rsidRPr="00D93F7E">
        <w:rPr>
          <w:szCs w:val="24"/>
        </w:rPr>
        <w:t>os</w:t>
      </w:r>
      <w:r w:rsidRPr="00D93F7E">
        <w:rPr>
          <w:spacing w:val="3"/>
          <w:szCs w:val="24"/>
        </w:rPr>
        <w:t>t</w:t>
      </w:r>
      <w:r w:rsidRPr="00D93F7E">
        <w:rPr>
          <w:szCs w:val="24"/>
        </w:rPr>
        <w:t>s.</w:t>
      </w:r>
    </w:p>
    <w:p w:rsidRPr="00D93F7E" w:rsidR="000F4D8C" w:rsidP="006676E1" w:rsidRDefault="000F4D8C" w14:paraId="22A18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7C774B" w:rsidRDefault="005913E1" w14:paraId="45A75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14.</w:t>
      </w:r>
      <w:r w:rsidRPr="00D93F7E">
        <w:rPr>
          <w:szCs w:val="24"/>
        </w:rPr>
        <w:tab/>
      </w:r>
      <w:r w:rsidRPr="00D93F7E">
        <w:rPr>
          <w:szCs w:val="24"/>
          <w:u w:val="single"/>
        </w:rPr>
        <w:t>Federal Costs</w:t>
      </w:r>
    </w:p>
    <w:p w:rsidRPr="00D93F7E" w:rsidR="005913E1" w:rsidP="006676E1" w:rsidRDefault="005913E1" w14:paraId="45A75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5913E1" w:rsidP="006676E1" w:rsidRDefault="006B77BC" w14:paraId="45A75E01" w14:textId="16C33AAE">
      <w:pPr>
        <w:tabs>
          <w:tab w:val="left" w:pos="1440"/>
        </w:tabs>
        <w:rPr>
          <w:szCs w:val="24"/>
        </w:rPr>
      </w:pPr>
      <w:r w:rsidRPr="00D93F7E">
        <w:rPr>
          <w:szCs w:val="24"/>
        </w:rPr>
        <w:t xml:space="preserve">The estimated </w:t>
      </w:r>
      <w:r w:rsidRPr="00D93F7E" w:rsidR="009845CE">
        <w:rPr>
          <w:szCs w:val="24"/>
        </w:rPr>
        <w:t xml:space="preserve">annual </w:t>
      </w:r>
      <w:r w:rsidRPr="00D93F7E">
        <w:rPr>
          <w:szCs w:val="24"/>
        </w:rPr>
        <w:t xml:space="preserve">federal cost </w:t>
      </w:r>
      <w:r w:rsidRPr="00D93F7E" w:rsidR="00DE6B5E">
        <w:rPr>
          <w:szCs w:val="24"/>
        </w:rPr>
        <w:t>for our contractor</w:t>
      </w:r>
      <w:r w:rsidRPr="00D93F7E" w:rsidR="00F4639E">
        <w:rPr>
          <w:szCs w:val="24"/>
        </w:rPr>
        <w:t xml:space="preserve"> to</w:t>
      </w:r>
      <w:r w:rsidRPr="00D93F7E" w:rsidR="009845CE">
        <w:rPr>
          <w:szCs w:val="24"/>
        </w:rPr>
        <w:t xml:space="preserve"> maintain the operation of the </w:t>
      </w:r>
      <w:r w:rsidRPr="00D93F7E" w:rsidR="0019577B">
        <w:rPr>
          <w:szCs w:val="24"/>
        </w:rPr>
        <w:t>Medicaid Drug Programs (MDP)</w:t>
      </w:r>
      <w:r w:rsidRPr="00D93F7E">
        <w:rPr>
          <w:szCs w:val="24"/>
        </w:rPr>
        <w:t xml:space="preserve"> system </w:t>
      </w:r>
      <w:r w:rsidRPr="00D93F7E" w:rsidR="009845CE">
        <w:rPr>
          <w:szCs w:val="24"/>
        </w:rPr>
        <w:t>is</w:t>
      </w:r>
      <w:r w:rsidRPr="00D93F7E">
        <w:rPr>
          <w:szCs w:val="24"/>
        </w:rPr>
        <w:t xml:space="preserve"> roughly $</w:t>
      </w:r>
      <w:r w:rsidRPr="00D93F7E" w:rsidR="009845CE">
        <w:rPr>
          <w:szCs w:val="24"/>
        </w:rPr>
        <w:t>2,000,000</w:t>
      </w:r>
      <w:r w:rsidRPr="00D93F7E">
        <w:rPr>
          <w:szCs w:val="24"/>
        </w:rPr>
        <w:t>.</w:t>
      </w:r>
      <w:r w:rsidRPr="00D93F7E" w:rsidR="009845CE">
        <w:rPr>
          <w:szCs w:val="24"/>
        </w:rPr>
        <w:t xml:space="preserve"> Please note that this is not a new cost to the Federal government. During the review process for this submission we </w:t>
      </w:r>
      <w:r w:rsidRPr="00D93F7E" w:rsidR="00466838">
        <w:rPr>
          <w:szCs w:val="24"/>
        </w:rPr>
        <w:t xml:space="preserve">realized that past PRA packages incorrectly included a cost estimate that only reflected the change being requested in the package rather than the change plus the existing burden. </w:t>
      </w:r>
      <w:r w:rsidRPr="00D93F7E" w:rsidR="009845CE">
        <w:rPr>
          <w:szCs w:val="24"/>
        </w:rPr>
        <w:t xml:space="preserve">Therefore, in this package we are correcting this error and reporting the annual cost for the contract. </w:t>
      </w:r>
    </w:p>
    <w:p w:rsidRPr="00D93F7E" w:rsidR="00734281" w:rsidP="006676E1" w:rsidRDefault="00734281" w14:paraId="75DFEA19" w14:textId="77777777">
      <w:pPr>
        <w:tabs>
          <w:tab w:val="left" w:pos="1440"/>
        </w:tabs>
        <w:rPr>
          <w:szCs w:val="24"/>
        </w:rPr>
      </w:pPr>
    </w:p>
    <w:p w:rsidRPr="00D93F7E" w:rsidR="005913E1" w:rsidP="00DA3E08" w:rsidRDefault="005913E1" w14:paraId="45A75E02" w14:textId="77777777">
      <w:pPr>
        <w:numPr>
          <w:ilvl w:val="0"/>
          <w:numId w:val="2"/>
        </w:numPr>
        <w:tabs>
          <w:tab w:val="clear" w:pos="1440"/>
          <w:tab w:val="num" w:pos="720"/>
        </w:tabs>
        <w:ind w:left="0" w:firstLine="0"/>
        <w:rPr>
          <w:szCs w:val="24"/>
          <w:u w:val="single"/>
        </w:rPr>
      </w:pPr>
      <w:r w:rsidRPr="00D93F7E">
        <w:rPr>
          <w:szCs w:val="24"/>
          <w:u w:val="single"/>
        </w:rPr>
        <w:t>Changes in Burden/Program</w:t>
      </w:r>
    </w:p>
    <w:p w:rsidRPr="00D93F7E" w:rsidR="00E74807" w:rsidP="00E74807" w:rsidRDefault="00E74807" w14:paraId="609AA381" w14:textId="72C6EC39">
      <w:pPr>
        <w:tabs>
          <w:tab w:val="left" w:pos="1440"/>
        </w:tabs>
        <w:rPr>
          <w:szCs w:val="24"/>
        </w:rPr>
      </w:pPr>
    </w:p>
    <w:p w:rsidRPr="00D93F7E" w:rsidR="009D3E5D" w:rsidP="009D3E5D" w:rsidRDefault="009D3E5D" w14:paraId="2FAB840A" w14:textId="77777777">
      <w:pPr>
        <w:tabs>
          <w:tab w:val="left" w:pos="1440"/>
        </w:tabs>
        <w:rPr>
          <w:szCs w:val="24"/>
        </w:rPr>
      </w:pPr>
      <w:r w:rsidRPr="00D93F7E">
        <w:rPr>
          <w:szCs w:val="24"/>
        </w:rPr>
        <w:t xml:space="preserve">In this 2022 collection of information request, we are not proposing any changes to any of the following forms: CMS-367a (Quarterly Pricing), CMS-367b (Monthly Pricing), or CMS-367c (Product Data). </w:t>
      </w:r>
    </w:p>
    <w:p w:rsidRPr="00D93F7E" w:rsidR="009D3E5D" w:rsidP="009D3E5D" w:rsidRDefault="009D3E5D" w14:paraId="61F53113" w14:textId="77777777">
      <w:pPr>
        <w:tabs>
          <w:tab w:val="left" w:pos="1440"/>
        </w:tabs>
        <w:rPr>
          <w:szCs w:val="24"/>
        </w:rPr>
      </w:pPr>
    </w:p>
    <w:p w:rsidRPr="00D93F7E" w:rsidR="009D3E5D" w:rsidP="009D3E5D" w:rsidRDefault="009D3E5D" w14:paraId="16687DA5" w14:textId="33F4D4D4">
      <w:pPr>
        <w:tabs>
          <w:tab w:val="left" w:pos="1440"/>
        </w:tabs>
        <w:rPr>
          <w:szCs w:val="24"/>
        </w:rPr>
      </w:pPr>
      <w:r w:rsidRPr="00D93F7E">
        <w:rPr>
          <w:szCs w:val="24"/>
        </w:rPr>
        <w:t>Form CMS-367d is a report of contact for the Manufacturer to name the individuals involved in the MDRP, upon initial entrance into the MDRP, and then required only in those instances where a change to the originally submitted data is necessary.  The ability to require the reporting of any changes to these data is necessary to the efficient operation of these programs.  Form CMS-367d is being updated to include a signature/date line for the su</w:t>
      </w:r>
      <w:r w:rsidR="00260980">
        <w:rPr>
          <w:szCs w:val="24"/>
        </w:rPr>
        <w:t>b</w:t>
      </w:r>
      <w:r w:rsidRPr="00D93F7E">
        <w:rPr>
          <w:szCs w:val="24"/>
        </w:rPr>
        <w:t>mitter to confirm that the information provide is accurate, and we have additionally updated the entire 367d to a fillable format, per multiple labeler requests.  We do not anticipate that any of these changes will have an impact on our burden estimates.</w:t>
      </w:r>
    </w:p>
    <w:p w:rsidRPr="00D93F7E" w:rsidR="00336EC1" w:rsidP="009D3E5D" w:rsidRDefault="00336EC1" w14:paraId="53745280" w14:textId="308DE586">
      <w:pPr>
        <w:tabs>
          <w:tab w:val="left" w:pos="1440"/>
        </w:tabs>
        <w:rPr>
          <w:szCs w:val="24"/>
        </w:rPr>
      </w:pPr>
    </w:p>
    <w:p w:rsidRPr="00D93F7E" w:rsidR="00336EC1" w:rsidP="009D3E5D" w:rsidRDefault="00336EC1" w14:paraId="4EAB042B" w14:textId="54866A48">
      <w:pPr>
        <w:tabs>
          <w:tab w:val="left" w:pos="1440"/>
        </w:tabs>
        <w:rPr>
          <w:szCs w:val="24"/>
        </w:rPr>
      </w:pPr>
      <w:r w:rsidRPr="00D93F7E">
        <w:rPr>
          <w:szCs w:val="24"/>
        </w:rPr>
        <w:t>Form CMS-367e is a new form to be used by manufacturers as needed, on a quarterly basis, to transmit pricing data (best prices associated with value-based purchasing (VBP) arrangements) for each of their covered outpatient drugs (CODs) to CMS either via direct file upload to the MDP System or manual on-line entry. The use of Form CMS-367e is considered optional under the authority of Section 1927 of the Social Security Act, 42 CFR 447.510, and the National Drug Rebate Agreement.</w:t>
      </w:r>
    </w:p>
    <w:p w:rsidRPr="00D93F7E" w:rsidR="00336EC1" w:rsidP="009D3E5D" w:rsidRDefault="00336EC1" w14:paraId="6B847B98" w14:textId="43A833EF">
      <w:pPr>
        <w:tabs>
          <w:tab w:val="left" w:pos="1440"/>
        </w:tabs>
        <w:rPr>
          <w:szCs w:val="24"/>
        </w:rPr>
      </w:pPr>
    </w:p>
    <w:p w:rsidRPr="00D93F7E" w:rsidR="009C7C5F" w:rsidP="009C7C5F" w:rsidRDefault="00E373BA" w14:paraId="2EF4C3D5" w14:textId="45A2AD8D">
      <w:pPr>
        <w:tabs>
          <w:tab w:val="left" w:pos="1440"/>
        </w:tabs>
        <w:snapToGrid w:val="0"/>
        <w:rPr>
          <w:snapToGrid/>
          <w:szCs w:val="24"/>
        </w:rPr>
      </w:pPr>
      <w:r w:rsidRPr="00D93F7E">
        <w:rPr>
          <w:szCs w:val="24"/>
        </w:rPr>
        <w:t xml:space="preserve">The form would be used by </w:t>
      </w:r>
      <w:r w:rsidRPr="00D93F7E" w:rsidR="009C7C5F">
        <w:rPr>
          <w:szCs w:val="24"/>
        </w:rPr>
        <w:t>manufacturers to report pricing data (best prices associated with value-based purchasing (VBP) arrangements) for each of their covered outpatient drugs.  The data which are reported on form CMS-367e may include the following fields: “Labeler Code”, “Product Code”, “FDA Product Name”, “Arrangement Identifier”, “Tier”, and “VBP GNUP”.</w:t>
      </w:r>
    </w:p>
    <w:p w:rsidRPr="00D93F7E" w:rsidR="009C7C5F" w:rsidP="009C7C5F" w:rsidRDefault="009C7C5F" w14:paraId="7F09A129" w14:textId="77777777">
      <w:pPr>
        <w:tabs>
          <w:tab w:val="left" w:pos="1440"/>
        </w:tabs>
        <w:snapToGrid w:val="0"/>
        <w:rPr>
          <w:szCs w:val="24"/>
          <w:u w:val="single"/>
        </w:rPr>
      </w:pPr>
    </w:p>
    <w:p w:rsidRPr="00D93F7E" w:rsidR="009C7C5F" w:rsidP="009C7C5F" w:rsidRDefault="009C7C5F" w14:paraId="2F78997B" w14:textId="589298B6">
      <w:pPr>
        <w:rPr>
          <w:szCs w:val="24"/>
        </w:rPr>
      </w:pPr>
      <w:r w:rsidRPr="00D93F7E">
        <w:rPr>
          <w:szCs w:val="24"/>
        </w:rPr>
        <w:t>We estimate that the requirements would affect about 50 of the approximately 780 drug manufacturers participating in the MDRP.  There are 21 gene therapy manufacturers (</w:t>
      </w:r>
      <w:hyperlink w:history="1" r:id="rId16">
        <w:r w:rsidRPr="00D93F7E">
          <w:rPr>
            <w:rStyle w:val="Hyperlink"/>
            <w:szCs w:val="24"/>
          </w:rPr>
          <w:t>https://www.fda.gov/vaccines-blood-</w:t>
        </w:r>
        <w:r w:rsidRPr="00D93F7E">
          <w:rPr>
            <w:rStyle w:val="Hyperlink"/>
            <w:szCs w:val="24"/>
          </w:rPr>
          <w:lastRenderedPageBreak/>
          <w:t>biologics/cellular-gene-therapy-products/approved-cellular-and-gene-therapy-products</w:t>
        </w:r>
      </w:hyperlink>
      <w:r w:rsidRPr="00D93F7E">
        <w:rPr>
          <w:szCs w:val="24"/>
        </w:rPr>
        <w:t xml:space="preserve">) as well as a small percentage of high cost drug manufacturers (~30), which equates to a total of ~50 manufacturers that may opt to report multiple best prices as well as a </w:t>
      </w:r>
      <w:proofErr w:type="spellStart"/>
      <w:r w:rsidRPr="00D93F7E">
        <w:rPr>
          <w:szCs w:val="24"/>
        </w:rPr>
        <w:t>a</w:t>
      </w:r>
      <w:proofErr w:type="spellEnd"/>
      <w:r w:rsidRPr="00D93F7E">
        <w:rPr>
          <w:szCs w:val="24"/>
        </w:rPr>
        <w:t xml:space="preserve"> single best price for a covered outpatient drug. The quarterly burden associated with the reporting of these miscellaneous product data fields is the time and effort it takes to report these miscellaneous fields through direct file upload or manual data entry through the MDP system. </w:t>
      </w:r>
    </w:p>
    <w:p w:rsidRPr="00D93F7E" w:rsidR="009C7C5F" w:rsidP="009C7C5F" w:rsidRDefault="009C7C5F" w14:paraId="40A4D9A0" w14:textId="77777777">
      <w:pPr>
        <w:snapToGrid w:val="0"/>
        <w:rPr>
          <w:szCs w:val="24"/>
        </w:rPr>
      </w:pPr>
    </w:p>
    <w:p w:rsidRPr="00D93F7E" w:rsidR="009C7C5F" w:rsidP="009C7C5F" w:rsidRDefault="009C7C5F" w14:paraId="0F3DB614" w14:textId="77777777">
      <w:pPr>
        <w:snapToGrid w:val="0"/>
        <w:rPr>
          <w:szCs w:val="24"/>
        </w:rPr>
      </w:pPr>
      <w:r w:rsidRPr="00D93F7E">
        <w:rPr>
          <w:szCs w:val="24"/>
        </w:rPr>
        <w:t>We estimate that it will take a General and Operations Manager 1 hour at $120.90/</w:t>
      </w:r>
      <w:proofErr w:type="spellStart"/>
      <w:r w:rsidRPr="00D93F7E">
        <w:rPr>
          <w:szCs w:val="24"/>
        </w:rPr>
        <w:t>hr</w:t>
      </w:r>
      <w:proofErr w:type="spellEnd"/>
      <w:r w:rsidRPr="00D93F7E">
        <w:rPr>
          <w:szCs w:val="24"/>
        </w:rPr>
        <w:t xml:space="preserve"> to report these miscellaneous VBP-MBP data fields. This equates to an annual burden of 200 hours (50 affected drug manufactures x 4 quarters) at a cost of $24,180 ($120.90 per response x 4 responses/year x 50 affected manufacturers) </w:t>
      </w:r>
    </w:p>
    <w:p w:rsidRPr="00D93F7E" w:rsidR="009D3E5D" w:rsidP="009D3E5D" w:rsidRDefault="009D3E5D" w14:paraId="3F4564A2" w14:textId="2AF9D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9C7C5F" w:rsidP="009D3E5D" w:rsidRDefault="009C7C5F" w14:paraId="7249F5F6" w14:textId="7D8CB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also estimate a one-time burden of 8 hours at $91.96/</w:t>
      </w:r>
      <w:proofErr w:type="spellStart"/>
      <w:r w:rsidRPr="00D93F7E">
        <w:rPr>
          <w:szCs w:val="24"/>
        </w:rPr>
        <w:t>hr</w:t>
      </w:r>
      <w:proofErr w:type="spellEnd"/>
      <w:r w:rsidRPr="00D93F7E">
        <w:rPr>
          <w:szCs w:val="24"/>
        </w:rPr>
        <w:t xml:space="preserve"> for a Computer Programmer and 8 hours at $109.88/</w:t>
      </w:r>
      <w:proofErr w:type="spellStart"/>
      <w:r w:rsidRPr="00D93F7E">
        <w:rPr>
          <w:szCs w:val="24"/>
        </w:rPr>
        <w:t>hr</w:t>
      </w:r>
      <w:proofErr w:type="spellEnd"/>
      <w:r w:rsidRPr="00D93F7E">
        <w:rPr>
          <w:szCs w:val="24"/>
        </w:rPr>
        <w:t xml:space="preserve"> for a Computer Tester for each manufacturer to make any system updates to accommodate the reporting of the new fields for the CMS-367e.  In </w:t>
      </w:r>
      <w:proofErr w:type="spellStart"/>
      <w:r w:rsidRPr="00D93F7E">
        <w:rPr>
          <w:szCs w:val="24"/>
        </w:rPr>
        <w:t>aggragate</w:t>
      </w:r>
      <w:proofErr w:type="spellEnd"/>
      <w:r w:rsidRPr="00D93F7E">
        <w:rPr>
          <w:szCs w:val="24"/>
        </w:rPr>
        <w:t xml:space="preserve">, we estimate a </w:t>
      </w:r>
      <w:r w:rsidRPr="00D93F7E" w:rsidR="009B1FE3">
        <w:rPr>
          <w:szCs w:val="24"/>
        </w:rPr>
        <w:t xml:space="preserve">one-time </w:t>
      </w:r>
      <w:r w:rsidRPr="00D93F7E">
        <w:rPr>
          <w:szCs w:val="24"/>
        </w:rPr>
        <w:t xml:space="preserve">burden of </w:t>
      </w:r>
      <w:r w:rsidRPr="00D93F7E" w:rsidR="00036163">
        <w:rPr>
          <w:szCs w:val="24"/>
        </w:rPr>
        <w:t xml:space="preserve">800 hours (50 responses x 16 </w:t>
      </w:r>
      <w:proofErr w:type="spellStart"/>
      <w:r w:rsidRPr="00D93F7E" w:rsidR="00036163">
        <w:rPr>
          <w:szCs w:val="24"/>
        </w:rPr>
        <w:t>hr</w:t>
      </w:r>
      <w:proofErr w:type="spellEnd"/>
      <w:r w:rsidRPr="00D93F7E" w:rsidR="00036163">
        <w:rPr>
          <w:szCs w:val="24"/>
        </w:rPr>
        <w:t xml:space="preserve">/response) </w:t>
      </w:r>
      <w:r w:rsidRPr="00D93F7E" w:rsidR="0000213B">
        <w:rPr>
          <w:szCs w:val="24"/>
        </w:rPr>
        <w:t>at a cost of $</w:t>
      </w:r>
      <w:r w:rsidRPr="00D93F7E" w:rsidR="00FF10E7">
        <w:rPr>
          <w:szCs w:val="24"/>
        </w:rPr>
        <w:t>80,736</w:t>
      </w:r>
      <w:r w:rsidRPr="00D93F7E" w:rsidR="0000213B">
        <w:rPr>
          <w:szCs w:val="24"/>
        </w:rPr>
        <w:t xml:space="preserve"> (</w:t>
      </w:r>
      <w:r w:rsidRPr="00D93F7E" w:rsidR="00F50AB5">
        <w:rPr>
          <w:szCs w:val="24"/>
        </w:rPr>
        <w:t xml:space="preserve">50 responses x [(8 </w:t>
      </w:r>
      <w:proofErr w:type="spellStart"/>
      <w:r w:rsidRPr="00D93F7E" w:rsidR="00F50AB5">
        <w:rPr>
          <w:szCs w:val="24"/>
        </w:rPr>
        <w:t>hr</w:t>
      </w:r>
      <w:proofErr w:type="spellEnd"/>
      <w:r w:rsidRPr="00D93F7E" w:rsidR="00F50AB5">
        <w:rPr>
          <w:szCs w:val="24"/>
        </w:rPr>
        <w:t xml:space="preserve"> x </w:t>
      </w:r>
      <w:r w:rsidRPr="00D93F7E" w:rsidR="0000213B">
        <w:rPr>
          <w:szCs w:val="24"/>
        </w:rPr>
        <w:t>$91.96/</w:t>
      </w:r>
      <w:proofErr w:type="spellStart"/>
      <w:r w:rsidRPr="00D93F7E" w:rsidR="0000213B">
        <w:rPr>
          <w:szCs w:val="24"/>
        </w:rPr>
        <w:t>hr</w:t>
      </w:r>
      <w:proofErr w:type="spellEnd"/>
      <w:r w:rsidRPr="00D93F7E" w:rsidR="0000213B">
        <w:rPr>
          <w:szCs w:val="24"/>
        </w:rPr>
        <w:t>)</w:t>
      </w:r>
      <w:r w:rsidRPr="00D93F7E" w:rsidR="00F50AB5">
        <w:rPr>
          <w:szCs w:val="24"/>
        </w:rPr>
        <w:t xml:space="preserve"> + (8 </w:t>
      </w:r>
      <w:proofErr w:type="spellStart"/>
      <w:r w:rsidRPr="00D93F7E" w:rsidR="00F50AB5">
        <w:rPr>
          <w:szCs w:val="24"/>
        </w:rPr>
        <w:t>hr</w:t>
      </w:r>
      <w:proofErr w:type="spellEnd"/>
      <w:r w:rsidRPr="00D93F7E" w:rsidR="00F50AB5">
        <w:rPr>
          <w:szCs w:val="24"/>
        </w:rPr>
        <w:t xml:space="preserve"> x $</w:t>
      </w:r>
      <w:r w:rsidRPr="00D93F7E" w:rsidR="001A6990">
        <w:rPr>
          <w:szCs w:val="24"/>
        </w:rPr>
        <w:t>109</w:t>
      </w:r>
      <w:r w:rsidRPr="00D93F7E" w:rsidR="00F50AB5">
        <w:rPr>
          <w:szCs w:val="24"/>
        </w:rPr>
        <w:t>.</w:t>
      </w:r>
      <w:r w:rsidRPr="00D93F7E" w:rsidR="001A6990">
        <w:rPr>
          <w:szCs w:val="24"/>
        </w:rPr>
        <w:t>88</w:t>
      </w:r>
      <w:r w:rsidRPr="00D93F7E" w:rsidR="00F50AB5">
        <w:rPr>
          <w:szCs w:val="24"/>
        </w:rPr>
        <w:t>/</w:t>
      </w:r>
      <w:proofErr w:type="spellStart"/>
      <w:r w:rsidRPr="00D93F7E" w:rsidR="00F50AB5">
        <w:rPr>
          <w:szCs w:val="24"/>
        </w:rPr>
        <w:t>hr</w:t>
      </w:r>
      <w:proofErr w:type="spellEnd"/>
      <w:r w:rsidRPr="00D93F7E" w:rsidR="00F50AB5">
        <w:rPr>
          <w:szCs w:val="24"/>
        </w:rPr>
        <w:t>)])</w:t>
      </w:r>
      <w:r w:rsidRPr="00D93F7E" w:rsidR="0000213B">
        <w:rPr>
          <w:szCs w:val="24"/>
        </w:rPr>
        <w:t>.</w:t>
      </w:r>
    </w:p>
    <w:p w:rsidRPr="00D93F7E" w:rsidR="009C7C5F" w:rsidP="009D3E5D" w:rsidRDefault="009C7C5F" w14:paraId="012BF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bl>
      <w:tblPr>
        <w:tblW w:w="108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16"/>
        <w:gridCol w:w="1261"/>
        <w:gridCol w:w="1306"/>
        <w:gridCol w:w="1094"/>
        <w:gridCol w:w="1017"/>
        <w:gridCol w:w="1016"/>
        <w:gridCol w:w="2016"/>
        <w:gridCol w:w="1599"/>
      </w:tblGrid>
      <w:tr w:rsidRPr="00D93F7E" w:rsidR="009D3E5D" w:rsidTr="004C6DC1" w14:paraId="0D3E3607" w14:textId="77777777">
        <w:trPr>
          <w:trHeight w:val="300"/>
          <w:jc w:val="center"/>
        </w:trPr>
        <w:tc>
          <w:tcPr>
            <w:tcW w:w="1516" w:type="dxa"/>
            <w:vMerge w:val="restart"/>
            <w:shd w:val="clear" w:color="auto" w:fill="auto"/>
            <w:vAlign w:val="center"/>
            <w:hideMark/>
          </w:tcPr>
          <w:p w:rsidRPr="00D93F7E" w:rsidR="009D3E5D" w:rsidP="00241907" w:rsidRDefault="009D3E5D" w14:paraId="3CFED92C" w14:textId="77777777">
            <w:pPr>
              <w:widowControl/>
              <w:jc w:val="center"/>
              <w:rPr>
                <w:bCs/>
                <w:snapToGrid/>
                <w:color w:val="000000"/>
                <w:sz w:val="20"/>
              </w:rPr>
            </w:pPr>
            <w:r w:rsidRPr="00D93F7E">
              <w:rPr>
                <w:bCs/>
                <w:snapToGrid/>
                <w:color w:val="000000"/>
                <w:sz w:val="20"/>
              </w:rPr>
              <w:t>Description / Form</w:t>
            </w:r>
          </w:p>
        </w:tc>
        <w:tc>
          <w:tcPr>
            <w:tcW w:w="1261" w:type="dxa"/>
            <w:vMerge w:val="restart"/>
            <w:shd w:val="clear" w:color="auto" w:fill="auto"/>
            <w:vAlign w:val="center"/>
            <w:hideMark/>
          </w:tcPr>
          <w:p w:rsidRPr="00D93F7E" w:rsidR="009D3E5D" w:rsidP="00241907" w:rsidRDefault="009D3E5D" w14:paraId="17DE5044" w14:textId="77777777">
            <w:pPr>
              <w:widowControl/>
              <w:jc w:val="center"/>
              <w:rPr>
                <w:bCs/>
                <w:snapToGrid/>
                <w:color w:val="000000"/>
                <w:sz w:val="20"/>
              </w:rPr>
            </w:pPr>
            <w:r w:rsidRPr="00D93F7E">
              <w:rPr>
                <w:bCs/>
                <w:snapToGrid/>
                <w:color w:val="000000"/>
                <w:sz w:val="20"/>
              </w:rPr>
              <w:t>Frequency</w:t>
            </w:r>
          </w:p>
        </w:tc>
        <w:tc>
          <w:tcPr>
            <w:tcW w:w="1306" w:type="dxa"/>
            <w:vMerge w:val="restart"/>
            <w:shd w:val="clear" w:color="auto" w:fill="auto"/>
            <w:vAlign w:val="center"/>
            <w:hideMark/>
          </w:tcPr>
          <w:p w:rsidRPr="00D93F7E" w:rsidR="009D3E5D" w:rsidP="00241907" w:rsidRDefault="009D3E5D" w14:paraId="46BA0E07" w14:textId="77777777">
            <w:pPr>
              <w:widowControl/>
              <w:jc w:val="center"/>
              <w:rPr>
                <w:bCs/>
                <w:snapToGrid/>
                <w:color w:val="000000"/>
                <w:sz w:val="20"/>
              </w:rPr>
            </w:pPr>
            <w:r w:rsidRPr="00D93F7E">
              <w:rPr>
                <w:bCs/>
                <w:snapToGrid/>
                <w:color w:val="000000"/>
                <w:sz w:val="20"/>
              </w:rPr>
              <w:t>Respondents</w:t>
            </w:r>
          </w:p>
        </w:tc>
        <w:tc>
          <w:tcPr>
            <w:tcW w:w="1094" w:type="dxa"/>
            <w:vMerge w:val="restart"/>
            <w:shd w:val="clear" w:color="auto" w:fill="auto"/>
            <w:vAlign w:val="center"/>
            <w:hideMark/>
          </w:tcPr>
          <w:p w:rsidRPr="00D93F7E" w:rsidR="009D3E5D" w:rsidP="00241907" w:rsidRDefault="009D3E5D" w14:paraId="6AB90DC3" w14:textId="77777777">
            <w:pPr>
              <w:widowControl/>
              <w:jc w:val="center"/>
              <w:rPr>
                <w:bCs/>
                <w:snapToGrid/>
                <w:color w:val="000000"/>
                <w:sz w:val="20"/>
              </w:rPr>
            </w:pPr>
            <w:r w:rsidRPr="00D93F7E">
              <w:rPr>
                <w:bCs/>
                <w:snapToGrid/>
                <w:color w:val="000000"/>
                <w:sz w:val="20"/>
              </w:rPr>
              <w:t>Total Responses</w:t>
            </w:r>
          </w:p>
        </w:tc>
        <w:tc>
          <w:tcPr>
            <w:tcW w:w="1017" w:type="dxa"/>
            <w:vMerge w:val="restart"/>
            <w:shd w:val="clear" w:color="auto" w:fill="auto"/>
            <w:vAlign w:val="center"/>
            <w:hideMark/>
          </w:tcPr>
          <w:p w:rsidRPr="00D93F7E" w:rsidR="009D3E5D" w:rsidP="00241907" w:rsidRDefault="009D3E5D" w14:paraId="5851EF45" w14:textId="77777777">
            <w:pPr>
              <w:widowControl/>
              <w:jc w:val="center"/>
              <w:rPr>
                <w:bCs/>
                <w:snapToGrid/>
                <w:color w:val="000000"/>
                <w:sz w:val="20"/>
              </w:rPr>
            </w:pPr>
            <w:r w:rsidRPr="00D93F7E">
              <w:rPr>
                <w:bCs/>
                <w:snapToGrid/>
                <w:color w:val="000000"/>
                <w:sz w:val="20"/>
              </w:rPr>
              <w:t>Time Per Response (hours)</w:t>
            </w:r>
          </w:p>
        </w:tc>
        <w:tc>
          <w:tcPr>
            <w:tcW w:w="1016" w:type="dxa"/>
            <w:vMerge w:val="restart"/>
            <w:shd w:val="clear" w:color="auto" w:fill="auto"/>
            <w:vAlign w:val="center"/>
            <w:hideMark/>
          </w:tcPr>
          <w:p w:rsidRPr="00D93F7E" w:rsidR="009D3E5D" w:rsidP="00241907" w:rsidRDefault="009D3E5D" w14:paraId="5A550674" w14:textId="77777777">
            <w:pPr>
              <w:widowControl/>
              <w:jc w:val="center"/>
              <w:rPr>
                <w:bCs/>
                <w:snapToGrid/>
                <w:color w:val="000000"/>
                <w:sz w:val="20"/>
              </w:rPr>
            </w:pPr>
            <w:r w:rsidRPr="00D93F7E">
              <w:rPr>
                <w:bCs/>
                <w:snapToGrid/>
                <w:color w:val="000000"/>
                <w:sz w:val="20"/>
              </w:rPr>
              <w:t>Total Annual Time (hours)</w:t>
            </w:r>
          </w:p>
        </w:tc>
        <w:tc>
          <w:tcPr>
            <w:tcW w:w="2016" w:type="dxa"/>
            <w:vMerge w:val="restart"/>
            <w:shd w:val="clear" w:color="auto" w:fill="auto"/>
            <w:vAlign w:val="center"/>
            <w:hideMark/>
          </w:tcPr>
          <w:p w:rsidRPr="00D93F7E" w:rsidR="009D3E5D" w:rsidP="00241907" w:rsidRDefault="009D3E5D" w14:paraId="0AE5688F" w14:textId="77777777">
            <w:pPr>
              <w:widowControl/>
              <w:jc w:val="center"/>
              <w:rPr>
                <w:bCs/>
                <w:snapToGrid/>
                <w:color w:val="000000"/>
                <w:sz w:val="20"/>
              </w:rPr>
            </w:pPr>
            <w:r w:rsidRPr="00D93F7E">
              <w:rPr>
                <w:bCs/>
                <w:snapToGrid/>
                <w:color w:val="000000"/>
                <w:sz w:val="20"/>
              </w:rPr>
              <w:t>Total Capital/Maintenance Costs ($)</w:t>
            </w:r>
          </w:p>
        </w:tc>
        <w:tc>
          <w:tcPr>
            <w:tcW w:w="1599" w:type="dxa"/>
            <w:vMerge w:val="restart"/>
            <w:shd w:val="clear" w:color="auto" w:fill="auto"/>
            <w:vAlign w:val="center"/>
            <w:hideMark/>
          </w:tcPr>
          <w:p w:rsidRPr="00D93F7E" w:rsidR="009D3E5D" w:rsidP="00241907" w:rsidRDefault="009D3E5D" w14:paraId="1DE8F651" w14:textId="77777777">
            <w:pPr>
              <w:widowControl/>
              <w:jc w:val="center"/>
              <w:rPr>
                <w:bCs/>
                <w:snapToGrid/>
                <w:color w:val="000000"/>
                <w:sz w:val="20"/>
              </w:rPr>
            </w:pPr>
            <w:r w:rsidRPr="00D93F7E">
              <w:rPr>
                <w:bCs/>
                <w:snapToGrid/>
                <w:color w:val="000000"/>
                <w:sz w:val="20"/>
              </w:rPr>
              <w:t>Total Cost ($)</w:t>
            </w:r>
          </w:p>
        </w:tc>
      </w:tr>
      <w:tr w:rsidRPr="00D93F7E" w:rsidR="009D3E5D" w:rsidTr="004C6DC1" w14:paraId="10F54CC1" w14:textId="77777777">
        <w:trPr>
          <w:trHeight w:val="300"/>
          <w:jc w:val="center"/>
        </w:trPr>
        <w:tc>
          <w:tcPr>
            <w:tcW w:w="1516" w:type="dxa"/>
            <w:vMerge/>
            <w:shd w:val="clear" w:color="auto" w:fill="auto"/>
            <w:vAlign w:val="center"/>
            <w:hideMark/>
          </w:tcPr>
          <w:p w:rsidRPr="00D93F7E" w:rsidR="009D3E5D" w:rsidP="00241907" w:rsidRDefault="009D3E5D" w14:paraId="26AB71A7" w14:textId="77777777">
            <w:pPr>
              <w:widowControl/>
              <w:rPr>
                <w:b/>
                <w:bCs/>
                <w:snapToGrid/>
                <w:color w:val="000000"/>
                <w:sz w:val="20"/>
              </w:rPr>
            </w:pPr>
          </w:p>
        </w:tc>
        <w:tc>
          <w:tcPr>
            <w:tcW w:w="1261" w:type="dxa"/>
            <w:vMerge/>
            <w:shd w:val="clear" w:color="auto" w:fill="auto"/>
            <w:vAlign w:val="center"/>
            <w:hideMark/>
          </w:tcPr>
          <w:p w:rsidRPr="00D93F7E" w:rsidR="009D3E5D" w:rsidP="00241907" w:rsidRDefault="009D3E5D" w14:paraId="1A33D59C" w14:textId="77777777">
            <w:pPr>
              <w:widowControl/>
              <w:rPr>
                <w:b/>
                <w:bCs/>
                <w:snapToGrid/>
                <w:color w:val="000000"/>
                <w:sz w:val="20"/>
              </w:rPr>
            </w:pPr>
          </w:p>
        </w:tc>
        <w:tc>
          <w:tcPr>
            <w:tcW w:w="1306" w:type="dxa"/>
            <w:vMerge/>
            <w:shd w:val="clear" w:color="auto" w:fill="auto"/>
            <w:vAlign w:val="center"/>
            <w:hideMark/>
          </w:tcPr>
          <w:p w:rsidRPr="00D93F7E" w:rsidR="009D3E5D" w:rsidP="00241907" w:rsidRDefault="009D3E5D" w14:paraId="51966F27" w14:textId="77777777">
            <w:pPr>
              <w:widowControl/>
              <w:rPr>
                <w:b/>
                <w:bCs/>
                <w:snapToGrid/>
                <w:color w:val="000000"/>
                <w:sz w:val="20"/>
              </w:rPr>
            </w:pPr>
          </w:p>
        </w:tc>
        <w:tc>
          <w:tcPr>
            <w:tcW w:w="1094" w:type="dxa"/>
            <w:vMerge/>
            <w:shd w:val="clear" w:color="auto" w:fill="auto"/>
            <w:vAlign w:val="center"/>
            <w:hideMark/>
          </w:tcPr>
          <w:p w:rsidRPr="00D93F7E" w:rsidR="009D3E5D" w:rsidP="00241907" w:rsidRDefault="009D3E5D" w14:paraId="13330ED3" w14:textId="77777777">
            <w:pPr>
              <w:widowControl/>
              <w:rPr>
                <w:b/>
                <w:bCs/>
                <w:snapToGrid/>
                <w:color w:val="000000"/>
                <w:sz w:val="20"/>
              </w:rPr>
            </w:pPr>
          </w:p>
        </w:tc>
        <w:tc>
          <w:tcPr>
            <w:tcW w:w="1017" w:type="dxa"/>
            <w:vMerge/>
            <w:shd w:val="clear" w:color="auto" w:fill="auto"/>
            <w:vAlign w:val="center"/>
            <w:hideMark/>
          </w:tcPr>
          <w:p w:rsidRPr="00D93F7E" w:rsidR="009D3E5D" w:rsidP="00241907" w:rsidRDefault="009D3E5D" w14:paraId="28CC7E75" w14:textId="77777777">
            <w:pPr>
              <w:widowControl/>
              <w:rPr>
                <w:b/>
                <w:bCs/>
                <w:snapToGrid/>
                <w:color w:val="000000"/>
                <w:sz w:val="20"/>
              </w:rPr>
            </w:pPr>
          </w:p>
        </w:tc>
        <w:tc>
          <w:tcPr>
            <w:tcW w:w="1016" w:type="dxa"/>
            <w:vMerge/>
            <w:shd w:val="clear" w:color="auto" w:fill="auto"/>
            <w:vAlign w:val="center"/>
            <w:hideMark/>
          </w:tcPr>
          <w:p w:rsidRPr="00D93F7E" w:rsidR="009D3E5D" w:rsidP="00241907" w:rsidRDefault="009D3E5D" w14:paraId="481C251F" w14:textId="77777777">
            <w:pPr>
              <w:widowControl/>
              <w:rPr>
                <w:b/>
                <w:bCs/>
                <w:snapToGrid/>
                <w:color w:val="000000"/>
                <w:sz w:val="20"/>
              </w:rPr>
            </w:pPr>
          </w:p>
        </w:tc>
        <w:tc>
          <w:tcPr>
            <w:tcW w:w="2016" w:type="dxa"/>
            <w:vMerge/>
            <w:shd w:val="clear" w:color="auto" w:fill="auto"/>
            <w:vAlign w:val="center"/>
            <w:hideMark/>
          </w:tcPr>
          <w:p w:rsidRPr="00D93F7E" w:rsidR="009D3E5D" w:rsidP="00241907" w:rsidRDefault="009D3E5D" w14:paraId="7AC8EF33" w14:textId="77777777">
            <w:pPr>
              <w:widowControl/>
              <w:rPr>
                <w:b/>
                <w:bCs/>
                <w:snapToGrid/>
                <w:color w:val="000000"/>
                <w:sz w:val="20"/>
              </w:rPr>
            </w:pPr>
          </w:p>
        </w:tc>
        <w:tc>
          <w:tcPr>
            <w:tcW w:w="1599" w:type="dxa"/>
            <w:vMerge/>
            <w:shd w:val="clear" w:color="auto" w:fill="auto"/>
            <w:vAlign w:val="center"/>
            <w:hideMark/>
          </w:tcPr>
          <w:p w:rsidRPr="00D93F7E" w:rsidR="009D3E5D" w:rsidP="00241907" w:rsidRDefault="009D3E5D" w14:paraId="098D68AC" w14:textId="77777777">
            <w:pPr>
              <w:widowControl/>
              <w:rPr>
                <w:b/>
                <w:bCs/>
                <w:snapToGrid/>
                <w:color w:val="000000"/>
                <w:sz w:val="20"/>
              </w:rPr>
            </w:pPr>
          </w:p>
        </w:tc>
      </w:tr>
      <w:tr w:rsidRPr="00D93F7E" w:rsidR="009D3E5D" w:rsidTr="004C6DC1" w14:paraId="54BE9E40" w14:textId="77777777">
        <w:trPr>
          <w:trHeight w:val="300"/>
          <w:jc w:val="center"/>
        </w:trPr>
        <w:tc>
          <w:tcPr>
            <w:tcW w:w="1516" w:type="dxa"/>
            <w:vMerge/>
            <w:shd w:val="clear" w:color="auto" w:fill="auto"/>
            <w:vAlign w:val="center"/>
            <w:hideMark/>
          </w:tcPr>
          <w:p w:rsidRPr="00D93F7E" w:rsidR="009D3E5D" w:rsidP="00241907" w:rsidRDefault="009D3E5D" w14:paraId="2D8E396B" w14:textId="77777777">
            <w:pPr>
              <w:widowControl/>
              <w:rPr>
                <w:b/>
                <w:bCs/>
                <w:snapToGrid/>
                <w:color w:val="000000"/>
                <w:sz w:val="20"/>
              </w:rPr>
            </w:pPr>
          </w:p>
        </w:tc>
        <w:tc>
          <w:tcPr>
            <w:tcW w:w="1261" w:type="dxa"/>
            <w:vMerge/>
            <w:shd w:val="clear" w:color="auto" w:fill="auto"/>
            <w:vAlign w:val="center"/>
            <w:hideMark/>
          </w:tcPr>
          <w:p w:rsidRPr="00D93F7E" w:rsidR="009D3E5D" w:rsidP="00241907" w:rsidRDefault="009D3E5D" w14:paraId="443D8547" w14:textId="77777777">
            <w:pPr>
              <w:widowControl/>
              <w:rPr>
                <w:b/>
                <w:bCs/>
                <w:snapToGrid/>
                <w:color w:val="000000"/>
                <w:sz w:val="20"/>
              </w:rPr>
            </w:pPr>
          </w:p>
        </w:tc>
        <w:tc>
          <w:tcPr>
            <w:tcW w:w="1306" w:type="dxa"/>
            <w:vMerge/>
            <w:shd w:val="clear" w:color="auto" w:fill="auto"/>
            <w:vAlign w:val="center"/>
            <w:hideMark/>
          </w:tcPr>
          <w:p w:rsidRPr="00D93F7E" w:rsidR="009D3E5D" w:rsidP="00241907" w:rsidRDefault="009D3E5D" w14:paraId="072ED29B" w14:textId="77777777">
            <w:pPr>
              <w:widowControl/>
              <w:rPr>
                <w:b/>
                <w:bCs/>
                <w:snapToGrid/>
                <w:color w:val="000000"/>
                <w:sz w:val="20"/>
              </w:rPr>
            </w:pPr>
          </w:p>
        </w:tc>
        <w:tc>
          <w:tcPr>
            <w:tcW w:w="1094" w:type="dxa"/>
            <w:vMerge/>
            <w:shd w:val="clear" w:color="auto" w:fill="auto"/>
            <w:vAlign w:val="center"/>
            <w:hideMark/>
          </w:tcPr>
          <w:p w:rsidRPr="00D93F7E" w:rsidR="009D3E5D" w:rsidP="00241907" w:rsidRDefault="009D3E5D" w14:paraId="2A5247AC" w14:textId="77777777">
            <w:pPr>
              <w:widowControl/>
              <w:rPr>
                <w:b/>
                <w:bCs/>
                <w:snapToGrid/>
                <w:color w:val="000000"/>
                <w:sz w:val="20"/>
              </w:rPr>
            </w:pPr>
          </w:p>
        </w:tc>
        <w:tc>
          <w:tcPr>
            <w:tcW w:w="1017" w:type="dxa"/>
            <w:vMerge/>
            <w:shd w:val="clear" w:color="auto" w:fill="auto"/>
            <w:vAlign w:val="center"/>
            <w:hideMark/>
          </w:tcPr>
          <w:p w:rsidRPr="00D93F7E" w:rsidR="009D3E5D" w:rsidP="00241907" w:rsidRDefault="009D3E5D" w14:paraId="31945047" w14:textId="77777777">
            <w:pPr>
              <w:widowControl/>
              <w:rPr>
                <w:b/>
                <w:bCs/>
                <w:snapToGrid/>
                <w:color w:val="000000"/>
                <w:sz w:val="20"/>
              </w:rPr>
            </w:pPr>
          </w:p>
        </w:tc>
        <w:tc>
          <w:tcPr>
            <w:tcW w:w="1016" w:type="dxa"/>
            <w:vMerge/>
            <w:shd w:val="clear" w:color="auto" w:fill="auto"/>
            <w:vAlign w:val="center"/>
            <w:hideMark/>
          </w:tcPr>
          <w:p w:rsidRPr="00D93F7E" w:rsidR="009D3E5D" w:rsidP="00241907" w:rsidRDefault="009D3E5D" w14:paraId="21D86F83" w14:textId="77777777">
            <w:pPr>
              <w:widowControl/>
              <w:rPr>
                <w:b/>
                <w:bCs/>
                <w:snapToGrid/>
                <w:color w:val="000000"/>
                <w:sz w:val="20"/>
              </w:rPr>
            </w:pPr>
          </w:p>
        </w:tc>
        <w:tc>
          <w:tcPr>
            <w:tcW w:w="2016" w:type="dxa"/>
            <w:vMerge/>
            <w:shd w:val="clear" w:color="auto" w:fill="auto"/>
            <w:vAlign w:val="center"/>
            <w:hideMark/>
          </w:tcPr>
          <w:p w:rsidRPr="00D93F7E" w:rsidR="009D3E5D" w:rsidP="00241907" w:rsidRDefault="009D3E5D" w14:paraId="073AC584" w14:textId="77777777">
            <w:pPr>
              <w:widowControl/>
              <w:rPr>
                <w:b/>
                <w:bCs/>
                <w:snapToGrid/>
                <w:color w:val="000000"/>
                <w:sz w:val="20"/>
              </w:rPr>
            </w:pPr>
          </w:p>
        </w:tc>
        <w:tc>
          <w:tcPr>
            <w:tcW w:w="1599" w:type="dxa"/>
            <w:vMerge/>
            <w:shd w:val="clear" w:color="auto" w:fill="auto"/>
            <w:vAlign w:val="center"/>
            <w:hideMark/>
          </w:tcPr>
          <w:p w:rsidRPr="00D93F7E" w:rsidR="009D3E5D" w:rsidP="00241907" w:rsidRDefault="009D3E5D" w14:paraId="74B81305" w14:textId="77777777">
            <w:pPr>
              <w:widowControl/>
              <w:rPr>
                <w:b/>
                <w:bCs/>
                <w:snapToGrid/>
                <w:color w:val="000000"/>
                <w:sz w:val="20"/>
              </w:rPr>
            </w:pPr>
          </w:p>
        </w:tc>
      </w:tr>
      <w:tr w:rsidRPr="00D93F7E" w:rsidR="009D3E5D" w:rsidTr="004C6DC1" w14:paraId="660374FF" w14:textId="77777777">
        <w:trPr>
          <w:trHeight w:val="300"/>
          <w:jc w:val="center"/>
        </w:trPr>
        <w:tc>
          <w:tcPr>
            <w:tcW w:w="1516" w:type="dxa"/>
            <w:vMerge/>
            <w:shd w:val="clear" w:color="auto" w:fill="auto"/>
            <w:vAlign w:val="center"/>
            <w:hideMark/>
          </w:tcPr>
          <w:p w:rsidRPr="00D93F7E" w:rsidR="009D3E5D" w:rsidP="00241907" w:rsidRDefault="009D3E5D" w14:paraId="2FC9EBC5" w14:textId="77777777">
            <w:pPr>
              <w:widowControl/>
              <w:rPr>
                <w:b/>
                <w:bCs/>
                <w:snapToGrid/>
                <w:color w:val="000000"/>
                <w:sz w:val="20"/>
              </w:rPr>
            </w:pPr>
          </w:p>
        </w:tc>
        <w:tc>
          <w:tcPr>
            <w:tcW w:w="1261" w:type="dxa"/>
            <w:vMerge/>
            <w:shd w:val="clear" w:color="auto" w:fill="auto"/>
            <w:vAlign w:val="center"/>
            <w:hideMark/>
          </w:tcPr>
          <w:p w:rsidRPr="00D93F7E" w:rsidR="009D3E5D" w:rsidP="00241907" w:rsidRDefault="009D3E5D" w14:paraId="7066BB55" w14:textId="77777777">
            <w:pPr>
              <w:widowControl/>
              <w:rPr>
                <w:b/>
                <w:bCs/>
                <w:snapToGrid/>
                <w:color w:val="000000"/>
                <w:sz w:val="20"/>
              </w:rPr>
            </w:pPr>
          </w:p>
        </w:tc>
        <w:tc>
          <w:tcPr>
            <w:tcW w:w="1306" w:type="dxa"/>
            <w:vMerge/>
            <w:shd w:val="clear" w:color="auto" w:fill="auto"/>
            <w:vAlign w:val="center"/>
            <w:hideMark/>
          </w:tcPr>
          <w:p w:rsidRPr="00D93F7E" w:rsidR="009D3E5D" w:rsidP="00241907" w:rsidRDefault="009D3E5D" w14:paraId="302D92C2" w14:textId="77777777">
            <w:pPr>
              <w:widowControl/>
              <w:rPr>
                <w:b/>
                <w:bCs/>
                <w:snapToGrid/>
                <w:color w:val="000000"/>
                <w:sz w:val="20"/>
              </w:rPr>
            </w:pPr>
          </w:p>
        </w:tc>
        <w:tc>
          <w:tcPr>
            <w:tcW w:w="1094" w:type="dxa"/>
            <w:vMerge/>
            <w:shd w:val="clear" w:color="auto" w:fill="auto"/>
            <w:vAlign w:val="center"/>
            <w:hideMark/>
          </w:tcPr>
          <w:p w:rsidRPr="00D93F7E" w:rsidR="009D3E5D" w:rsidP="00241907" w:rsidRDefault="009D3E5D" w14:paraId="5F63DF16" w14:textId="77777777">
            <w:pPr>
              <w:widowControl/>
              <w:rPr>
                <w:b/>
                <w:bCs/>
                <w:snapToGrid/>
                <w:color w:val="000000"/>
                <w:sz w:val="20"/>
              </w:rPr>
            </w:pPr>
          </w:p>
        </w:tc>
        <w:tc>
          <w:tcPr>
            <w:tcW w:w="1017" w:type="dxa"/>
            <w:vMerge/>
            <w:shd w:val="clear" w:color="auto" w:fill="auto"/>
            <w:vAlign w:val="center"/>
            <w:hideMark/>
          </w:tcPr>
          <w:p w:rsidRPr="00D93F7E" w:rsidR="009D3E5D" w:rsidP="00241907" w:rsidRDefault="009D3E5D" w14:paraId="15723B31" w14:textId="77777777">
            <w:pPr>
              <w:widowControl/>
              <w:rPr>
                <w:b/>
                <w:bCs/>
                <w:snapToGrid/>
                <w:color w:val="000000"/>
                <w:sz w:val="20"/>
              </w:rPr>
            </w:pPr>
          </w:p>
        </w:tc>
        <w:tc>
          <w:tcPr>
            <w:tcW w:w="1016" w:type="dxa"/>
            <w:vMerge/>
            <w:shd w:val="clear" w:color="auto" w:fill="auto"/>
            <w:vAlign w:val="center"/>
            <w:hideMark/>
          </w:tcPr>
          <w:p w:rsidRPr="00D93F7E" w:rsidR="009D3E5D" w:rsidP="00241907" w:rsidRDefault="009D3E5D" w14:paraId="5A55855D" w14:textId="77777777">
            <w:pPr>
              <w:widowControl/>
              <w:rPr>
                <w:b/>
                <w:bCs/>
                <w:snapToGrid/>
                <w:color w:val="000000"/>
                <w:sz w:val="20"/>
              </w:rPr>
            </w:pPr>
          </w:p>
        </w:tc>
        <w:tc>
          <w:tcPr>
            <w:tcW w:w="2016" w:type="dxa"/>
            <w:vMerge/>
            <w:shd w:val="clear" w:color="auto" w:fill="auto"/>
            <w:vAlign w:val="center"/>
            <w:hideMark/>
          </w:tcPr>
          <w:p w:rsidRPr="00D93F7E" w:rsidR="009D3E5D" w:rsidP="00241907" w:rsidRDefault="009D3E5D" w14:paraId="1DEA3454" w14:textId="77777777">
            <w:pPr>
              <w:widowControl/>
              <w:rPr>
                <w:b/>
                <w:bCs/>
                <w:snapToGrid/>
                <w:color w:val="000000"/>
                <w:sz w:val="20"/>
              </w:rPr>
            </w:pPr>
          </w:p>
        </w:tc>
        <w:tc>
          <w:tcPr>
            <w:tcW w:w="1599" w:type="dxa"/>
            <w:vMerge/>
            <w:shd w:val="clear" w:color="auto" w:fill="auto"/>
            <w:vAlign w:val="center"/>
            <w:hideMark/>
          </w:tcPr>
          <w:p w:rsidRPr="00D93F7E" w:rsidR="009D3E5D" w:rsidP="00241907" w:rsidRDefault="009D3E5D" w14:paraId="3CE63170" w14:textId="77777777">
            <w:pPr>
              <w:widowControl/>
              <w:rPr>
                <w:b/>
                <w:bCs/>
                <w:snapToGrid/>
                <w:color w:val="000000"/>
                <w:sz w:val="20"/>
              </w:rPr>
            </w:pPr>
          </w:p>
        </w:tc>
      </w:tr>
      <w:tr w:rsidRPr="00D93F7E" w:rsidR="009D3E5D" w:rsidTr="004C6DC1" w14:paraId="40BE404D" w14:textId="77777777">
        <w:trPr>
          <w:trHeight w:val="315"/>
          <w:jc w:val="center"/>
        </w:trPr>
        <w:tc>
          <w:tcPr>
            <w:tcW w:w="1516" w:type="dxa"/>
            <w:vMerge/>
            <w:shd w:val="clear" w:color="auto" w:fill="auto"/>
            <w:vAlign w:val="center"/>
            <w:hideMark/>
          </w:tcPr>
          <w:p w:rsidRPr="00D93F7E" w:rsidR="009D3E5D" w:rsidP="00241907" w:rsidRDefault="009D3E5D" w14:paraId="2DAC3647" w14:textId="77777777">
            <w:pPr>
              <w:widowControl/>
              <w:rPr>
                <w:b/>
                <w:bCs/>
                <w:snapToGrid/>
                <w:color w:val="000000"/>
                <w:sz w:val="20"/>
              </w:rPr>
            </w:pPr>
          </w:p>
        </w:tc>
        <w:tc>
          <w:tcPr>
            <w:tcW w:w="1261" w:type="dxa"/>
            <w:vMerge/>
            <w:shd w:val="clear" w:color="auto" w:fill="auto"/>
            <w:vAlign w:val="center"/>
            <w:hideMark/>
          </w:tcPr>
          <w:p w:rsidRPr="00D93F7E" w:rsidR="009D3E5D" w:rsidP="00241907" w:rsidRDefault="009D3E5D" w14:paraId="42AAFAE3" w14:textId="77777777">
            <w:pPr>
              <w:widowControl/>
              <w:rPr>
                <w:b/>
                <w:bCs/>
                <w:snapToGrid/>
                <w:color w:val="000000"/>
                <w:sz w:val="20"/>
              </w:rPr>
            </w:pPr>
          </w:p>
        </w:tc>
        <w:tc>
          <w:tcPr>
            <w:tcW w:w="1306" w:type="dxa"/>
            <w:vMerge/>
            <w:shd w:val="clear" w:color="auto" w:fill="auto"/>
            <w:vAlign w:val="center"/>
            <w:hideMark/>
          </w:tcPr>
          <w:p w:rsidRPr="00D93F7E" w:rsidR="009D3E5D" w:rsidP="00241907" w:rsidRDefault="009D3E5D" w14:paraId="3467C00A" w14:textId="77777777">
            <w:pPr>
              <w:widowControl/>
              <w:rPr>
                <w:b/>
                <w:bCs/>
                <w:snapToGrid/>
                <w:color w:val="000000"/>
                <w:sz w:val="20"/>
              </w:rPr>
            </w:pPr>
          </w:p>
        </w:tc>
        <w:tc>
          <w:tcPr>
            <w:tcW w:w="1094" w:type="dxa"/>
            <w:vMerge/>
            <w:shd w:val="clear" w:color="auto" w:fill="auto"/>
            <w:vAlign w:val="center"/>
            <w:hideMark/>
          </w:tcPr>
          <w:p w:rsidRPr="00D93F7E" w:rsidR="009D3E5D" w:rsidP="00241907" w:rsidRDefault="009D3E5D" w14:paraId="0B3F16DA" w14:textId="77777777">
            <w:pPr>
              <w:widowControl/>
              <w:rPr>
                <w:b/>
                <w:bCs/>
                <w:snapToGrid/>
                <w:color w:val="000000"/>
                <w:sz w:val="20"/>
              </w:rPr>
            </w:pPr>
          </w:p>
        </w:tc>
        <w:tc>
          <w:tcPr>
            <w:tcW w:w="1017" w:type="dxa"/>
            <w:vMerge/>
            <w:shd w:val="clear" w:color="auto" w:fill="auto"/>
            <w:vAlign w:val="center"/>
            <w:hideMark/>
          </w:tcPr>
          <w:p w:rsidRPr="00D93F7E" w:rsidR="009D3E5D" w:rsidP="00241907" w:rsidRDefault="009D3E5D" w14:paraId="0E5C6D29" w14:textId="77777777">
            <w:pPr>
              <w:widowControl/>
              <w:rPr>
                <w:b/>
                <w:bCs/>
                <w:snapToGrid/>
                <w:color w:val="000000"/>
                <w:sz w:val="20"/>
              </w:rPr>
            </w:pPr>
          </w:p>
        </w:tc>
        <w:tc>
          <w:tcPr>
            <w:tcW w:w="1016" w:type="dxa"/>
            <w:vMerge/>
            <w:shd w:val="clear" w:color="auto" w:fill="auto"/>
            <w:vAlign w:val="center"/>
            <w:hideMark/>
          </w:tcPr>
          <w:p w:rsidRPr="00D93F7E" w:rsidR="009D3E5D" w:rsidP="00241907" w:rsidRDefault="009D3E5D" w14:paraId="0AD467B5" w14:textId="77777777">
            <w:pPr>
              <w:widowControl/>
              <w:rPr>
                <w:b/>
                <w:bCs/>
                <w:snapToGrid/>
                <w:color w:val="000000"/>
                <w:sz w:val="20"/>
              </w:rPr>
            </w:pPr>
          </w:p>
        </w:tc>
        <w:tc>
          <w:tcPr>
            <w:tcW w:w="2016" w:type="dxa"/>
            <w:vMerge/>
            <w:shd w:val="clear" w:color="auto" w:fill="auto"/>
            <w:vAlign w:val="center"/>
            <w:hideMark/>
          </w:tcPr>
          <w:p w:rsidRPr="00D93F7E" w:rsidR="009D3E5D" w:rsidP="00241907" w:rsidRDefault="009D3E5D" w14:paraId="119B4BDF" w14:textId="77777777">
            <w:pPr>
              <w:widowControl/>
              <w:rPr>
                <w:b/>
                <w:bCs/>
                <w:snapToGrid/>
                <w:color w:val="000000"/>
                <w:sz w:val="20"/>
              </w:rPr>
            </w:pPr>
          </w:p>
        </w:tc>
        <w:tc>
          <w:tcPr>
            <w:tcW w:w="1599" w:type="dxa"/>
            <w:vMerge/>
            <w:shd w:val="clear" w:color="auto" w:fill="auto"/>
            <w:vAlign w:val="center"/>
            <w:hideMark/>
          </w:tcPr>
          <w:p w:rsidRPr="00D93F7E" w:rsidR="009D3E5D" w:rsidP="00241907" w:rsidRDefault="009D3E5D" w14:paraId="0DBA5792" w14:textId="77777777">
            <w:pPr>
              <w:widowControl/>
              <w:rPr>
                <w:b/>
                <w:bCs/>
                <w:snapToGrid/>
                <w:color w:val="000000"/>
                <w:sz w:val="20"/>
              </w:rPr>
            </w:pPr>
          </w:p>
        </w:tc>
      </w:tr>
      <w:tr w:rsidRPr="00D93F7E" w:rsidR="009D3E5D" w:rsidTr="004C6DC1" w14:paraId="298FBCCD" w14:textId="77777777">
        <w:trPr>
          <w:trHeight w:val="799"/>
          <w:jc w:val="center"/>
        </w:trPr>
        <w:tc>
          <w:tcPr>
            <w:tcW w:w="1516" w:type="dxa"/>
            <w:shd w:val="clear" w:color="auto" w:fill="auto"/>
            <w:vAlign w:val="center"/>
          </w:tcPr>
          <w:p w:rsidRPr="00D93F7E" w:rsidR="009D3E5D" w:rsidP="00241907" w:rsidRDefault="009D3E5D" w14:paraId="70F342D9" w14:textId="77777777">
            <w:pPr>
              <w:widowControl/>
              <w:jc w:val="center"/>
              <w:rPr>
                <w:snapToGrid/>
                <w:color w:val="000000"/>
                <w:sz w:val="20"/>
              </w:rPr>
            </w:pPr>
            <w:r w:rsidRPr="00D93F7E">
              <w:rPr>
                <w:snapToGrid/>
                <w:color w:val="000000"/>
                <w:sz w:val="20"/>
              </w:rPr>
              <w:t>CMS-367e</w:t>
            </w:r>
          </w:p>
        </w:tc>
        <w:tc>
          <w:tcPr>
            <w:tcW w:w="1261" w:type="dxa"/>
            <w:shd w:val="clear" w:color="auto" w:fill="auto"/>
            <w:vAlign w:val="center"/>
          </w:tcPr>
          <w:p w:rsidRPr="00D93F7E" w:rsidR="009D3E5D" w:rsidP="00241907" w:rsidRDefault="009D3E5D" w14:paraId="3F585F91" w14:textId="77777777">
            <w:pPr>
              <w:widowControl/>
              <w:jc w:val="center"/>
              <w:rPr>
                <w:snapToGrid/>
                <w:color w:val="000000"/>
                <w:sz w:val="20"/>
              </w:rPr>
            </w:pPr>
            <w:r w:rsidRPr="00D93F7E">
              <w:rPr>
                <w:snapToGrid/>
                <w:color w:val="000000"/>
                <w:sz w:val="20"/>
              </w:rPr>
              <w:t>Occasionally</w:t>
            </w:r>
          </w:p>
        </w:tc>
        <w:tc>
          <w:tcPr>
            <w:tcW w:w="1306" w:type="dxa"/>
            <w:shd w:val="clear" w:color="auto" w:fill="auto"/>
            <w:vAlign w:val="center"/>
          </w:tcPr>
          <w:p w:rsidRPr="00D93F7E" w:rsidR="009D3E5D" w:rsidP="00241907" w:rsidRDefault="009D3E5D" w14:paraId="3C570455" w14:textId="77777777">
            <w:pPr>
              <w:widowControl/>
              <w:jc w:val="center"/>
              <w:rPr>
                <w:snapToGrid/>
                <w:color w:val="000000"/>
                <w:sz w:val="20"/>
              </w:rPr>
            </w:pPr>
            <w:r w:rsidRPr="00D93F7E">
              <w:rPr>
                <w:snapToGrid/>
                <w:color w:val="000000"/>
                <w:sz w:val="20"/>
              </w:rPr>
              <w:t>50</w:t>
            </w:r>
          </w:p>
        </w:tc>
        <w:tc>
          <w:tcPr>
            <w:tcW w:w="1094" w:type="dxa"/>
            <w:shd w:val="clear" w:color="auto" w:fill="auto"/>
            <w:vAlign w:val="center"/>
          </w:tcPr>
          <w:p w:rsidRPr="00D93F7E" w:rsidR="009D3E5D" w:rsidP="00241907" w:rsidRDefault="009D3E5D" w14:paraId="714E15BB" w14:textId="77777777">
            <w:pPr>
              <w:widowControl/>
              <w:jc w:val="center"/>
              <w:rPr>
                <w:snapToGrid/>
                <w:color w:val="000000"/>
                <w:sz w:val="20"/>
              </w:rPr>
            </w:pPr>
            <w:r w:rsidRPr="00D93F7E">
              <w:rPr>
                <w:snapToGrid/>
                <w:color w:val="000000"/>
                <w:sz w:val="20"/>
              </w:rPr>
              <w:t>200</w:t>
            </w:r>
          </w:p>
        </w:tc>
        <w:tc>
          <w:tcPr>
            <w:tcW w:w="1017" w:type="dxa"/>
            <w:shd w:val="clear" w:color="auto" w:fill="auto"/>
            <w:vAlign w:val="center"/>
          </w:tcPr>
          <w:p w:rsidRPr="00D93F7E" w:rsidR="009D3E5D" w:rsidP="00241907" w:rsidRDefault="009D3E5D" w14:paraId="5BA49381" w14:textId="77777777">
            <w:pPr>
              <w:widowControl/>
              <w:jc w:val="center"/>
              <w:rPr>
                <w:snapToGrid/>
                <w:color w:val="000000"/>
                <w:sz w:val="20"/>
              </w:rPr>
            </w:pPr>
            <w:r w:rsidRPr="00D93F7E">
              <w:rPr>
                <w:snapToGrid/>
                <w:color w:val="000000"/>
                <w:sz w:val="20"/>
              </w:rPr>
              <w:t>1</w:t>
            </w:r>
          </w:p>
        </w:tc>
        <w:tc>
          <w:tcPr>
            <w:tcW w:w="1016" w:type="dxa"/>
            <w:shd w:val="clear" w:color="auto" w:fill="auto"/>
            <w:vAlign w:val="center"/>
          </w:tcPr>
          <w:p w:rsidRPr="00D93F7E" w:rsidR="009D3E5D" w:rsidP="00241907" w:rsidRDefault="009D3E5D" w14:paraId="53BB9D58" w14:textId="77777777">
            <w:pPr>
              <w:widowControl/>
              <w:jc w:val="center"/>
              <w:rPr>
                <w:snapToGrid/>
                <w:color w:val="000000"/>
                <w:sz w:val="20"/>
              </w:rPr>
            </w:pPr>
            <w:r w:rsidRPr="00D93F7E">
              <w:rPr>
                <w:snapToGrid/>
                <w:color w:val="000000"/>
                <w:sz w:val="20"/>
              </w:rPr>
              <w:t>200</w:t>
            </w:r>
          </w:p>
        </w:tc>
        <w:tc>
          <w:tcPr>
            <w:tcW w:w="2016" w:type="dxa"/>
            <w:shd w:val="clear" w:color="auto" w:fill="auto"/>
            <w:vAlign w:val="center"/>
          </w:tcPr>
          <w:p w:rsidRPr="00D93F7E" w:rsidR="009D3E5D" w:rsidP="00241907" w:rsidRDefault="009D3E5D" w14:paraId="5F901EDF" w14:textId="77777777">
            <w:pPr>
              <w:widowControl/>
              <w:jc w:val="center"/>
              <w:rPr>
                <w:snapToGrid/>
                <w:color w:val="000000"/>
                <w:sz w:val="20"/>
              </w:rPr>
            </w:pPr>
            <w:r w:rsidRPr="00D93F7E">
              <w:rPr>
                <w:snapToGrid/>
                <w:color w:val="000000"/>
                <w:sz w:val="20"/>
              </w:rPr>
              <w:t>0</w:t>
            </w:r>
          </w:p>
        </w:tc>
        <w:tc>
          <w:tcPr>
            <w:tcW w:w="1599" w:type="dxa"/>
            <w:shd w:val="clear" w:color="auto" w:fill="auto"/>
            <w:vAlign w:val="center"/>
          </w:tcPr>
          <w:p w:rsidRPr="00D93F7E" w:rsidR="009D3E5D" w:rsidP="00241907" w:rsidRDefault="009D3E5D" w14:paraId="36FD2C0D" w14:textId="77777777">
            <w:pPr>
              <w:widowControl/>
              <w:jc w:val="center"/>
              <w:rPr>
                <w:snapToGrid/>
                <w:color w:val="000000"/>
                <w:sz w:val="20"/>
              </w:rPr>
            </w:pPr>
            <w:r w:rsidRPr="00D93F7E">
              <w:rPr>
                <w:snapToGrid/>
                <w:color w:val="000000"/>
                <w:sz w:val="20"/>
              </w:rPr>
              <w:t>24,180</w:t>
            </w:r>
          </w:p>
        </w:tc>
      </w:tr>
      <w:tr w:rsidRPr="00D93F7E" w:rsidR="009D3E5D" w:rsidTr="004C6DC1" w14:paraId="3D329F55" w14:textId="77777777">
        <w:trPr>
          <w:trHeight w:val="799"/>
          <w:jc w:val="center"/>
        </w:trPr>
        <w:tc>
          <w:tcPr>
            <w:tcW w:w="1516" w:type="dxa"/>
            <w:shd w:val="clear" w:color="auto" w:fill="auto"/>
            <w:vAlign w:val="center"/>
          </w:tcPr>
          <w:p w:rsidRPr="00D93F7E" w:rsidR="009D3E5D" w:rsidP="00241907" w:rsidRDefault="009D3E5D" w14:paraId="0A4AC24B" w14:textId="77777777">
            <w:pPr>
              <w:widowControl/>
              <w:jc w:val="center"/>
              <w:rPr>
                <w:snapToGrid/>
                <w:color w:val="000000"/>
                <w:sz w:val="20"/>
              </w:rPr>
            </w:pPr>
            <w:r w:rsidRPr="00D93F7E">
              <w:rPr>
                <w:snapToGrid/>
                <w:color w:val="000000"/>
                <w:sz w:val="20"/>
              </w:rPr>
              <w:t>CMS-367e</w:t>
            </w:r>
          </w:p>
        </w:tc>
        <w:tc>
          <w:tcPr>
            <w:tcW w:w="1261" w:type="dxa"/>
            <w:shd w:val="clear" w:color="auto" w:fill="auto"/>
            <w:vAlign w:val="center"/>
          </w:tcPr>
          <w:p w:rsidRPr="00D93F7E" w:rsidR="009D3E5D" w:rsidP="00241907" w:rsidRDefault="009D3E5D" w14:paraId="710C6519" w14:textId="77777777">
            <w:pPr>
              <w:widowControl/>
              <w:jc w:val="center"/>
              <w:rPr>
                <w:snapToGrid/>
                <w:color w:val="000000"/>
                <w:sz w:val="20"/>
              </w:rPr>
            </w:pPr>
            <w:r w:rsidRPr="00D93F7E">
              <w:rPr>
                <w:snapToGrid/>
                <w:color w:val="000000"/>
                <w:sz w:val="20"/>
              </w:rPr>
              <w:t>One-Time</w:t>
            </w:r>
          </w:p>
        </w:tc>
        <w:tc>
          <w:tcPr>
            <w:tcW w:w="1306" w:type="dxa"/>
            <w:shd w:val="clear" w:color="auto" w:fill="auto"/>
            <w:vAlign w:val="center"/>
          </w:tcPr>
          <w:p w:rsidRPr="00D93F7E" w:rsidR="009D3E5D" w:rsidP="00241907" w:rsidRDefault="009D3E5D" w14:paraId="038F7695" w14:textId="77777777">
            <w:pPr>
              <w:widowControl/>
              <w:jc w:val="center"/>
              <w:rPr>
                <w:snapToGrid/>
                <w:color w:val="000000"/>
                <w:sz w:val="20"/>
              </w:rPr>
            </w:pPr>
            <w:r w:rsidRPr="00D93F7E">
              <w:rPr>
                <w:snapToGrid/>
                <w:color w:val="000000"/>
                <w:sz w:val="20"/>
              </w:rPr>
              <w:t>50</w:t>
            </w:r>
          </w:p>
        </w:tc>
        <w:tc>
          <w:tcPr>
            <w:tcW w:w="1094" w:type="dxa"/>
            <w:shd w:val="clear" w:color="auto" w:fill="auto"/>
            <w:vAlign w:val="center"/>
          </w:tcPr>
          <w:p w:rsidRPr="00D93F7E" w:rsidR="009D3E5D" w:rsidP="00241907" w:rsidRDefault="009D3E5D" w14:paraId="31C4E767" w14:textId="77777777">
            <w:pPr>
              <w:widowControl/>
              <w:jc w:val="center"/>
              <w:rPr>
                <w:snapToGrid/>
                <w:color w:val="000000"/>
                <w:sz w:val="20"/>
              </w:rPr>
            </w:pPr>
            <w:r w:rsidRPr="00D93F7E">
              <w:rPr>
                <w:snapToGrid/>
                <w:color w:val="000000"/>
                <w:sz w:val="20"/>
              </w:rPr>
              <w:t>50</w:t>
            </w:r>
          </w:p>
        </w:tc>
        <w:tc>
          <w:tcPr>
            <w:tcW w:w="1017" w:type="dxa"/>
            <w:shd w:val="clear" w:color="auto" w:fill="auto"/>
            <w:vAlign w:val="center"/>
          </w:tcPr>
          <w:p w:rsidRPr="00D93F7E" w:rsidR="009D3E5D" w:rsidP="00241907" w:rsidRDefault="009D3E5D" w14:paraId="69EE39E0" w14:textId="77777777">
            <w:pPr>
              <w:widowControl/>
              <w:jc w:val="center"/>
              <w:rPr>
                <w:snapToGrid/>
                <w:color w:val="000000"/>
                <w:sz w:val="20"/>
              </w:rPr>
            </w:pPr>
            <w:r w:rsidRPr="00D93F7E">
              <w:rPr>
                <w:snapToGrid/>
                <w:color w:val="000000"/>
                <w:sz w:val="20"/>
              </w:rPr>
              <w:t>16</w:t>
            </w:r>
          </w:p>
        </w:tc>
        <w:tc>
          <w:tcPr>
            <w:tcW w:w="1016" w:type="dxa"/>
            <w:shd w:val="clear" w:color="auto" w:fill="auto"/>
            <w:vAlign w:val="center"/>
          </w:tcPr>
          <w:p w:rsidRPr="00D93F7E" w:rsidR="009D3E5D" w:rsidP="00241907" w:rsidRDefault="009D3E5D" w14:paraId="732F2FF2" w14:textId="77777777">
            <w:pPr>
              <w:widowControl/>
              <w:jc w:val="center"/>
              <w:rPr>
                <w:snapToGrid/>
                <w:color w:val="000000"/>
                <w:sz w:val="20"/>
              </w:rPr>
            </w:pPr>
            <w:r w:rsidRPr="00D93F7E">
              <w:rPr>
                <w:snapToGrid/>
                <w:color w:val="000000"/>
                <w:sz w:val="20"/>
              </w:rPr>
              <w:t>800</w:t>
            </w:r>
          </w:p>
        </w:tc>
        <w:tc>
          <w:tcPr>
            <w:tcW w:w="2016" w:type="dxa"/>
            <w:shd w:val="clear" w:color="auto" w:fill="auto"/>
            <w:vAlign w:val="center"/>
          </w:tcPr>
          <w:p w:rsidRPr="00D93F7E" w:rsidR="009D3E5D" w:rsidP="00241907" w:rsidRDefault="009D3E5D" w14:paraId="744F547E" w14:textId="77777777">
            <w:pPr>
              <w:widowControl/>
              <w:jc w:val="center"/>
              <w:rPr>
                <w:snapToGrid/>
                <w:color w:val="000000"/>
                <w:sz w:val="20"/>
              </w:rPr>
            </w:pPr>
            <w:r w:rsidRPr="00D93F7E">
              <w:rPr>
                <w:snapToGrid/>
                <w:color w:val="000000"/>
                <w:sz w:val="20"/>
              </w:rPr>
              <w:t>0</w:t>
            </w:r>
          </w:p>
        </w:tc>
        <w:tc>
          <w:tcPr>
            <w:tcW w:w="1599" w:type="dxa"/>
            <w:shd w:val="clear" w:color="auto" w:fill="auto"/>
            <w:vAlign w:val="center"/>
          </w:tcPr>
          <w:p w:rsidRPr="00D93F7E" w:rsidR="009D3E5D" w:rsidP="00241907" w:rsidRDefault="009D3E5D" w14:paraId="22695019" w14:textId="77777777">
            <w:pPr>
              <w:widowControl/>
              <w:jc w:val="center"/>
              <w:rPr>
                <w:snapToGrid/>
                <w:color w:val="000000"/>
                <w:sz w:val="20"/>
              </w:rPr>
            </w:pPr>
            <w:r w:rsidRPr="00D93F7E">
              <w:rPr>
                <w:snapToGrid/>
                <w:color w:val="000000"/>
                <w:sz w:val="20"/>
              </w:rPr>
              <w:t>80,736</w:t>
            </w:r>
          </w:p>
        </w:tc>
      </w:tr>
      <w:tr w:rsidRPr="00D93F7E" w:rsidR="009D3E5D" w:rsidTr="004C6DC1" w14:paraId="49073AB9" w14:textId="77777777">
        <w:trPr>
          <w:trHeight w:val="300"/>
          <w:jc w:val="center"/>
        </w:trPr>
        <w:tc>
          <w:tcPr>
            <w:tcW w:w="2777" w:type="dxa"/>
            <w:gridSpan w:val="2"/>
            <w:shd w:val="clear" w:color="auto" w:fill="auto"/>
            <w:vAlign w:val="center"/>
            <w:hideMark/>
          </w:tcPr>
          <w:p w:rsidRPr="00D93F7E" w:rsidR="009D3E5D" w:rsidP="00241907" w:rsidRDefault="009D3E5D" w14:paraId="5A1747F5" w14:textId="0CB514E7">
            <w:pPr>
              <w:widowControl/>
              <w:jc w:val="center"/>
              <w:rPr>
                <w:bCs/>
                <w:snapToGrid/>
                <w:color w:val="000000"/>
                <w:sz w:val="20"/>
              </w:rPr>
            </w:pPr>
            <w:r w:rsidRPr="00D93F7E">
              <w:rPr>
                <w:bCs/>
                <w:snapToGrid/>
                <w:color w:val="000000"/>
                <w:sz w:val="20"/>
              </w:rPr>
              <w:t>Change</w:t>
            </w:r>
          </w:p>
        </w:tc>
        <w:tc>
          <w:tcPr>
            <w:tcW w:w="1306" w:type="dxa"/>
            <w:shd w:val="clear" w:color="auto" w:fill="auto"/>
            <w:vAlign w:val="center"/>
            <w:hideMark/>
          </w:tcPr>
          <w:p w:rsidRPr="00D93F7E" w:rsidR="009D3E5D" w:rsidP="00241907" w:rsidRDefault="009D3E5D" w14:paraId="4A30782A" w14:textId="54E43392">
            <w:pPr>
              <w:widowControl/>
              <w:jc w:val="center"/>
              <w:rPr>
                <w:bCs/>
                <w:snapToGrid/>
                <w:color w:val="000000"/>
                <w:sz w:val="20"/>
              </w:rPr>
            </w:pPr>
            <w:r w:rsidRPr="00D93F7E">
              <w:rPr>
                <w:bCs/>
                <w:snapToGrid/>
                <w:color w:val="000000"/>
                <w:sz w:val="20"/>
              </w:rPr>
              <w:t>50</w:t>
            </w:r>
          </w:p>
        </w:tc>
        <w:tc>
          <w:tcPr>
            <w:tcW w:w="1094" w:type="dxa"/>
            <w:shd w:val="clear" w:color="auto" w:fill="auto"/>
            <w:vAlign w:val="center"/>
            <w:hideMark/>
          </w:tcPr>
          <w:p w:rsidRPr="00D93F7E" w:rsidR="009D3E5D" w:rsidP="00241907" w:rsidRDefault="009D3E5D" w14:paraId="407ECE41" w14:textId="0CB38490">
            <w:pPr>
              <w:widowControl/>
              <w:jc w:val="center"/>
              <w:rPr>
                <w:bCs/>
                <w:snapToGrid/>
                <w:color w:val="000000"/>
                <w:sz w:val="20"/>
              </w:rPr>
            </w:pPr>
            <w:r w:rsidRPr="00D93F7E">
              <w:rPr>
                <w:bCs/>
                <w:snapToGrid/>
                <w:color w:val="000000"/>
                <w:sz w:val="20"/>
              </w:rPr>
              <w:t>+250</w:t>
            </w:r>
          </w:p>
        </w:tc>
        <w:tc>
          <w:tcPr>
            <w:tcW w:w="1017" w:type="dxa"/>
            <w:shd w:val="clear" w:color="auto" w:fill="auto"/>
            <w:vAlign w:val="center"/>
            <w:hideMark/>
          </w:tcPr>
          <w:p w:rsidRPr="00D93F7E" w:rsidR="009D3E5D" w:rsidP="00241907" w:rsidRDefault="009D3E5D" w14:paraId="5BBB7C23" w14:textId="77777777">
            <w:pPr>
              <w:widowControl/>
              <w:jc w:val="center"/>
              <w:rPr>
                <w:bCs/>
                <w:snapToGrid/>
                <w:color w:val="000000"/>
                <w:sz w:val="20"/>
              </w:rPr>
            </w:pPr>
            <w:r w:rsidRPr="00D93F7E">
              <w:rPr>
                <w:bCs/>
                <w:snapToGrid/>
                <w:color w:val="000000"/>
                <w:sz w:val="20"/>
              </w:rPr>
              <w:t>Varies</w:t>
            </w:r>
          </w:p>
        </w:tc>
        <w:tc>
          <w:tcPr>
            <w:tcW w:w="1016" w:type="dxa"/>
            <w:shd w:val="clear" w:color="auto" w:fill="auto"/>
            <w:vAlign w:val="center"/>
            <w:hideMark/>
          </w:tcPr>
          <w:p w:rsidRPr="00D93F7E" w:rsidR="009D3E5D" w:rsidP="00241907" w:rsidRDefault="009D3E5D" w14:paraId="42963377" w14:textId="521E49F8">
            <w:pPr>
              <w:widowControl/>
              <w:jc w:val="center"/>
              <w:rPr>
                <w:bCs/>
                <w:snapToGrid/>
                <w:color w:val="000000"/>
                <w:sz w:val="20"/>
              </w:rPr>
            </w:pPr>
            <w:r w:rsidRPr="00D93F7E">
              <w:rPr>
                <w:bCs/>
                <w:snapToGrid/>
                <w:color w:val="000000"/>
                <w:sz w:val="20"/>
              </w:rPr>
              <w:t>+1,000</w:t>
            </w:r>
          </w:p>
        </w:tc>
        <w:tc>
          <w:tcPr>
            <w:tcW w:w="2016" w:type="dxa"/>
            <w:shd w:val="clear" w:color="auto" w:fill="auto"/>
            <w:vAlign w:val="center"/>
            <w:hideMark/>
          </w:tcPr>
          <w:p w:rsidRPr="00D93F7E" w:rsidR="009D3E5D" w:rsidP="00241907" w:rsidRDefault="009D3E5D" w14:paraId="17413386" w14:textId="77777777">
            <w:pPr>
              <w:widowControl/>
              <w:jc w:val="center"/>
              <w:rPr>
                <w:bCs/>
                <w:snapToGrid/>
                <w:color w:val="000000"/>
                <w:sz w:val="20"/>
              </w:rPr>
            </w:pPr>
            <w:r w:rsidRPr="00D93F7E">
              <w:rPr>
                <w:bCs/>
                <w:snapToGrid/>
                <w:color w:val="000000"/>
                <w:sz w:val="20"/>
              </w:rPr>
              <w:t>0</w:t>
            </w:r>
          </w:p>
        </w:tc>
        <w:tc>
          <w:tcPr>
            <w:tcW w:w="1599" w:type="dxa"/>
            <w:shd w:val="clear" w:color="auto" w:fill="auto"/>
            <w:vAlign w:val="center"/>
            <w:hideMark/>
          </w:tcPr>
          <w:p w:rsidRPr="00D93F7E" w:rsidR="009D3E5D" w:rsidP="00241907" w:rsidRDefault="009D3E5D" w14:paraId="3B62669C" w14:textId="41D27302">
            <w:pPr>
              <w:widowControl/>
              <w:jc w:val="center"/>
              <w:rPr>
                <w:bCs/>
                <w:snapToGrid/>
                <w:color w:val="000000"/>
                <w:sz w:val="20"/>
              </w:rPr>
            </w:pPr>
            <w:r w:rsidRPr="00D93F7E">
              <w:rPr>
                <w:bCs/>
                <w:snapToGrid/>
                <w:color w:val="000000"/>
                <w:sz w:val="20"/>
              </w:rPr>
              <w:t>+104,916</w:t>
            </w:r>
          </w:p>
        </w:tc>
      </w:tr>
    </w:tbl>
    <w:p w:rsidRPr="00D93F7E" w:rsidR="009D3E5D" w:rsidP="009D3E5D" w:rsidRDefault="009D3E5D" w14:paraId="73EE9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9D3E5D" w:rsidP="009D3E5D" w:rsidRDefault="009D3E5D" w14:paraId="64327C7B" w14:textId="77777777">
      <w:pPr>
        <w:tabs>
          <w:tab w:val="left" w:pos="1440"/>
        </w:tabs>
        <w:rPr>
          <w:szCs w:val="24"/>
        </w:rPr>
      </w:pPr>
      <w:r w:rsidRPr="00D93F7E">
        <w:rPr>
          <w:szCs w:val="24"/>
        </w:rPr>
        <w:t>Using current data, we have revised the number of respondents reporting drug information to CMS from 749 to 780; an increase of 31 participating labelers in the MDRP. Given that there are more respondents, the change has increased our total time and cost estimates. Our cost estimates have also increased by using more up to date wage figures. We are not proposing changes to any of our per response time estimates or to the frequency of reporting.</w:t>
      </w:r>
    </w:p>
    <w:p w:rsidRPr="00D93F7E" w:rsidR="009D3E5D" w:rsidP="009D3E5D" w:rsidRDefault="009D3E5D" w14:paraId="7FDE6E85" w14:textId="6890D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45973" w:rsidP="00745973" w:rsidRDefault="00745973" w14:paraId="0ED5C3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szCs w:val="24"/>
        </w:rPr>
        <w:t>CMS-367a - Quarterly Pricing Data</w:t>
      </w: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620"/>
        <w:gridCol w:w="1620"/>
        <w:gridCol w:w="1260"/>
        <w:gridCol w:w="1260"/>
        <w:gridCol w:w="1350"/>
        <w:gridCol w:w="1440"/>
      </w:tblGrid>
      <w:tr w:rsidRPr="00D93F7E" w:rsidR="00745973" w:rsidTr="00241907" w14:paraId="4B4821E1" w14:textId="77777777">
        <w:trPr>
          <w:trHeight w:val="656"/>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39A702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70F8D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745973" w:rsidP="00241907" w:rsidRDefault="00745973" w14:paraId="0AA8BF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6D434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15E3A9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9E3A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Time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D97E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Labor Cost ($/</w:t>
            </w:r>
            <w:proofErr w:type="spellStart"/>
            <w:r w:rsidRPr="00D93F7E">
              <w:rPr>
                <w:sz w:val="20"/>
              </w:rPr>
              <w:t>hr</w:t>
            </w:r>
            <w:proofErr w:type="spellEnd"/>
            <w:r w:rsidRPr="00D93F7E">
              <w:rPr>
                <w:sz w:val="20"/>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173E47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745973" w:rsidTr="00241907" w14:paraId="193190C1" w14:textId="77777777">
        <w:trPr>
          <w:trHeight w:val="269"/>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64CFF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Currently Approved Burden</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19EABA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749</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5D132E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2,996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43E17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34.8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3B8B3F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104,261</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681D48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467889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10,513,144</w:t>
            </w:r>
          </w:p>
        </w:tc>
      </w:tr>
      <w:tr w:rsidRPr="00D93F7E" w:rsidR="00DC1E22" w:rsidTr="00241907" w14:paraId="0E1AE77A" w14:textId="77777777">
        <w:trPr>
          <w:trHeight w:val="269"/>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DC1E22" w:rsidP="00DC1E22" w:rsidRDefault="00DC1E22" w14:paraId="1D8B06D2" w14:textId="07A781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Proposed Burden</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79915D6F" w14:textId="40230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58BA5F89" w14:textId="1A322B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3,120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00F0007C" w14:textId="11C49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34.8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124F563D" w14:textId="3DA45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108,576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08AC16B1" w14:textId="657F2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DC1E22" w14:paraId="4CEF2994" w14:textId="5B47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11,205,636</w:t>
            </w:r>
          </w:p>
        </w:tc>
      </w:tr>
      <w:tr w:rsidRPr="00D93F7E" w:rsidR="00DC1E22" w:rsidTr="00241907" w14:paraId="7A8AE09E" w14:textId="77777777">
        <w:trPr>
          <w:trHeight w:val="269"/>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DC1E22" w:rsidP="00DC1E22" w:rsidRDefault="00DC1E22" w14:paraId="4A28E8F7" w14:textId="141D3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Change</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1E7E3B3A" w14:textId="07718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6BB2DE55" w14:textId="09ED4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+124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480860E8" w14:textId="5FDD19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No Change</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047A9234" w14:textId="481F5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+4,315</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6D479A46" w14:textId="77E53C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D93F7E" w:rsidR="00DC1E22" w:rsidP="00DC1E22" w:rsidRDefault="000A6963" w14:paraId="6EF650E9" w14:textId="2CBA2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+692,492</w:t>
            </w:r>
          </w:p>
        </w:tc>
      </w:tr>
    </w:tbl>
    <w:p w:rsidRPr="00D93F7E" w:rsidR="00745973" w:rsidP="00745973" w:rsidRDefault="00745973" w14:paraId="392EE0E1" w14:textId="77777777">
      <w:pPr>
        <w:widowControl/>
        <w:rPr>
          <w:i/>
          <w:szCs w:val="24"/>
        </w:rPr>
      </w:pPr>
    </w:p>
    <w:p w:rsidRPr="00D93F7E" w:rsidR="00745973" w:rsidP="00745973" w:rsidRDefault="00745973" w14:paraId="5675DB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szCs w:val="24"/>
        </w:rPr>
        <w:t>CMS-367b – Monthly Pricing Data</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D93F7E" w:rsidR="00745973" w:rsidTr="00241907" w14:paraId="61618B8C"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285B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DFE5D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745973" w:rsidP="00241907" w:rsidRDefault="00745973" w14:paraId="025859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125EE1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CF47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2A9CC6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Time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B7DC7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Labor Cost ($/</w:t>
            </w:r>
            <w:proofErr w:type="spellStart"/>
            <w:r w:rsidRPr="00D93F7E">
              <w:rPr>
                <w:sz w:val="20"/>
              </w:rPr>
              <w:t>hr</w:t>
            </w:r>
            <w:proofErr w:type="spellEnd"/>
            <w:r w:rsidRPr="00D93F7E">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3514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745973" w:rsidTr="00241907" w14:paraId="79040F71"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62572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 xml:space="preserve">Currently </w:t>
            </w:r>
            <w:r w:rsidRPr="00D93F7E">
              <w:rPr>
                <w:sz w:val="20"/>
              </w:rPr>
              <w:lastRenderedPageBreak/>
              <w:t>Approved Burden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44470B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lastRenderedPageBreak/>
              <w:t>749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7494D3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8,988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0C8F77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76F21E2C" w14:textId="7186E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402,66</w:t>
            </w:r>
            <w:r w:rsidRPr="00D93F7E" w:rsidR="00A23BA8">
              <w:rPr>
                <w:sz w:val="20"/>
              </w:rPr>
              <w:t>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417C6F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5DDCC1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40,789,881</w:t>
            </w:r>
          </w:p>
        </w:tc>
      </w:tr>
      <w:tr w:rsidRPr="00D93F7E" w:rsidR="000526CE" w:rsidTr="00241907" w14:paraId="62D899A4"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0526CE" w:rsidP="000526CE" w:rsidRDefault="000526CE" w14:paraId="4DD8C9AC" w14:textId="7257F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Proposed Burden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10BDA387" w14:textId="34460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563735ED" w14:textId="7CF78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9,360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1F1CB4AB" w14:textId="3E357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2B4BC95B" w14:textId="2428C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419,328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15787B9B" w14:textId="4CA6E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0526CE" w14:paraId="4A2AB117" w14:textId="3A835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43,436,484</w:t>
            </w:r>
          </w:p>
        </w:tc>
      </w:tr>
      <w:tr w:rsidRPr="00D93F7E" w:rsidR="000526CE" w:rsidTr="00241907" w14:paraId="5CC2D460"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0526CE" w:rsidP="000526CE" w:rsidRDefault="000526CE" w14:paraId="2BD15BD0" w14:textId="2A593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Change</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19BBF47C" w14:textId="0F0D9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5A9EFC2E" w14:textId="38BC0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203D6753" w14:textId="0170F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6EB1A33B" w14:textId="7DB4E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+16,666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2FD00499" w14:textId="10A27D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0526CE" w:rsidP="000526CE" w:rsidRDefault="003C1D6F" w14:paraId="5A4D264A" w14:textId="39202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+2,646,603</w:t>
            </w:r>
          </w:p>
        </w:tc>
      </w:tr>
    </w:tbl>
    <w:p w:rsidRPr="00D93F7E" w:rsidR="00745973" w:rsidP="00745973" w:rsidRDefault="00745973" w14:paraId="395A4B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45973" w:rsidP="00745973" w:rsidRDefault="00745973" w14:paraId="580F6B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D93F7E">
        <w:rPr>
          <w:bCs/>
          <w:snapToGrid/>
          <w:color w:val="000000"/>
          <w:szCs w:val="24"/>
        </w:rPr>
        <w:t>CMS-367c – Product</w:t>
      </w:r>
      <w:r w:rsidRPr="00D93F7E">
        <w:rPr>
          <w:szCs w:val="24"/>
        </w:rPr>
        <w:t xml:space="preserve"> Data</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D93F7E" w:rsidR="00745973" w:rsidTr="00241907" w14:paraId="589F9BC8"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629D07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3D4194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745973" w:rsidP="00241907" w:rsidRDefault="00745973" w14:paraId="17E5EA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6A57E4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48F720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4BA13A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Time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34822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Labor Cost ($/</w:t>
            </w:r>
            <w:proofErr w:type="spellStart"/>
            <w:r w:rsidRPr="00D93F7E">
              <w:rPr>
                <w:sz w:val="20"/>
              </w:rPr>
              <w:t>hr</w:t>
            </w:r>
            <w:proofErr w:type="spellEnd"/>
            <w:r w:rsidRPr="00D93F7E">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15C9A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745973" w:rsidTr="00241907" w14:paraId="76A2EC8F"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95BFD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Currently Approved Burden</w:t>
            </w:r>
          </w:p>
        </w:tc>
        <w:tc>
          <w:tcPr>
            <w:tcW w:w="1823"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5E220E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749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6B6817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749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498B57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68E5C5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32,582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75C478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745973" w:rsidP="00241907" w:rsidRDefault="00745973" w14:paraId="137B27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3,109,631</w:t>
            </w:r>
          </w:p>
        </w:tc>
      </w:tr>
      <w:tr w:rsidRPr="00D93F7E" w:rsidR="00063612" w:rsidTr="00241907" w14:paraId="0B8432A6"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063612" w:rsidP="00063612" w:rsidRDefault="00063612" w14:paraId="01BA113F" w14:textId="25898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Proposed Burden</w:t>
            </w:r>
          </w:p>
        </w:tc>
        <w:tc>
          <w:tcPr>
            <w:tcW w:w="1823"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5A3442D3" w14:textId="2805E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21F4878D" w14:textId="04CD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3D00F01C" w14:textId="59563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43.5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68082B60" w14:textId="5B8BF3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33,930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1C74ED79" w14:textId="231A8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4CC70E80" w14:textId="4C40D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3,315,429</w:t>
            </w:r>
          </w:p>
        </w:tc>
      </w:tr>
      <w:tr w:rsidRPr="00D93F7E" w:rsidR="00063612" w:rsidTr="00241907" w14:paraId="0313FE6D"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063612" w:rsidP="00063612" w:rsidRDefault="00063612" w14:paraId="635A23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Change</w:t>
            </w:r>
          </w:p>
        </w:tc>
        <w:tc>
          <w:tcPr>
            <w:tcW w:w="1823"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141E76C8" w14:textId="04B23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063612" w14:paraId="6FBF918C" w14:textId="636DD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w:t>
            </w:r>
            <w:r w:rsidRPr="00D93F7E" w:rsidR="00E24E3A">
              <w:rPr>
                <w:sz w:val="20"/>
              </w:rPr>
              <w:t>31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E24E3A" w14:paraId="233F9F39" w14:textId="6FF34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E24E3A" w14:paraId="5ACC0ED2" w14:textId="4EF71F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+1,348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E24E3A" w14:paraId="61616235" w14:textId="37DB7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D93F7E" w:rsidR="00063612" w:rsidP="00063612" w:rsidRDefault="00E24E3A" w14:paraId="700175E0" w14:textId="40C95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+205,798</w:t>
            </w:r>
          </w:p>
        </w:tc>
      </w:tr>
    </w:tbl>
    <w:p w:rsidRPr="00D93F7E" w:rsidR="00745973" w:rsidP="00745973" w:rsidRDefault="00745973" w14:paraId="31144C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45973" w:rsidP="00745973" w:rsidRDefault="00745973" w14:paraId="72C2E23B" w14:textId="77777777">
      <w:pPr>
        <w:widowControl/>
        <w:jc w:val="center"/>
        <w:rPr>
          <w:szCs w:val="24"/>
        </w:rPr>
      </w:pPr>
      <w:r w:rsidRPr="00D93F7E">
        <w:rPr>
          <w:bCs/>
          <w:snapToGrid/>
          <w:color w:val="000000"/>
          <w:szCs w:val="24"/>
        </w:rPr>
        <w:t xml:space="preserve">CMS-367d – Manufacturer </w:t>
      </w:r>
      <w:r w:rsidRPr="00D93F7E">
        <w:rPr>
          <w:szCs w:val="24"/>
        </w:rPr>
        <w:t>Contact Form</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D93F7E" w:rsidR="00745973" w:rsidTr="00241907" w14:paraId="01839216"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396DDC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46B9CF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Annual Respondents</w:t>
            </w:r>
          </w:p>
          <w:p w:rsidRPr="00D93F7E" w:rsidR="00745973" w:rsidP="00241907" w:rsidRDefault="00745973" w14:paraId="616C35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0F47E3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53E471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Time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7DEF72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Time (hours)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65F5A6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Labor Cost ($/</w:t>
            </w:r>
            <w:proofErr w:type="spellStart"/>
            <w:r w:rsidRPr="00D93F7E">
              <w:rPr>
                <w:sz w:val="20"/>
              </w:rPr>
              <w:t>hr</w:t>
            </w:r>
            <w:proofErr w:type="spellEnd"/>
            <w:r w:rsidRPr="00D93F7E">
              <w:rPr>
                <w:sz w:val="20"/>
              </w:rPr>
              <w: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93F7E" w:rsidR="00745973" w:rsidP="00241907" w:rsidRDefault="00745973" w14:paraId="1BF0D7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Total Annual Cost ($)</w:t>
            </w:r>
          </w:p>
        </w:tc>
      </w:tr>
      <w:tr w:rsidRPr="00D93F7E" w:rsidR="00745973" w:rsidTr="00241907" w14:paraId="11FC38C3" w14:textId="77777777">
        <w:tc>
          <w:tcPr>
            <w:tcW w:w="1620" w:type="dxa"/>
            <w:tcBorders>
              <w:top w:val="single" w:color="auto" w:sz="4" w:space="0"/>
              <w:left w:val="single" w:color="auto" w:sz="4" w:space="0"/>
              <w:bottom w:val="single" w:color="auto" w:sz="4" w:space="0"/>
              <w:right w:val="single" w:color="auto" w:sz="4" w:space="0"/>
            </w:tcBorders>
            <w:vAlign w:val="center"/>
          </w:tcPr>
          <w:p w:rsidRPr="00D93F7E" w:rsidR="00745973" w:rsidP="00241907" w:rsidRDefault="00745973" w14:paraId="7664E0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Currently Approved Burden</w:t>
            </w:r>
          </w:p>
        </w:tc>
        <w:tc>
          <w:tcPr>
            <w:tcW w:w="189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4899FF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749</w:t>
            </w:r>
          </w:p>
        </w:tc>
        <w:tc>
          <w:tcPr>
            <w:tcW w:w="135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130E1F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1,498</w:t>
            </w:r>
          </w:p>
        </w:tc>
        <w:tc>
          <w:tcPr>
            <w:tcW w:w="126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3D006B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w:t>
            </w:r>
          </w:p>
        </w:tc>
        <w:tc>
          <w:tcPr>
            <w:tcW w:w="117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6B0FC4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1,498</w:t>
            </w:r>
          </w:p>
        </w:tc>
        <w:tc>
          <w:tcPr>
            <w:tcW w:w="126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7F0848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92.46</w:t>
            </w:r>
          </w:p>
        </w:tc>
        <w:tc>
          <w:tcPr>
            <w:tcW w:w="1620" w:type="dxa"/>
            <w:tcBorders>
              <w:top w:val="single" w:color="auto" w:sz="4" w:space="0"/>
              <w:left w:val="single" w:color="auto" w:sz="4" w:space="0"/>
              <w:bottom w:val="single" w:color="auto" w:sz="4" w:space="0"/>
              <w:right w:val="single" w:color="auto" w:sz="4" w:space="0"/>
            </w:tcBorders>
          </w:tcPr>
          <w:p w:rsidRPr="00D93F7E" w:rsidR="00745973" w:rsidP="00241907" w:rsidRDefault="00745973" w14:paraId="600DF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138,505</w:t>
            </w:r>
          </w:p>
        </w:tc>
      </w:tr>
      <w:tr w:rsidRPr="00D93F7E" w:rsidR="00E0077A" w:rsidTr="00241907" w14:paraId="699EA704" w14:textId="77777777">
        <w:tc>
          <w:tcPr>
            <w:tcW w:w="1620" w:type="dxa"/>
            <w:tcBorders>
              <w:top w:val="single" w:color="auto" w:sz="4" w:space="0"/>
              <w:left w:val="single" w:color="auto" w:sz="4" w:space="0"/>
              <w:bottom w:val="single" w:color="auto" w:sz="4" w:space="0"/>
              <w:right w:val="single" w:color="auto" w:sz="4" w:space="0"/>
            </w:tcBorders>
            <w:vAlign w:val="center"/>
          </w:tcPr>
          <w:p w:rsidRPr="00D93F7E" w:rsidR="00E0077A" w:rsidP="00E0077A" w:rsidRDefault="00E0077A" w14:paraId="1EF5D6CB" w14:textId="3E471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Proposed Burden</w:t>
            </w:r>
          </w:p>
        </w:tc>
        <w:tc>
          <w:tcPr>
            <w:tcW w:w="189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583DF68C" w14:textId="4898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780</w:t>
            </w:r>
          </w:p>
        </w:tc>
        <w:tc>
          <w:tcPr>
            <w:tcW w:w="135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5C2839AA" w14:textId="13304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1,560</w:t>
            </w:r>
          </w:p>
        </w:tc>
        <w:tc>
          <w:tcPr>
            <w:tcW w:w="126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0E3922AD" w14:textId="3D505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w:t>
            </w:r>
          </w:p>
        </w:tc>
        <w:tc>
          <w:tcPr>
            <w:tcW w:w="117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40F3FA40" w14:textId="4E7BE2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1,560</w:t>
            </w:r>
          </w:p>
        </w:tc>
        <w:tc>
          <w:tcPr>
            <w:tcW w:w="126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6AD433F4" w14:textId="019D1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95.22</w:t>
            </w:r>
          </w:p>
        </w:tc>
        <w:tc>
          <w:tcPr>
            <w:tcW w:w="1620" w:type="dxa"/>
            <w:tcBorders>
              <w:top w:val="single" w:color="auto" w:sz="4" w:space="0"/>
              <w:left w:val="single" w:color="auto" w:sz="4" w:space="0"/>
              <w:bottom w:val="single" w:color="auto" w:sz="4" w:space="0"/>
              <w:right w:val="single" w:color="auto" w:sz="4" w:space="0"/>
            </w:tcBorders>
          </w:tcPr>
          <w:p w:rsidRPr="00D93F7E" w:rsidR="00E0077A" w:rsidP="00E0077A" w:rsidRDefault="00E0077A" w14:paraId="69D9F526" w14:textId="03375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148,543</w:t>
            </w:r>
          </w:p>
        </w:tc>
      </w:tr>
      <w:tr w:rsidRPr="00D93F7E" w:rsidR="00E0077A" w:rsidTr="00241907" w14:paraId="0AEB6184" w14:textId="77777777">
        <w:tc>
          <w:tcPr>
            <w:tcW w:w="1620" w:type="dxa"/>
            <w:tcBorders>
              <w:top w:val="single" w:color="auto" w:sz="4" w:space="0"/>
              <w:left w:val="single" w:color="auto" w:sz="4" w:space="0"/>
              <w:bottom w:val="single" w:color="auto" w:sz="4" w:space="0"/>
              <w:right w:val="single" w:color="auto" w:sz="4" w:space="0"/>
            </w:tcBorders>
            <w:vAlign w:val="center"/>
          </w:tcPr>
          <w:p w:rsidRPr="00D93F7E" w:rsidR="00E0077A" w:rsidP="00E0077A" w:rsidRDefault="00E0077A" w14:paraId="141A40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Change</w:t>
            </w:r>
          </w:p>
        </w:tc>
        <w:tc>
          <w:tcPr>
            <w:tcW w:w="189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4E3A4EEB" w14:textId="1389A2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+31</w:t>
            </w:r>
          </w:p>
        </w:tc>
        <w:tc>
          <w:tcPr>
            <w:tcW w:w="135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2DF26065" w14:textId="5CC35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+62</w:t>
            </w:r>
          </w:p>
        </w:tc>
        <w:tc>
          <w:tcPr>
            <w:tcW w:w="126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4668C00F" w14:textId="74982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No Change</w:t>
            </w:r>
          </w:p>
        </w:tc>
        <w:tc>
          <w:tcPr>
            <w:tcW w:w="117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3B9CD039" w14:textId="018A5F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+62</w:t>
            </w:r>
          </w:p>
        </w:tc>
        <w:tc>
          <w:tcPr>
            <w:tcW w:w="126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09ECED35" w14:textId="56C4B5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+2.76</w:t>
            </w:r>
          </w:p>
        </w:tc>
        <w:tc>
          <w:tcPr>
            <w:tcW w:w="1620" w:type="dxa"/>
            <w:tcBorders>
              <w:top w:val="single" w:color="auto" w:sz="4" w:space="0"/>
              <w:left w:val="single" w:color="auto" w:sz="4" w:space="0"/>
              <w:bottom w:val="single" w:color="auto" w:sz="4" w:space="0"/>
              <w:right w:val="single" w:color="auto" w:sz="4" w:space="0"/>
            </w:tcBorders>
          </w:tcPr>
          <w:p w:rsidRPr="00D93F7E" w:rsidR="00E0077A" w:rsidP="00E0077A" w:rsidRDefault="0012134C" w14:paraId="6154BD34" w14:textId="4688D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D93F7E">
              <w:rPr>
                <w:sz w:val="20"/>
              </w:rPr>
              <w:t>+10,038</w:t>
            </w:r>
          </w:p>
        </w:tc>
      </w:tr>
    </w:tbl>
    <w:p w:rsidRPr="00D93F7E" w:rsidR="00745973" w:rsidP="009D3E5D" w:rsidRDefault="00745973" w14:paraId="4CBC4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9D3E5D" w:rsidP="009D3E5D" w:rsidRDefault="009D3E5D" w14:paraId="1342DD7A" w14:textId="21F85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have also removed one-time system update burden for CMS-367a, b</w:t>
      </w:r>
      <w:r w:rsidRPr="00D93F7E" w:rsidR="007F3B64">
        <w:rPr>
          <w:szCs w:val="24"/>
        </w:rPr>
        <w:t>,</w:t>
      </w:r>
      <w:r w:rsidRPr="00D93F7E">
        <w:rPr>
          <w:szCs w:val="24"/>
        </w:rPr>
        <w:t xml:space="preserve"> and c.</w:t>
      </w:r>
    </w:p>
    <w:p w:rsidRPr="00D93F7E" w:rsidR="009D3E5D" w:rsidP="009D3E5D" w:rsidRDefault="009D3E5D" w14:paraId="07376039" w14:textId="7643D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080"/>
        <w:gridCol w:w="1080"/>
        <w:gridCol w:w="1080"/>
        <w:gridCol w:w="1440"/>
        <w:gridCol w:w="1080"/>
        <w:gridCol w:w="1440"/>
        <w:gridCol w:w="1080"/>
        <w:gridCol w:w="1440"/>
      </w:tblGrid>
      <w:tr w:rsidRPr="00D93F7E" w:rsidR="00F5443F" w:rsidTr="00682C36" w14:paraId="2C6EE32D" w14:textId="77777777">
        <w:trPr>
          <w:trHeight w:val="300"/>
        </w:trPr>
        <w:tc>
          <w:tcPr>
            <w:tcW w:w="1080" w:type="dxa"/>
            <w:vMerge w:val="restart"/>
            <w:shd w:val="clear" w:color="auto" w:fill="auto"/>
            <w:vAlign w:val="center"/>
            <w:hideMark/>
          </w:tcPr>
          <w:p w:rsidRPr="00D93F7E" w:rsidR="00F5443F" w:rsidP="00241907" w:rsidRDefault="00F5443F" w14:paraId="200E9412" w14:textId="77777777">
            <w:pPr>
              <w:widowControl/>
              <w:jc w:val="center"/>
              <w:rPr>
                <w:bCs/>
                <w:snapToGrid/>
                <w:color w:val="000000"/>
                <w:sz w:val="20"/>
              </w:rPr>
            </w:pPr>
            <w:r w:rsidRPr="00D93F7E">
              <w:rPr>
                <w:bCs/>
                <w:snapToGrid/>
                <w:color w:val="000000"/>
                <w:sz w:val="20"/>
              </w:rPr>
              <w:t>Form</w:t>
            </w:r>
          </w:p>
        </w:tc>
        <w:tc>
          <w:tcPr>
            <w:tcW w:w="1080" w:type="dxa"/>
            <w:vMerge w:val="restart"/>
            <w:shd w:val="clear" w:color="auto" w:fill="auto"/>
            <w:vAlign w:val="center"/>
            <w:hideMark/>
          </w:tcPr>
          <w:p w:rsidRPr="00D93F7E" w:rsidR="00F5443F" w:rsidP="00241907" w:rsidRDefault="00F5443F" w14:paraId="6A534B95" w14:textId="77777777">
            <w:pPr>
              <w:widowControl/>
              <w:jc w:val="center"/>
              <w:rPr>
                <w:bCs/>
                <w:snapToGrid/>
                <w:color w:val="000000"/>
                <w:sz w:val="20"/>
              </w:rPr>
            </w:pPr>
            <w:r w:rsidRPr="00D93F7E">
              <w:rPr>
                <w:bCs/>
                <w:snapToGrid/>
                <w:color w:val="000000"/>
                <w:sz w:val="20"/>
              </w:rPr>
              <w:t>Frequency</w:t>
            </w:r>
          </w:p>
        </w:tc>
        <w:tc>
          <w:tcPr>
            <w:tcW w:w="1080" w:type="dxa"/>
            <w:vMerge w:val="restart"/>
            <w:shd w:val="clear" w:color="auto" w:fill="auto"/>
            <w:vAlign w:val="center"/>
            <w:hideMark/>
          </w:tcPr>
          <w:p w:rsidRPr="00D93F7E" w:rsidR="00F5443F" w:rsidP="00241907" w:rsidRDefault="00F5443F" w14:paraId="18877331" w14:textId="77777777">
            <w:pPr>
              <w:widowControl/>
              <w:jc w:val="center"/>
              <w:rPr>
                <w:bCs/>
                <w:snapToGrid/>
                <w:color w:val="000000"/>
                <w:sz w:val="20"/>
              </w:rPr>
            </w:pPr>
            <w:r w:rsidRPr="00D93F7E">
              <w:rPr>
                <w:bCs/>
                <w:snapToGrid/>
                <w:color w:val="000000"/>
                <w:sz w:val="20"/>
              </w:rPr>
              <w:t>Respondents</w:t>
            </w:r>
          </w:p>
        </w:tc>
        <w:tc>
          <w:tcPr>
            <w:tcW w:w="1440" w:type="dxa"/>
            <w:vMerge w:val="restart"/>
            <w:shd w:val="clear" w:color="auto" w:fill="auto"/>
            <w:vAlign w:val="center"/>
            <w:hideMark/>
          </w:tcPr>
          <w:p w:rsidRPr="00D93F7E" w:rsidR="00F5443F" w:rsidP="00241907" w:rsidRDefault="00F5443F" w14:paraId="1F5ACD09" w14:textId="77777777">
            <w:pPr>
              <w:widowControl/>
              <w:jc w:val="center"/>
              <w:rPr>
                <w:bCs/>
                <w:snapToGrid/>
                <w:color w:val="000000"/>
                <w:sz w:val="20"/>
              </w:rPr>
            </w:pPr>
            <w:r w:rsidRPr="00D93F7E">
              <w:rPr>
                <w:bCs/>
                <w:snapToGrid/>
                <w:color w:val="000000"/>
                <w:sz w:val="20"/>
              </w:rPr>
              <w:t>Total Responses</w:t>
            </w:r>
          </w:p>
        </w:tc>
        <w:tc>
          <w:tcPr>
            <w:tcW w:w="1080" w:type="dxa"/>
            <w:vMerge w:val="restart"/>
            <w:shd w:val="clear" w:color="auto" w:fill="auto"/>
            <w:vAlign w:val="center"/>
            <w:hideMark/>
          </w:tcPr>
          <w:p w:rsidRPr="00D93F7E" w:rsidR="00F5443F" w:rsidP="00241907" w:rsidRDefault="00F5443F" w14:paraId="79788884" w14:textId="77777777">
            <w:pPr>
              <w:widowControl/>
              <w:jc w:val="center"/>
              <w:rPr>
                <w:bCs/>
                <w:snapToGrid/>
                <w:color w:val="000000"/>
                <w:sz w:val="20"/>
              </w:rPr>
            </w:pPr>
            <w:r w:rsidRPr="00D93F7E">
              <w:rPr>
                <w:bCs/>
                <w:snapToGrid/>
                <w:color w:val="000000"/>
                <w:sz w:val="20"/>
              </w:rPr>
              <w:t>Time per Response (</w:t>
            </w:r>
            <w:proofErr w:type="spellStart"/>
            <w:r w:rsidRPr="00D93F7E">
              <w:rPr>
                <w:bCs/>
                <w:snapToGrid/>
                <w:color w:val="000000"/>
                <w:sz w:val="20"/>
              </w:rPr>
              <w:t>hr</w:t>
            </w:r>
            <w:proofErr w:type="spellEnd"/>
            <w:r w:rsidRPr="00D93F7E">
              <w:rPr>
                <w:bCs/>
                <w:snapToGrid/>
                <w:color w:val="000000"/>
                <w:sz w:val="20"/>
              </w:rPr>
              <w:t>)</w:t>
            </w:r>
          </w:p>
        </w:tc>
        <w:tc>
          <w:tcPr>
            <w:tcW w:w="1440" w:type="dxa"/>
            <w:vMerge w:val="restart"/>
            <w:shd w:val="clear" w:color="auto" w:fill="auto"/>
            <w:vAlign w:val="center"/>
            <w:hideMark/>
          </w:tcPr>
          <w:p w:rsidRPr="00D93F7E" w:rsidR="00F5443F" w:rsidP="00241907" w:rsidRDefault="00F5443F" w14:paraId="201A1D47" w14:textId="77777777">
            <w:pPr>
              <w:widowControl/>
              <w:jc w:val="center"/>
              <w:rPr>
                <w:bCs/>
                <w:snapToGrid/>
                <w:color w:val="000000"/>
                <w:sz w:val="20"/>
              </w:rPr>
            </w:pPr>
            <w:r w:rsidRPr="00D93F7E">
              <w:rPr>
                <w:bCs/>
                <w:snapToGrid/>
                <w:color w:val="000000"/>
                <w:sz w:val="20"/>
              </w:rPr>
              <w:t>Total Annual Time (</w:t>
            </w:r>
            <w:proofErr w:type="spellStart"/>
            <w:r w:rsidRPr="00D93F7E">
              <w:rPr>
                <w:bCs/>
                <w:snapToGrid/>
                <w:color w:val="000000"/>
                <w:sz w:val="20"/>
              </w:rPr>
              <w:t>hr</w:t>
            </w:r>
            <w:proofErr w:type="spellEnd"/>
            <w:r w:rsidRPr="00D93F7E">
              <w:rPr>
                <w:bCs/>
                <w:snapToGrid/>
                <w:color w:val="000000"/>
                <w:sz w:val="20"/>
              </w:rPr>
              <w:t>)</w:t>
            </w:r>
          </w:p>
        </w:tc>
        <w:tc>
          <w:tcPr>
            <w:tcW w:w="1080" w:type="dxa"/>
            <w:vMerge w:val="restart"/>
            <w:shd w:val="clear" w:color="auto" w:fill="auto"/>
            <w:vAlign w:val="center"/>
            <w:hideMark/>
          </w:tcPr>
          <w:p w:rsidRPr="00D93F7E" w:rsidR="00F5443F" w:rsidP="00241907" w:rsidRDefault="00F5443F" w14:paraId="24E1E0DF" w14:textId="77777777">
            <w:pPr>
              <w:widowControl/>
              <w:jc w:val="center"/>
              <w:rPr>
                <w:bCs/>
                <w:snapToGrid/>
                <w:color w:val="000000"/>
                <w:sz w:val="20"/>
              </w:rPr>
            </w:pPr>
            <w:r w:rsidRPr="00D93F7E">
              <w:rPr>
                <w:bCs/>
                <w:snapToGrid/>
                <w:color w:val="000000"/>
                <w:sz w:val="20"/>
              </w:rPr>
              <w:t>Labor Cost ($/</w:t>
            </w:r>
            <w:proofErr w:type="spellStart"/>
            <w:r w:rsidRPr="00D93F7E">
              <w:rPr>
                <w:bCs/>
                <w:snapToGrid/>
                <w:color w:val="000000"/>
                <w:sz w:val="20"/>
              </w:rPr>
              <w:t>hr</w:t>
            </w:r>
            <w:proofErr w:type="spellEnd"/>
            <w:r w:rsidRPr="00D93F7E">
              <w:rPr>
                <w:bCs/>
                <w:snapToGrid/>
                <w:color w:val="000000"/>
                <w:sz w:val="20"/>
              </w:rPr>
              <w:t>)</w:t>
            </w:r>
          </w:p>
        </w:tc>
        <w:tc>
          <w:tcPr>
            <w:tcW w:w="1440" w:type="dxa"/>
            <w:vMerge w:val="restart"/>
            <w:shd w:val="clear" w:color="auto" w:fill="auto"/>
            <w:vAlign w:val="center"/>
            <w:hideMark/>
          </w:tcPr>
          <w:p w:rsidRPr="00D93F7E" w:rsidR="00F5443F" w:rsidP="00241907" w:rsidRDefault="00F5443F" w14:paraId="087C87B5" w14:textId="77777777">
            <w:pPr>
              <w:widowControl/>
              <w:jc w:val="center"/>
              <w:rPr>
                <w:bCs/>
                <w:snapToGrid/>
                <w:color w:val="000000"/>
                <w:sz w:val="20"/>
              </w:rPr>
            </w:pPr>
            <w:r w:rsidRPr="00D93F7E">
              <w:rPr>
                <w:bCs/>
                <w:snapToGrid/>
                <w:color w:val="000000"/>
                <w:sz w:val="20"/>
              </w:rPr>
              <w:t>Total Cost ($)</w:t>
            </w:r>
          </w:p>
        </w:tc>
      </w:tr>
      <w:tr w:rsidRPr="00D93F7E" w:rsidR="00F5443F" w:rsidTr="00682C36" w14:paraId="5F741CAC" w14:textId="77777777">
        <w:trPr>
          <w:trHeight w:val="300"/>
        </w:trPr>
        <w:tc>
          <w:tcPr>
            <w:tcW w:w="1080" w:type="dxa"/>
            <w:vMerge/>
            <w:vAlign w:val="center"/>
            <w:hideMark/>
          </w:tcPr>
          <w:p w:rsidRPr="00D93F7E" w:rsidR="00F5443F" w:rsidP="00241907" w:rsidRDefault="00F5443F" w14:paraId="350E0692" w14:textId="77777777">
            <w:pPr>
              <w:widowControl/>
              <w:jc w:val="center"/>
              <w:rPr>
                <w:b/>
                <w:bCs/>
                <w:snapToGrid/>
                <w:color w:val="000000"/>
                <w:sz w:val="20"/>
              </w:rPr>
            </w:pPr>
          </w:p>
        </w:tc>
        <w:tc>
          <w:tcPr>
            <w:tcW w:w="1080" w:type="dxa"/>
            <w:vMerge/>
            <w:vAlign w:val="center"/>
            <w:hideMark/>
          </w:tcPr>
          <w:p w:rsidRPr="00D93F7E" w:rsidR="00F5443F" w:rsidP="00241907" w:rsidRDefault="00F5443F" w14:paraId="761EE4FB" w14:textId="77777777">
            <w:pPr>
              <w:widowControl/>
              <w:jc w:val="center"/>
              <w:rPr>
                <w:b/>
                <w:bCs/>
                <w:snapToGrid/>
                <w:color w:val="000000"/>
                <w:sz w:val="20"/>
              </w:rPr>
            </w:pPr>
          </w:p>
        </w:tc>
        <w:tc>
          <w:tcPr>
            <w:tcW w:w="1080" w:type="dxa"/>
            <w:vMerge/>
            <w:vAlign w:val="center"/>
            <w:hideMark/>
          </w:tcPr>
          <w:p w:rsidRPr="00D93F7E" w:rsidR="00F5443F" w:rsidP="00241907" w:rsidRDefault="00F5443F" w14:paraId="1A435823" w14:textId="77777777">
            <w:pPr>
              <w:widowControl/>
              <w:jc w:val="center"/>
              <w:rPr>
                <w:b/>
                <w:bCs/>
                <w:snapToGrid/>
                <w:color w:val="000000"/>
                <w:sz w:val="20"/>
              </w:rPr>
            </w:pPr>
          </w:p>
        </w:tc>
        <w:tc>
          <w:tcPr>
            <w:tcW w:w="1440" w:type="dxa"/>
            <w:vMerge/>
            <w:vAlign w:val="center"/>
            <w:hideMark/>
          </w:tcPr>
          <w:p w:rsidRPr="00D93F7E" w:rsidR="00F5443F" w:rsidP="00241907" w:rsidRDefault="00F5443F" w14:paraId="2499005F" w14:textId="77777777">
            <w:pPr>
              <w:widowControl/>
              <w:jc w:val="center"/>
              <w:rPr>
                <w:b/>
                <w:bCs/>
                <w:snapToGrid/>
                <w:color w:val="000000"/>
                <w:sz w:val="20"/>
              </w:rPr>
            </w:pPr>
          </w:p>
        </w:tc>
        <w:tc>
          <w:tcPr>
            <w:tcW w:w="1080" w:type="dxa"/>
            <w:vMerge/>
            <w:vAlign w:val="center"/>
            <w:hideMark/>
          </w:tcPr>
          <w:p w:rsidRPr="00D93F7E" w:rsidR="00F5443F" w:rsidP="00241907" w:rsidRDefault="00F5443F" w14:paraId="1CB00532" w14:textId="77777777">
            <w:pPr>
              <w:widowControl/>
              <w:jc w:val="center"/>
              <w:rPr>
                <w:b/>
                <w:bCs/>
                <w:snapToGrid/>
                <w:color w:val="000000"/>
                <w:sz w:val="20"/>
              </w:rPr>
            </w:pPr>
          </w:p>
        </w:tc>
        <w:tc>
          <w:tcPr>
            <w:tcW w:w="1440" w:type="dxa"/>
            <w:vMerge/>
            <w:vAlign w:val="center"/>
            <w:hideMark/>
          </w:tcPr>
          <w:p w:rsidRPr="00D93F7E" w:rsidR="00F5443F" w:rsidP="00241907" w:rsidRDefault="00F5443F" w14:paraId="27C409FC" w14:textId="77777777">
            <w:pPr>
              <w:widowControl/>
              <w:jc w:val="center"/>
              <w:rPr>
                <w:b/>
                <w:bCs/>
                <w:snapToGrid/>
                <w:color w:val="000000"/>
                <w:sz w:val="20"/>
              </w:rPr>
            </w:pPr>
          </w:p>
        </w:tc>
        <w:tc>
          <w:tcPr>
            <w:tcW w:w="1080" w:type="dxa"/>
            <w:vMerge/>
            <w:vAlign w:val="center"/>
            <w:hideMark/>
          </w:tcPr>
          <w:p w:rsidRPr="00D93F7E" w:rsidR="00F5443F" w:rsidP="00241907" w:rsidRDefault="00F5443F" w14:paraId="26BFD294" w14:textId="77777777">
            <w:pPr>
              <w:widowControl/>
              <w:jc w:val="center"/>
              <w:rPr>
                <w:b/>
                <w:bCs/>
                <w:snapToGrid/>
                <w:color w:val="000000"/>
                <w:sz w:val="20"/>
              </w:rPr>
            </w:pPr>
          </w:p>
        </w:tc>
        <w:tc>
          <w:tcPr>
            <w:tcW w:w="1440" w:type="dxa"/>
            <w:vMerge/>
            <w:vAlign w:val="center"/>
            <w:hideMark/>
          </w:tcPr>
          <w:p w:rsidRPr="00D93F7E" w:rsidR="00F5443F" w:rsidP="00241907" w:rsidRDefault="00F5443F" w14:paraId="27FE3CED" w14:textId="77777777">
            <w:pPr>
              <w:widowControl/>
              <w:jc w:val="center"/>
              <w:rPr>
                <w:b/>
                <w:bCs/>
                <w:snapToGrid/>
                <w:color w:val="000000"/>
                <w:sz w:val="20"/>
              </w:rPr>
            </w:pPr>
          </w:p>
        </w:tc>
      </w:tr>
      <w:tr w:rsidRPr="00D93F7E" w:rsidR="00F5443F" w:rsidTr="00682C36" w14:paraId="27E9578D" w14:textId="77777777">
        <w:trPr>
          <w:trHeight w:val="300"/>
        </w:trPr>
        <w:tc>
          <w:tcPr>
            <w:tcW w:w="1080" w:type="dxa"/>
            <w:vMerge/>
            <w:vAlign w:val="center"/>
            <w:hideMark/>
          </w:tcPr>
          <w:p w:rsidRPr="00D93F7E" w:rsidR="00F5443F" w:rsidP="00241907" w:rsidRDefault="00F5443F" w14:paraId="047CE4C1" w14:textId="77777777">
            <w:pPr>
              <w:widowControl/>
              <w:jc w:val="center"/>
              <w:rPr>
                <w:b/>
                <w:bCs/>
                <w:snapToGrid/>
                <w:color w:val="000000"/>
                <w:sz w:val="20"/>
              </w:rPr>
            </w:pPr>
          </w:p>
        </w:tc>
        <w:tc>
          <w:tcPr>
            <w:tcW w:w="1080" w:type="dxa"/>
            <w:vMerge/>
            <w:vAlign w:val="center"/>
            <w:hideMark/>
          </w:tcPr>
          <w:p w:rsidRPr="00D93F7E" w:rsidR="00F5443F" w:rsidP="00241907" w:rsidRDefault="00F5443F" w14:paraId="466073AA" w14:textId="77777777">
            <w:pPr>
              <w:widowControl/>
              <w:jc w:val="center"/>
              <w:rPr>
                <w:b/>
                <w:bCs/>
                <w:snapToGrid/>
                <w:color w:val="000000"/>
                <w:sz w:val="20"/>
              </w:rPr>
            </w:pPr>
          </w:p>
        </w:tc>
        <w:tc>
          <w:tcPr>
            <w:tcW w:w="1080" w:type="dxa"/>
            <w:vMerge/>
            <w:vAlign w:val="center"/>
            <w:hideMark/>
          </w:tcPr>
          <w:p w:rsidRPr="00D93F7E" w:rsidR="00F5443F" w:rsidP="00241907" w:rsidRDefault="00F5443F" w14:paraId="7D421965" w14:textId="77777777">
            <w:pPr>
              <w:widowControl/>
              <w:jc w:val="center"/>
              <w:rPr>
                <w:b/>
                <w:bCs/>
                <w:snapToGrid/>
                <w:color w:val="000000"/>
                <w:sz w:val="20"/>
              </w:rPr>
            </w:pPr>
          </w:p>
        </w:tc>
        <w:tc>
          <w:tcPr>
            <w:tcW w:w="1440" w:type="dxa"/>
            <w:vMerge/>
            <w:vAlign w:val="center"/>
            <w:hideMark/>
          </w:tcPr>
          <w:p w:rsidRPr="00D93F7E" w:rsidR="00F5443F" w:rsidP="00241907" w:rsidRDefault="00F5443F" w14:paraId="6BD53352" w14:textId="77777777">
            <w:pPr>
              <w:widowControl/>
              <w:jc w:val="center"/>
              <w:rPr>
                <w:b/>
                <w:bCs/>
                <w:snapToGrid/>
                <w:color w:val="000000"/>
                <w:sz w:val="20"/>
              </w:rPr>
            </w:pPr>
          </w:p>
        </w:tc>
        <w:tc>
          <w:tcPr>
            <w:tcW w:w="1080" w:type="dxa"/>
            <w:vMerge/>
            <w:vAlign w:val="center"/>
            <w:hideMark/>
          </w:tcPr>
          <w:p w:rsidRPr="00D93F7E" w:rsidR="00F5443F" w:rsidP="00241907" w:rsidRDefault="00F5443F" w14:paraId="6D1EC5E6" w14:textId="77777777">
            <w:pPr>
              <w:widowControl/>
              <w:jc w:val="center"/>
              <w:rPr>
                <w:b/>
                <w:bCs/>
                <w:snapToGrid/>
                <w:color w:val="000000"/>
                <w:sz w:val="20"/>
              </w:rPr>
            </w:pPr>
          </w:p>
        </w:tc>
        <w:tc>
          <w:tcPr>
            <w:tcW w:w="1440" w:type="dxa"/>
            <w:vMerge/>
            <w:vAlign w:val="center"/>
            <w:hideMark/>
          </w:tcPr>
          <w:p w:rsidRPr="00D93F7E" w:rsidR="00F5443F" w:rsidP="00241907" w:rsidRDefault="00F5443F" w14:paraId="509B0529" w14:textId="77777777">
            <w:pPr>
              <w:widowControl/>
              <w:jc w:val="center"/>
              <w:rPr>
                <w:b/>
                <w:bCs/>
                <w:snapToGrid/>
                <w:color w:val="000000"/>
                <w:sz w:val="20"/>
              </w:rPr>
            </w:pPr>
          </w:p>
        </w:tc>
        <w:tc>
          <w:tcPr>
            <w:tcW w:w="1080" w:type="dxa"/>
            <w:vMerge/>
            <w:vAlign w:val="center"/>
            <w:hideMark/>
          </w:tcPr>
          <w:p w:rsidRPr="00D93F7E" w:rsidR="00F5443F" w:rsidP="00241907" w:rsidRDefault="00F5443F" w14:paraId="6621D26E" w14:textId="77777777">
            <w:pPr>
              <w:widowControl/>
              <w:jc w:val="center"/>
              <w:rPr>
                <w:b/>
                <w:bCs/>
                <w:snapToGrid/>
                <w:color w:val="000000"/>
                <w:sz w:val="20"/>
              </w:rPr>
            </w:pPr>
          </w:p>
        </w:tc>
        <w:tc>
          <w:tcPr>
            <w:tcW w:w="1440" w:type="dxa"/>
            <w:vMerge/>
            <w:vAlign w:val="center"/>
            <w:hideMark/>
          </w:tcPr>
          <w:p w:rsidRPr="00D93F7E" w:rsidR="00F5443F" w:rsidP="00241907" w:rsidRDefault="00F5443F" w14:paraId="3A92AC50" w14:textId="77777777">
            <w:pPr>
              <w:widowControl/>
              <w:jc w:val="center"/>
              <w:rPr>
                <w:b/>
                <w:bCs/>
                <w:snapToGrid/>
                <w:color w:val="000000"/>
                <w:sz w:val="20"/>
              </w:rPr>
            </w:pPr>
          </w:p>
        </w:tc>
      </w:tr>
      <w:tr w:rsidRPr="00D93F7E" w:rsidR="00F5443F" w:rsidTr="00682C36" w14:paraId="05CE3468" w14:textId="77777777">
        <w:trPr>
          <w:trHeight w:val="300"/>
        </w:trPr>
        <w:tc>
          <w:tcPr>
            <w:tcW w:w="1080" w:type="dxa"/>
            <w:vMerge/>
            <w:vAlign w:val="center"/>
            <w:hideMark/>
          </w:tcPr>
          <w:p w:rsidRPr="00D93F7E" w:rsidR="00F5443F" w:rsidP="00241907" w:rsidRDefault="00F5443F" w14:paraId="3DD07192" w14:textId="77777777">
            <w:pPr>
              <w:widowControl/>
              <w:jc w:val="center"/>
              <w:rPr>
                <w:b/>
                <w:bCs/>
                <w:snapToGrid/>
                <w:color w:val="000000"/>
                <w:sz w:val="20"/>
              </w:rPr>
            </w:pPr>
          </w:p>
        </w:tc>
        <w:tc>
          <w:tcPr>
            <w:tcW w:w="1080" w:type="dxa"/>
            <w:vMerge/>
            <w:vAlign w:val="center"/>
            <w:hideMark/>
          </w:tcPr>
          <w:p w:rsidRPr="00D93F7E" w:rsidR="00F5443F" w:rsidP="00241907" w:rsidRDefault="00F5443F" w14:paraId="00A1D478" w14:textId="77777777">
            <w:pPr>
              <w:widowControl/>
              <w:jc w:val="center"/>
              <w:rPr>
                <w:b/>
                <w:bCs/>
                <w:snapToGrid/>
                <w:color w:val="000000"/>
                <w:sz w:val="20"/>
              </w:rPr>
            </w:pPr>
          </w:p>
        </w:tc>
        <w:tc>
          <w:tcPr>
            <w:tcW w:w="1080" w:type="dxa"/>
            <w:vMerge/>
            <w:vAlign w:val="center"/>
            <w:hideMark/>
          </w:tcPr>
          <w:p w:rsidRPr="00D93F7E" w:rsidR="00F5443F" w:rsidP="00241907" w:rsidRDefault="00F5443F" w14:paraId="5B60BEAF" w14:textId="77777777">
            <w:pPr>
              <w:widowControl/>
              <w:jc w:val="center"/>
              <w:rPr>
                <w:b/>
                <w:bCs/>
                <w:snapToGrid/>
                <w:color w:val="000000"/>
                <w:sz w:val="20"/>
              </w:rPr>
            </w:pPr>
          </w:p>
        </w:tc>
        <w:tc>
          <w:tcPr>
            <w:tcW w:w="1440" w:type="dxa"/>
            <w:vMerge/>
            <w:vAlign w:val="center"/>
            <w:hideMark/>
          </w:tcPr>
          <w:p w:rsidRPr="00D93F7E" w:rsidR="00F5443F" w:rsidP="00241907" w:rsidRDefault="00F5443F" w14:paraId="2980172B" w14:textId="77777777">
            <w:pPr>
              <w:widowControl/>
              <w:jc w:val="center"/>
              <w:rPr>
                <w:b/>
                <w:bCs/>
                <w:snapToGrid/>
                <w:color w:val="000000"/>
                <w:sz w:val="20"/>
              </w:rPr>
            </w:pPr>
          </w:p>
        </w:tc>
        <w:tc>
          <w:tcPr>
            <w:tcW w:w="1080" w:type="dxa"/>
            <w:vMerge/>
            <w:vAlign w:val="center"/>
            <w:hideMark/>
          </w:tcPr>
          <w:p w:rsidRPr="00D93F7E" w:rsidR="00F5443F" w:rsidP="00241907" w:rsidRDefault="00F5443F" w14:paraId="32059886" w14:textId="77777777">
            <w:pPr>
              <w:widowControl/>
              <w:jc w:val="center"/>
              <w:rPr>
                <w:b/>
                <w:bCs/>
                <w:snapToGrid/>
                <w:color w:val="000000"/>
                <w:sz w:val="20"/>
              </w:rPr>
            </w:pPr>
          </w:p>
        </w:tc>
        <w:tc>
          <w:tcPr>
            <w:tcW w:w="1440" w:type="dxa"/>
            <w:vMerge/>
            <w:vAlign w:val="center"/>
            <w:hideMark/>
          </w:tcPr>
          <w:p w:rsidRPr="00D93F7E" w:rsidR="00F5443F" w:rsidP="00241907" w:rsidRDefault="00F5443F" w14:paraId="1BB92699" w14:textId="77777777">
            <w:pPr>
              <w:widowControl/>
              <w:jc w:val="center"/>
              <w:rPr>
                <w:b/>
                <w:bCs/>
                <w:snapToGrid/>
                <w:color w:val="000000"/>
                <w:sz w:val="20"/>
              </w:rPr>
            </w:pPr>
          </w:p>
        </w:tc>
        <w:tc>
          <w:tcPr>
            <w:tcW w:w="1080" w:type="dxa"/>
            <w:vMerge/>
            <w:vAlign w:val="center"/>
            <w:hideMark/>
          </w:tcPr>
          <w:p w:rsidRPr="00D93F7E" w:rsidR="00F5443F" w:rsidP="00241907" w:rsidRDefault="00F5443F" w14:paraId="290A6DDC" w14:textId="77777777">
            <w:pPr>
              <w:widowControl/>
              <w:jc w:val="center"/>
              <w:rPr>
                <w:b/>
                <w:bCs/>
                <w:snapToGrid/>
                <w:color w:val="000000"/>
                <w:sz w:val="20"/>
              </w:rPr>
            </w:pPr>
          </w:p>
        </w:tc>
        <w:tc>
          <w:tcPr>
            <w:tcW w:w="1440" w:type="dxa"/>
            <w:vMerge/>
            <w:vAlign w:val="center"/>
            <w:hideMark/>
          </w:tcPr>
          <w:p w:rsidRPr="00D93F7E" w:rsidR="00F5443F" w:rsidP="00241907" w:rsidRDefault="00F5443F" w14:paraId="10256632" w14:textId="77777777">
            <w:pPr>
              <w:widowControl/>
              <w:jc w:val="center"/>
              <w:rPr>
                <w:b/>
                <w:bCs/>
                <w:snapToGrid/>
                <w:color w:val="000000"/>
                <w:sz w:val="20"/>
              </w:rPr>
            </w:pPr>
          </w:p>
        </w:tc>
      </w:tr>
      <w:tr w:rsidRPr="00D93F7E" w:rsidR="00F5443F" w:rsidTr="00682C36" w14:paraId="71E4B82E" w14:textId="77777777">
        <w:trPr>
          <w:trHeight w:val="315"/>
        </w:trPr>
        <w:tc>
          <w:tcPr>
            <w:tcW w:w="1080" w:type="dxa"/>
            <w:vMerge/>
            <w:vAlign w:val="center"/>
            <w:hideMark/>
          </w:tcPr>
          <w:p w:rsidRPr="00D93F7E" w:rsidR="00F5443F" w:rsidP="00241907" w:rsidRDefault="00F5443F" w14:paraId="52BD1BA6" w14:textId="77777777">
            <w:pPr>
              <w:widowControl/>
              <w:jc w:val="center"/>
              <w:rPr>
                <w:b/>
                <w:bCs/>
                <w:snapToGrid/>
                <w:color w:val="000000"/>
                <w:sz w:val="20"/>
              </w:rPr>
            </w:pPr>
          </w:p>
        </w:tc>
        <w:tc>
          <w:tcPr>
            <w:tcW w:w="1080" w:type="dxa"/>
            <w:vMerge/>
            <w:vAlign w:val="center"/>
            <w:hideMark/>
          </w:tcPr>
          <w:p w:rsidRPr="00D93F7E" w:rsidR="00F5443F" w:rsidP="00241907" w:rsidRDefault="00F5443F" w14:paraId="3BDA8D0A" w14:textId="77777777">
            <w:pPr>
              <w:widowControl/>
              <w:jc w:val="center"/>
              <w:rPr>
                <w:b/>
                <w:bCs/>
                <w:snapToGrid/>
                <w:color w:val="000000"/>
                <w:sz w:val="20"/>
              </w:rPr>
            </w:pPr>
          </w:p>
        </w:tc>
        <w:tc>
          <w:tcPr>
            <w:tcW w:w="1080" w:type="dxa"/>
            <w:vMerge/>
            <w:vAlign w:val="center"/>
            <w:hideMark/>
          </w:tcPr>
          <w:p w:rsidRPr="00D93F7E" w:rsidR="00F5443F" w:rsidP="00241907" w:rsidRDefault="00F5443F" w14:paraId="4A619B63" w14:textId="77777777">
            <w:pPr>
              <w:widowControl/>
              <w:jc w:val="center"/>
              <w:rPr>
                <w:b/>
                <w:bCs/>
                <w:snapToGrid/>
                <w:color w:val="000000"/>
                <w:sz w:val="20"/>
              </w:rPr>
            </w:pPr>
          </w:p>
        </w:tc>
        <w:tc>
          <w:tcPr>
            <w:tcW w:w="1440" w:type="dxa"/>
            <w:vMerge/>
            <w:vAlign w:val="center"/>
            <w:hideMark/>
          </w:tcPr>
          <w:p w:rsidRPr="00D93F7E" w:rsidR="00F5443F" w:rsidP="00241907" w:rsidRDefault="00F5443F" w14:paraId="1D930E3E" w14:textId="77777777">
            <w:pPr>
              <w:widowControl/>
              <w:jc w:val="center"/>
              <w:rPr>
                <w:b/>
                <w:bCs/>
                <w:snapToGrid/>
                <w:color w:val="000000"/>
                <w:sz w:val="20"/>
              </w:rPr>
            </w:pPr>
          </w:p>
        </w:tc>
        <w:tc>
          <w:tcPr>
            <w:tcW w:w="1080" w:type="dxa"/>
            <w:vMerge/>
            <w:vAlign w:val="center"/>
            <w:hideMark/>
          </w:tcPr>
          <w:p w:rsidRPr="00D93F7E" w:rsidR="00F5443F" w:rsidP="00241907" w:rsidRDefault="00F5443F" w14:paraId="2D961BDE" w14:textId="77777777">
            <w:pPr>
              <w:widowControl/>
              <w:jc w:val="center"/>
              <w:rPr>
                <w:b/>
                <w:bCs/>
                <w:snapToGrid/>
                <w:color w:val="000000"/>
                <w:sz w:val="20"/>
              </w:rPr>
            </w:pPr>
          </w:p>
        </w:tc>
        <w:tc>
          <w:tcPr>
            <w:tcW w:w="1440" w:type="dxa"/>
            <w:vMerge/>
            <w:vAlign w:val="center"/>
            <w:hideMark/>
          </w:tcPr>
          <w:p w:rsidRPr="00D93F7E" w:rsidR="00F5443F" w:rsidP="00241907" w:rsidRDefault="00F5443F" w14:paraId="72B7E817" w14:textId="77777777">
            <w:pPr>
              <w:widowControl/>
              <w:jc w:val="center"/>
              <w:rPr>
                <w:b/>
                <w:bCs/>
                <w:snapToGrid/>
                <w:color w:val="000000"/>
                <w:sz w:val="20"/>
              </w:rPr>
            </w:pPr>
          </w:p>
        </w:tc>
        <w:tc>
          <w:tcPr>
            <w:tcW w:w="1080" w:type="dxa"/>
            <w:vMerge/>
            <w:vAlign w:val="center"/>
            <w:hideMark/>
          </w:tcPr>
          <w:p w:rsidRPr="00D93F7E" w:rsidR="00F5443F" w:rsidP="00241907" w:rsidRDefault="00F5443F" w14:paraId="144FAF65" w14:textId="77777777">
            <w:pPr>
              <w:widowControl/>
              <w:jc w:val="center"/>
              <w:rPr>
                <w:b/>
                <w:bCs/>
                <w:snapToGrid/>
                <w:color w:val="000000"/>
                <w:sz w:val="20"/>
              </w:rPr>
            </w:pPr>
          </w:p>
        </w:tc>
        <w:tc>
          <w:tcPr>
            <w:tcW w:w="1440" w:type="dxa"/>
            <w:vMerge/>
            <w:vAlign w:val="center"/>
            <w:hideMark/>
          </w:tcPr>
          <w:p w:rsidRPr="00D93F7E" w:rsidR="00F5443F" w:rsidP="00241907" w:rsidRDefault="00F5443F" w14:paraId="5008850A" w14:textId="77777777">
            <w:pPr>
              <w:widowControl/>
              <w:jc w:val="center"/>
              <w:rPr>
                <w:b/>
                <w:bCs/>
                <w:snapToGrid/>
                <w:color w:val="000000"/>
                <w:sz w:val="20"/>
              </w:rPr>
            </w:pPr>
          </w:p>
        </w:tc>
      </w:tr>
      <w:tr w:rsidRPr="00D93F7E" w:rsidR="00F5443F" w:rsidTr="00682C36" w14:paraId="6B1D03A0" w14:textId="77777777">
        <w:trPr>
          <w:trHeight w:val="799"/>
        </w:trPr>
        <w:tc>
          <w:tcPr>
            <w:tcW w:w="1080" w:type="dxa"/>
            <w:shd w:val="clear" w:color="auto" w:fill="auto"/>
            <w:vAlign w:val="center"/>
          </w:tcPr>
          <w:p w:rsidRPr="00D93F7E" w:rsidR="00F5443F" w:rsidP="00241907" w:rsidRDefault="00F5443F" w14:paraId="3DFD552A" w14:textId="77777777">
            <w:pPr>
              <w:widowControl/>
              <w:jc w:val="center"/>
              <w:rPr>
                <w:snapToGrid/>
                <w:color w:val="000000"/>
                <w:sz w:val="20"/>
              </w:rPr>
            </w:pPr>
            <w:r w:rsidRPr="00D93F7E">
              <w:rPr>
                <w:snapToGrid/>
                <w:color w:val="000000"/>
                <w:sz w:val="20"/>
              </w:rPr>
              <w:t>CMS-367a, b, and c</w:t>
            </w:r>
          </w:p>
        </w:tc>
        <w:tc>
          <w:tcPr>
            <w:tcW w:w="1080" w:type="dxa"/>
            <w:shd w:val="clear" w:color="auto" w:fill="auto"/>
            <w:vAlign w:val="center"/>
          </w:tcPr>
          <w:p w:rsidRPr="00D93F7E" w:rsidR="00F5443F" w:rsidP="00241907" w:rsidRDefault="00F5443F" w14:paraId="3AB8FD8E" w14:textId="77777777">
            <w:pPr>
              <w:widowControl/>
              <w:jc w:val="center"/>
              <w:rPr>
                <w:snapToGrid/>
                <w:color w:val="000000"/>
                <w:sz w:val="20"/>
              </w:rPr>
            </w:pPr>
            <w:r w:rsidRPr="00D93F7E">
              <w:rPr>
                <w:snapToGrid/>
                <w:color w:val="000000"/>
                <w:sz w:val="20"/>
              </w:rPr>
              <w:t>One-Time</w:t>
            </w:r>
          </w:p>
        </w:tc>
        <w:tc>
          <w:tcPr>
            <w:tcW w:w="1080" w:type="dxa"/>
            <w:shd w:val="clear" w:color="auto" w:fill="auto"/>
            <w:vAlign w:val="center"/>
          </w:tcPr>
          <w:p w:rsidRPr="00D93F7E" w:rsidR="00F5443F" w:rsidP="00241907" w:rsidRDefault="00F5443F" w14:paraId="65E40D7F" w14:textId="77777777">
            <w:pPr>
              <w:widowControl/>
              <w:jc w:val="center"/>
              <w:rPr>
                <w:snapToGrid/>
                <w:color w:val="000000"/>
                <w:sz w:val="20"/>
              </w:rPr>
            </w:pPr>
            <w:r w:rsidRPr="00D93F7E">
              <w:rPr>
                <w:snapToGrid/>
                <w:color w:val="000000"/>
                <w:sz w:val="20"/>
              </w:rPr>
              <w:t>749</w:t>
            </w:r>
          </w:p>
        </w:tc>
        <w:tc>
          <w:tcPr>
            <w:tcW w:w="1440" w:type="dxa"/>
            <w:shd w:val="clear" w:color="auto" w:fill="auto"/>
            <w:vAlign w:val="center"/>
          </w:tcPr>
          <w:p w:rsidRPr="00D93F7E" w:rsidR="00F5443F" w:rsidP="00241907" w:rsidRDefault="00825946" w14:paraId="78E6A3F7" w14:textId="191C6F14">
            <w:pPr>
              <w:widowControl/>
              <w:jc w:val="center"/>
              <w:rPr>
                <w:snapToGrid/>
                <w:color w:val="000000"/>
                <w:sz w:val="20"/>
              </w:rPr>
            </w:pPr>
            <w:r w:rsidRPr="00D93F7E">
              <w:rPr>
                <w:snapToGrid/>
                <w:color w:val="000000"/>
                <w:sz w:val="20"/>
              </w:rPr>
              <w:t>-</w:t>
            </w:r>
            <w:r w:rsidRPr="00D93F7E" w:rsidR="00F5443F">
              <w:rPr>
                <w:snapToGrid/>
                <w:color w:val="000000"/>
                <w:sz w:val="20"/>
              </w:rPr>
              <w:t>749</w:t>
            </w:r>
          </w:p>
        </w:tc>
        <w:tc>
          <w:tcPr>
            <w:tcW w:w="1080" w:type="dxa"/>
            <w:shd w:val="clear" w:color="auto" w:fill="auto"/>
            <w:vAlign w:val="center"/>
          </w:tcPr>
          <w:p w:rsidRPr="00D93F7E" w:rsidR="00F5443F" w:rsidP="00241907" w:rsidRDefault="00F5443F" w14:paraId="432D2AF9" w14:textId="77777777">
            <w:pPr>
              <w:widowControl/>
              <w:jc w:val="center"/>
              <w:rPr>
                <w:snapToGrid/>
                <w:color w:val="000000"/>
                <w:sz w:val="20"/>
              </w:rPr>
            </w:pPr>
            <w:r w:rsidRPr="00D93F7E">
              <w:rPr>
                <w:snapToGrid/>
                <w:color w:val="000000"/>
                <w:sz w:val="20"/>
              </w:rPr>
              <w:t>24</w:t>
            </w:r>
          </w:p>
        </w:tc>
        <w:tc>
          <w:tcPr>
            <w:tcW w:w="1440" w:type="dxa"/>
            <w:shd w:val="clear" w:color="auto" w:fill="auto"/>
            <w:vAlign w:val="center"/>
          </w:tcPr>
          <w:p w:rsidRPr="00D93F7E" w:rsidR="00F5443F" w:rsidP="00241907" w:rsidRDefault="00825946" w14:paraId="36D67031" w14:textId="72DE18EC">
            <w:pPr>
              <w:widowControl/>
              <w:jc w:val="center"/>
              <w:rPr>
                <w:snapToGrid/>
                <w:color w:val="000000"/>
                <w:sz w:val="20"/>
              </w:rPr>
            </w:pPr>
            <w:r w:rsidRPr="00D93F7E">
              <w:rPr>
                <w:snapToGrid/>
                <w:color w:val="000000"/>
                <w:sz w:val="20"/>
              </w:rPr>
              <w:t>-</w:t>
            </w:r>
            <w:r w:rsidRPr="00D93F7E" w:rsidR="00F5443F">
              <w:rPr>
                <w:snapToGrid/>
                <w:color w:val="000000"/>
                <w:sz w:val="20"/>
              </w:rPr>
              <w:t>17,976</w:t>
            </w:r>
          </w:p>
        </w:tc>
        <w:tc>
          <w:tcPr>
            <w:tcW w:w="1080" w:type="dxa"/>
            <w:shd w:val="clear" w:color="auto" w:fill="auto"/>
            <w:vAlign w:val="center"/>
          </w:tcPr>
          <w:p w:rsidRPr="00D93F7E" w:rsidR="00F5443F" w:rsidP="00241907" w:rsidRDefault="00F5443F" w14:paraId="5B9AEA8E" w14:textId="77777777">
            <w:pPr>
              <w:widowControl/>
              <w:jc w:val="center"/>
              <w:rPr>
                <w:snapToGrid/>
                <w:color w:val="000000"/>
                <w:sz w:val="20"/>
              </w:rPr>
            </w:pPr>
            <w:r w:rsidRPr="00D93F7E">
              <w:rPr>
                <w:snapToGrid/>
                <w:color w:val="000000"/>
                <w:sz w:val="20"/>
              </w:rPr>
              <w:t>107.32</w:t>
            </w:r>
          </w:p>
        </w:tc>
        <w:tc>
          <w:tcPr>
            <w:tcW w:w="1440" w:type="dxa"/>
            <w:shd w:val="clear" w:color="auto" w:fill="auto"/>
            <w:vAlign w:val="center"/>
          </w:tcPr>
          <w:p w:rsidRPr="00D93F7E" w:rsidR="00F5443F" w:rsidP="00241907" w:rsidRDefault="00825946" w14:paraId="612532DC" w14:textId="4D6EFA96">
            <w:pPr>
              <w:widowControl/>
              <w:jc w:val="center"/>
              <w:rPr>
                <w:snapToGrid/>
                <w:color w:val="000000"/>
                <w:sz w:val="20"/>
              </w:rPr>
            </w:pPr>
            <w:r w:rsidRPr="00D93F7E">
              <w:rPr>
                <w:snapToGrid/>
                <w:color w:val="000000"/>
                <w:sz w:val="20"/>
              </w:rPr>
              <w:t>-</w:t>
            </w:r>
            <w:r w:rsidRPr="00D93F7E" w:rsidR="00F5443F">
              <w:rPr>
                <w:snapToGrid/>
                <w:color w:val="000000"/>
                <w:sz w:val="20"/>
              </w:rPr>
              <w:t>1,710,356</w:t>
            </w:r>
          </w:p>
        </w:tc>
      </w:tr>
    </w:tbl>
    <w:p w:rsidRPr="00D93F7E" w:rsidR="00607807" w:rsidP="009D3E5D" w:rsidRDefault="00607807" w14:paraId="31D95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9D3E5D" w:rsidP="009D3E5D" w:rsidRDefault="009D3E5D" w14:paraId="72732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 xml:space="preserve">Overall, we estimate an increase of 5,414 hours (from 558,980 </w:t>
      </w:r>
      <w:proofErr w:type="spellStart"/>
      <w:r w:rsidRPr="00D93F7E">
        <w:rPr>
          <w:szCs w:val="24"/>
        </w:rPr>
        <w:t>hr</w:t>
      </w:r>
      <w:proofErr w:type="spellEnd"/>
      <w:r w:rsidRPr="00D93F7E">
        <w:rPr>
          <w:szCs w:val="24"/>
        </w:rPr>
        <w:t xml:space="preserve"> to 564,394 </w:t>
      </w:r>
      <w:proofErr w:type="spellStart"/>
      <w:r w:rsidRPr="00D93F7E">
        <w:rPr>
          <w:szCs w:val="24"/>
        </w:rPr>
        <w:t>hr</w:t>
      </w:r>
      <w:proofErr w:type="spellEnd"/>
      <w:r w:rsidRPr="00D93F7E">
        <w:rPr>
          <w:szCs w:val="24"/>
        </w:rPr>
        <w:t>) and an increase of $1,949,491 (from $56,261,517 to $58,211,008).</w:t>
      </w:r>
    </w:p>
    <w:p w:rsidRPr="00D93F7E" w:rsidR="00386907" w:rsidP="00E74807" w:rsidRDefault="00386907" w14:paraId="54613A52" w14:textId="3107401F">
      <w:pPr>
        <w:tabs>
          <w:tab w:val="left" w:pos="1440"/>
        </w:tabs>
        <w:rPr>
          <w:szCs w:val="24"/>
        </w:rPr>
      </w:pPr>
    </w:p>
    <w:tbl>
      <w:tblPr>
        <w:tblW w:w="0" w:type="auto"/>
        <w:tblInd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0"/>
        <w:gridCol w:w="1440"/>
        <w:gridCol w:w="1350"/>
        <w:gridCol w:w="1440"/>
        <w:gridCol w:w="1350"/>
        <w:gridCol w:w="1800"/>
      </w:tblGrid>
      <w:tr w:rsidRPr="00D93F7E" w:rsidR="00D74AC4" w:rsidTr="00D746F8" w14:paraId="79685843" w14:textId="77777777">
        <w:trPr>
          <w:trHeight w:val="300"/>
        </w:trPr>
        <w:tc>
          <w:tcPr>
            <w:tcW w:w="1520" w:type="dxa"/>
            <w:vMerge w:val="restart"/>
            <w:shd w:val="clear" w:color="auto" w:fill="auto"/>
            <w:vAlign w:val="center"/>
            <w:hideMark/>
          </w:tcPr>
          <w:p w:rsidRPr="00D93F7E" w:rsidR="00D74AC4" w:rsidP="00241907" w:rsidRDefault="00D74AC4" w14:paraId="3AD75C08" w14:textId="77777777">
            <w:pPr>
              <w:widowControl/>
              <w:jc w:val="center"/>
              <w:rPr>
                <w:bCs/>
                <w:snapToGrid/>
                <w:color w:val="000000"/>
                <w:sz w:val="20"/>
              </w:rPr>
            </w:pPr>
            <w:r w:rsidRPr="00D93F7E">
              <w:rPr>
                <w:bCs/>
                <w:snapToGrid/>
                <w:color w:val="000000"/>
                <w:sz w:val="20"/>
              </w:rPr>
              <w:t>Form</w:t>
            </w:r>
          </w:p>
        </w:tc>
        <w:tc>
          <w:tcPr>
            <w:tcW w:w="1440" w:type="dxa"/>
            <w:vMerge w:val="restart"/>
            <w:shd w:val="clear" w:color="auto" w:fill="auto"/>
            <w:vAlign w:val="center"/>
            <w:hideMark/>
          </w:tcPr>
          <w:p w:rsidRPr="00D93F7E" w:rsidR="00D74AC4" w:rsidP="00241907" w:rsidRDefault="00D74AC4" w14:paraId="58ADA479" w14:textId="77777777">
            <w:pPr>
              <w:widowControl/>
              <w:jc w:val="center"/>
              <w:rPr>
                <w:bCs/>
                <w:snapToGrid/>
                <w:color w:val="000000"/>
                <w:sz w:val="20"/>
              </w:rPr>
            </w:pPr>
            <w:r w:rsidRPr="00D93F7E">
              <w:rPr>
                <w:bCs/>
                <w:snapToGrid/>
                <w:color w:val="000000"/>
                <w:sz w:val="20"/>
              </w:rPr>
              <w:t>Respondents</w:t>
            </w:r>
          </w:p>
        </w:tc>
        <w:tc>
          <w:tcPr>
            <w:tcW w:w="1350" w:type="dxa"/>
            <w:vMerge w:val="restart"/>
            <w:shd w:val="clear" w:color="auto" w:fill="auto"/>
            <w:vAlign w:val="center"/>
            <w:hideMark/>
          </w:tcPr>
          <w:p w:rsidRPr="00D93F7E" w:rsidR="00D74AC4" w:rsidP="00241907" w:rsidRDefault="00D74AC4" w14:paraId="188BAD2C" w14:textId="77777777">
            <w:pPr>
              <w:widowControl/>
              <w:jc w:val="center"/>
              <w:rPr>
                <w:bCs/>
                <w:snapToGrid/>
                <w:color w:val="000000"/>
                <w:sz w:val="20"/>
              </w:rPr>
            </w:pPr>
            <w:r w:rsidRPr="00D93F7E">
              <w:rPr>
                <w:bCs/>
                <w:snapToGrid/>
                <w:color w:val="000000"/>
                <w:sz w:val="20"/>
              </w:rPr>
              <w:t>Total Responses</w:t>
            </w:r>
          </w:p>
        </w:tc>
        <w:tc>
          <w:tcPr>
            <w:tcW w:w="1440" w:type="dxa"/>
            <w:vMerge w:val="restart"/>
            <w:shd w:val="clear" w:color="auto" w:fill="auto"/>
            <w:vAlign w:val="center"/>
            <w:hideMark/>
          </w:tcPr>
          <w:p w:rsidRPr="00D93F7E" w:rsidR="00D74AC4" w:rsidP="00241907" w:rsidRDefault="00D74AC4" w14:paraId="417F2416" w14:textId="77777777">
            <w:pPr>
              <w:widowControl/>
              <w:jc w:val="center"/>
              <w:rPr>
                <w:bCs/>
                <w:snapToGrid/>
                <w:color w:val="000000"/>
                <w:sz w:val="20"/>
              </w:rPr>
            </w:pPr>
            <w:r w:rsidRPr="00D93F7E">
              <w:rPr>
                <w:bCs/>
                <w:snapToGrid/>
                <w:color w:val="000000"/>
                <w:sz w:val="20"/>
              </w:rPr>
              <w:t>Time per Response (</w:t>
            </w:r>
            <w:proofErr w:type="spellStart"/>
            <w:r w:rsidRPr="00D93F7E">
              <w:rPr>
                <w:bCs/>
                <w:snapToGrid/>
                <w:color w:val="000000"/>
                <w:sz w:val="20"/>
              </w:rPr>
              <w:t>hr</w:t>
            </w:r>
            <w:proofErr w:type="spellEnd"/>
            <w:r w:rsidRPr="00D93F7E">
              <w:rPr>
                <w:bCs/>
                <w:snapToGrid/>
                <w:color w:val="000000"/>
                <w:sz w:val="20"/>
              </w:rPr>
              <w:t>)</w:t>
            </w:r>
          </w:p>
        </w:tc>
        <w:tc>
          <w:tcPr>
            <w:tcW w:w="1350" w:type="dxa"/>
            <w:vMerge w:val="restart"/>
            <w:shd w:val="clear" w:color="auto" w:fill="auto"/>
            <w:vAlign w:val="center"/>
            <w:hideMark/>
          </w:tcPr>
          <w:p w:rsidRPr="00D93F7E" w:rsidR="00D74AC4" w:rsidP="00241907" w:rsidRDefault="00D74AC4" w14:paraId="45983530" w14:textId="77777777">
            <w:pPr>
              <w:widowControl/>
              <w:jc w:val="center"/>
              <w:rPr>
                <w:bCs/>
                <w:snapToGrid/>
                <w:color w:val="000000"/>
                <w:sz w:val="20"/>
              </w:rPr>
            </w:pPr>
            <w:r w:rsidRPr="00D93F7E">
              <w:rPr>
                <w:bCs/>
                <w:snapToGrid/>
                <w:color w:val="000000"/>
                <w:sz w:val="20"/>
              </w:rPr>
              <w:t>Total Annual Time (</w:t>
            </w:r>
            <w:proofErr w:type="spellStart"/>
            <w:r w:rsidRPr="00D93F7E">
              <w:rPr>
                <w:bCs/>
                <w:snapToGrid/>
                <w:color w:val="000000"/>
                <w:sz w:val="20"/>
              </w:rPr>
              <w:t>hr</w:t>
            </w:r>
            <w:proofErr w:type="spellEnd"/>
            <w:r w:rsidRPr="00D93F7E">
              <w:rPr>
                <w:bCs/>
                <w:snapToGrid/>
                <w:color w:val="000000"/>
                <w:sz w:val="20"/>
              </w:rPr>
              <w:t>)</w:t>
            </w:r>
          </w:p>
        </w:tc>
        <w:tc>
          <w:tcPr>
            <w:tcW w:w="1800" w:type="dxa"/>
            <w:vMerge w:val="restart"/>
            <w:shd w:val="clear" w:color="auto" w:fill="auto"/>
            <w:vAlign w:val="center"/>
            <w:hideMark/>
          </w:tcPr>
          <w:p w:rsidRPr="00D93F7E" w:rsidR="00D74AC4" w:rsidP="00241907" w:rsidRDefault="00D74AC4" w14:paraId="76E990E3" w14:textId="77777777">
            <w:pPr>
              <w:widowControl/>
              <w:jc w:val="center"/>
              <w:rPr>
                <w:bCs/>
                <w:snapToGrid/>
                <w:color w:val="000000"/>
                <w:sz w:val="20"/>
              </w:rPr>
            </w:pPr>
            <w:r w:rsidRPr="00D93F7E">
              <w:rPr>
                <w:bCs/>
                <w:snapToGrid/>
                <w:color w:val="000000"/>
                <w:sz w:val="20"/>
              </w:rPr>
              <w:t>Total Cost ($)</w:t>
            </w:r>
          </w:p>
        </w:tc>
      </w:tr>
      <w:tr w:rsidRPr="00D93F7E" w:rsidR="00D74AC4" w:rsidTr="00D746F8" w14:paraId="29DA677A" w14:textId="77777777">
        <w:trPr>
          <w:trHeight w:val="300"/>
        </w:trPr>
        <w:tc>
          <w:tcPr>
            <w:tcW w:w="1520" w:type="dxa"/>
            <w:vMerge/>
            <w:vAlign w:val="center"/>
            <w:hideMark/>
          </w:tcPr>
          <w:p w:rsidRPr="00D93F7E" w:rsidR="00D74AC4" w:rsidP="00241907" w:rsidRDefault="00D74AC4" w14:paraId="330EEFA9" w14:textId="77777777">
            <w:pPr>
              <w:widowControl/>
              <w:jc w:val="center"/>
              <w:rPr>
                <w:b/>
                <w:bCs/>
                <w:snapToGrid/>
                <w:color w:val="000000"/>
                <w:sz w:val="20"/>
              </w:rPr>
            </w:pPr>
          </w:p>
        </w:tc>
        <w:tc>
          <w:tcPr>
            <w:tcW w:w="1440" w:type="dxa"/>
            <w:vMerge/>
            <w:vAlign w:val="center"/>
            <w:hideMark/>
          </w:tcPr>
          <w:p w:rsidRPr="00D93F7E" w:rsidR="00D74AC4" w:rsidP="00241907" w:rsidRDefault="00D74AC4" w14:paraId="10E5CE70" w14:textId="77777777">
            <w:pPr>
              <w:widowControl/>
              <w:jc w:val="center"/>
              <w:rPr>
                <w:b/>
                <w:bCs/>
                <w:snapToGrid/>
                <w:color w:val="000000"/>
                <w:sz w:val="20"/>
              </w:rPr>
            </w:pPr>
          </w:p>
        </w:tc>
        <w:tc>
          <w:tcPr>
            <w:tcW w:w="1350" w:type="dxa"/>
            <w:vMerge/>
            <w:vAlign w:val="center"/>
            <w:hideMark/>
          </w:tcPr>
          <w:p w:rsidRPr="00D93F7E" w:rsidR="00D74AC4" w:rsidP="00241907" w:rsidRDefault="00D74AC4" w14:paraId="5B2D571B" w14:textId="77777777">
            <w:pPr>
              <w:widowControl/>
              <w:jc w:val="center"/>
              <w:rPr>
                <w:b/>
                <w:bCs/>
                <w:snapToGrid/>
                <w:color w:val="000000"/>
                <w:sz w:val="20"/>
              </w:rPr>
            </w:pPr>
          </w:p>
        </w:tc>
        <w:tc>
          <w:tcPr>
            <w:tcW w:w="1440" w:type="dxa"/>
            <w:vMerge/>
            <w:vAlign w:val="center"/>
            <w:hideMark/>
          </w:tcPr>
          <w:p w:rsidRPr="00D93F7E" w:rsidR="00D74AC4" w:rsidP="00241907" w:rsidRDefault="00D74AC4" w14:paraId="75739E64" w14:textId="77777777">
            <w:pPr>
              <w:widowControl/>
              <w:jc w:val="center"/>
              <w:rPr>
                <w:b/>
                <w:bCs/>
                <w:snapToGrid/>
                <w:color w:val="000000"/>
                <w:sz w:val="20"/>
              </w:rPr>
            </w:pPr>
          </w:p>
        </w:tc>
        <w:tc>
          <w:tcPr>
            <w:tcW w:w="1350" w:type="dxa"/>
            <w:vMerge/>
            <w:vAlign w:val="center"/>
            <w:hideMark/>
          </w:tcPr>
          <w:p w:rsidRPr="00D93F7E" w:rsidR="00D74AC4" w:rsidP="00241907" w:rsidRDefault="00D74AC4" w14:paraId="6F905EA2" w14:textId="77777777">
            <w:pPr>
              <w:widowControl/>
              <w:jc w:val="center"/>
              <w:rPr>
                <w:b/>
                <w:bCs/>
                <w:snapToGrid/>
                <w:color w:val="000000"/>
                <w:sz w:val="20"/>
              </w:rPr>
            </w:pPr>
          </w:p>
        </w:tc>
        <w:tc>
          <w:tcPr>
            <w:tcW w:w="1800" w:type="dxa"/>
            <w:vMerge/>
            <w:vAlign w:val="center"/>
            <w:hideMark/>
          </w:tcPr>
          <w:p w:rsidRPr="00D93F7E" w:rsidR="00D74AC4" w:rsidP="00241907" w:rsidRDefault="00D74AC4" w14:paraId="4C1DAF49" w14:textId="77777777">
            <w:pPr>
              <w:widowControl/>
              <w:jc w:val="center"/>
              <w:rPr>
                <w:b/>
                <w:bCs/>
                <w:snapToGrid/>
                <w:color w:val="000000"/>
                <w:sz w:val="20"/>
              </w:rPr>
            </w:pPr>
          </w:p>
        </w:tc>
      </w:tr>
      <w:tr w:rsidRPr="00D93F7E" w:rsidR="00D74AC4" w:rsidTr="00D746F8" w14:paraId="32095EC7" w14:textId="77777777">
        <w:trPr>
          <w:trHeight w:val="300"/>
        </w:trPr>
        <w:tc>
          <w:tcPr>
            <w:tcW w:w="1520" w:type="dxa"/>
            <w:vMerge/>
            <w:vAlign w:val="center"/>
            <w:hideMark/>
          </w:tcPr>
          <w:p w:rsidRPr="00D93F7E" w:rsidR="00D74AC4" w:rsidP="00241907" w:rsidRDefault="00D74AC4" w14:paraId="3AC072A3" w14:textId="77777777">
            <w:pPr>
              <w:widowControl/>
              <w:jc w:val="center"/>
              <w:rPr>
                <w:b/>
                <w:bCs/>
                <w:snapToGrid/>
                <w:color w:val="000000"/>
                <w:sz w:val="20"/>
              </w:rPr>
            </w:pPr>
          </w:p>
        </w:tc>
        <w:tc>
          <w:tcPr>
            <w:tcW w:w="1440" w:type="dxa"/>
            <w:vMerge/>
            <w:vAlign w:val="center"/>
            <w:hideMark/>
          </w:tcPr>
          <w:p w:rsidRPr="00D93F7E" w:rsidR="00D74AC4" w:rsidP="00241907" w:rsidRDefault="00D74AC4" w14:paraId="407339C5" w14:textId="77777777">
            <w:pPr>
              <w:widowControl/>
              <w:jc w:val="center"/>
              <w:rPr>
                <w:b/>
                <w:bCs/>
                <w:snapToGrid/>
                <w:color w:val="000000"/>
                <w:sz w:val="20"/>
              </w:rPr>
            </w:pPr>
          </w:p>
        </w:tc>
        <w:tc>
          <w:tcPr>
            <w:tcW w:w="1350" w:type="dxa"/>
            <w:vMerge/>
            <w:vAlign w:val="center"/>
            <w:hideMark/>
          </w:tcPr>
          <w:p w:rsidRPr="00D93F7E" w:rsidR="00D74AC4" w:rsidP="00241907" w:rsidRDefault="00D74AC4" w14:paraId="1F7C1DA0" w14:textId="77777777">
            <w:pPr>
              <w:widowControl/>
              <w:jc w:val="center"/>
              <w:rPr>
                <w:b/>
                <w:bCs/>
                <w:snapToGrid/>
                <w:color w:val="000000"/>
                <w:sz w:val="20"/>
              </w:rPr>
            </w:pPr>
          </w:p>
        </w:tc>
        <w:tc>
          <w:tcPr>
            <w:tcW w:w="1440" w:type="dxa"/>
            <w:vMerge/>
            <w:vAlign w:val="center"/>
            <w:hideMark/>
          </w:tcPr>
          <w:p w:rsidRPr="00D93F7E" w:rsidR="00D74AC4" w:rsidP="00241907" w:rsidRDefault="00D74AC4" w14:paraId="77893B8B" w14:textId="77777777">
            <w:pPr>
              <w:widowControl/>
              <w:jc w:val="center"/>
              <w:rPr>
                <w:b/>
                <w:bCs/>
                <w:snapToGrid/>
                <w:color w:val="000000"/>
                <w:sz w:val="20"/>
              </w:rPr>
            </w:pPr>
          </w:p>
        </w:tc>
        <w:tc>
          <w:tcPr>
            <w:tcW w:w="1350" w:type="dxa"/>
            <w:vMerge/>
            <w:vAlign w:val="center"/>
            <w:hideMark/>
          </w:tcPr>
          <w:p w:rsidRPr="00D93F7E" w:rsidR="00D74AC4" w:rsidP="00241907" w:rsidRDefault="00D74AC4" w14:paraId="66BE3B14" w14:textId="77777777">
            <w:pPr>
              <w:widowControl/>
              <w:jc w:val="center"/>
              <w:rPr>
                <w:b/>
                <w:bCs/>
                <w:snapToGrid/>
                <w:color w:val="000000"/>
                <w:sz w:val="20"/>
              </w:rPr>
            </w:pPr>
          </w:p>
        </w:tc>
        <w:tc>
          <w:tcPr>
            <w:tcW w:w="1800" w:type="dxa"/>
            <w:vMerge/>
            <w:vAlign w:val="center"/>
            <w:hideMark/>
          </w:tcPr>
          <w:p w:rsidRPr="00D93F7E" w:rsidR="00D74AC4" w:rsidP="00241907" w:rsidRDefault="00D74AC4" w14:paraId="711E49FD" w14:textId="77777777">
            <w:pPr>
              <w:widowControl/>
              <w:jc w:val="center"/>
              <w:rPr>
                <w:b/>
                <w:bCs/>
                <w:snapToGrid/>
                <w:color w:val="000000"/>
                <w:sz w:val="20"/>
              </w:rPr>
            </w:pPr>
          </w:p>
        </w:tc>
      </w:tr>
      <w:tr w:rsidRPr="00D93F7E" w:rsidR="00D74AC4" w:rsidTr="00D746F8" w14:paraId="56E293FE" w14:textId="77777777">
        <w:trPr>
          <w:trHeight w:val="300"/>
        </w:trPr>
        <w:tc>
          <w:tcPr>
            <w:tcW w:w="1520" w:type="dxa"/>
            <w:vMerge/>
            <w:vAlign w:val="center"/>
            <w:hideMark/>
          </w:tcPr>
          <w:p w:rsidRPr="00D93F7E" w:rsidR="00D74AC4" w:rsidP="00241907" w:rsidRDefault="00D74AC4" w14:paraId="2C85D97A" w14:textId="77777777">
            <w:pPr>
              <w:widowControl/>
              <w:jc w:val="center"/>
              <w:rPr>
                <w:b/>
                <w:bCs/>
                <w:snapToGrid/>
                <w:color w:val="000000"/>
                <w:sz w:val="20"/>
              </w:rPr>
            </w:pPr>
          </w:p>
        </w:tc>
        <w:tc>
          <w:tcPr>
            <w:tcW w:w="1440" w:type="dxa"/>
            <w:vMerge/>
            <w:vAlign w:val="center"/>
            <w:hideMark/>
          </w:tcPr>
          <w:p w:rsidRPr="00D93F7E" w:rsidR="00D74AC4" w:rsidP="00241907" w:rsidRDefault="00D74AC4" w14:paraId="3F5C2CDB" w14:textId="77777777">
            <w:pPr>
              <w:widowControl/>
              <w:jc w:val="center"/>
              <w:rPr>
                <w:b/>
                <w:bCs/>
                <w:snapToGrid/>
                <w:color w:val="000000"/>
                <w:sz w:val="20"/>
              </w:rPr>
            </w:pPr>
          </w:p>
        </w:tc>
        <w:tc>
          <w:tcPr>
            <w:tcW w:w="1350" w:type="dxa"/>
            <w:vMerge/>
            <w:vAlign w:val="center"/>
            <w:hideMark/>
          </w:tcPr>
          <w:p w:rsidRPr="00D93F7E" w:rsidR="00D74AC4" w:rsidP="00241907" w:rsidRDefault="00D74AC4" w14:paraId="4E319A23" w14:textId="77777777">
            <w:pPr>
              <w:widowControl/>
              <w:jc w:val="center"/>
              <w:rPr>
                <w:b/>
                <w:bCs/>
                <w:snapToGrid/>
                <w:color w:val="000000"/>
                <w:sz w:val="20"/>
              </w:rPr>
            </w:pPr>
          </w:p>
        </w:tc>
        <w:tc>
          <w:tcPr>
            <w:tcW w:w="1440" w:type="dxa"/>
            <w:vMerge/>
            <w:vAlign w:val="center"/>
            <w:hideMark/>
          </w:tcPr>
          <w:p w:rsidRPr="00D93F7E" w:rsidR="00D74AC4" w:rsidP="00241907" w:rsidRDefault="00D74AC4" w14:paraId="5FF2FC9E" w14:textId="77777777">
            <w:pPr>
              <w:widowControl/>
              <w:jc w:val="center"/>
              <w:rPr>
                <w:b/>
                <w:bCs/>
                <w:snapToGrid/>
                <w:color w:val="000000"/>
                <w:sz w:val="20"/>
              </w:rPr>
            </w:pPr>
          </w:p>
        </w:tc>
        <w:tc>
          <w:tcPr>
            <w:tcW w:w="1350" w:type="dxa"/>
            <w:vMerge/>
            <w:vAlign w:val="center"/>
            <w:hideMark/>
          </w:tcPr>
          <w:p w:rsidRPr="00D93F7E" w:rsidR="00D74AC4" w:rsidP="00241907" w:rsidRDefault="00D74AC4" w14:paraId="07D21351" w14:textId="77777777">
            <w:pPr>
              <w:widowControl/>
              <w:jc w:val="center"/>
              <w:rPr>
                <w:b/>
                <w:bCs/>
                <w:snapToGrid/>
                <w:color w:val="000000"/>
                <w:sz w:val="20"/>
              </w:rPr>
            </w:pPr>
          </w:p>
        </w:tc>
        <w:tc>
          <w:tcPr>
            <w:tcW w:w="1800" w:type="dxa"/>
            <w:vMerge/>
            <w:vAlign w:val="center"/>
            <w:hideMark/>
          </w:tcPr>
          <w:p w:rsidRPr="00D93F7E" w:rsidR="00D74AC4" w:rsidP="00241907" w:rsidRDefault="00D74AC4" w14:paraId="0BC31AAA" w14:textId="77777777">
            <w:pPr>
              <w:widowControl/>
              <w:jc w:val="center"/>
              <w:rPr>
                <w:b/>
                <w:bCs/>
                <w:snapToGrid/>
                <w:color w:val="000000"/>
                <w:sz w:val="20"/>
              </w:rPr>
            </w:pPr>
          </w:p>
        </w:tc>
      </w:tr>
      <w:tr w:rsidRPr="00D93F7E" w:rsidR="00D74AC4" w:rsidTr="00D746F8" w14:paraId="2F312EEF" w14:textId="77777777">
        <w:trPr>
          <w:trHeight w:val="315"/>
        </w:trPr>
        <w:tc>
          <w:tcPr>
            <w:tcW w:w="1520" w:type="dxa"/>
            <w:vMerge/>
            <w:vAlign w:val="center"/>
            <w:hideMark/>
          </w:tcPr>
          <w:p w:rsidRPr="00D93F7E" w:rsidR="00D74AC4" w:rsidP="00241907" w:rsidRDefault="00D74AC4" w14:paraId="4D5465DE" w14:textId="77777777">
            <w:pPr>
              <w:widowControl/>
              <w:jc w:val="center"/>
              <w:rPr>
                <w:b/>
                <w:bCs/>
                <w:snapToGrid/>
                <w:color w:val="000000"/>
                <w:sz w:val="20"/>
              </w:rPr>
            </w:pPr>
          </w:p>
        </w:tc>
        <w:tc>
          <w:tcPr>
            <w:tcW w:w="1440" w:type="dxa"/>
            <w:vMerge/>
            <w:vAlign w:val="center"/>
            <w:hideMark/>
          </w:tcPr>
          <w:p w:rsidRPr="00D93F7E" w:rsidR="00D74AC4" w:rsidP="00241907" w:rsidRDefault="00D74AC4" w14:paraId="34BE395C" w14:textId="77777777">
            <w:pPr>
              <w:widowControl/>
              <w:jc w:val="center"/>
              <w:rPr>
                <w:b/>
                <w:bCs/>
                <w:snapToGrid/>
                <w:color w:val="000000"/>
                <w:sz w:val="20"/>
              </w:rPr>
            </w:pPr>
          </w:p>
        </w:tc>
        <w:tc>
          <w:tcPr>
            <w:tcW w:w="1350" w:type="dxa"/>
            <w:vMerge/>
            <w:vAlign w:val="center"/>
            <w:hideMark/>
          </w:tcPr>
          <w:p w:rsidRPr="00D93F7E" w:rsidR="00D74AC4" w:rsidP="00241907" w:rsidRDefault="00D74AC4" w14:paraId="00AB4156" w14:textId="77777777">
            <w:pPr>
              <w:widowControl/>
              <w:jc w:val="center"/>
              <w:rPr>
                <w:b/>
                <w:bCs/>
                <w:snapToGrid/>
                <w:color w:val="000000"/>
                <w:sz w:val="20"/>
              </w:rPr>
            </w:pPr>
          </w:p>
        </w:tc>
        <w:tc>
          <w:tcPr>
            <w:tcW w:w="1440" w:type="dxa"/>
            <w:vMerge/>
            <w:vAlign w:val="center"/>
            <w:hideMark/>
          </w:tcPr>
          <w:p w:rsidRPr="00D93F7E" w:rsidR="00D74AC4" w:rsidP="00241907" w:rsidRDefault="00D74AC4" w14:paraId="44F63B96" w14:textId="77777777">
            <w:pPr>
              <w:widowControl/>
              <w:jc w:val="center"/>
              <w:rPr>
                <w:b/>
                <w:bCs/>
                <w:snapToGrid/>
                <w:color w:val="000000"/>
                <w:sz w:val="20"/>
              </w:rPr>
            </w:pPr>
          </w:p>
        </w:tc>
        <w:tc>
          <w:tcPr>
            <w:tcW w:w="1350" w:type="dxa"/>
            <w:vMerge/>
            <w:vAlign w:val="center"/>
            <w:hideMark/>
          </w:tcPr>
          <w:p w:rsidRPr="00D93F7E" w:rsidR="00D74AC4" w:rsidP="00241907" w:rsidRDefault="00D74AC4" w14:paraId="3558BDF0" w14:textId="77777777">
            <w:pPr>
              <w:widowControl/>
              <w:jc w:val="center"/>
              <w:rPr>
                <w:b/>
                <w:bCs/>
                <w:snapToGrid/>
                <w:color w:val="000000"/>
                <w:sz w:val="20"/>
              </w:rPr>
            </w:pPr>
          </w:p>
        </w:tc>
        <w:tc>
          <w:tcPr>
            <w:tcW w:w="1800" w:type="dxa"/>
            <w:vMerge/>
            <w:vAlign w:val="center"/>
            <w:hideMark/>
          </w:tcPr>
          <w:p w:rsidRPr="00D93F7E" w:rsidR="00D74AC4" w:rsidP="00241907" w:rsidRDefault="00D74AC4" w14:paraId="2410AFB3" w14:textId="77777777">
            <w:pPr>
              <w:widowControl/>
              <w:jc w:val="center"/>
              <w:rPr>
                <w:b/>
                <w:bCs/>
                <w:snapToGrid/>
                <w:color w:val="000000"/>
                <w:sz w:val="20"/>
              </w:rPr>
            </w:pPr>
          </w:p>
        </w:tc>
      </w:tr>
      <w:tr w:rsidRPr="00D93F7E" w:rsidR="00D74AC4" w:rsidTr="00D746F8" w14:paraId="6215D0A1" w14:textId="77777777">
        <w:trPr>
          <w:trHeight w:val="799"/>
        </w:trPr>
        <w:tc>
          <w:tcPr>
            <w:tcW w:w="1520" w:type="dxa"/>
            <w:shd w:val="clear" w:color="auto" w:fill="auto"/>
            <w:vAlign w:val="center"/>
          </w:tcPr>
          <w:p w:rsidRPr="00D93F7E" w:rsidR="00D74AC4" w:rsidP="00425975" w:rsidRDefault="00D74AC4" w14:paraId="0CE2568D" w14:textId="09C1C3D3">
            <w:pPr>
              <w:widowControl/>
              <w:jc w:val="center"/>
              <w:rPr>
                <w:snapToGrid/>
                <w:color w:val="000000"/>
                <w:sz w:val="20"/>
              </w:rPr>
            </w:pPr>
            <w:r w:rsidRPr="00D93F7E">
              <w:rPr>
                <w:snapToGrid/>
                <w:color w:val="000000"/>
                <w:sz w:val="20"/>
              </w:rPr>
              <w:t>CMS-367a</w:t>
            </w:r>
          </w:p>
        </w:tc>
        <w:tc>
          <w:tcPr>
            <w:tcW w:w="1440" w:type="dxa"/>
            <w:shd w:val="clear" w:color="auto" w:fill="auto"/>
          </w:tcPr>
          <w:p w:rsidRPr="00D93F7E" w:rsidR="00D74AC4" w:rsidP="00425975" w:rsidRDefault="00D74AC4" w14:paraId="5EA41D1C" w14:textId="441EC95A">
            <w:pPr>
              <w:widowControl/>
              <w:jc w:val="center"/>
              <w:rPr>
                <w:snapToGrid/>
                <w:color w:val="000000"/>
                <w:sz w:val="20"/>
              </w:rPr>
            </w:pPr>
            <w:r w:rsidRPr="00D93F7E">
              <w:rPr>
                <w:sz w:val="20"/>
              </w:rPr>
              <w:t>+31</w:t>
            </w:r>
          </w:p>
        </w:tc>
        <w:tc>
          <w:tcPr>
            <w:tcW w:w="1350" w:type="dxa"/>
            <w:shd w:val="clear" w:color="auto" w:fill="auto"/>
          </w:tcPr>
          <w:p w:rsidRPr="00D93F7E" w:rsidR="00D74AC4" w:rsidP="00425975" w:rsidRDefault="00D74AC4" w14:paraId="58FDA38C" w14:textId="6C1F5457">
            <w:pPr>
              <w:widowControl/>
              <w:jc w:val="center"/>
              <w:rPr>
                <w:snapToGrid/>
                <w:color w:val="000000"/>
                <w:sz w:val="20"/>
              </w:rPr>
            </w:pPr>
            <w:r w:rsidRPr="00D93F7E">
              <w:rPr>
                <w:sz w:val="20"/>
              </w:rPr>
              <w:t>+124</w:t>
            </w:r>
          </w:p>
        </w:tc>
        <w:tc>
          <w:tcPr>
            <w:tcW w:w="1440" w:type="dxa"/>
            <w:shd w:val="clear" w:color="auto" w:fill="auto"/>
          </w:tcPr>
          <w:p w:rsidRPr="00D93F7E" w:rsidR="00D74AC4" w:rsidP="00425975" w:rsidRDefault="00D74AC4" w14:paraId="15780CAD" w14:textId="08F374DC">
            <w:pPr>
              <w:widowControl/>
              <w:jc w:val="center"/>
              <w:rPr>
                <w:snapToGrid/>
                <w:color w:val="000000"/>
                <w:sz w:val="20"/>
              </w:rPr>
            </w:pPr>
            <w:r w:rsidRPr="00D93F7E">
              <w:rPr>
                <w:sz w:val="20"/>
              </w:rPr>
              <w:t>No Change</w:t>
            </w:r>
          </w:p>
        </w:tc>
        <w:tc>
          <w:tcPr>
            <w:tcW w:w="1350" w:type="dxa"/>
            <w:shd w:val="clear" w:color="auto" w:fill="auto"/>
          </w:tcPr>
          <w:p w:rsidRPr="00D93F7E" w:rsidR="00D74AC4" w:rsidP="00425975" w:rsidRDefault="00D74AC4" w14:paraId="398B0205" w14:textId="7ED6DB15">
            <w:pPr>
              <w:widowControl/>
              <w:jc w:val="center"/>
              <w:rPr>
                <w:snapToGrid/>
                <w:color w:val="000000"/>
                <w:sz w:val="20"/>
              </w:rPr>
            </w:pPr>
            <w:r w:rsidRPr="00D93F7E">
              <w:rPr>
                <w:sz w:val="20"/>
              </w:rPr>
              <w:t>+4,315</w:t>
            </w:r>
          </w:p>
        </w:tc>
        <w:tc>
          <w:tcPr>
            <w:tcW w:w="1800" w:type="dxa"/>
            <w:shd w:val="clear" w:color="auto" w:fill="auto"/>
          </w:tcPr>
          <w:p w:rsidRPr="00D93F7E" w:rsidR="00D74AC4" w:rsidP="00425975" w:rsidRDefault="00D74AC4" w14:paraId="3E1260BC" w14:textId="719E390D">
            <w:pPr>
              <w:widowControl/>
              <w:jc w:val="center"/>
              <w:rPr>
                <w:snapToGrid/>
                <w:color w:val="000000"/>
                <w:sz w:val="20"/>
              </w:rPr>
            </w:pPr>
            <w:r w:rsidRPr="00D93F7E">
              <w:rPr>
                <w:sz w:val="20"/>
              </w:rPr>
              <w:t>+692,492</w:t>
            </w:r>
          </w:p>
        </w:tc>
      </w:tr>
      <w:tr w:rsidRPr="00D93F7E" w:rsidR="00D74AC4" w:rsidTr="00D746F8" w14:paraId="46D8ED9E" w14:textId="77777777">
        <w:trPr>
          <w:trHeight w:val="799"/>
        </w:trPr>
        <w:tc>
          <w:tcPr>
            <w:tcW w:w="1520" w:type="dxa"/>
            <w:shd w:val="clear" w:color="auto" w:fill="auto"/>
            <w:vAlign w:val="center"/>
          </w:tcPr>
          <w:p w:rsidRPr="00D93F7E" w:rsidR="00D74AC4" w:rsidP="00425975" w:rsidRDefault="00D74AC4" w14:paraId="49E296E3" w14:textId="23674B1E">
            <w:pPr>
              <w:widowControl/>
              <w:jc w:val="center"/>
              <w:rPr>
                <w:snapToGrid/>
                <w:color w:val="000000"/>
                <w:sz w:val="20"/>
              </w:rPr>
            </w:pPr>
            <w:r w:rsidRPr="00D93F7E">
              <w:rPr>
                <w:snapToGrid/>
                <w:color w:val="000000"/>
                <w:sz w:val="20"/>
              </w:rPr>
              <w:t>CMS-367b</w:t>
            </w:r>
          </w:p>
        </w:tc>
        <w:tc>
          <w:tcPr>
            <w:tcW w:w="1440" w:type="dxa"/>
            <w:shd w:val="clear" w:color="auto" w:fill="auto"/>
          </w:tcPr>
          <w:p w:rsidRPr="00D93F7E" w:rsidR="00D74AC4" w:rsidP="00425975" w:rsidRDefault="00D74AC4" w14:paraId="2354A98E" w14:textId="7D8A2081">
            <w:pPr>
              <w:widowControl/>
              <w:jc w:val="center"/>
              <w:rPr>
                <w:snapToGrid/>
                <w:color w:val="000000"/>
                <w:sz w:val="20"/>
              </w:rPr>
            </w:pPr>
            <w:r w:rsidRPr="00D93F7E">
              <w:rPr>
                <w:sz w:val="20"/>
              </w:rPr>
              <w:t>+31</w:t>
            </w:r>
          </w:p>
        </w:tc>
        <w:tc>
          <w:tcPr>
            <w:tcW w:w="1350" w:type="dxa"/>
            <w:shd w:val="clear" w:color="auto" w:fill="auto"/>
          </w:tcPr>
          <w:p w:rsidRPr="00D93F7E" w:rsidR="00D74AC4" w:rsidP="00425975" w:rsidRDefault="00D74AC4" w14:paraId="01F98169" w14:textId="370DFC69">
            <w:pPr>
              <w:widowControl/>
              <w:jc w:val="center"/>
              <w:rPr>
                <w:snapToGrid/>
                <w:color w:val="000000"/>
                <w:sz w:val="20"/>
              </w:rPr>
            </w:pPr>
            <w:r w:rsidRPr="00D93F7E">
              <w:rPr>
                <w:sz w:val="20"/>
              </w:rPr>
              <w:t>+372</w:t>
            </w:r>
          </w:p>
        </w:tc>
        <w:tc>
          <w:tcPr>
            <w:tcW w:w="1440" w:type="dxa"/>
            <w:shd w:val="clear" w:color="auto" w:fill="auto"/>
          </w:tcPr>
          <w:p w:rsidRPr="00D93F7E" w:rsidR="00D74AC4" w:rsidP="00425975" w:rsidRDefault="00D74AC4" w14:paraId="5BE63DEF" w14:textId="2E991240">
            <w:pPr>
              <w:widowControl/>
              <w:jc w:val="center"/>
              <w:rPr>
                <w:snapToGrid/>
                <w:color w:val="000000"/>
                <w:sz w:val="20"/>
              </w:rPr>
            </w:pPr>
            <w:r w:rsidRPr="00D93F7E">
              <w:rPr>
                <w:sz w:val="20"/>
              </w:rPr>
              <w:t>No Change</w:t>
            </w:r>
          </w:p>
        </w:tc>
        <w:tc>
          <w:tcPr>
            <w:tcW w:w="1350" w:type="dxa"/>
            <w:shd w:val="clear" w:color="auto" w:fill="auto"/>
          </w:tcPr>
          <w:p w:rsidRPr="00D93F7E" w:rsidR="00D74AC4" w:rsidP="00425975" w:rsidRDefault="00D74AC4" w14:paraId="2AE2DAC9" w14:textId="35A09B86">
            <w:pPr>
              <w:widowControl/>
              <w:jc w:val="center"/>
              <w:rPr>
                <w:snapToGrid/>
                <w:color w:val="000000"/>
                <w:sz w:val="20"/>
              </w:rPr>
            </w:pPr>
            <w:r w:rsidRPr="00D93F7E">
              <w:rPr>
                <w:sz w:val="20"/>
              </w:rPr>
              <w:t>+16,66</w:t>
            </w:r>
            <w:r w:rsidRPr="00D93F7E" w:rsidR="00E518B2">
              <w:rPr>
                <w:sz w:val="20"/>
              </w:rPr>
              <w:t>5</w:t>
            </w:r>
          </w:p>
        </w:tc>
        <w:tc>
          <w:tcPr>
            <w:tcW w:w="1800" w:type="dxa"/>
            <w:shd w:val="clear" w:color="auto" w:fill="auto"/>
          </w:tcPr>
          <w:p w:rsidRPr="00D93F7E" w:rsidR="00D74AC4" w:rsidP="00425975" w:rsidRDefault="00D74AC4" w14:paraId="259B0343" w14:textId="7FD1FAF0">
            <w:pPr>
              <w:widowControl/>
              <w:jc w:val="center"/>
              <w:rPr>
                <w:snapToGrid/>
                <w:color w:val="000000"/>
                <w:sz w:val="20"/>
              </w:rPr>
            </w:pPr>
            <w:r w:rsidRPr="00D93F7E">
              <w:rPr>
                <w:sz w:val="20"/>
              </w:rPr>
              <w:t>+2,646,603</w:t>
            </w:r>
          </w:p>
        </w:tc>
      </w:tr>
      <w:tr w:rsidRPr="00D93F7E" w:rsidR="00D74AC4" w:rsidTr="00D746F8" w14:paraId="78339E2C" w14:textId="77777777">
        <w:trPr>
          <w:trHeight w:val="799"/>
        </w:trPr>
        <w:tc>
          <w:tcPr>
            <w:tcW w:w="1520" w:type="dxa"/>
            <w:shd w:val="clear" w:color="auto" w:fill="auto"/>
            <w:vAlign w:val="center"/>
          </w:tcPr>
          <w:p w:rsidRPr="00D93F7E" w:rsidR="00D74AC4" w:rsidP="00425975" w:rsidRDefault="00D74AC4" w14:paraId="642C9992" w14:textId="5C02904D">
            <w:pPr>
              <w:widowControl/>
              <w:jc w:val="center"/>
              <w:rPr>
                <w:snapToGrid/>
                <w:color w:val="000000"/>
                <w:sz w:val="20"/>
              </w:rPr>
            </w:pPr>
            <w:r w:rsidRPr="00D93F7E">
              <w:rPr>
                <w:snapToGrid/>
                <w:color w:val="000000"/>
                <w:sz w:val="20"/>
              </w:rPr>
              <w:lastRenderedPageBreak/>
              <w:t>CMS-367c</w:t>
            </w:r>
          </w:p>
        </w:tc>
        <w:tc>
          <w:tcPr>
            <w:tcW w:w="1440" w:type="dxa"/>
            <w:shd w:val="clear" w:color="auto" w:fill="auto"/>
          </w:tcPr>
          <w:p w:rsidRPr="00D93F7E" w:rsidR="00D74AC4" w:rsidP="00425975" w:rsidRDefault="00D74AC4" w14:paraId="5B3B8712" w14:textId="3BB47D3E">
            <w:pPr>
              <w:widowControl/>
              <w:jc w:val="center"/>
              <w:rPr>
                <w:snapToGrid/>
                <w:color w:val="000000"/>
                <w:sz w:val="20"/>
              </w:rPr>
            </w:pPr>
            <w:r w:rsidRPr="00D93F7E">
              <w:rPr>
                <w:sz w:val="20"/>
              </w:rPr>
              <w:t>+31</w:t>
            </w:r>
          </w:p>
        </w:tc>
        <w:tc>
          <w:tcPr>
            <w:tcW w:w="1350" w:type="dxa"/>
            <w:shd w:val="clear" w:color="auto" w:fill="auto"/>
          </w:tcPr>
          <w:p w:rsidRPr="00D93F7E" w:rsidR="00D74AC4" w:rsidP="00425975" w:rsidRDefault="00D74AC4" w14:paraId="15B9A17F" w14:textId="16357FE1">
            <w:pPr>
              <w:widowControl/>
              <w:jc w:val="center"/>
              <w:rPr>
                <w:snapToGrid/>
                <w:color w:val="000000"/>
                <w:sz w:val="20"/>
              </w:rPr>
            </w:pPr>
            <w:r w:rsidRPr="00D93F7E">
              <w:rPr>
                <w:sz w:val="20"/>
              </w:rPr>
              <w:t>+31</w:t>
            </w:r>
          </w:p>
        </w:tc>
        <w:tc>
          <w:tcPr>
            <w:tcW w:w="1440" w:type="dxa"/>
            <w:shd w:val="clear" w:color="auto" w:fill="auto"/>
          </w:tcPr>
          <w:p w:rsidRPr="00D93F7E" w:rsidR="00D74AC4" w:rsidP="00425975" w:rsidRDefault="00D74AC4" w14:paraId="0D754474" w14:textId="1D7791BD">
            <w:pPr>
              <w:widowControl/>
              <w:jc w:val="center"/>
              <w:rPr>
                <w:snapToGrid/>
                <w:color w:val="000000"/>
                <w:sz w:val="20"/>
              </w:rPr>
            </w:pPr>
            <w:r w:rsidRPr="00D93F7E">
              <w:rPr>
                <w:sz w:val="20"/>
              </w:rPr>
              <w:t>No Change</w:t>
            </w:r>
          </w:p>
        </w:tc>
        <w:tc>
          <w:tcPr>
            <w:tcW w:w="1350" w:type="dxa"/>
            <w:shd w:val="clear" w:color="auto" w:fill="auto"/>
          </w:tcPr>
          <w:p w:rsidRPr="00D93F7E" w:rsidR="00D74AC4" w:rsidP="00425975" w:rsidRDefault="00D74AC4" w14:paraId="66CFDC45" w14:textId="0F1EBF94">
            <w:pPr>
              <w:widowControl/>
              <w:jc w:val="center"/>
              <w:rPr>
                <w:snapToGrid/>
                <w:color w:val="000000"/>
                <w:sz w:val="20"/>
              </w:rPr>
            </w:pPr>
            <w:r w:rsidRPr="00D93F7E">
              <w:rPr>
                <w:sz w:val="20"/>
              </w:rPr>
              <w:t>+1,348</w:t>
            </w:r>
          </w:p>
        </w:tc>
        <w:tc>
          <w:tcPr>
            <w:tcW w:w="1800" w:type="dxa"/>
            <w:shd w:val="clear" w:color="auto" w:fill="auto"/>
          </w:tcPr>
          <w:p w:rsidRPr="00D93F7E" w:rsidR="00D74AC4" w:rsidP="00425975" w:rsidRDefault="00D74AC4" w14:paraId="3C327EB4" w14:textId="36F5B435">
            <w:pPr>
              <w:widowControl/>
              <w:jc w:val="center"/>
              <w:rPr>
                <w:snapToGrid/>
                <w:color w:val="000000"/>
                <w:sz w:val="20"/>
              </w:rPr>
            </w:pPr>
            <w:r w:rsidRPr="00D93F7E">
              <w:rPr>
                <w:sz w:val="20"/>
              </w:rPr>
              <w:t>+205,798</w:t>
            </w:r>
          </w:p>
        </w:tc>
      </w:tr>
      <w:tr w:rsidRPr="00D93F7E" w:rsidR="00D74AC4" w:rsidTr="00D746F8" w14:paraId="15CCDF8F" w14:textId="77777777">
        <w:trPr>
          <w:trHeight w:val="799"/>
        </w:trPr>
        <w:tc>
          <w:tcPr>
            <w:tcW w:w="1520" w:type="dxa"/>
            <w:shd w:val="clear" w:color="auto" w:fill="auto"/>
            <w:vAlign w:val="center"/>
          </w:tcPr>
          <w:p w:rsidRPr="00D93F7E" w:rsidR="00D74AC4" w:rsidP="00425975" w:rsidRDefault="00D74AC4" w14:paraId="60D3A604" w14:textId="4BDEC450">
            <w:pPr>
              <w:widowControl/>
              <w:jc w:val="center"/>
              <w:rPr>
                <w:snapToGrid/>
                <w:color w:val="000000"/>
                <w:sz w:val="20"/>
              </w:rPr>
            </w:pPr>
            <w:r w:rsidRPr="00D93F7E">
              <w:rPr>
                <w:snapToGrid/>
                <w:color w:val="000000"/>
                <w:sz w:val="20"/>
              </w:rPr>
              <w:t>CMS-367d</w:t>
            </w:r>
          </w:p>
        </w:tc>
        <w:tc>
          <w:tcPr>
            <w:tcW w:w="1440" w:type="dxa"/>
            <w:shd w:val="clear" w:color="auto" w:fill="auto"/>
          </w:tcPr>
          <w:p w:rsidRPr="00D93F7E" w:rsidR="00D74AC4" w:rsidP="00425975" w:rsidRDefault="00D74AC4" w14:paraId="103E069E" w14:textId="78226B6C">
            <w:pPr>
              <w:widowControl/>
              <w:jc w:val="center"/>
              <w:rPr>
                <w:snapToGrid/>
                <w:color w:val="000000"/>
                <w:sz w:val="20"/>
              </w:rPr>
            </w:pPr>
            <w:r w:rsidRPr="00D93F7E">
              <w:rPr>
                <w:sz w:val="20"/>
              </w:rPr>
              <w:t>+31</w:t>
            </w:r>
          </w:p>
        </w:tc>
        <w:tc>
          <w:tcPr>
            <w:tcW w:w="1350" w:type="dxa"/>
            <w:shd w:val="clear" w:color="auto" w:fill="auto"/>
          </w:tcPr>
          <w:p w:rsidRPr="00D93F7E" w:rsidR="00D74AC4" w:rsidP="00425975" w:rsidRDefault="00D74AC4" w14:paraId="3690A547" w14:textId="5B8011A8">
            <w:pPr>
              <w:widowControl/>
              <w:jc w:val="center"/>
              <w:rPr>
                <w:snapToGrid/>
                <w:color w:val="000000"/>
                <w:sz w:val="20"/>
              </w:rPr>
            </w:pPr>
            <w:r w:rsidRPr="00D93F7E">
              <w:rPr>
                <w:sz w:val="20"/>
              </w:rPr>
              <w:t>+62</w:t>
            </w:r>
          </w:p>
        </w:tc>
        <w:tc>
          <w:tcPr>
            <w:tcW w:w="1440" w:type="dxa"/>
            <w:shd w:val="clear" w:color="auto" w:fill="auto"/>
          </w:tcPr>
          <w:p w:rsidRPr="00D93F7E" w:rsidR="00D74AC4" w:rsidP="00425975" w:rsidRDefault="00D74AC4" w14:paraId="66217260" w14:textId="5B324AF2">
            <w:pPr>
              <w:widowControl/>
              <w:jc w:val="center"/>
              <w:rPr>
                <w:snapToGrid/>
                <w:color w:val="000000"/>
                <w:sz w:val="20"/>
              </w:rPr>
            </w:pPr>
            <w:r w:rsidRPr="00D93F7E">
              <w:rPr>
                <w:sz w:val="20"/>
              </w:rPr>
              <w:t>No Change</w:t>
            </w:r>
          </w:p>
        </w:tc>
        <w:tc>
          <w:tcPr>
            <w:tcW w:w="1350" w:type="dxa"/>
            <w:shd w:val="clear" w:color="auto" w:fill="auto"/>
          </w:tcPr>
          <w:p w:rsidRPr="00D93F7E" w:rsidR="00D74AC4" w:rsidP="00425975" w:rsidRDefault="00D74AC4" w14:paraId="2C2DC80F" w14:textId="33721BDA">
            <w:pPr>
              <w:widowControl/>
              <w:jc w:val="center"/>
              <w:rPr>
                <w:snapToGrid/>
                <w:color w:val="000000"/>
                <w:sz w:val="20"/>
              </w:rPr>
            </w:pPr>
            <w:r w:rsidRPr="00D93F7E">
              <w:rPr>
                <w:sz w:val="20"/>
              </w:rPr>
              <w:t>+62</w:t>
            </w:r>
          </w:p>
        </w:tc>
        <w:tc>
          <w:tcPr>
            <w:tcW w:w="1800" w:type="dxa"/>
            <w:shd w:val="clear" w:color="auto" w:fill="auto"/>
          </w:tcPr>
          <w:p w:rsidRPr="00D93F7E" w:rsidR="00D74AC4" w:rsidP="00425975" w:rsidRDefault="00D74AC4" w14:paraId="5FB09EE7" w14:textId="034BF569">
            <w:pPr>
              <w:widowControl/>
              <w:jc w:val="center"/>
              <w:rPr>
                <w:snapToGrid/>
                <w:color w:val="000000"/>
                <w:sz w:val="20"/>
              </w:rPr>
            </w:pPr>
            <w:r w:rsidRPr="00D93F7E">
              <w:rPr>
                <w:sz w:val="20"/>
              </w:rPr>
              <w:t>+10,038</w:t>
            </w:r>
          </w:p>
        </w:tc>
      </w:tr>
      <w:tr w:rsidRPr="00D93F7E" w:rsidR="00D74AC4" w:rsidTr="00D746F8" w14:paraId="6528C3EF" w14:textId="77777777">
        <w:trPr>
          <w:trHeight w:val="799"/>
        </w:trPr>
        <w:tc>
          <w:tcPr>
            <w:tcW w:w="1520" w:type="dxa"/>
            <w:shd w:val="clear" w:color="auto" w:fill="auto"/>
            <w:vAlign w:val="center"/>
          </w:tcPr>
          <w:p w:rsidRPr="00D93F7E" w:rsidR="00D74AC4" w:rsidP="00425975" w:rsidRDefault="00D74AC4" w14:paraId="5957B7F7" w14:textId="67BE8122">
            <w:pPr>
              <w:widowControl/>
              <w:jc w:val="center"/>
              <w:rPr>
                <w:snapToGrid/>
                <w:color w:val="000000"/>
                <w:sz w:val="20"/>
              </w:rPr>
            </w:pPr>
            <w:r w:rsidRPr="00D93F7E">
              <w:rPr>
                <w:snapToGrid/>
                <w:color w:val="000000"/>
                <w:sz w:val="20"/>
              </w:rPr>
              <w:t>CMS-367e</w:t>
            </w:r>
          </w:p>
        </w:tc>
        <w:tc>
          <w:tcPr>
            <w:tcW w:w="1440" w:type="dxa"/>
            <w:shd w:val="clear" w:color="auto" w:fill="auto"/>
            <w:vAlign w:val="center"/>
          </w:tcPr>
          <w:p w:rsidRPr="00D93F7E" w:rsidR="00D74AC4" w:rsidP="00425975" w:rsidRDefault="00D74AC4" w14:paraId="56B6ABCD" w14:textId="0FB6C231">
            <w:pPr>
              <w:widowControl/>
              <w:jc w:val="center"/>
              <w:rPr>
                <w:snapToGrid/>
                <w:color w:val="000000"/>
                <w:sz w:val="20"/>
              </w:rPr>
            </w:pPr>
            <w:r w:rsidRPr="00D93F7E">
              <w:rPr>
                <w:snapToGrid/>
                <w:color w:val="000000"/>
                <w:sz w:val="20"/>
              </w:rPr>
              <w:t>n/a</w:t>
            </w:r>
          </w:p>
        </w:tc>
        <w:tc>
          <w:tcPr>
            <w:tcW w:w="1350" w:type="dxa"/>
            <w:shd w:val="clear" w:color="auto" w:fill="auto"/>
            <w:vAlign w:val="center"/>
          </w:tcPr>
          <w:p w:rsidRPr="00D93F7E" w:rsidR="00D74AC4" w:rsidP="00425975" w:rsidRDefault="00D74AC4" w14:paraId="38E9BD60" w14:textId="0C088B9B">
            <w:pPr>
              <w:widowControl/>
              <w:jc w:val="center"/>
              <w:rPr>
                <w:snapToGrid/>
                <w:color w:val="000000"/>
                <w:sz w:val="20"/>
              </w:rPr>
            </w:pPr>
            <w:r w:rsidRPr="00D93F7E">
              <w:rPr>
                <w:bCs/>
                <w:snapToGrid/>
                <w:color w:val="000000"/>
                <w:sz w:val="20"/>
              </w:rPr>
              <w:t>+250</w:t>
            </w:r>
          </w:p>
        </w:tc>
        <w:tc>
          <w:tcPr>
            <w:tcW w:w="1440" w:type="dxa"/>
            <w:shd w:val="clear" w:color="auto" w:fill="auto"/>
            <w:vAlign w:val="center"/>
          </w:tcPr>
          <w:p w:rsidRPr="00D93F7E" w:rsidR="00D74AC4" w:rsidP="00425975" w:rsidRDefault="00D74AC4" w14:paraId="7A12E6E9" w14:textId="3EE08330">
            <w:pPr>
              <w:widowControl/>
              <w:jc w:val="center"/>
              <w:rPr>
                <w:snapToGrid/>
                <w:color w:val="000000"/>
                <w:sz w:val="20"/>
              </w:rPr>
            </w:pPr>
            <w:r w:rsidRPr="00D93F7E">
              <w:rPr>
                <w:bCs/>
                <w:snapToGrid/>
                <w:color w:val="000000"/>
                <w:sz w:val="20"/>
              </w:rPr>
              <w:t>Varies</w:t>
            </w:r>
          </w:p>
        </w:tc>
        <w:tc>
          <w:tcPr>
            <w:tcW w:w="1350" w:type="dxa"/>
            <w:shd w:val="clear" w:color="auto" w:fill="auto"/>
            <w:vAlign w:val="center"/>
          </w:tcPr>
          <w:p w:rsidRPr="00D93F7E" w:rsidR="00D74AC4" w:rsidP="00425975" w:rsidRDefault="00D74AC4" w14:paraId="42316D15" w14:textId="4615A606">
            <w:pPr>
              <w:widowControl/>
              <w:jc w:val="center"/>
              <w:rPr>
                <w:snapToGrid/>
                <w:color w:val="000000"/>
                <w:sz w:val="20"/>
              </w:rPr>
            </w:pPr>
            <w:r w:rsidRPr="00D93F7E">
              <w:rPr>
                <w:bCs/>
                <w:snapToGrid/>
                <w:color w:val="000000"/>
                <w:sz w:val="20"/>
              </w:rPr>
              <w:t>+1,000</w:t>
            </w:r>
          </w:p>
        </w:tc>
        <w:tc>
          <w:tcPr>
            <w:tcW w:w="1800" w:type="dxa"/>
            <w:shd w:val="clear" w:color="auto" w:fill="auto"/>
            <w:vAlign w:val="center"/>
          </w:tcPr>
          <w:p w:rsidRPr="00D93F7E" w:rsidR="00D74AC4" w:rsidP="00425975" w:rsidRDefault="00D74AC4" w14:paraId="1AA2732A" w14:textId="55591027">
            <w:pPr>
              <w:widowControl/>
              <w:jc w:val="center"/>
              <w:rPr>
                <w:snapToGrid/>
                <w:color w:val="000000"/>
                <w:sz w:val="20"/>
              </w:rPr>
            </w:pPr>
            <w:r w:rsidRPr="00D93F7E">
              <w:rPr>
                <w:bCs/>
                <w:snapToGrid/>
                <w:color w:val="000000"/>
                <w:sz w:val="20"/>
              </w:rPr>
              <w:t>+104,916</w:t>
            </w:r>
          </w:p>
        </w:tc>
      </w:tr>
      <w:tr w:rsidRPr="00D93F7E" w:rsidR="00D74AC4" w:rsidTr="00D746F8" w14:paraId="61C6AFA7" w14:textId="77777777">
        <w:trPr>
          <w:trHeight w:val="799"/>
        </w:trPr>
        <w:tc>
          <w:tcPr>
            <w:tcW w:w="1520" w:type="dxa"/>
            <w:shd w:val="clear" w:color="auto" w:fill="auto"/>
            <w:vAlign w:val="center"/>
          </w:tcPr>
          <w:p w:rsidRPr="00D93F7E" w:rsidR="00D74AC4" w:rsidP="00425975" w:rsidRDefault="00D74AC4" w14:paraId="365481A5" w14:textId="0CDBA86B">
            <w:pPr>
              <w:widowControl/>
              <w:jc w:val="center"/>
              <w:rPr>
                <w:snapToGrid/>
                <w:color w:val="000000"/>
                <w:sz w:val="20"/>
              </w:rPr>
            </w:pPr>
            <w:r w:rsidRPr="00D93F7E">
              <w:rPr>
                <w:snapToGrid/>
                <w:color w:val="000000"/>
                <w:sz w:val="20"/>
              </w:rPr>
              <w:t>CMS-367a, b, and c</w:t>
            </w:r>
          </w:p>
        </w:tc>
        <w:tc>
          <w:tcPr>
            <w:tcW w:w="1440" w:type="dxa"/>
            <w:shd w:val="clear" w:color="auto" w:fill="auto"/>
            <w:vAlign w:val="center"/>
          </w:tcPr>
          <w:p w:rsidRPr="00D93F7E" w:rsidR="00D74AC4" w:rsidP="00425975" w:rsidRDefault="00D74AC4" w14:paraId="54C98AE1" w14:textId="385CDAF9">
            <w:pPr>
              <w:widowControl/>
              <w:jc w:val="center"/>
              <w:rPr>
                <w:snapToGrid/>
                <w:color w:val="000000"/>
                <w:sz w:val="20"/>
              </w:rPr>
            </w:pPr>
            <w:r w:rsidRPr="00D93F7E">
              <w:rPr>
                <w:snapToGrid/>
                <w:color w:val="000000"/>
                <w:sz w:val="20"/>
              </w:rPr>
              <w:t>n/a</w:t>
            </w:r>
          </w:p>
        </w:tc>
        <w:tc>
          <w:tcPr>
            <w:tcW w:w="1350" w:type="dxa"/>
            <w:shd w:val="clear" w:color="auto" w:fill="auto"/>
            <w:vAlign w:val="center"/>
          </w:tcPr>
          <w:p w:rsidRPr="00D93F7E" w:rsidR="00D74AC4" w:rsidP="00425975" w:rsidRDefault="00D74AC4" w14:paraId="52E1CFE6" w14:textId="1A590C4B">
            <w:pPr>
              <w:widowControl/>
              <w:jc w:val="center"/>
              <w:rPr>
                <w:snapToGrid/>
                <w:color w:val="000000"/>
                <w:sz w:val="20"/>
              </w:rPr>
            </w:pPr>
            <w:r w:rsidRPr="00D93F7E">
              <w:rPr>
                <w:snapToGrid/>
                <w:color w:val="000000"/>
                <w:sz w:val="20"/>
              </w:rPr>
              <w:t>-749</w:t>
            </w:r>
          </w:p>
        </w:tc>
        <w:tc>
          <w:tcPr>
            <w:tcW w:w="1440" w:type="dxa"/>
            <w:shd w:val="clear" w:color="auto" w:fill="auto"/>
            <w:vAlign w:val="center"/>
          </w:tcPr>
          <w:p w:rsidRPr="00D93F7E" w:rsidR="00D74AC4" w:rsidP="00425975" w:rsidRDefault="00D74AC4" w14:paraId="3BF1958E" w14:textId="701CABC3">
            <w:pPr>
              <w:widowControl/>
              <w:jc w:val="center"/>
              <w:rPr>
                <w:snapToGrid/>
                <w:color w:val="000000"/>
                <w:sz w:val="20"/>
              </w:rPr>
            </w:pPr>
            <w:r w:rsidRPr="00D93F7E">
              <w:rPr>
                <w:snapToGrid/>
                <w:color w:val="000000"/>
                <w:sz w:val="20"/>
              </w:rPr>
              <w:t>-24</w:t>
            </w:r>
          </w:p>
        </w:tc>
        <w:tc>
          <w:tcPr>
            <w:tcW w:w="1350" w:type="dxa"/>
            <w:shd w:val="clear" w:color="auto" w:fill="auto"/>
            <w:vAlign w:val="center"/>
          </w:tcPr>
          <w:p w:rsidRPr="00D93F7E" w:rsidR="00D74AC4" w:rsidP="00425975" w:rsidRDefault="00D74AC4" w14:paraId="3E032AC0" w14:textId="64C22A0A">
            <w:pPr>
              <w:widowControl/>
              <w:jc w:val="center"/>
              <w:rPr>
                <w:snapToGrid/>
                <w:color w:val="000000"/>
                <w:sz w:val="20"/>
              </w:rPr>
            </w:pPr>
            <w:r w:rsidRPr="00D93F7E">
              <w:rPr>
                <w:snapToGrid/>
                <w:color w:val="000000"/>
                <w:sz w:val="20"/>
              </w:rPr>
              <w:t>-17,976</w:t>
            </w:r>
          </w:p>
        </w:tc>
        <w:tc>
          <w:tcPr>
            <w:tcW w:w="1800" w:type="dxa"/>
            <w:shd w:val="clear" w:color="auto" w:fill="auto"/>
            <w:vAlign w:val="center"/>
          </w:tcPr>
          <w:p w:rsidRPr="00D93F7E" w:rsidR="00D74AC4" w:rsidP="00425975" w:rsidRDefault="00D74AC4" w14:paraId="7FD67801" w14:textId="5C31206E">
            <w:pPr>
              <w:widowControl/>
              <w:jc w:val="center"/>
              <w:rPr>
                <w:snapToGrid/>
                <w:color w:val="000000"/>
                <w:sz w:val="20"/>
              </w:rPr>
            </w:pPr>
            <w:r w:rsidRPr="00D93F7E">
              <w:rPr>
                <w:snapToGrid/>
                <w:color w:val="000000"/>
                <w:sz w:val="20"/>
              </w:rPr>
              <w:t>-1,710,356</w:t>
            </w:r>
          </w:p>
        </w:tc>
      </w:tr>
      <w:tr w:rsidRPr="00D93F7E" w:rsidR="00D74AC4" w:rsidTr="00D746F8" w14:paraId="44F463E0" w14:textId="77777777">
        <w:trPr>
          <w:trHeight w:val="799"/>
        </w:trPr>
        <w:tc>
          <w:tcPr>
            <w:tcW w:w="1520" w:type="dxa"/>
            <w:shd w:val="clear" w:color="auto" w:fill="auto"/>
            <w:vAlign w:val="center"/>
          </w:tcPr>
          <w:p w:rsidRPr="00D93F7E" w:rsidR="00D74AC4" w:rsidP="00425975" w:rsidRDefault="00D74AC4" w14:paraId="13E75611" w14:textId="66579325">
            <w:pPr>
              <w:widowControl/>
              <w:jc w:val="center"/>
              <w:rPr>
                <w:snapToGrid/>
                <w:color w:val="000000"/>
                <w:sz w:val="20"/>
              </w:rPr>
            </w:pPr>
            <w:r w:rsidRPr="00D93F7E">
              <w:rPr>
                <w:snapToGrid/>
                <w:color w:val="000000"/>
                <w:sz w:val="20"/>
              </w:rPr>
              <w:t>Total Change</w:t>
            </w:r>
          </w:p>
        </w:tc>
        <w:tc>
          <w:tcPr>
            <w:tcW w:w="1440" w:type="dxa"/>
            <w:shd w:val="clear" w:color="auto" w:fill="auto"/>
            <w:vAlign w:val="center"/>
          </w:tcPr>
          <w:p w:rsidRPr="00D93F7E" w:rsidR="00D74AC4" w:rsidP="00425975" w:rsidRDefault="00D74AC4" w14:paraId="48A2FBE8" w14:textId="71496795">
            <w:pPr>
              <w:widowControl/>
              <w:jc w:val="center"/>
              <w:rPr>
                <w:snapToGrid/>
                <w:color w:val="000000"/>
                <w:sz w:val="20"/>
              </w:rPr>
            </w:pPr>
            <w:r w:rsidRPr="00D93F7E">
              <w:rPr>
                <w:snapToGrid/>
                <w:color w:val="000000"/>
                <w:sz w:val="20"/>
              </w:rPr>
              <w:t>+31</w:t>
            </w:r>
          </w:p>
        </w:tc>
        <w:tc>
          <w:tcPr>
            <w:tcW w:w="1350" w:type="dxa"/>
            <w:shd w:val="clear" w:color="auto" w:fill="auto"/>
            <w:vAlign w:val="center"/>
          </w:tcPr>
          <w:p w:rsidRPr="00D93F7E" w:rsidR="00D74AC4" w:rsidP="00425975" w:rsidRDefault="00D74AC4" w14:paraId="2FA6DF67" w14:textId="041ADC9A">
            <w:pPr>
              <w:widowControl/>
              <w:jc w:val="center"/>
              <w:rPr>
                <w:snapToGrid/>
                <w:color w:val="000000"/>
                <w:sz w:val="20"/>
              </w:rPr>
            </w:pPr>
            <w:r w:rsidRPr="00D93F7E">
              <w:rPr>
                <w:snapToGrid/>
                <w:color w:val="000000"/>
                <w:sz w:val="20"/>
              </w:rPr>
              <w:t>+90</w:t>
            </w:r>
          </w:p>
        </w:tc>
        <w:tc>
          <w:tcPr>
            <w:tcW w:w="1440" w:type="dxa"/>
            <w:shd w:val="clear" w:color="auto" w:fill="auto"/>
            <w:vAlign w:val="center"/>
          </w:tcPr>
          <w:p w:rsidRPr="00D93F7E" w:rsidR="00D74AC4" w:rsidP="00425975" w:rsidRDefault="00D74AC4" w14:paraId="2FD55061" w14:textId="0B08FA72">
            <w:pPr>
              <w:widowControl/>
              <w:jc w:val="center"/>
              <w:rPr>
                <w:snapToGrid/>
                <w:color w:val="000000"/>
                <w:sz w:val="20"/>
              </w:rPr>
            </w:pPr>
            <w:r w:rsidRPr="00D93F7E">
              <w:rPr>
                <w:snapToGrid/>
                <w:color w:val="000000"/>
                <w:sz w:val="20"/>
              </w:rPr>
              <w:t>Varies</w:t>
            </w:r>
          </w:p>
        </w:tc>
        <w:tc>
          <w:tcPr>
            <w:tcW w:w="1350" w:type="dxa"/>
            <w:shd w:val="clear" w:color="auto" w:fill="auto"/>
            <w:vAlign w:val="center"/>
          </w:tcPr>
          <w:p w:rsidRPr="00D93F7E" w:rsidR="00D74AC4" w:rsidP="00425975" w:rsidRDefault="00D74AC4" w14:paraId="25796A8A" w14:textId="2D5B38D3">
            <w:pPr>
              <w:widowControl/>
              <w:jc w:val="center"/>
              <w:rPr>
                <w:snapToGrid/>
                <w:color w:val="000000"/>
                <w:sz w:val="20"/>
              </w:rPr>
            </w:pPr>
            <w:r w:rsidRPr="00D93F7E">
              <w:rPr>
                <w:snapToGrid/>
                <w:color w:val="000000"/>
                <w:sz w:val="20"/>
              </w:rPr>
              <w:t>+5,41</w:t>
            </w:r>
            <w:r w:rsidRPr="00D93F7E" w:rsidR="00E518B2">
              <w:rPr>
                <w:snapToGrid/>
                <w:color w:val="000000"/>
                <w:sz w:val="20"/>
              </w:rPr>
              <w:t>4</w:t>
            </w:r>
          </w:p>
        </w:tc>
        <w:tc>
          <w:tcPr>
            <w:tcW w:w="1800" w:type="dxa"/>
            <w:shd w:val="clear" w:color="auto" w:fill="auto"/>
            <w:vAlign w:val="center"/>
          </w:tcPr>
          <w:p w:rsidRPr="00D93F7E" w:rsidR="00D74AC4" w:rsidP="00425975" w:rsidRDefault="00D74AC4" w14:paraId="10B6840B" w14:textId="2B32DDEB">
            <w:pPr>
              <w:widowControl/>
              <w:jc w:val="center"/>
              <w:rPr>
                <w:snapToGrid/>
                <w:color w:val="000000"/>
                <w:sz w:val="20"/>
              </w:rPr>
            </w:pPr>
            <w:r w:rsidRPr="00D93F7E">
              <w:rPr>
                <w:snapToGrid/>
                <w:color w:val="000000"/>
                <w:sz w:val="20"/>
              </w:rPr>
              <w:t>+1,949,</w:t>
            </w:r>
            <w:r w:rsidRPr="00D93F7E" w:rsidR="00095CD9">
              <w:rPr>
                <w:snapToGrid/>
                <w:color w:val="000000"/>
                <w:sz w:val="20"/>
              </w:rPr>
              <w:t>491</w:t>
            </w:r>
          </w:p>
        </w:tc>
      </w:tr>
    </w:tbl>
    <w:p w:rsidRPr="00D93F7E" w:rsidR="00CB6189" w:rsidP="007B60EA" w:rsidRDefault="00CB6189" w14:paraId="2E3AB31B" w14:textId="77777777">
      <w:pPr>
        <w:tabs>
          <w:tab w:val="left" w:pos="1440"/>
        </w:tabs>
        <w:rPr>
          <w:szCs w:val="24"/>
        </w:rPr>
      </w:pPr>
    </w:p>
    <w:p w:rsidRPr="00D93F7E" w:rsidR="007B60EA" w:rsidP="007B60EA" w:rsidRDefault="007B60EA" w14:paraId="793EC74E" w14:textId="77777777">
      <w:pPr>
        <w:tabs>
          <w:tab w:val="left" w:pos="810"/>
        </w:tabs>
        <w:rPr>
          <w:szCs w:val="24"/>
        </w:rPr>
      </w:pPr>
      <w:r w:rsidRPr="00D93F7E">
        <w:rPr>
          <w:szCs w:val="24"/>
        </w:rPr>
        <w:t>16.</w:t>
      </w:r>
      <w:r w:rsidRPr="00D93F7E">
        <w:rPr>
          <w:szCs w:val="24"/>
        </w:rPr>
        <w:tab/>
      </w:r>
      <w:r w:rsidRPr="00D93F7E">
        <w:rPr>
          <w:szCs w:val="24"/>
          <w:u w:val="single"/>
        </w:rPr>
        <w:t>Publication and Tabulation Data</w:t>
      </w:r>
    </w:p>
    <w:p w:rsidRPr="00D93F7E" w:rsidR="007B60EA" w:rsidP="007B60EA" w:rsidRDefault="007B60EA" w14:paraId="78710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B60EA" w:rsidP="007B60EA" w:rsidRDefault="007B60EA" w14:paraId="227FC2AC" w14:textId="77777777">
      <w:pPr>
        <w:tabs>
          <w:tab w:val="left" w:pos="1440"/>
        </w:tabs>
        <w:rPr>
          <w:szCs w:val="24"/>
        </w:rPr>
      </w:pPr>
      <w:r w:rsidRPr="00D93F7E">
        <w:rPr>
          <w:szCs w:val="24"/>
        </w:rPr>
        <w:t>There are no plans to publish the collected information.</w:t>
      </w:r>
    </w:p>
    <w:p w:rsidRPr="00D93F7E" w:rsidR="007B60EA" w:rsidP="007B60EA" w:rsidRDefault="007B60EA" w14:paraId="1A5BF9A8" w14:textId="77777777">
      <w:pPr>
        <w:tabs>
          <w:tab w:val="left" w:pos="1440"/>
        </w:tabs>
        <w:rPr>
          <w:szCs w:val="24"/>
        </w:rPr>
      </w:pPr>
    </w:p>
    <w:p w:rsidRPr="00D93F7E" w:rsidR="007B60EA" w:rsidP="007B60EA" w:rsidRDefault="007B60EA" w14:paraId="55856C36" w14:textId="77777777">
      <w:pPr>
        <w:tabs>
          <w:tab w:val="left" w:pos="720"/>
          <w:tab w:val="left" w:pos="1440"/>
        </w:tabs>
        <w:rPr>
          <w:szCs w:val="24"/>
        </w:rPr>
      </w:pPr>
      <w:r w:rsidRPr="00D93F7E">
        <w:rPr>
          <w:szCs w:val="24"/>
        </w:rPr>
        <w:t>17.</w:t>
      </w:r>
      <w:r w:rsidRPr="00D93F7E">
        <w:rPr>
          <w:szCs w:val="24"/>
        </w:rPr>
        <w:tab/>
      </w:r>
      <w:r w:rsidRPr="00D93F7E">
        <w:rPr>
          <w:szCs w:val="24"/>
          <w:u w:val="single"/>
        </w:rPr>
        <w:t>Display of Expiration Date</w:t>
      </w:r>
    </w:p>
    <w:p w:rsidRPr="00D93F7E" w:rsidR="007B60EA" w:rsidP="007B60EA" w:rsidRDefault="007B60EA" w14:paraId="7A952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B60EA" w:rsidP="007B60EA" w:rsidRDefault="00076876" w14:paraId="46FAFED1" w14:textId="38645885">
      <w:pPr>
        <w:tabs>
          <w:tab w:val="left" w:pos="1440"/>
        </w:tabs>
        <w:outlineLvl w:val="0"/>
        <w:rPr>
          <w:szCs w:val="24"/>
        </w:rPr>
      </w:pPr>
      <w:r w:rsidRPr="00D93F7E">
        <w:rPr>
          <w:szCs w:val="24"/>
        </w:rPr>
        <w:t>CMS will display this</w:t>
      </w:r>
      <w:r w:rsidRPr="00D93F7E" w:rsidR="007B60EA">
        <w:rPr>
          <w:szCs w:val="24"/>
        </w:rPr>
        <w:t xml:space="preserve"> </w:t>
      </w:r>
      <w:r w:rsidRPr="00D93F7E">
        <w:rPr>
          <w:szCs w:val="24"/>
        </w:rPr>
        <w:t xml:space="preserve">collection of information’s </w:t>
      </w:r>
      <w:r w:rsidRPr="00D93F7E" w:rsidR="009A4989">
        <w:rPr>
          <w:szCs w:val="24"/>
        </w:rPr>
        <w:t>expiration date</w:t>
      </w:r>
      <w:r w:rsidRPr="00D93F7E" w:rsidR="007B60EA">
        <w:rPr>
          <w:szCs w:val="24"/>
        </w:rPr>
        <w:t>.</w:t>
      </w:r>
    </w:p>
    <w:p w:rsidRPr="00D93F7E" w:rsidR="007B60EA" w:rsidP="007B60EA" w:rsidRDefault="007B60EA" w14:paraId="260E64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B60EA" w:rsidP="007B60EA" w:rsidRDefault="007B60EA" w14:paraId="11355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18.</w:t>
      </w:r>
      <w:r w:rsidRPr="00D93F7E">
        <w:rPr>
          <w:szCs w:val="24"/>
        </w:rPr>
        <w:tab/>
      </w:r>
      <w:r w:rsidRPr="00D93F7E">
        <w:rPr>
          <w:szCs w:val="24"/>
          <w:u w:val="single"/>
        </w:rPr>
        <w:t>Exception to Certification Statement</w:t>
      </w:r>
    </w:p>
    <w:p w:rsidRPr="00D93F7E" w:rsidR="007B60EA" w:rsidP="007B60EA" w:rsidRDefault="007B60EA" w14:paraId="45FCC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B60EA" w:rsidP="007B60EA" w:rsidRDefault="007B60EA" w14:paraId="0D6B7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93F7E">
        <w:rPr>
          <w:szCs w:val="24"/>
        </w:rPr>
        <w:t>We certify that this information collection complies with 5 CFR 1320.9. We do not seek any exemptions.</w:t>
      </w:r>
    </w:p>
    <w:p w:rsidRPr="00D93F7E" w:rsidR="007B60EA" w:rsidP="007B60EA" w:rsidRDefault="007B60EA" w14:paraId="6DD0F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93F7E" w:rsidR="007B60EA" w:rsidP="007B60EA" w:rsidRDefault="007B60EA" w14:paraId="05313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93F7E">
        <w:rPr>
          <w:b/>
          <w:szCs w:val="24"/>
        </w:rPr>
        <w:t>B.</w:t>
      </w:r>
      <w:r w:rsidRPr="00D93F7E">
        <w:rPr>
          <w:b/>
          <w:szCs w:val="24"/>
        </w:rPr>
        <w:tab/>
        <w:t>Collections of Information Employing Statistical Methods</w:t>
      </w:r>
    </w:p>
    <w:p w:rsidRPr="00D93F7E" w:rsidR="007B60EA" w:rsidP="007B60EA" w:rsidRDefault="007B60EA" w14:paraId="4C3B4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13E1" w:rsidP="00734281" w:rsidRDefault="007B60EA" w14:paraId="45A75E18" w14:textId="2C3B1C1B">
      <w:pPr>
        <w:tabs>
          <w:tab w:val="left" w:pos="720"/>
        </w:tabs>
        <w:rPr>
          <w:szCs w:val="24"/>
        </w:rPr>
      </w:pPr>
      <w:r w:rsidRPr="00D93F7E">
        <w:rPr>
          <w:szCs w:val="24"/>
        </w:rPr>
        <w:t>CMS does not intend to employ statistical metho</w:t>
      </w:r>
      <w:r w:rsidRPr="00D93F7E" w:rsidR="00734281">
        <w:rPr>
          <w:szCs w:val="24"/>
        </w:rPr>
        <w:t>ds to the collected information.</w:t>
      </w:r>
    </w:p>
    <w:p w:rsidRPr="00D47256" w:rsidR="00571985" w:rsidP="00734281" w:rsidRDefault="00571985" w14:paraId="72B1FDB7" w14:textId="77777777">
      <w:pPr>
        <w:tabs>
          <w:tab w:val="left" w:pos="720"/>
        </w:tabs>
        <w:rPr>
          <w:szCs w:val="24"/>
        </w:rPr>
      </w:pPr>
    </w:p>
    <w:sectPr w:rsidRPr="00D47256" w:rsidR="00571985" w:rsidSect="007B60EA">
      <w:endnotePr>
        <w:numFmt w:val="decimal"/>
      </w:endnotePr>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586F" w14:textId="77777777" w:rsidR="00241907" w:rsidRDefault="00241907" w:rsidP="00671CED">
      <w:r>
        <w:separator/>
      </w:r>
    </w:p>
  </w:endnote>
  <w:endnote w:type="continuationSeparator" w:id="0">
    <w:p w14:paraId="5F9E92F7" w14:textId="77777777" w:rsidR="00241907" w:rsidRDefault="00241907" w:rsidP="00671CED">
      <w:r>
        <w:continuationSeparator/>
      </w:r>
    </w:p>
  </w:endnote>
  <w:endnote w:type="continuationNotice" w:id="1">
    <w:p w14:paraId="75EE427E" w14:textId="77777777" w:rsidR="00241907" w:rsidRDefault="0024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111882"/>
      <w:docPartObj>
        <w:docPartGallery w:val="Page Numbers (Bottom of Page)"/>
        <w:docPartUnique/>
      </w:docPartObj>
    </w:sdtPr>
    <w:sdtEndPr>
      <w:rPr>
        <w:noProof/>
      </w:rPr>
    </w:sdtEndPr>
    <w:sdtContent>
      <w:p w14:paraId="23139DCE" w14:textId="583064A9" w:rsidR="00241907" w:rsidRDefault="0024190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457A7" w14:textId="77777777" w:rsidR="00241907" w:rsidRDefault="00241907" w:rsidP="00671CED">
      <w:r>
        <w:separator/>
      </w:r>
    </w:p>
  </w:footnote>
  <w:footnote w:type="continuationSeparator" w:id="0">
    <w:p w14:paraId="5CA15A46" w14:textId="77777777" w:rsidR="00241907" w:rsidRDefault="00241907" w:rsidP="00671CED">
      <w:r>
        <w:continuationSeparator/>
      </w:r>
    </w:p>
  </w:footnote>
  <w:footnote w:type="continuationNotice" w:id="1">
    <w:p w14:paraId="69F96999" w14:textId="77777777" w:rsidR="00241907" w:rsidRDefault="00241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1C5532"/>
    <w:multiLevelType w:val="hybridMultilevel"/>
    <w:tmpl w:val="2DD838C4"/>
    <w:lvl w:ilvl="0" w:tplc="2D1CDBEE">
      <w:start w:val="1"/>
      <w:numFmt w:val="lowerRoman"/>
      <w:lvlText w:val="(%1)"/>
      <w:lvlJc w:val="left"/>
      <w:pPr>
        <w:ind w:left="100" w:hanging="286"/>
      </w:pPr>
      <w:rPr>
        <w:rFonts w:ascii="Times New Roman" w:eastAsia="Times New Roman" w:hAnsi="Times New Roman" w:hint="default"/>
        <w:w w:val="100"/>
        <w:sz w:val="24"/>
        <w:szCs w:val="24"/>
      </w:rPr>
    </w:lvl>
    <w:lvl w:ilvl="1" w:tplc="FA5E6C72">
      <w:start w:val="1"/>
      <w:numFmt w:val="bullet"/>
      <w:lvlText w:val="•"/>
      <w:lvlJc w:val="left"/>
      <w:pPr>
        <w:ind w:left="1040" w:hanging="286"/>
      </w:pPr>
      <w:rPr>
        <w:rFonts w:hint="default"/>
      </w:rPr>
    </w:lvl>
    <w:lvl w:ilvl="2" w:tplc="C85CEDE4">
      <w:start w:val="1"/>
      <w:numFmt w:val="bullet"/>
      <w:lvlText w:val="•"/>
      <w:lvlJc w:val="left"/>
      <w:pPr>
        <w:ind w:left="1980" w:hanging="286"/>
      </w:pPr>
      <w:rPr>
        <w:rFonts w:hint="default"/>
      </w:rPr>
    </w:lvl>
    <w:lvl w:ilvl="3" w:tplc="C81438A8">
      <w:start w:val="1"/>
      <w:numFmt w:val="bullet"/>
      <w:lvlText w:val="•"/>
      <w:lvlJc w:val="left"/>
      <w:pPr>
        <w:ind w:left="2920" w:hanging="286"/>
      </w:pPr>
      <w:rPr>
        <w:rFonts w:hint="default"/>
      </w:rPr>
    </w:lvl>
    <w:lvl w:ilvl="4" w:tplc="025AA6C0">
      <w:start w:val="1"/>
      <w:numFmt w:val="bullet"/>
      <w:lvlText w:val="•"/>
      <w:lvlJc w:val="left"/>
      <w:pPr>
        <w:ind w:left="3860" w:hanging="286"/>
      </w:pPr>
      <w:rPr>
        <w:rFonts w:hint="default"/>
      </w:rPr>
    </w:lvl>
    <w:lvl w:ilvl="5" w:tplc="8438BDBE">
      <w:start w:val="1"/>
      <w:numFmt w:val="bullet"/>
      <w:lvlText w:val="•"/>
      <w:lvlJc w:val="left"/>
      <w:pPr>
        <w:ind w:left="4800" w:hanging="286"/>
      </w:pPr>
      <w:rPr>
        <w:rFonts w:hint="default"/>
      </w:rPr>
    </w:lvl>
    <w:lvl w:ilvl="6" w:tplc="A942CACC">
      <w:start w:val="1"/>
      <w:numFmt w:val="bullet"/>
      <w:lvlText w:val="•"/>
      <w:lvlJc w:val="left"/>
      <w:pPr>
        <w:ind w:left="5740" w:hanging="286"/>
      </w:pPr>
      <w:rPr>
        <w:rFonts w:hint="default"/>
      </w:rPr>
    </w:lvl>
    <w:lvl w:ilvl="7" w:tplc="72F21DF0">
      <w:start w:val="1"/>
      <w:numFmt w:val="bullet"/>
      <w:lvlText w:val="•"/>
      <w:lvlJc w:val="left"/>
      <w:pPr>
        <w:ind w:left="6680" w:hanging="286"/>
      </w:pPr>
      <w:rPr>
        <w:rFonts w:hint="default"/>
      </w:rPr>
    </w:lvl>
    <w:lvl w:ilvl="8" w:tplc="DFFAFE38">
      <w:start w:val="1"/>
      <w:numFmt w:val="bullet"/>
      <w:lvlText w:val="•"/>
      <w:lvlJc w:val="left"/>
      <w:pPr>
        <w:ind w:left="7620" w:hanging="286"/>
      </w:pPr>
      <w:rPr>
        <w:rFonts w:hint="default"/>
      </w:rPr>
    </w:lvl>
  </w:abstractNum>
  <w:abstractNum w:abstractNumId="3" w15:restartNumberingAfterBreak="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196404"/>
    <w:multiLevelType w:val="hybridMultilevel"/>
    <w:tmpl w:val="8090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A43EF"/>
    <w:multiLevelType w:val="hybridMultilevel"/>
    <w:tmpl w:val="50C6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723E5"/>
    <w:multiLevelType w:val="hybridMultilevel"/>
    <w:tmpl w:val="DEBA4A2A"/>
    <w:lvl w:ilvl="0" w:tplc="04090001">
      <w:start w:val="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8"/>
  </w:num>
  <w:num w:numId="2">
    <w:abstractNumId w:val="3"/>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4"/>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E1"/>
    <w:rsid w:val="00002112"/>
    <w:rsid w:val="0000213B"/>
    <w:rsid w:val="0000509E"/>
    <w:rsid w:val="00006D5A"/>
    <w:rsid w:val="0001610C"/>
    <w:rsid w:val="00021331"/>
    <w:rsid w:val="0003290A"/>
    <w:rsid w:val="0003301F"/>
    <w:rsid w:val="00035795"/>
    <w:rsid w:val="00036163"/>
    <w:rsid w:val="00036D67"/>
    <w:rsid w:val="0003739A"/>
    <w:rsid w:val="00040D36"/>
    <w:rsid w:val="0004176E"/>
    <w:rsid w:val="00045AB8"/>
    <w:rsid w:val="00047D8D"/>
    <w:rsid w:val="00047F32"/>
    <w:rsid w:val="00051524"/>
    <w:rsid w:val="000516CA"/>
    <w:rsid w:val="0005206F"/>
    <w:rsid w:val="000526CE"/>
    <w:rsid w:val="00052D2C"/>
    <w:rsid w:val="0005351F"/>
    <w:rsid w:val="00054E66"/>
    <w:rsid w:val="0005593B"/>
    <w:rsid w:val="00055D39"/>
    <w:rsid w:val="00057999"/>
    <w:rsid w:val="0006051E"/>
    <w:rsid w:val="000622E1"/>
    <w:rsid w:val="00062BDE"/>
    <w:rsid w:val="00063612"/>
    <w:rsid w:val="00063B13"/>
    <w:rsid w:val="00063C7C"/>
    <w:rsid w:val="000646A5"/>
    <w:rsid w:val="0006503A"/>
    <w:rsid w:val="00066336"/>
    <w:rsid w:val="0007100E"/>
    <w:rsid w:val="00072323"/>
    <w:rsid w:val="00072A9F"/>
    <w:rsid w:val="00072E00"/>
    <w:rsid w:val="000756A3"/>
    <w:rsid w:val="0007588A"/>
    <w:rsid w:val="00076876"/>
    <w:rsid w:val="000800FA"/>
    <w:rsid w:val="0008013F"/>
    <w:rsid w:val="0008068E"/>
    <w:rsid w:val="00083F73"/>
    <w:rsid w:val="00084BD6"/>
    <w:rsid w:val="00090D16"/>
    <w:rsid w:val="000915B0"/>
    <w:rsid w:val="00091935"/>
    <w:rsid w:val="000919F7"/>
    <w:rsid w:val="00091C50"/>
    <w:rsid w:val="00092944"/>
    <w:rsid w:val="00095BCC"/>
    <w:rsid w:val="00095CD9"/>
    <w:rsid w:val="000975DF"/>
    <w:rsid w:val="000A0527"/>
    <w:rsid w:val="000A0813"/>
    <w:rsid w:val="000A22F5"/>
    <w:rsid w:val="000A32E6"/>
    <w:rsid w:val="000A35B1"/>
    <w:rsid w:val="000A6963"/>
    <w:rsid w:val="000A7FD8"/>
    <w:rsid w:val="000B0744"/>
    <w:rsid w:val="000B2128"/>
    <w:rsid w:val="000B2A39"/>
    <w:rsid w:val="000B3A18"/>
    <w:rsid w:val="000B4192"/>
    <w:rsid w:val="000B41CF"/>
    <w:rsid w:val="000B5996"/>
    <w:rsid w:val="000C3241"/>
    <w:rsid w:val="000C43C8"/>
    <w:rsid w:val="000C62FE"/>
    <w:rsid w:val="000C72F6"/>
    <w:rsid w:val="000C7B65"/>
    <w:rsid w:val="000D0AA6"/>
    <w:rsid w:val="000D1370"/>
    <w:rsid w:val="000D14CE"/>
    <w:rsid w:val="000D2DED"/>
    <w:rsid w:val="000D4261"/>
    <w:rsid w:val="000D77F9"/>
    <w:rsid w:val="000E5866"/>
    <w:rsid w:val="000E5E80"/>
    <w:rsid w:val="000F0032"/>
    <w:rsid w:val="000F02F3"/>
    <w:rsid w:val="000F04D0"/>
    <w:rsid w:val="000F1060"/>
    <w:rsid w:val="000F2395"/>
    <w:rsid w:val="000F2D8D"/>
    <w:rsid w:val="000F33B6"/>
    <w:rsid w:val="000F4826"/>
    <w:rsid w:val="000F4D8C"/>
    <w:rsid w:val="000F4F25"/>
    <w:rsid w:val="000F5161"/>
    <w:rsid w:val="000F5FB3"/>
    <w:rsid w:val="00100CD6"/>
    <w:rsid w:val="0010101E"/>
    <w:rsid w:val="0010268E"/>
    <w:rsid w:val="001032FF"/>
    <w:rsid w:val="00103C41"/>
    <w:rsid w:val="001045BD"/>
    <w:rsid w:val="001048BA"/>
    <w:rsid w:val="00104BF0"/>
    <w:rsid w:val="001100E0"/>
    <w:rsid w:val="001109C5"/>
    <w:rsid w:val="00111D79"/>
    <w:rsid w:val="00112434"/>
    <w:rsid w:val="00113482"/>
    <w:rsid w:val="00114273"/>
    <w:rsid w:val="001148CD"/>
    <w:rsid w:val="00115FD4"/>
    <w:rsid w:val="0012134C"/>
    <w:rsid w:val="00123832"/>
    <w:rsid w:val="00125158"/>
    <w:rsid w:val="00125BFC"/>
    <w:rsid w:val="0012609A"/>
    <w:rsid w:val="0012729F"/>
    <w:rsid w:val="0012744A"/>
    <w:rsid w:val="0013039E"/>
    <w:rsid w:val="001322F2"/>
    <w:rsid w:val="001325E5"/>
    <w:rsid w:val="00132E9C"/>
    <w:rsid w:val="0013371A"/>
    <w:rsid w:val="0013642B"/>
    <w:rsid w:val="001364CA"/>
    <w:rsid w:val="00141F7A"/>
    <w:rsid w:val="00142981"/>
    <w:rsid w:val="00144B0E"/>
    <w:rsid w:val="001466C7"/>
    <w:rsid w:val="00147F86"/>
    <w:rsid w:val="00150C0A"/>
    <w:rsid w:val="00151A76"/>
    <w:rsid w:val="00153AF5"/>
    <w:rsid w:val="00154067"/>
    <w:rsid w:val="00155E38"/>
    <w:rsid w:val="0015646D"/>
    <w:rsid w:val="00157B8A"/>
    <w:rsid w:val="00162290"/>
    <w:rsid w:val="001710E8"/>
    <w:rsid w:val="00171E5B"/>
    <w:rsid w:val="001728C8"/>
    <w:rsid w:val="001729A1"/>
    <w:rsid w:val="00175C39"/>
    <w:rsid w:val="00175FB3"/>
    <w:rsid w:val="00177296"/>
    <w:rsid w:val="00180E3D"/>
    <w:rsid w:val="00184D0B"/>
    <w:rsid w:val="00184DE7"/>
    <w:rsid w:val="00185AA8"/>
    <w:rsid w:val="001874B8"/>
    <w:rsid w:val="00193557"/>
    <w:rsid w:val="0019577B"/>
    <w:rsid w:val="001979A6"/>
    <w:rsid w:val="00197F8E"/>
    <w:rsid w:val="001A1882"/>
    <w:rsid w:val="001A1BCA"/>
    <w:rsid w:val="001A28B7"/>
    <w:rsid w:val="001A5631"/>
    <w:rsid w:val="001A565C"/>
    <w:rsid w:val="001A6293"/>
    <w:rsid w:val="001A6990"/>
    <w:rsid w:val="001A7930"/>
    <w:rsid w:val="001B1311"/>
    <w:rsid w:val="001B2375"/>
    <w:rsid w:val="001B481E"/>
    <w:rsid w:val="001B4F01"/>
    <w:rsid w:val="001B59A1"/>
    <w:rsid w:val="001B7090"/>
    <w:rsid w:val="001C00A2"/>
    <w:rsid w:val="001C4191"/>
    <w:rsid w:val="001C65AC"/>
    <w:rsid w:val="001D077B"/>
    <w:rsid w:val="001D0C2D"/>
    <w:rsid w:val="001D3040"/>
    <w:rsid w:val="001D4443"/>
    <w:rsid w:val="001D4EE2"/>
    <w:rsid w:val="001D669F"/>
    <w:rsid w:val="001D7B71"/>
    <w:rsid w:val="001E4376"/>
    <w:rsid w:val="001E45EC"/>
    <w:rsid w:val="001E49BC"/>
    <w:rsid w:val="001E49CF"/>
    <w:rsid w:val="001F063B"/>
    <w:rsid w:val="001F0AE0"/>
    <w:rsid w:val="001F27A2"/>
    <w:rsid w:val="001F41B8"/>
    <w:rsid w:val="001F4ED4"/>
    <w:rsid w:val="001F500A"/>
    <w:rsid w:val="001F6A97"/>
    <w:rsid w:val="001F7AD9"/>
    <w:rsid w:val="00200503"/>
    <w:rsid w:val="00200D1A"/>
    <w:rsid w:val="00200F08"/>
    <w:rsid w:val="00201E86"/>
    <w:rsid w:val="00204B31"/>
    <w:rsid w:val="00206F23"/>
    <w:rsid w:val="0021067F"/>
    <w:rsid w:val="002108BE"/>
    <w:rsid w:val="00211D7B"/>
    <w:rsid w:val="00212151"/>
    <w:rsid w:val="00213B3B"/>
    <w:rsid w:val="00214ACB"/>
    <w:rsid w:val="00221218"/>
    <w:rsid w:val="002217B5"/>
    <w:rsid w:val="002241FF"/>
    <w:rsid w:val="00224730"/>
    <w:rsid w:val="00225955"/>
    <w:rsid w:val="00226562"/>
    <w:rsid w:val="002276B0"/>
    <w:rsid w:val="00227940"/>
    <w:rsid w:val="00230955"/>
    <w:rsid w:val="00237321"/>
    <w:rsid w:val="002374BB"/>
    <w:rsid w:val="002415B3"/>
    <w:rsid w:val="00241742"/>
    <w:rsid w:val="00241907"/>
    <w:rsid w:val="002422A0"/>
    <w:rsid w:val="00242AA4"/>
    <w:rsid w:val="00244115"/>
    <w:rsid w:val="00244B22"/>
    <w:rsid w:val="0024563D"/>
    <w:rsid w:val="002466CB"/>
    <w:rsid w:val="0024797E"/>
    <w:rsid w:val="00247B83"/>
    <w:rsid w:val="0025206F"/>
    <w:rsid w:val="0025233B"/>
    <w:rsid w:val="0025300E"/>
    <w:rsid w:val="002535EE"/>
    <w:rsid w:val="00256634"/>
    <w:rsid w:val="00256795"/>
    <w:rsid w:val="00260980"/>
    <w:rsid w:val="00261442"/>
    <w:rsid w:val="00261DA7"/>
    <w:rsid w:val="00265DB4"/>
    <w:rsid w:val="0026634F"/>
    <w:rsid w:val="00266F00"/>
    <w:rsid w:val="00266F3D"/>
    <w:rsid w:val="00267633"/>
    <w:rsid w:val="00272F09"/>
    <w:rsid w:val="00273872"/>
    <w:rsid w:val="00273DBE"/>
    <w:rsid w:val="002746F4"/>
    <w:rsid w:val="00280C41"/>
    <w:rsid w:val="0028689A"/>
    <w:rsid w:val="0028700E"/>
    <w:rsid w:val="00290795"/>
    <w:rsid w:val="0029117C"/>
    <w:rsid w:val="00291390"/>
    <w:rsid w:val="00291510"/>
    <w:rsid w:val="00291C4D"/>
    <w:rsid w:val="0029281C"/>
    <w:rsid w:val="00292DC7"/>
    <w:rsid w:val="00295299"/>
    <w:rsid w:val="002959E4"/>
    <w:rsid w:val="00296BD1"/>
    <w:rsid w:val="00296C1B"/>
    <w:rsid w:val="002A2057"/>
    <w:rsid w:val="002A2819"/>
    <w:rsid w:val="002A2B51"/>
    <w:rsid w:val="002A2CAE"/>
    <w:rsid w:val="002A3906"/>
    <w:rsid w:val="002A4479"/>
    <w:rsid w:val="002A52CA"/>
    <w:rsid w:val="002A68CF"/>
    <w:rsid w:val="002B1098"/>
    <w:rsid w:val="002B2D09"/>
    <w:rsid w:val="002B2FCC"/>
    <w:rsid w:val="002B3A89"/>
    <w:rsid w:val="002B3D46"/>
    <w:rsid w:val="002B4E02"/>
    <w:rsid w:val="002B6A05"/>
    <w:rsid w:val="002B6A11"/>
    <w:rsid w:val="002C00E4"/>
    <w:rsid w:val="002C0E92"/>
    <w:rsid w:val="002C2440"/>
    <w:rsid w:val="002C24E1"/>
    <w:rsid w:val="002C25D1"/>
    <w:rsid w:val="002C26E2"/>
    <w:rsid w:val="002C4430"/>
    <w:rsid w:val="002C65A6"/>
    <w:rsid w:val="002C70CA"/>
    <w:rsid w:val="002D08C1"/>
    <w:rsid w:val="002D2894"/>
    <w:rsid w:val="002D312C"/>
    <w:rsid w:val="002E3FAF"/>
    <w:rsid w:val="002E3FCB"/>
    <w:rsid w:val="002E4CE4"/>
    <w:rsid w:val="002F0BA6"/>
    <w:rsid w:val="002F311C"/>
    <w:rsid w:val="002F4570"/>
    <w:rsid w:val="002F7330"/>
    <w:rsid w:val="00304DD3"/>
    <w:rsid w:val="00305929"/>
    <w:rsid w:val="00306026"/>
    <w:rsid w:val="003067F4"/>
    <w:rsid w:val="00307311"/>
    <w:rsid w:val="00311998"/>
    <w:rsid w:val="0031219B"/>
    <w:rsid w:val="003123CB"/>
    <w:rsid w:val="00315918"/>
    <w:rsid w:val="00316520"/>
    <w:rsid w:val="00316524"/>
    <w:rsid w:val="00320E9E"/>
    <w:rsid w:val="00324248"/>
    <w:rsid w:val="00324D35"/>
    <w:rsid w:val="00330795"/>
    <w:rsid w:val="0033230A"/>
    <w:rsid w:val="003364B1"/>
    <w:rsid w:val="00336EC1"/>
    <w:rsid w:val="003379C9"/>
    <w:rsid w:val="00340D1C"/>
    <w:rsid w:val="00341881"/>
    <w:rsid w:val="00342796"/>
    <w:rsid w:val="00344CA5"/>
    <w:rsid w:val="0034512C"/>
    <w:rsid w:val="00345972"/>
    <w:rsid w:val="00345C0E"/>
    <w:rsid w:val="0034630F"/>
    <w:rsid w:val="0034727E"/>
    <w:rsid w:val="003476AE"/>
    <w:rsid w:val="0035263A"/>
    <w:rsid w:val="00352814"/>
    <w:rsid w:val="003528B7"/>
    <w:rsid w:val="00353000"/>
    <w:rsid w:val="003532B1"/>
    <w:rsid w:val="00356765"/>
    <w:rsid w:val="0036024F"/>
    <w:rsid w:val="00360A0A"/>
    <w:rsid w:val="0036565C"/>
    <w:rsid w:val="00366770"/>
    <w:rsid w:val="0036723E"/>
    <w:rsid w:val="00370D01"/>
    <w:rsid w:val="00372736"/>
    <w:rsid w:val="00372B1E"/>
    <w:rsid w:val="00373070"/>
    <w:rsid w:val="00373B95"/>
    <w:rsid w:val="003745E7"/>
    <w:rsid w:val="0037470E"/>
    <w:rsid w:val="00374DDE"/>
    <w:rsid w:val="00377225"/>
    <w:rsid w:val="0037740E"/>
    <w:rsid w:val="003776C6"/>
    <w:rsid w:val="003857E5"/>
    <w:rsid w:val="00386907"/>
    <w:rsid w:val="00387410"/>
    <w:rsid w:val="00387950"/>
    <w:rsid w:val="003902A1"/>
    <w:rsid w:val="0039246D"/>
    <w:rsid w:val="0039277A"/>
    <w:rsid w:val="00392ABC"/>
    <w:rsid w:val="003936DB"/>
    <w:rsid w:val="00393953"/>
    <w:rsid w:val="003949A0"/>
    <w:rsid w:val="00397CA3"/>
    <w:rsid w:val="003A1E4B"/>
    <w:rsid w:val="003A220D"/>
    <w:rsid w:val="003A24AF"/>
    <w:rsid w:val="003A31D1"/>
    <w:rsid w:val="003A470A"/>
    <w:rsid w:val="003A47F1"/>
    <w:rsid w:val="003A5065"/>
    <w:rsid w:val="003A5FC5"/>
    <w:rsid w:val="003A6A92"/>
    <w:rsid w:val="003A6BD8"/>
    <w:rsid w:val="003B0152"/>
    <w:rsid w:val="003B5423"/>
    <w:rsid w:val="003B63CA"/>
    <w:rsid w:val="003B70A0"/>
    <w:rsid w:val="003B7484"/>
    <w:rsid w:val="003B7A33"/>
    <w:rsid w:val="003C10C5"/>
    <w:rsid w:val="003C1D6F"/>
    <w:rsid w:val="003C35F3"/>
    <w:rsid w:val="003C3736"/>
    <w:rsid w:val="003C39C9"/>
    <w:rsid w:val="003C406F"/>
    <w:rsid w:val="003C5543"/>
    <w:rsid w:val="003C5787"/>
    <w:rsid w:val="003C652C"/>
    <w:rsid w:val="003C687E"/>
    <w:rsid w:val="003C6D03"/>
    <w:rsid w:val="003D3520"/>
    <w:rsid w:val="003D450A"/>
    <w:rsid w:val="003D4841"/>
    <w:rsid w:val="003D5B42"/>
    <w:rsid w:val="003D67FB"/>
    <w:rsid w:val="003D7310"/>
    <w:rsid w:val="003E0472"/>
    <w:rsid w:val="003E0733"/>
    <w:rsid w:val="003E146E"/>
    <w:rsid w:val="003E21CD"/>
    <w:rsid w:val="003E25FF"/>
    <w:rsid w:val="003E307D"/>
    <w:rsid w:val="003E4FAE"/>
    <w:rsid w:val="003E7D1D"/>
    <w:rsid w:val="003F0FEA"/>
    <w:rsid w:val="003F6113"/>
    <w:rsid w:val="004009DB"/>
    <w:rsid w:val="00401416"/>
    <w:rsid w:val="00402C2C"/>
    <w:rsid w:val="00403CBD"/>
    <w:rsid w:val="004052A9"/>
    <w:rsid w:val="0040563D"/>
    <w:rsid w:val="004066EE"/>
    <w:rsid w:val="00406ABB"/>
    <w:rsid w:val="004070CB"/>
    <w:rsid w:val="00411DE9"/>
    <w:rsid w:val="00411F55"/>
    <w:rsid w:val="00412CD5"/>
    <w:rsid w:val="00415212"/>
    <w:rsid w:val="00415767"/>
    <w:rsid w:val="00416FE8"/>
    <w:rsid w:val="00417A31"/>
    <w:rsid w:val="00420BF6"/>
    <w:rsid w:val="004210D8"/>
    <w:rsid w:val="004217E7"/>
    <w:rsid w:val="0042234C"/>
    <w:rsid w:val="00422574"/>
    <w:rsid w:val="0042267F"/>
    <w:rsid w:val="00423574"/>
    <w:rsid w:val="00423ACF"/>
    <w:rsid w:val="004243EA"/>
    <w:rsid w:val="00424B9C"/>
    <w:rsid w:val="004255BA"/>
    <w:rsid w:val="00425975"/>
    <w:rsid w:val="00427820"/>
    <w:rsid w:val="0043552A"/>
    <w:rsid w:val="00435EA6"/>
    <w:rsid w:val="00443E7D"/>
    <w:rsid w:val="004456F2"/>
    <w:rsid w:val="004462CE"/>
    <w:rsid w:val="00446DA2"/>
    <w:rsid w:val="00447D7A"/>
    <w:rsid w:val="00450655"/>
    <w:rsid w:val="00450FF4"/>
    <w:rsid w:val="0045295C"/>
    <w:rsid w:val="00456788"/>
    <w:rsid w:val="00456E41"/>
    <w:rsid w:val="00457754"/>
    <w:rsid w:val="0046077F"/>
    <w:rsid w:val="00460F7D"/>
    <w:rsid w:val="00461F4E"/>
    <w:rsid w:val="0046607D"/>
    <w:rsid w:val="00466838"/>
    <w:rsid w:val="00470548"/>
    <w:rsid w:val="00471A1C"/>
    <w:rsid w:val="00471AC1"/>
    <w:rsid w:val="00472137"/>
    <w:rsid w:val="00475196"/>
    <w:rsid w:val="00476023"/>
    <w:rsid w:val="00477A43"/>
    <w:rsid w:val="00477AB8"/>
    <w:rsid w:val="004810ED"/>
    <w:rsid w:val="0048145A"/>
    <w:rsid w:val="004844AF"/>
    <w:rsid w:val="00485747"/>
    <w:rsid w:val="00486424"/>
    <w:rsid w:val="00491E0E"/>
    <w:rsid w:val="004932A5"/>
    <w:rsid w:val="00493CD5"/>
    <w:rsid w:val="00494525"/>
    <w:rsid w:val="00497BBE"/>
    <w:rsid w:val="004A0705"/>
    <w:rsid w:val="004A1D42"/>
    <w:rsid w:val="004A3035"/>
    <w:rsid w:val="004A3436"/>
    <w:rsid w:val="004B16A4"/>
    <w:rsid w:val="004B2B29"/>
    <w:rsid w:val="004B34A5"/>
    <w:rsid w:val="004B3BEA"/>
    <w:rsid w:val="004B4FBE"/>
    <w:rsid w:val="004C10FD"/>
    <w:rsid w:val="004C1EFB"/>
    <w:rsid w:val="004C4B28"/>
    <w:rsid w:val="004C5582"/>
    <w:rsid w:val="004C5694"/>
    <w:rsid w:val="004C579F"/>
    <w:rsid w:val="004C6C75"/>
    <w:rsid w:val="004C6DC1"/>
    <w:rsid w:val="004D032E"/>
    <w:rsid w:val="004D0DF5"/>
    <w:rsid w:val="004D1FD0"/>
    <w:rsid w:val="004D3175"/>
    <w:rsid w:val="004D3D1E"/>
    <w:rsid w:val="004D3FFA"/>
    <w:rsid w:val="004D4A1E"/>
    <w:rsid w:val="004D50B6"/>
    <w:rsid w:val="004D52A8"/>
    <w:rsid w:val="004D572A"/>
    <w:rsid w:val="004D7C0A"/>
    <w:rsid w:val="004E014F"/>
    <w:rsid w:val="004E09AE"/>
    <w:rsid w:val="004E18E2"/>
    <w:rsid w:val="004E1E7E"/>
    <w:rsid w:val="004E45E2"/>
    <w:rsid w:val="004E4746"/>
    <w:rsid w:val="004E57D6"/>
    <w:rsid w:val="004E69F6"/>
    <w:rsid w:val="004E6FF3"/>
    <w:rsid w:val="004E77F2"/>
    <w:rsid w:val="004E7E6C"/>
    <w:rsid w:val="004F2B35"/>
    <w:rsid w:val="004F3B97"/>
    <w:rsid w:val="004F6C23"/>
    <w:rsid w:val="00500D5D"/>
    <w:rsid w:val="00501182"/>
    <w:rsid w:val="00501612"/>
    <w:rsid w:val="00501667"/>
    <w:rsid w:val="00503477"/>
    <w:rsid w:val="00505783"/>
    <w:rsid w:val="0050631C"/>
    <w:rsid w:val="00511145"/>
    <w:rsid w:val="00512548"/>
    <w:rsid w:val="00513751"/>
    <w:rsid w:val="00513C8D"/>
    <w:rsid w:val="005202B5"/>
    <w:rsid w:val="00521E9E"/>
    <w:rsid w:val="0052207D"/>
    <w:rsid w:val="0052353D"/>
    <w:rsid w:val="00525CCC"/>
    <w:rsid w:val="00531BA4"/>
    <w:rsid w:val="005333CD"/>
    <w:rsid w:val="00535559"/>
    <w:rsid w:val="005360F1"/>
    <w:rsid w:val="00540F46"/>
    <w:rsid w:val="005417B5"/>
    <w:rsid w:val="00545361"/>
    <w:rsid w:val="00546AC0"/>
    <w:rsid w:val="0054782E"/>
    <w:rsid w:val="00550DAE"/>
    <w:rsid w:val="005528F6"/>
    <w:rsid w:val="00552C5B"/>
    <w:rsid w:val="005539BE"/>
    <w:rsid w:val="00554566"/>
    <w:rsid w:val="005566FE"/>
    <w:rsid w:val="00557A40"/>
    <w:rsid w:val="00557DCB"/>
    <w:rsid w:val="00562302"/>
    <w:rsid w:val="005627A5"/>
    <w:rsid w:val="00567BFD"/>
    <w:rsid w:val="00571985"/>
    <w:rsid w:val="005726EB"/>
    <w:rsid w:val="00573994"/>
    <w:rsid w:val="005760F1"/>
    <w:rsid w:val="00577CD0"/>
    <w:rsid w:val="0058081C"/>
    <w:rsid w:val="00581E70"/>
    <w:rsid w:val="00582D8D"/>
    <w:rsid w:val="00583DFA"/>
    <w:rsid w:val="0058676D"/>
    <w:rsid w:val="00587C1E"/>
    <w:rsid w:val="005907AC"/>
    <w:rsid w:val="005913E1"/>
    <w:rsid w:val="00592125"/>
    <w:rsid w:val="00596A16"/>
    <w:rsid w:val="005A093A"/>
    <w:rsid w:val="005A1618"/>
    <w:rsid w:val="005A327D"/>
    <w:rsid w:val="005A463D"/>
    <w:rsid w:val="005A4650"/>
    <w:rsid w:val="005A6225"/>
    <w:rsid w:val="005A6E45"/>
    <w:rsid w:val="005B05AF"/>
    <w:rsid w:val="005B172D"/>
    <w:rsid w:val="005B2252"/>
    <w:rsid w:val="005B2483"/>
    <w:rsid w:val="005B4904"/>
    <w:rsid w:val="005B4942"/>
    <w:rsid w:val="005B5106"/>
    <w:rsid w:val="005B584E"/>
    <w:rsid w:val="005B5C70"/>
    <w:rsid w:val="005B7DE7"/>
    <w:rsid w:val="005C2463"/>
    <w:rsid w:val="005C34B0"/>
    <w:rsid w:val="005C3B33"/>
    <w:rsid w:val="005C4B75"/>
    <w:rsid w:val="005C6798"/>
    <w:rsid w:val="005D0576"/>
    <w:rsid w:val="005D0D4F"/>
    <w:rsid w:val="005D3396"/>
    <w:rsid w:val="005D54D2"/>
    <w:rsid w:val="005D628D"/>
    <w:rsid w:val="005D7098"/>
    <w:rsid w:val="005D71B9"/>
    <w:rsid w:val="005E26E6"/>
    <w:rsid w:val="005E29B0"/>
    <w:rsid w:val="005E2E23"/>
    <w:rsid w:val="005E4492"/>
    <w:rsid w:val="005E667F"/>
    <w:rsid w:val="005E7472"/>
    <w:rsid w:val="005E7CC7"/>
    <w:rsid w:val="005F2860"/>
    <w:rsid w:val="005F3C7A"/>
    <w:rsid w:val="005F438E"/>
    <w:rsid w:val="006012DB"/>
    <w:rsid w:val="00602239"/>
    <w:rsid w:val="00603D7B"/>
    <w:rsid w:val="0060481E"/>
    <w:rsid w:val="00605B6C"/>
    <w:rsid w:val="00607807"/>
    <w:rsid w:val="00611710"/>
    <w:rsid w:val="00611CEB"/>
    <w:rsid w:val="006139B1"/>
    <w:rsid w:val="00613EAB"/>
    <w:rsid w:val="00615D41"/>
    <w:rsid w:val="006167D9"/>
    <w:rsid w:val="006171EA"/>
    <w:rsid w:val="00620EB4"/>
    <w:rsid w:val="006225B4"/>
    <w:rsid w:val="006227CB"/>
    <w:rsid w:val="006235D0"/>
    <w:rsid w:val="006260B6"/>
    <w:rsid w:val="006277D4"/>
    <w:rsid w:val="006279A8"/>
    <w:rsid w:val="00630038"/>
    <w:rsid w:val="00631362"/>
    <w:rsid w:val="00631697"/>
    <w:rsid w:val="006360A4"/>
    <w:rsid w:val="00636A49"/>
    <w:rsid w:val="00642DD8"/>
    <w:rsid w:val="006432A8"/>
    <w:rsid w:val="00650382"/>
    <w:rsid w:val="00650622"/>
    <w:rsid w:val="0065311F"/>
    <w:rsid w:val="00653524"/>
    <w:rsid w:val="006539C3"/>
    <w:rsid w:val="00653A05"/>
    <w:rsid w:val="00654DBF"/>
    <w:rsid w:val="00656DC8"/>
    <w:rsid w:val="006578C7"/>
    <w:rsid w:val="00665646"/>
    <w:rsid w:val="00665E99"/>
    <w:rsid w:val="0066639F"/>
    <w:rsid w:val="006676E1"/>
    <w:rsid w:val="00667990"/>
    <w:rsid w:val="00667BF8"/>
    <w:rsid w:val="00667CD9"/>
    <w:rsid w:val="006712DA"/>
    <w:rsid w:val="0067174A"/>
    <w:rsid w:val="00671CED"/>
    <w:rsid w:val="006729D7"/>
    <w:rsid w:val="00672F89"/>
    <w:rsid w:val="0067515F"/>
    <w:rsid w:val="0067714F"/>
    <w:rsid w:val="00677C7E"/>
    <w:rsid w:val="00682C36"/>
    <w:rsid w:val="00682DE6"/>
    <w:rsid w:val="006832DA"/>
    <w:rsid w:val="006905AB"/>
    <w:rsid w:val="00690604"/>
    <w:rsid w:val="00691199"/>
    <w:rsid w:val="0069372F"/>
    <w:rsid w:val="006939F7"/>
    <w:rsid w:val="0069631F"/>
    <w:rsid w:val="00697A4F"/>
    <w:rsid w:val="006A1EB6"/>
    <w:rsid w:val="006A3F8D"/>
    <w:rsid w:val="006A68BE"/>
    <w:rsid w:val="006A6A4C"/>
    <w:rsid w:val="006A78B0"/>
    <w:rsid w:val="006B37BC"/>
    <w:rsid w:val="006B592C"/>
    <w:rsid w:val="006B77BC"/>
    <w:rsid w:val="006B7950"/>
    <w:rsid w:val="006B7F1C"/>
    <w:rsid w:val="006C1B90"/>
    <w:rsid w:val="006C1E17"/>
    <w:rsid w:val="006C207C"/>
    <w:rsid w:val="006C2E33"/>
    <w:rsid w:val="006C344A"/>
    <w:rsid w:val="006C39B8"/>
    <w:rsid w:val="006C549F"/>
    <w:rsid w:val="006D3898"/>
    <w:rsid w:val="006D7A65"/>
    <w:rsid w:val="006E08E5"/>
    <w:rsid w:val="006E147A"/>
    <w:rsid w:val="006E260D"/>
    <w:rsid w:val="006E2EFC"/>
    <w:rsid w:val="006E54F9"/>
    <w:rsid w:val="006E5BF8"/>
    <w:rsid w:val="006E6518"/>
    <w:rsid w:val="006E7A0E"/>
    <w:rsid w:val="006F0FC9"/>
    <w:rsid w:val="006F17A0"/>
    <w:rsid w:val="006F2DD1"/>
    <w:rsid w:val="006F34D5"/>
    <w:rsid w:val="006F46CB"/>
    <w:rsid w:val="006F6194"/>
    <w:rsid w:val="007012C1"/>
    <w:rsid w:val="007036A8"/>
    <w:rsid w:val="00705A28"/>
    <w:rsid w:val="00706282"/>
    <w:rsid w:val="00711181"/>
    <w:rsid w:val="00711E9E"/>
    <w:rsid w:val="0071340B"/>
    <w:rsid w:val="00713A23"/>
    <w:rsid w:val="0071476A"/>
    <w:rsid w:val="00715188"/>
    <w:rsid w:val="00721919"/>
    <w:rsid w:val="00724085"/>
    <w:rsid w:val="00726A70"/>
    <w:rsid w:val="00727D38"/>
    <w:rsid w:val="00730405"/>
    <w:rsid w:val="00730AA8"/>
    <w:rsid w:val="007311FD"/>
    <w:rsid w:val="00731B70"/>
    <w:rsid w:val="00734281"/>
    <w:rsid w:val="007376D6"/>
    <w:rsid w:val="00740DC9"/>
    <w:rsid w:val="00741E8D"/>
    <w:rsid w:val="007427A1"/>
    <w:rsid w:val="00742846"/>
    <w:rsid w:val="007443A9"/>
    <w:rsid w:val="00744EEA"/>
    <w:rsid w:val="00745973"/>
    <w:rsid w:val="00750E3F"/>
    <w:rsid w:val="007531FD"/>
    <w:rsid w:val="0075323A"/>
    <w:rsid w:val="007547C0"/>
    <w:rsid w:val="0075557F"/>
    <w:rsid w:val="00755D3B"/>
    <w:rsid w:val="007562E0"/>
    <w:rsid w:val="007600A1"/>
    <w:rsid w:val="0076074F"/>
    <w:rsid w:val="00762307"/>
    <w:rsid w:val="00762DBC"/>
    <w:rsid w:val="007642D2"/>
    <w:rsid w:val="00764B65"/>
    <w:rsid w:val="00765702"/>
    <w:rsid w:val="00765D7C"/>
    <w:rsid w:val="007707A7"/>
    <w:rsid w:val="0077241C"/>
    <w:rsid w:val="00772791"/>
    <w:rsid w:val="00773A33"/>
    <w:rsid w:val="00776E00"/>
    <w:rsid w:val="00777103"/>
    <w:rsid w:val="007772F6"/>
    <w:rsid w:val="007808A4"/>
    <w:rsid w:val="00783D60"/>
    <w:rsid w:val="007846F8"/>
    <w:rsid w:val="00784AF6"/>
    <w:rsid w:val="00785138"/>
    <w:rsid w:val="007878F7"/>
    <w:rsid w:val="007879EA"/>
    <w:rsid w:val="007906B4"/>
    <w:rsid w:val="00791AD3"/>
    <w:rsid w:val="0079440F"/>
    <w:rsid w:val="00795654"/>
    <w:rsid w:val="00795BC3"/>
    <w:rsid w:val="00795C34"/>
    <w:rsid w:val="00796622"/>
    <w:rsid w:val="00796DCF"/>
    <w:rsid w:val="007A00DD"/>
    <w:rsid w:val="007A04A9"/>
    <w:rsid w:val="007A10A0"/>
    <w:rsid w:val="007A2DFD"/>
    <w:rsid w:val="007A5811"/>
    <w:rsid w:val="007A6455"/>
    <w:rsid w:val="007A7E00"/>
    <w:rsid w:val="007B3873"/>
    <w:rsid w:val="007B5CF1"/>
    <w:rsid w:val="007B60EA"/>
    <w:rsid w:val="007B7EE1"/>
    <w:rsid w:val="007C1987"/>
    <w:rsid w:val="007C376E"/>
    <w:rsid w:val="007C3C4F"/>
    <w:rsid w:val="007C4D74"/>
    <w:rsid w:val="007C51CB"/>
    <w:rsid w:val="007C5641"/>
    <w:rsid w:val="007C758F"/>
    <w:rsid w:val="007C774B"/>
    <w:rsid w:val="007D0371"/>
    <w:rsid w:val="007D073D"/>
    <w:rsid w:val="007D151B"/>
    <w:rsid w:val="007D34DE"/>
    <w:rsid w:val="007D3A23"/>
    <w:rsid w:val="007D7AB4"/>
    <w:rsid w:val="007D7BD7"/>
    <w:rsid w:val="007E29C6"/>
    <w:rsid w:val="007E38EA"/>
    <w:rsid w:val="007E4E2B"/>
    <w:rsid w:val="007E5118"/>
    <w:rsid w:val="007E5C67"/>
    <w:rsid w:val="007E5E3C"/>
    <w:rsid w:val="007F3B64"/>
    <w:rsid w:val="007F534D"/>
    <w:rsid w:val="007F5BAD"/>
    <w:rsid w:val="007F6CA8"/>
    <w:rsid w:val="007F6F13"/>
    <w:rsid w:val="00800CA7"/>
    <w:rsid w:val="00802595"/>
    <w:rsid w:val="008033F4"/>
    <w:rsid w:val="008053BE"/>
    <w:rsid w:val="008072D3"/>
    <w:rsid w:val="008138CD"/>
    <w:rsid w:val="00813E23"/>
    <w:rsid w:val="00817015"/>
    <w:rsid w:val="00820DE2"/>
    <w:rsid w:val="00820E0F"/>
    <w:rsid w:val="00821622"/>
    <w:rsid w:val="00822A97"/>
    <w:rsid w:val="008250A7"/>
    <w:rsid w:val="0082575D"/>
    <w:rsid w:val="00825946"/>
    <w:rsid w:val="008260C1"/>
    <w:rsid w:val="00826A1C"/>
    <w:rsid w:val="008304EF"/>
    <w:rsid w:val="00831366"/>
    <w:rsid w:val="00831EE3"/>
    <w:rsid w:val="00833E5E"/>
    <w:rsid w:val="00835770"/>
    <w:rsid w:val="008361CC"/>
    <w:rsid w:val="008366C1"/>
    <w:rsid w:val="0084012A"/>
    <w:rsid w:val="00840F55"/>
    <w:rsid w:val="0084585F"/>
    <w:rsid w:val="00846C03"/>
    <w:rsid w:val="00846C13"/>
    <w:rsid w:val="00846C38"/>
    <w:rsid w:val="00850DA6"/>
    <w:rsid w:val="00856207"/>
    <w:rsid w:val="0085725A"/>
    <w:rsid w:val="00862043"/>
    <w:rsid w:val="00863E78"/>
    <w:rsid w:val="008644E7"/>
    <w:rsid w:val="00865102"/>
    <w:rsid w:val="008659B3"/>
    <w:rsid w:val="008662B0"/>
    <w:rsid w:val="0086710E"/>
    <w:rsid w:val="0087052D"/>
    <w:rsid w:val="008731DB"/>
    <w:rsid w:val="00873800"/>
    <w:rsid w:val="00873D93"/>
    <w:rsid w:val="00874598"/>
    <w:rsid w:val="00876DF6"/>
    <w:rsid w:val="00881D48"/>
    <w:rsid w:val="00883940"/>
    <w:rsid w:val="008864B6"/>
    <w:rsid w:val="00886B3A"/>
    <w:rsid w:val="00886B6B"/>
    <w:rsid w:val="008878C4"/>
    <w:rsid w:val="00887BE4"/>
    <w:rsid w:val="00892297"/>
    <w:rsid w:val="00892799"/>
    <w:rsid w:val="008959C8"/>
    <w:rsid w:val="00895F07"/>
    <w:rsid w:val="0089733D"/>
    <w:rsid w:val="008A1DE2"/>
    <w:rsid w:val="008A3226"/>
    <w:rsid w:val="008A3F5A"/>
    <w:rsid w:val="008A4A1C"/>
    <w:rsid w:val="008A5EFE"/>
    <w:rsid w:val="008A6372"/>
    <w:rsid w:val="008B1A77"/>
    <w:rsid w:val="008B2449"/>
    <w:rsid w:val="008B2A44"/>
    <w:rsid w:val="008B4F05"/>
    <w:rsid w:val="008B7828"/>
    <w:rsid w:val="008C184B"/>
    <w:rsid w:val="008C1931"/>
    <w:rsid w:val="008C2DC8"/>
    <w:rsid w:val="008C53E1"/>
    <w:rsid w:val="008C54BB"/>
    <w:rsid w:val="008C6B27"/>
    <w:rsid w:val="008C6FAF"/>
    <w:rsid w:val="008D55F3"/>
    <w:rsid w:val="008D7273"/>
    <w:rsid w:val="008D72F9"/>
    <w:rsid w:val="008E32C8"/>
    <w:rsid w:val="008E4191"/>
    <w:rsid w:val="008E751C"/>
    <w:rsid w:val="008F0DF0"/>
    <w:rsid w:val="008F1A5A"/>
    <w:rsid w:val="008F33A5"/>
    <w:rsid w:val="008F4041"/>
    <w:rsid w:val="008F4F87"/>
    <w:rsid w:val="008F7DD0"/>
    <w:rsid w:val="0090420E"/>
    <w:rsid w:val="009100CD"/>
    <w:rsid w:val="009105F2"/>
    <w:rsid w:val="00910D85"/>
    <w:rsid w:val="0091305C"/>
    <w:rsid w:val="009139BE"/>
    <w:rsid w:val="009144B7"/>
    <w:rsid w:val="00914FE3"/>
    <w:rsid w:val="009168CB"/>
    <w:rsid w:val="00917259"/>
    <w:rsid w:val="00920A8E"/>
    <w:rsid w:val="009227A9"/>
    <w:rsid w:val="00922A58"/>
    <w:rsid w:val="00922B0E"/>
    <w:rsid w:val="00926236"/>
    <w:rsid w:val="0093222F"/>
    <w:rsid w:val="0093409C"/>
    <w:rsid w:val="00936639"/>
    <w:rsid w:val="00936A71"/>
    <w:rsid w:val="009403D1"/>
    <w:rsid w:val="00940892"/>
    <w:rsid w:val="00943134"/>
    <w:rsid w:val="009451AB"/>
    <w:rsid w:val="00946AF9"/>
    <w:rsid w:val="00947580"/>
    <w:rsid w:val="0094762E"/>
    <w:rsid w:val="009479C6"/>
    <w:rsid w:val="00947B24"/>
    <w:rsid w:val="009507C2"/>
    <w:rsid w:val="009544A4"/>
    <w:rsid w:val="00954651"/>
    <w:rsid w:val="009564D8"/>
    <w:rsid w:val="00956A5F"/>
    <w:rsid w:val="009578F7"/>
    <w:rsid w:val="00957CC6"/>
    <w:rsid w:val="00957DA6"/>
    <w:rsid w:val="009617FA"/>
    <w:rsid w:val="00961A34"/>
    <w:rsid w:val="00961DBC"/>
    <w:rsid w:val="00961F04"/>
    <w:rsid w:val="009631D8"/>
    <w:rsid w:val="00967FF2"/>
    <w:rsid w:val="00972D08"/>
    <w:rsid w:val="00973429"/>
    <w:rsid w:val="009738B5"/>
    <w:rsid w:val="009742F8"/>
    <w:rsid w:val="009845CE"/>
    <w:rsid w:val="00985100"/>
    <w:rsid w:val="009873C7"/>
    <w:rsid w:val="0099140F"/>
    <w:rsid w:val="0099483B"/>
    <w:rsid w:val="00996F94"/>
    <w:rsid w:val="0099753D"/>
    <w:rsid w:val="009A1045"/>
    <w:rsid w:val="009A2A31"/>
    <w:rsid w:val="009A457B"/>
    <w:rsid w:val="009A4989"/>
    <w:rsid w:val="009B04DE"/>
    <w:rsid w:val="009B127D"/>
    <w:rsid w:val="009B1FE3"/>
    <w:rsid w:val="009B41DF"/>
    <w:rsid w:val="009B5CBF"/>
    <w:rsid w:val="009B662F"/>
    <w:rsid w:val="009C1464"/>
    <w:rsid w:val="009C3B9F"/>
    <w:rsid w:val="009C44B3"/>
    <w:rsid w:val="009C570C"/>
    <w:rsid w:val="009C6741"/>
    <w:rsid w:val="009C6AD3"/>
    <w:rsid w:val="009C7C5F"/>
    <w:rsid w:val="009D05DD"/>
    <w:rsid w:val="009D062B"/>
    <w:rsid w:val="009D111A"/>
    <w:rsid w:val="009D2648"/>
    <w:rsid w:val="009D3E5D"/>
    <w:rsid w:val="009D4405"/>
    <w:rsid w:val="009D4958"/>
    <w:rsid w:val="009D4CDD"/>
    <w:rsid w:val="009D6CEE"/>
    <w:rsid w:val="009D7ACB"/>
    <w:rsid w:val="009D7CCB"/>
    <w:rsid w:val="009E0DD4"/>
    <w:rsid w:val="009E1A30"/>
    <w:rsid w:val="009E1AB3"/>
    <w:rsid w:val="009E472F"/>
    <w:rsid w:val="009E5633"/>
    <w:rsid w:val="009E5BA3"/>
    <w:rsid w:val="009E6B0C"/>
    <w:rsid w:val="009F130A"/>
    <w:rsid w:val="009F3897"/>
    <w:rsid w:val="009F4770"/>
    <w:rsid w:val="009F5090"/>
    <w:rsid w:val="00A00739"/>
    <w:rsid w:val="00A02334"/>
    <w:rsid w:val="00A046AD"/>
    <w:rsid w:val="00A1038B"/>
    <w:rsid w:val="00A106B3"/>
    <w:rsid w:val="00A113B9"/>
    <w:rsid w:val="00A115C8"/>
    <w:rsid w:val="00A11C5C"/>
    <w:rsid w:val="00A14893"/>
    <w:rsid w:val="00A14E0D"/>
    <w:rsid w:val="00A169A4"/>
    <w:rsid w:val="00A17441"/>
    <w:rsid w:val="00A20E61"/>
    <w:rsid w:val="00A20F16"/>
    <w:rsid w:val="00A22A72"/>
    <w:rsid w:val="00A2376C"/>
    <w:rsid w:val="00A23BA8"/>
    <w:rsid w:val="00A24E06"/>
    <w:rsid w:val="00A25531"/>
    <w:rsid w:val="00A27AB6"/>
    <w:rsid w:val="00A27CC5"/>
    <w:rsid w:val="00A35352"/>
    <w:rsid w:val="00A40E29"/>
    <w:rsid w:val="00A423E6"/>
    <w:rsid w:val="00A4319A"/>
    <w:rsid w:val="00A437D2"/>
    <w:rsid w:val="00A44689"/>
    <w:rsid w:val="00A450BD"/>
    <w:rsid w:val="00A45162"/>
    <w:rsid w:val="00A469FF"/>
    <w:rsid w:val="00A529C3"/>
    <w:rsid w:val="00A5334C"/>
    <w:rsid w:val="00A55D84"/>
    <w:rsid w:val="00A60042"/>
    <w:rsid w:val="00A6043B"/>
    <w:rsid w:val="00A6391F"/>
    <w:rsid w:val="00A63A6C"/>
    <w:rsid w:val="00A63D64"/>
    <w:rsid w:val="00A658A7"/>
    <w:rsid w:val="00A670C0"/>
    <w:rsid w:val="00A7006B"/>
    <w:rsid w:val="00A700A1"/>
    <w:rsid w:val="00A700DB"/>
    <w:rsid w:val="00A70146"/>
    <w:rsid w:val="00A70176"/>
    <w:rsid w:val="00A702BC"/>
    <w:rsid w:val="00A711BF"/>
    <w:rsid w:val="00A723E1"/>
    <w:rsid w:val="00A7456C"/>
    <w:rsid w:val="00A76771"/>
    <w:rsid w:val="00A768E6"/>
    <w:rsid w:val="00A8015B"/>
    <w:rsid w:val="00A81637"/>
    <w:rsid w:val="00A82768"/>
    <w:rsid w:val="00A86F98"/>
    <w:rsid w:val="00A8780F"/>
    <w:rsid w:val="00A91E69"/>
    <w:rsid w:val="00A95599"/>
    <w:rsid w:val="00A9696B"/>
    <w:rsid w:val="00AA19D0"/>
    <w:rsid w:val="00AA256A"/>
    <w:rsid w:val="00AA2C8D"/>
    <w:rsid w:val="00AA36D8"/>
    <w:rsid w:val="00AA3FA2"/>
    <w:rsid w:val="00AA5FAC"/>
    <w:rsid w:val="00AB15FB"/>
    <w:rsid w:val="00AB1F07"/>
    <w:rsid w:val="00AB2062"/>
    <w:rsid w:val="00AB2D60"/>
    <w:rsid w:val="00AB2DEB"/>
    <w:rsid w:val="00AB3164"/>
    <w:rsid w:val="00AB3D9F"/>
    <w:rsid w:val="00AC3307"/>
    <w:rsid w:val="00AC7354"/>
    <w:rsid w:val="00AC773A"/>
    <w:rsid w:val="00AC775C"/>
    <w:rsid w:val="00AC780C"/>
    <w:rsid w:val="00AD0424"/>
    <w:rsid w:val="00AD1096"/>
    <w:rsid w:val="00AD2CC7"/>
    <w:rsid w:val="00AD49CB"/>
    <w:rsid w:val="00AD69F3"/>
    <w:rsid w:val="00AE052D"/>
    <w:rsid w:val="00AE130E"/>
    <w:rsid w:val="00AE65A1"/>
    <w:rsid w:val="00AE73E6"/>
    <w:rsid w:val="00AE74CF"/>
    <w:rsid w:val="00AE7614"/>
    <w:rsid w:val="00AF1F64"/>
    <w:rsid w:val="00AF5810"/>
    <w:rsid w:val="00AF69EC"/>
    <w:rsid w:val="00AF7A27"/>
    <w:rsid w:val="00B0071A"/>
    <w:rsid w:val="00B0162F"/>
    <w:rsid w:val="00B01B4A"/>
    <w:rsid w:val="00B04B03"/>
    <w:rsid w:val="00B04B55"/>
    <w:rsid w:val="00B0699F"/>
    <w:rsid w:val="00B07221"/>
    <w:rsid w:val="00B10EDA"/>
    <w:rsid w:val="00B11A0E"/>
    <w:rsid w:val="00B12585"/>
    <w:rsid w:val="00B128C6"/>
    <w:rsid w:val="00B1298A"/>
    <w:rsid w:val="00B148FB"/>
    <w:rsid w:val="00B16333"/>
    <w:rsid w:val="00B168E2"/>
    <w:rsid w:val="00B17DB3"/>
    <w:rsid w:val="00B17F9A"/>
    <w:rsid w:val="00B2279D"/>
    <w:rsid w:val="00B2445C"/>
    <w:rsid w:val="00B2617E"/>
    <w:rsid w:val="00B31DC9"/>
    <w:rsid w:val="00B323D8"/>
    <w:rsid w:val="00B32C27"/>
    <w:rsid w:val="00B35AA2"/>
    <w:rsid w:val="00B42D77"/>
    <w:rsid w:val="00B44268"/>
    <w:rsid w:val="00B473F8"/>
    <w:rsid w:val="00B479D6"/>
    <w:rsid w:val="00B504C6"/>
    <w:rsid w:val="00B55DC8"/>
    <w:rsid w:val="00B57022"/>
    <w:rsid w:val="00B6099E"/>
    <w:rsid w:val="00B65C1F"/>
    <w:rsid w:val="00B66422"/>
    <w:rsid w:val="00B67001"/>
    <w:rsid w:val="00B72897"/>
    <w:rsid w:val="00B736B0"/>
    <w:rsid w:val="00B74C5C"/>
    <w:rsid w:val="00B75D53"/>
    <w:rsid w:val="00B77542"/>
    <w:rsid w:val="00B8105B"/>
    <w:rsid w:val="00B8380B"/>
    <w:rsid w:val="00B84574"/>
    <w:rsid w:val="00B8661F"/>
    <w:rsid w:val="00B87BCA"/>
    <w:rsid w:val="00B87EE0"/>
    <w:rsid w:val="00B9051B"/>
    <w:rsid w:val="00B91E73"/>
    <w:rsid w:val="00B9433E"/>
    <w:rsid w:val="00B944C6"/>
    <w:rsid w:val="00B94912"/>
    <w:rsid w:val="00B96FC1"/>
    <w:rsid w:val="00B973E5"/>
    <w:rsid w:val="00B9748E"/>
    <w:rsid w:val="00B97B20"/>
    <w:rsid w:val="00BA5B72"/>
    <w:rsid w:val="00BA652C"/>
    <w:rsid w:val="00BA74EC"/>
    <w:rsid w:val="00BB0ED8"/>
    <w:rsid w:val="00BB1812"/>
    <w:rsid w:val="00BB27D9"/>
    <w:rsid w:val="00BB3FCB"/>
    <w:rsid w:val="00BB516E"/>
    <w:rsid w:val="00BB6AB3"/>
    <w:rsid w:val="00BC295F"/>
    <w:rsid w:val="00BC382F"/>
    <w:rsid w:val="00BC5329"/>
    <w:rsid w:val="00BC7FD5"/>
    <w:rsid w:val="00BD5276"/>
    <w:rsid w:val="00BD6400"/>
    <w:rsid w:val="00BE09F0"/>
    <w:rsid w:val="00BE1BC8"/>
    <w:rsid w:val="00BE1D61"/>
    <w:rsid w:val="00BE2B73"/>
    <w:rsid w:val="00BE32A7"/>
    <w:rsid w:val="00BE3560"/>
    <w:rsid w:val="00BE4268"/>
    <w:rsid w:val="00BE49E8"/>
    <w:rsid w:val="00BE5A5A"/>
    <w:rsid w:val="00BE65D0"/>
    <w:rsid w:val="00BF28E7"/>
    <w:rsid w:val="00BF350C"/>
    <w:rsid w:val="00BF3576"/>
    <w:rsid w:val="00BF4906"/>
    <w:rsid w:val="00BF4C50"/>
    <w:rsid w:val="00BF56A2"/>
    <w:rsid w:val="00BF6251"/>
    <w:rsid w:val="00C01480"/>
    <w:rsid w:val="00C01F16"/>
    <w:rsid w:val="00C02279"/>
    <w:rsid w:val="00C022E9"/>
    <w:rsid w:val="00C0288B"/>
    <w:rsid w:val="00C03FD3"/>
    <w:rsid w:val="00C05D64"/>
    <w:rsid w:val="00C06B86"/>
    <w:rsid w:val="00C10112"/>
    <w:rsid w:val="00C119DA"/>
    <w:rsid w:val="00C16B96"/>
    <w:rsid w:val="00C17493"/>
    <w:rsid w:val="00C20D9C"/>
    <w:rsid w:val="00C218A4"/>
    <w:rsid w:val="00C26307"/>
    <w:rsid w:val="00C269E8"/>
    <w:rsid w:val="00C27567"/>
    <w:rsid w:val="00C303DA"/>
    <w:rsid w:val="00C30A6F"/>
    <w:rsid w:val="00C3311A"/>
    <w:rsid w:val="00C423CD"/>
    <w:rsid w:val="00C448AB"/>
    <w:rsid w:val="00C5001C"/>
    <w:rsid w:val="00C5144F"/>
    <w:rsid w:val="00C51B5E"/>
    <w:rsid w:val="00C529C0"/>
    <w:rsid w:val="00C54D7D"/>
    <w:rsid w:val="00C566B4"/>
    <w:rsid w:val="00C617F2"/>
    <w:rsid w:val="00C62134"/>
    <w:rsid w:val="00C6348B"/>
    <w:rsid w:val="00C63D19"/>
    <w:rsid w:val="00C6443C"/>
    <w:rsid w:val="00C66CF8"/>
    <w:rsid w:val="00C67D19"/>
    <w:rsid w:val="00C70221"/>
    <w:rsid w:val="00C70B5E"/>
    <w:rsid w:val="00C718C4"/>
    <w:rsid w:val="00C71D81"/>
    <w:rsid w:val="00C72450"/>
    <w:rsid w:val="00C7295F"/>
    <w:rsid w:val="00C76AD7"/>
    <w:rsid w:val="00C77366"/>
    <w:rsid w:val="00C855DD"/>
    <w:rsid w:val="00C866AE"/>
    <w:rsid w:val="00C908AD"/>
    <w:rsid w:val="00C918FD"/>
    <w:rsid w:val="00C93DF7"/>
    <w:rsid w:val="00C94B80"/>
    <w:rsid w:val="00CA2AA4"/>
    <w:rsid w:val="00CA49CA"/>
    <w:rsid w:val="00CA719C"/>
    <w:rsid w:val="00CA7772"/>
    <w:rsid w:val="00CB047C"/>
    <w:rsid w:val="00CB1040"/>
    <w:rsid w:val="00CB3B01"/>
    <w:rsid w:val="00CB6189"/>
    <w:rsid w:val="00CC1F31"/>
    <w:rsid w:val="00CC2EDE"/>
    <w:rsid w:val="00CC3D52"/>
    <w:rsid w:val="00CC4953"/>
    <w:rsid w:val="00CC4B14"/>
    <w:rsid w:val="00CC6241"/>
    <w:rsid w:val="00CD02F3"/>
    <w:rsid w:val="00CD04FB"/>
    <w:rsid w:val="00CD3C3D"/>
    <w:rsid w:val="00CD4298"/>
    <w:rsid w:val="00CD4EAA"/>
    <w:rsid w:val="00CD50B1"/>
    <w:rsid w:val="00CD6E62"/>
    <w:rsid w:val="00CE0C71"/>
    <w:rsid w:val="00CE140F"/>
    <w:rsid w:val="00CE32CB"/>
    <w:rsid w:val="00CE3FF1"/>
    <w:rsid w:val="00CE4A24"/>
    <w:rsid w:val="00CE4C7C"/>
    <w:rsid w:val="00CE574A"/>
    <w:rsid w:val="00CF029B"/>
    <w:rsid w:val="00CF1260"/>
    <w:rsid w:val="00CF2893"/>
    <w:rsid w:val="00CF5E73"/>
    <w:rsid w:val="00D01336"/>
    <w:rsid w:val="00D02CA1"/>
    <w:rsid w:val="00D036EC"/>
    <w:rsid w:val="00D058DA"/>
    <w:rsid w:val="00D0732F"/>
    <w:rsid w:val="00D10520"/>
    <w:rsid w:val="00D1143E"/>
    <w:rsid w:val="00D12384"/>
    <w:rsid w:val="00D13EF5"/>
    <w:rsid w:val="00D14025"/>
    <w:rsid w:val="00D14981"/>
    <w:rsid w:val="00D152A5"/>
    <w:rsid w:val="00D156BA"/>
    <w:rsid w:val="00D16318"/>
    <w:rsid w:val="00D20738"/>
    <w:rsid w:val="00D31322"/>
    <w:rsid w:val="00D32B69"/>
    <w:rsid w:val="00D34033"/>
    <w:rsid w:val="00D35AC5"/>
    <w:rsid w:val="00D37AFD"/>
    <w:rsid w:val="00D46691"/>
    <w:rsid w:val="00D46BC1"/>
    <w:rsid w:val="00D47256"/>
    <w:rsid w:val="00D51383"/>
    <w:rsid w:val="00D51D7E"/>
    <w:rsid w:val="00D52233"/>
    <w:rsid w:val="00D5292F"/>
    <w:rsid w:val="00D5551E"/>
    <w:rsid w:val="00D5577C"/>
    <w:rsid w:val="00D56775"/>
    <w:rsid w:val="00D567E6"/>
    <w:rsid w:val="00D56A65"/>
    <w:rsid w:val="00D56EE9"/>
    <w:rsid w:val="00D57E35"/>
    <w:rsid w:val="00D60398"/>
    <w:rsid w:val="00D604CB"/>
    <w:rsid w:val="00D60796"/>
    <w:rsid w:val="00D746F8"/>
    <w:rsid w:val="00D74AC4"/>
    <w:rsid w:val="00D74E6B"/>
    <w:rsid w:val="00D765DA"/>
    <w:rsid w:val="00D7692E"/>
    <w:rsid w:val="00D773DC"/>
    <w:rsid w:val="00D81F2C"/>
    <w:rsid w:val="00D83C9C"/>
    <w:rsid w:val="00D8447F"/>
    <w:rsid w:val="00D85555"/>
    <w:rsid w:val="00D86EB4"/>
    <w:rsid w:val="00D901A1"/>
    <w:rsid w:val="00D920D1"/>
    <w:rsid w:val="00D93E1D"/>
    <w:rsid w:val="00D93F7E"/>
    <w:rsid w:val="00D965F4"/>
    <w:rsid w:val="00DA18CF"/>
    <w:rsid w:val="00DA1AB3"/>
    <w:rsid w:val="00DA2A29"/>
    <w:rsid w:val="00DA3E08"/>
    <w:rsid w:val="00DB02ED"/>
    <w:rsid w:val="00DB0494"/>
    <w:rsid w:val="00DB0A8C"/>
    <w:rsid w:val="00DB0CD4"/>
    <w:rsid w:val="00DB13AF"/>
    <w:rsid w:val="00DB19B5"/>
    <w:rsid w:val="00DB19CA"/>
    <w:rsid w:val="00DB23C2"/>
    <w:rsid w:val="00DB24D1"/>
    <w:rsid w:val="00DB560E"/>
    <w:rsid w:val="00DB5975"/>
    <w:rsid w:val="00DC03CD"/>
    <w:rsid w:val="00DC130C"/>
    <w:rsid w:val="00DC1E22"/>
    <w:rsid w:val="00DC305F"/>
    <w:rsid w:val="00DC312D"/>
    <w:rsid w:val="00DC5793"/>
    <w:rsid w:val="00DC6422"/>
    <w:rsid w:val="00DD0E32"/>
    <w:rsid w:val="00DD2716"/>
    <w:rsid w:val="00DD304B"/>
    <w:rsid w:val="00DD3F2E"/>
    <w:rsid w:val="00DD659C"/>
    <w:rsid w:val="00DD686B"/>
    <w:rsid w:val="00DE0014"/>
    <w:rsid w:val="00DE01A4"/>
    <w:rsid w:val="00DE0BAE"/>
    <w:rsid w:val="00DE15F6"/>
    <w:rsid w:val="00DE2A09"/>
    <w:rsid w:val="00DE35A8"/>
    <w:rsid w:val="00DE5270"/>
    <w:rsid w:val="00DE6148"/>
    <w:rsid w:val="00DE6B5E"/>
    <w:rsid w:val="00DF0782"/>
    <w:rsid w:val="00DF271C"/>
    <w:rsid w:val="00DF412C"/>
    <w:rsid w:val="00DF45D3"/>
    <w:rsid w:val="00DF4A58"/>
    <w:rsid w:val="00DF6B56"/>
    <w:rsid w:val="00E005F6"/>
    <w:rsid w:val="00E0077A"/>
    <w:rsid w:val="00E00A1D"/>
    <w:rsid w:val="00E02264"/>
    <w:rsid w:val="00E026E2"/>
    <w:rsid w:val="00E02B3D"/>
    <w:rsid w:val="00E03A97"/>
    <w:rsid w:val="00E1073A"/>
    <w:rsid w:val="00E138C0"/>
    <w:rsid w:val="00E13A3A"/>
    <w:rsid w:val="00E14087"/>
    <w:rsid w:val="00E145A7"/>
    <w:rsid w:val="00E156AE"/>
    <w:rsid w:val="00E22CE4"/>
    <w:rsid w:val="00E24D4E"/>
    <w:rsid w:val="00E24E3A"/>
    <w:rsid w:val="00E263E5"/>
    <w:rsid w:val="00E264E9"/>
    <w:rsid w:val="00E267C2"/>
    <w:rsid w:val="00E30B19"/>
    <w:rsid w:val="00E3374C"/>
    <w:rsid w:val="00E34ED7"/>
    <w:rsid w:val="00E3660B"/>
    <w:rsid w:val="00E373BA"/>
    <w:rsid w:val="00E37E13"/>
    <w:rsid w:val="00E37EA6"/>
    <w:rsid w:val="00E422E5"/>
    <w:rsid w:val="00E42499"/>
    <w:rsid w:val="00E43F02"/>
    <w:rsid w:val="00E4479A"/>
    <w:rsid w:val="00E46346"/>
    <w:rsid w:val="00E47D31"/>
    <w:rsid w:val="00E50532"/>
    <w:rsid w:val="00E518B2"/>
    <w:rsid w:val="00E5210A"/>
    <w:rsid w:val="00E549C0"/>
    <w:rsid w:val="00E569AD"/>
    <w:rsid w:val="00E618D8"/>
    <w:rsid w:val="00E622B2"/>
    <w:rsid w:val="00E6428E"/>
    <w:rsid w:val="00E6724C"/>
    <w:rsid w:val="00E67480"/>
    <w:rsid w:val="00E7041D"/>
    <w:rsid w:val="00E717F0"/>
    <w:rsid w:val="00E72390"/>
    <w:rsid w:val="00E74514"/>
    <w:rsid w:val="00E74807"/>
    <w:rsid w:val="00E77D73"/>
    <w:rsid w:val="00E8065D"/>
    <w:rsid w:val="00E8093C"/>
    <w:rsid w:val="00E84320"/>
    <w:rsid w:val="00E86DB6"/>
    <w:rsid w:val="00E87C08"/>
    <w:rsid w:val="00E908E9"/>
    <w:rsid w:val="00E91536"/>
    <w:rsid w:val="00E92B4E"/>
    <w:rsid w:val="00E9344F"/>
    <w:rsid w:val="00E9377C"/>
    <w:rsid w:val="00E94B0E"/>
    <w:rsid w:val="00E94F7D"/>
    <w:rsid w:val="00E962DB"/>
    <w:rsid w:val="00EA1602"/>
    <w:rsid w:val="00EA170F"/>
    <w:rsid w:val="00EA2558"/>
    <w:rsid w:val="00EA6B00"/>
    <w:rsid w:val="00EA6FD0"/>
    <w:rsid w:val="00EB245A"/>
    <w:rsid w:val="00EB4BC7"/>
    <w:rsid w:val="00EB64C2"/>
    <w:rsid w:val="00EB68A5"/>
    <w:rsid w:val="00EB777E"/>
    <w:rsid w:val="00EC0890"/>
    <w:rsid w:val="00EC179C"/>
    <w:rsid w:val="00EC2B90"/>
    <w:rsid w:val="00EC4B6D"/>
    <w:rsid w:val="00EC6881"/>
    <w:rsid w:val="00EC6FEF"/>
    <w:rsid w:val="00EC7A0C"/>
    <w:rsid w:val="00EC7E61"/>
    <w:rsid w:val="00ED19DD"/>
    <w:rsid w:val="00ED2CF7"/>
    <w:rsid w:val="00ED2F23"/>
    <w:rsid w:val="00ED4D57"/>
    <w:rsid w:val="00ED591B"/>
    <w:rsid w:val="00ED5B61"/>
    <w:rsid w:val="00ED7076"/>
    <w:rsid w:val="00ED7D60"/>
    <w:rsid w:val="00EE181B"/>
    <w:rsid w:val="00EE26A2"/>
    <w:rsid w:val="00EE3F11"/>
    <w:rsid w:val="00EE553D"/>
    <w:rsid w:val="00EF118B"/>
    <w:rsid w:val="00EF1A62"/>
    <w:rsid w:val="00EF2181"/>
    <w:rsid w:val="00EF30A4"/>
    <w:rsid w:val="00F00F52"/>
    <w:rsid w:val="00F050EE"/>
    <w:rsid w:val="00F05567"/>
    <w:rsid w:val="00F057D5"/>
    <w:rsid w:val="00F06DDE"/>
    <w:rsid w:val="00F07EE2"/>
    <w:rsid w:val="00F159DB"/>
    <w:rsid w:val="00F1699B"/>
    <w:rsid w:val="00F177B3"/>
    <w:rsid w:val="00F2174D"/>
    <w:rsid w:val="00F22450"/>
    <w:rsid w:val="00F24C8F"/>
    <w:rsid w:val="00F24DDC"/>
    <w:rsid w:val="00F26168"/>
    <w:rsid w:val="00F30221"/>
    <w:rsid w:val="00F305D1"/>
    <w:rsid w:val="00F32DEB"/>
    <w:rsid w:val="00F33F12"/>
    <w:rsid w:val="00F356D8"/>
    <w:rsid w:val="00F359B8"/>
    <w:rsid w:val="00F361A7"/>
    <w:rsid w:val="00F37914"/>
    <w:rsid w:val="00F40385"/>
    <w:rsid w:val="00F43F24"/>
    <w:rsid w:val="00F4440F"/>
    <w:rsid w:val="00F45F1B"/>
    <w:rsid w:val="00F4639E"/>
    <w:rsid w:val="00F50AB5"/>
    <w:rsid w:val="00F51D72"/>
    <w:rsid w:val="00F530CB"/>
    <w:rsid w:val="00F53BFE"/>
    <w:rsid w:val="00F5443F"/>
    <w:rsid w:val="00F54986"/>
    <w:rsid w:val="00F55924"/>
    <w:rsid w:val="00F561DA"/>
    <w:rsid w:val="00F632AC"/>
    <w:rsid w:val="00F65CAE"/>
    <w:rsid w:val="00F70D60"/>
    <w:rsid w:val="00F72671"/>
    <w:rsid w:val="00F728A7"/>
    <w:rsid w:val="00F7311F"/>
    <w:rsid w:val="00F7400E"/>
    <w:rsid w:val="00F7666B"/>
    <w:rsid w:val="00F811C9"/>
    <w:rsid w:val="00F92508"/>
    <w:rsid w:val="00F94023"/>
    <w:rsid w:val="00FA2B24"/>
    <w:rsid w:val="00FA2CAF"/>
    <w:rsid w:val="00FA5814"/>
    <w:rsid w:val="00FB1F97"/>
    <w:rsid w:val="00FB2083"/>
    <w:rsid w:val="00FB27AD"/>
    <w:rsid w:val="00FB2B72"/>
    <w:rsid w:val="00FC0269"/>
    <w:rsid w:val="00FC18EA"/>
    <w:rsid w:val="00FC1C82"/>
    <w:rsid w:val="00FC3169"/>
    <w:rsid w:val="00FC4904"/>
    <w:rsid w:val="00FC798D"/>
    <w:rsid w:val="00FD30DB"/>
    <w:rsid w:val="00FD55BE"/>
    <w:rsid w:val="00FD63FC"/>
    <w:rsid w:val="00FD7678"/>
    <w:rsid w:val="00FD77C7"/>
    <w:rsid w:val="00FD79DF"/>
    <w:rsid w:val="00FE1FE4"/>
    <w:rsid w:val="00FE3743"/>
    <w:rsid w:val="00FE6ED7"/>
    <w:rsid w:val="00FF10E7"/>
    <w:rsid w:val="00FF2188"/>
    <w:rsid w:val="00FF2296"/>
    <w:rsid w:val="00FF7165"/>
    <w:rsid w:val="00FF765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 w:type="paragraph" w:styleId="BodyText">
    <w:name w:val="Body Text"/>
    <w:basedOn w:val="Normal"/>
    <w:link w:val="BodyTextChar"/>
    <w:unhideWhenUsed/>
    <w:rsid w:val="00D156BA"/>
    <w:pPr>
      <w:spacing w:after="120"/>
    </w:pPr>
  </w:style>
  <w:style w:type="character" w:customStyle="1" w:styleId="BodyTextChar">
    <w:name w:val="Body Text Char"/>
    <w:basedOn w:val="DefaultParagraphFont"/>
    <w:link w:val="BodyText"/>
    <w:rsid w:val="00D156BA"/>
    <w:rPr>
      <w:snapToGrid w:val="0"/>
      <w:sz w:val="24"/>
    </w:rPr>
  </w:style>
  <w:style w:type="paragraph" w:customStyle="1" w:styleId="TableParagraph">
    <w:name w:val="Table Paragraph"/>
    <w:basedOn w:val="Normal"/>
    <w:uiPriority w:val="1"/>
    <w:qFormat/>
    <w:rsid w:val="00C26307"/>
    <w:rPr>
      <w:rFonts w:asciiTheme="minorHAnsi" w:eastAsiaTheme="minorHAnsi" w:hAnsiTheme="minorHAnsi" w:cstheme="minorBidi"/>
      <w:snapToGrid/>
      <w:sz w:val="22"/>
      <w:szCs w:val="22"/>
    </w:rPr>
  </w:style>
  <w:style w:type="character" w:styleId="Hyperlink">
    <w:name w:val="Hyperlink"/>
    <w:basedOn w:val="DefaultParagraphFont"/>
    <w:uiPriority w:val="99"/>
    <w:semiHidden/>
    <w:unhideWhenUsed/>
    <w:rsid w:val="001364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55845130">
      <w:bodyDiv w:val="1"/>
      <w:marLeft w:val="0"/>
      <w:marRight w:val="0"/>
      <w:marTop w:val="0"/>
      <w:marBottom w:val="0"/>
      <w:divBdr>
        <w:top w:val="none" w:sz="0" w:space="0" w:color="auto"/>
        <w:left w:val="none" w:sz="0" w:space="0" w:color="auto"/>
        <w:bottom w:val="none" w:sz="0" w:space="0" w:color="auto"/>
        <w:right w:val="none" w:sz="0" w:space="0" w:color="auto"/>
      </w:divBdr>
    </w:div>
    <w:div w:id="166602506">
      <w:bodyDiv w:val="1"/>
      <w:marLeft w:val="0"/>
      <w:marRight w:val="0"/>
      <w:marTop w:val="0"/>
      <w:marBottom w:val="0"/>
      <w:divBdr>
        <w:top w:val="none" w:sz="0" w:space="0" w:color="auto"/>
        <w:left w:val="none" w:sz="0" w:space="0" w:color="auto"/>
        <w:bottom w:val="none" w:sz="0" w:space="0" w:color="auto"/>
        <w:right w:val="none" w:sz="0" w:space="0" w:color="auto"/>
      </w:divBdr>
    </w:div>
    <w:div w:id="244845253">
      <w:bodyDiv w:val="1"/>
      <w:marLeft w:val="0"/>
      <w:marRight w:val="0"/>
      <w:marTop w:val="0"/>
      <w:marBottom w:val="0"/>
      <w:divBdr>
        <w:top w:val="none" w:sz="0" w:space="0" w:color="auto"/>
        <w:left w:val="none" w:sz="0" w:space="0" w:color="auto"/>
        <w:bottom w:val="none" w:sz="0" w:space="0" w:color="auto"/>
        <w:right w:val="none" w:sz="0" w:space="0" w:color="auto"/>
      </w:divBdr>
    </w:div>
    <w:div w:id="280844060">
      <w:bodyDiv w:val="1"/>
      <w:marLeft w:val="0"/>
      <w:marRight w:val="0"/>
      <w:marTop w:val="0"/>
      <w:marBottom w:val="0"/>
      <w:divBdr>
        <w:top w:val="none" w:sz="0" w:space="0" w:color="auto"/>
        <w:left w:val="none" w:sz="0" w:space="0" w:color="auto"/>
        <w:bottom w:val="none" w:sz="0" w:space="0" w:color="auto"/>
        <w:right w:val="none" w:sz="0" w:space="0" w:color="auto"/>
      </w:divBdr>
    </w:div>
    <w:div w:id="426392103">
      <w:bodyDiv w:val="1"/>
      <w:marLeft w:val="0"/>
      <w:marRight w:val="0"/>
      <w:marTop w:val="0"/>
      <w:marBottom w:val="0"/>
      <w:divBdr>
        <w:top w:val="none" w:sz="0" w:space="0" w:color="auto"/>
        <w:left w:val="none" w:sz="0" w:space="0" w:color="auto"/>
        <w:bottom w:val="none" w:sz="0" w:space="0" w:color="auto"/>
        <w:right w:val="none" w:sz="0" w:space="0" w:color="auto"/>
      </w:divBdr>
    </w:div>
    <w:div w:id="664631780">
      <w:bodyDiv w:val="1"/>
      <w:marLeft w:val="0"/>
      <w:marRight w:val="0"/>
      <w:marTop w:val="0"/>
      <w:marBottom w:val="0"/>
      <w:divBdr>
        <w:top w:val="none" w:sz="0" w:space="0" w:color="auto"/>
        <w:left w:val="none" w:sz="0" w:space="0" w:color="auto"/>
        <w:bottom w:val="none" w:sz="0" w:space="0" w:color="auto"/>
        <w:right w:val="none" w:sz="0" w:space="0" w:color="auto"/>
      </w:divBdr>
    </w:div>
    <w:div w:id="726804989">
      <w:bodyDiv w:val="1"/>
      <w:marLeft w:val="0"/>
      <w:marRight w:val="0"/>
      <w:marTop w:val="0"/>
      <w:marBottom w:val="0"/>
      <w:divBdr>
        <w:top w:val="none" w:sz="0" w:space="0" w:color="auto"/>
        <w:left w:val="none" w:sz="0" w:space="0" w:color="auto"/>
        <w:bottom w:val="none" w:sz="0" w:space="0" w:color="auto"/>
        <w:right w:val="none" w:sz="0" w:space="0" w:color="auto"/>
      </w:divBdr>
    </w:div>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
    <w:div w:id="1271862604">
      <w:bodyDiv w:val="1"/>
      <w:marLeft w:val="0"/>
      <w:marRight w:val="0"/>
      <w:marTop w:val="0"/>
      <w:marBottom w:val="0"/>
      <w:divBdr>
        <w:top w:val="none" w:sz="0" w:space="0" w:color="auto"/>
        <w:left w:val="none" w:sz="0" w:space="0" w:color="auto"/>
        <w:bottom w:val="none" w:sz="0" w:space="0" w:color="auto"/>
        <w:right w:val="none" w:sz="0" w:space="0" w:color="auto"/>
      </w:divBdr>
    </w:div>
    <w:div w:id="1328249154">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da.gov/vaccines-blood-biologics/cellular-gene-therapy-products/approved-cellular-and-gene-therapy-produc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vaccines-blood-biologics/cellular-gene-therapy-products/approved-cellular-and-gene-therapy-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_dlc_DocId xmlns="144ea41b-304c-4c03-99c4-debb02094f92">CMCS-352120002-5262</_dlc_DocId>
    <_dlc_DocIdUrl xmlns="144ea41b-304c-4c03-99c4-debb02094f92">
      <Url>https://share.cms.gov/center/CMCS/DEHPG/DP/_layouts/15/DocIdRedir.aspx?ID=CMCS-352120002-5262</Url>
      <Description>CMCS-352120002-5262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1" ma:contentTypeDescription="Create a new document." ma:contentTypeScope="" ma:versionID="7053f9089c5875f59dcdcb0351e08588">
  <xsd:schema xmlns:xsd="http://www.w3.org/2001/XMLSchema" xmlns:xs="http://www.w3.org/2001/XMLSchema" xmlns:p="http://schemas.microsoft.com/office/2006/metadata/properties" xmlns:ns2="4d2e7db1-a13e-4c3b-82b8-47e2855d24f1" xmlns:ns3="199dd2b8-ca26-45b8-b8a1-0680002ee565" xmlns:ns4="144ea41b-304c-4c03-99c4-debb02094f92" targetNamespace="http://schemas.microsoft.com/office/2006/metadata/properties" ma:root="true" ma:fieldsID="66523f899704898f2923e05d3cb1a0ae" ns2:_="" ns3:_="" ns4:_="">
    <xsd:import namespace="4d2e7db1-a13e-4c3b-82b8-47e2855d24f1"/>
    <xsd:import namespace="199dd2b8-ca26-45b8-b8a1-0680002ee565"/>
    <xsd:import namespace="144ea41b-304c-4c03-99c4-debb02094f92"/>
    <xsd:element name="properties">
      <xsd:complexType>
        <xsd:sequence>
          <xsd:element name="documentManagement">
            <xsd:complexType>
              <xsd:all>
                <xsd:element ref="ns2:Version_x0020__x0023_" minOccurs="0"/>
                <xsd:element ref="ns2:Notes0"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21B5-72BA-4B6D-9160-221651152621}">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144ea41b-304c-4c03-99c4-debb02094f92"/>
    <ds:schemaRef ds:uri="http://schemas.openxmlformats.org/package/2006/metadata/core-properties"/>
    <ds:schemaRef ds:uri="199dd2b8-ca26-45b8-b8a1-0680002ee565"/>
    <ds:schemaRef ds:uri="4d2e7db1-a13e-4c3b-82b8-47e2855d24f1"/>
    <ds:schemaRef ds:uri="http://www.w3.org/XML/1998/namespace"/>
    <ds:schemaRef ds:uri="http://purl.org/dc/dcmitype/"/>
  </ds:schemaRefs>
</ds:datastoreItem>
</file>

<file path=customXml/itemProps2.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3.xml><?xml version="1.0" encoding="utf-8"?>
<ds:datastoreItem xmlns:ds="http://schemas.openxmlformats.org/officeDocument/2006/customXml" ds:itemID="{3B532CD5-92BF-41F5-8DAF-4BDBB4C8B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A0CE0-DBC0-4E0E-AD4C-4D09A563D8EA}">
  <ds:schemaRefs>
    <ds:schemaRef ds:uri="http://schemas.microsoft.com/sharepoint/events"/>
  </ds:schemaRefs>
</ds:datastoreItem>
</file>

<file path=customXml/itemProps5.xml><?xml version="1.0" encoding="utf-8"?>
<ds:datastoreItem xmlns:ds="http://schemas.openxmlformats.org/officeDocument/2006/customXml" ds:itemID="{455081EA-78EF-4131-9539-472F23E0ABCD}">
  <ds:schemaRefs>
    <ds:schemaRef ds:uri="Microsoft.SharePoint.Taxonomy.ContentTypeSync"/>
  </ds:schemaRefs>
</ds:datastoreItem>
</file>

<file path=customXml/itemProps6.xml><?xml version="1.0" encoding="utf-8"?>
<ds:datastoreItem xmlns:ds="http://schemas.openxmlformats.org/officeDocument/2006/customXml" ds:itemID="{3EDCA65E-99D7-47F4-BC72-F1C97331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4522</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2021-09-13T17:08:00Z</dcterms:created>
  <dcterms:modified xsi:type="dcterms:W3CDTF">2022-03-21T13:26:00Z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NewReviewCycle">
    <vt:lpwstr/>
  </property>
  <property fmtid="{D5CDD505-2E9C-101B-9397-08002B2CF9AE}" pid="4" name="_dlc_DocIdItemGuid">
    <vt:lpwstr>b541c9a3-30a9-4f32-8d21-3bc0e44a3e2f</vt:lpwstr>
  </property>
</Properties>
</file>