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01F6" w:rsidR="00870D59" w:rsidP="00870D59" w:rsidRDefault="00605885" w14:paraId="134E31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rPr>
        <w:t xml:space="preserve"> </w:t>
      </w:r>
      <w:r w:rsidR="00C301F6">
        <w:rPr>
          <w:b/>
          <w:bCs/>
          <w:sz w:val="24"/>
        </w:rPr>
        <w:t xml:space="preserve"> </w:t>
      </w:r>
      <w:r w:rsidRPr="00C301F6" w:rsidR="00870D59">
        <w:rPr>
          <w:b/>
          <w:bCs/>
          <w:sz w:val="24"/>
          <w:u w:val="single"/>
        </w:rPr>
        <w:t>Supporting Statement – Part A</w:t>
      </w:r>
    </w:p>
    <w:p w:rsidRPr="001A04E5" w:rsidR="00870D59" w:rsidP="00870D59" w:rsidRDefault="001A04E5" w14:paraId="39D509ED" w14:textId="77777777">
      <w:pPr>
        <w:tabs>
          <w:tab w:val="center" w:pos="4752"/>
          <w:tab w:val="left" w:pos="5040"/>
          <w:tab w:val="left" w:pos="5760"/>
          <w:tab w:val="left" w:pos="6480"/>
          <w:tab w:val="left" w:pos="7200"/>
          <w:tab w:val="left" w:pos="7920"/>
          <w:tab w:val="left" w:pos="8640"/>
          <w:tab w:val="left" w:pos="9360"/>
        </w:tabs>
        <w:jc w:val="center"/>
        <w:rPr>
          <w:b/>
          <w:sz w:val="24"/>
        </w:rPr>
      </w:pPr>
      <w:r w:rsidRPr="001A04E5">
        <w:rPr>
          <w:b/>
          <w:sz w:val="24"/>
        </w:rPr>
        <w:t>Notice of Rescission of Coverage and Disclosure Requirements for Patient Protection under the Affordable Care Act</w:t>
      </w:r>
      <w:r>
        <w:rPr>
          <w:b/>
          <w:sz w:val="24"/>
        </w:rPr>
        <w:t xml:space="preserve"> </w:t>
      </w:r>
      <w:r w:rsidRPr="001A04E5">
        <w:rPr>
          <w:b/>
          <w:sz w:val="24"/>
        </w:rPr>
        <w:t>(</w:t>
      </w:r>
      <w:r w:rsidR="0008326A">
        <w:rPr>
          <w:b/>
          <w:sz w:val="24"/>
        </w:rPr>
        <w:t>CMS-10330/</w:t>
      </w:r>
      <w:r w:rsidRPr="001A04E5">
        <w:rPr>
          <w:b/>
          <w:sz w:val="24"/>
        </w:rPr>
        <w:t>OMB C</w:t>
      </w:r>
      <w:r w:rsidRPr="001A04E5" w:rsidR="0008326A">
        <w:rPr>
          <w:b/>
          <w:sz w:val="24"/>
        </w:rPr>
        <w:t>ontrol</w:t>
      </w:r>
      <w:r w:rsidRPr="001A04E5">
        <w:rPr>
          <w:b/>
          <w:sz w:val="24"/>
        </w:rPr>
        <w:t xml:space="preserve"> </w:t>
      </w:r>
      <w:r w:rsidRPr="001A04E5" w:rsidR="0008326A">
        <w:rPr>
          <w:b/>
          <w:sz w:val="24"/>
        </w:rPr>
        <w:t>No</w:t>
      </w:r>
      <w:r w:rsidRPr="001A04E5">
        <w:rPr>
          <w:b/>
          <w:sz w:val="24"/>
        </w:rPr>
        <w:t>. 0938-1094)</w:t>
      </w:r>
    </w:p>
    <w:p w:rsidR="008F1EB4" w:rsidRDefault="008F1EB4" w14:paraId="3CEA8C89"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0D1E29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14:paraId="592BFE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1A04" w:rsidP="00AF1A04" w:rsidRDefault="00AF1A04" w14:paraId="07BC3DAA" w14:textId="2CDC7C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A29C7">
        <w:rPr>
          <w:sz w:val="24"/>
        </w:rPr>
        <w:t xml:space="preserve">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w:t>
      </w:r>
      <w:r w:rsidR="00C86F5B">
        <w:rPr>
          <w:sz w:val="24"/>
        </w:rPr>
        <w:t xml:space="preserve">part A of </w:t>
      </w:r>
      <w:r w:rsidRPr="001A29C7">
        <w:rPr>
          <w:sz w:val="24"/>
        </w:rPr>
        <w:t xml:space="preserve">title XXVII of the </w:t>
      </w:r>
      <w:r>
        <w:rPr>
          <w:sz w:val="24"/>
        </w:rPr>
        <w:t>Public Health Service Act (</w:t>
      </w:r>
      <w:r w:rsidRPr="001A29C7">
        <w:rPr>
          <w:sz w:val="24"/>
        </w:rPr>
        <w:t>PHS Act</w:t>
      </w:r>
      <w:r>
        <w:rPr>
          <w:sz w:val="24"/>
        </w:rPr>
        <w:t>)</w:t>
      </w:r>
      <w:r w:rsidRPr="001A29C7">
        <w:rPr>
          <w:sz w:val="24"/>
        </w:rPr>
        <w:t xml:space="preserve"> relating to group health plans and health insurance issuers in the group and individual markets.</w:t>
      </w:r>
    </w:p>
    <w:p w:rsidR="008F1EB4" w:rsidP="008C0020" w:rsidRDefault="00AF1A04" w14:paraId="5B96594E" w14:textId="707562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Pr>
          <w:sz w:val="24"/>
        </w:rPr>
        <w:t xml:space="preserve">The interim final regulations </w:t>
      </w:r>
      <w:r w:rsidR="002A0FD7">
        <w:rPr>
          <w:sz w:val="24"/>
        </w:rPr>
        <w:t>titled “</w:t>
      </w:r>
      <w:r w:rsidRPr="002A0FD7" w:rsidR="002A0FD7">
        <w:rPr>
          <w:sz w:val="24"/>
        </w:rPr>
        <w:t>Patient Protection and Affordable Care</w:t>
      </w:r>
      <w:r w:rsidR="002A0FD7">
        <w:rPr>
          <w:sz w:val="24"/>
        </w:rPr>
        <w:t xml:space="preserve"> </w:t>
      </w:r>
      <w:r w:rsidRPr="002A0FD7" w:rsidR="002A0FD7">
        <w:rPr>
          <w:sz w:val="24"/>
        </w:rPr>
        <w:t>Act: Preexisting Condition Exclusions,</w:t>
      </w:r>
      <w:r w:rsidR="002A0FD7">
        <w:rPr>
          <w:sz w:val="24"/>
        </w:rPr>
        <w:t xml:space="preserve"> </w:t>
      </w:r>
      <w:r w:rsidRPr="002A0FD7" w:rsidR="002A0FD7">
        <w:rPr>
          <w:sz w:val="24"/>
        </w:rPr>
        <w:t>Lifetime and Annual Limits,</w:t>
      </w:r>
      <w:r w:rsidR="002A0FD7">
        <w:rPr>
          <w:sz w:val="24"/>
        </w:rPr>
        <w:t xml:space="preserve"> </w:t>
      </w:r>
      <w:r w:rsidRPr="002A0FD7" w:rsidR="002A0FD7">
        <w:rPr>
          <w:sz w:val="24"/>
        </w:rPr>
        <w:t>Rescissions, and Patient Protections</w:t>
      </w:r>
      <w:r w:rsidR="002A0FD7">
        <w:rPr>
          <w:sz w:val="24"/>
        </w:rPr>
        <w:t xml:space="preserve">” (75 FR 37188, June 28, 2010) </w:t>
      </w:r>
      <w:r>
        <w:rPr>
          <w:sz w:val="24"/>
        </w:rPr>
        <w:t>implement</w:t>
      </w:r>
      <w:r w:rsidR="001E05DE">
        <w:rPr>
          <w:sz w:val="24"/>
        </w:rPr>
        <w:t>ed</w:t>
      </w:r>
      <w:r>
        <w:rPr>
          <w:sz w:val="24"/>
        </w:rPr>
        <w:t xml:space="preserve"> </w:t>
      </w:r>
      <w:r w:rsidRPr="00AF1A04">
        <w:rPr>
          <w:sz w:val="24"/>
        </w:rPr>
        <w:t>the rules for group health plans and</w:t>
      </w:r>
      <w:r>
        <w:rPr>
          <w:sz w:val="24"/>
        </w:rPr>
        <w:t xml:space="preserve"> </w:t>
      </w:r>
      <w:r w:rsidRPr="00AF1A04">
        <w:rPr>
          <w:sz w:val="24"/>
        </w:rPr>
        <w:t>health insurance coverage in the group</w:t>
      </w:r>
      <w:r>
        <w:rPr>
          <w:sz w:val="24"/>
        </w:rPr>
        <w:t xml:space="preserve"> </w:t>
      </w:r>
      <w:r w:rsidRPr="00AF1A04">
        <w:rPr>
          <w:sz w:val="24"/>
        </w:rPr>
        <w:t>and individual markets under</w:t>
      </w:r>
      <w:r>
        <w:rPr>
          <w:sz w:val="24"/>
        </w:rPr>
        <w:t xml:space="preserve"> </w:t>
      </w:r>
      <w:r w:rsidRPr="00AF1A04">
        <w:rPr>
          <w:sz w:val="24"/>
        </w:rPr>
        <w:t>provisions of the Affordable Care Act regarding</w:t>
      </w:r>
      <w:r>
        <w:rPr>
          <w:sz w:val="24"/>
        </w:rPr>
        <w:t xml:space="preserve"> </w:t>
      </w:r>
      <w:r w:rsidRPr="00AF1A04">
        <w:rPr>
          <w:sz w:val="24"/>
        </w:rPr>
        <w:t>rescissions, and patient</w:t>
      </w:r>
      <w:r>
        <w:rPr>
          <w:sz w:val="24"/>
        </w:rPr>
        <w:t xml:space="preserve"> </w:t>
      </w:r>
      <w:r w:rsidRPr="00AF1A04">
        <w:rPr>
          <w:sz w:val="24"/>
        </w:rPr>
        <w:t>protections.</w:t>
      </w:r>
      <w:r w:rsidR="00C80465">
        <w:rPr>
          <w:sz w:val="24"/>
        </w:rPr>
        <w:t xml:space="preserve"> </w:t>
      </w:r>
      <w:r w:rsidR="001E05DE">
        <w:rPr>
          <w:sz w:val="24"/>
        </w:rPr>
        <w:t>The provisions are finalized in the final regulations titled “</w:t>
      </w:r>
      <w:r w:rsidRPr="00012E16" w:rsidR="00012E16">
        <w:rPr>
          <w:sz w:val="24"/>
        </w:rPr>
        <w:t>Final Rules under the Affordable Care Act for Grandfathered Plans, Preexisting Condition Exclusions, Lifetime and Annual Limits, Rescissions, Dependent Coverage, Appeals, and Patient Protections</w:t>
      </w:r>
      <w:r w:rsidR="001E05DE">
        <w:rPr>
          <w:sz w:val="24"/>
        </w:rPr>
        <w:t>”</w:t>
      </w:r>
      <w:r w:rsidR="000F5ACF">
        <w:rPr>
          <w:sz w:val="24"/>
        </w:rPr>
        <w:t xml:space="preserve"> (80 FR 72192, November 18, 2015</w:t>
      </w:r>
      <w:r w:rsidR="00A819E8">
        <w:rPr>
          <w:sz w:val="24"/>
        </w:rPr>
        <w:t>, henceforth 2015 final regulations</w:t>
      </w:r>
      <w:r w:rsidR="000F5ACF">
        <w:rPr>
          <w:sz w:val="24"/>
        </w:rPr>
        <w:t>)</w:t>
      </w:r>
      <w:r w:rsidR="001E05DE">
        <w:rPr>
          <w:sz w:val="24"/>
        </w:rPr>
        <w:t xml:space="preserve">. </w:t>
      </w:r>
      <w:r w:rsidRPr="008C0020" w:rsidR="008C0020">
        <w:rPr>
          <w:sz w:val="24"/>
        </w:rPr>
        <w:t>PHS Act section 2712 provides rules</w:t>
      </w:r>
      <w:r w:rsidR="008C0020">
        <w:rPr>
          <w:sz w:val="24"/>
        </w:rPr>
        <w:t xml:space="preserve"> </w:t>
      </w:r>
      <w:r w:rsidRPr="008C0020" w:rsidR="008C0020">
        <w:rPr>
          <w:sz w:val="24"/>
        </w:rPr>
        <w:t xml:space="preserve">regarding </w:t>
      </w:r>
      <w:r w:rsidR="008C0020">
        <w:rPr>
          <w:sz w:val="24"/>
        </w:rPr>
        <w:t>r</w:t>
      </w:r>
      <w:r w:rsidRPr="008C0020" w:rsidR="008C0020">
        <w:rPr>
          <w:sz w:val="24"/>
        </w:rPr>
        <w:t>escissions of health coverage</w:t>
      </w:r>
      <w:r w:rsidR="008C0020">
        <w:rPr>
          <w:sz w:val="24"/>
        </w:rPr>
        <w:t xml:space="preserve"> </w:t>
      </w:r>
      <w:r w:rsidRPr="008C0020" w:rsidR="008C0020">
        <w:rPr>
          <w:sz w:val="24"/>
        </w:rPr>
        <w:t>for group health plans and health</w:t>
      </w:r>
      <w:r w:rsidR="008C0020">
        <w:rPr>
          <w:sz w:val="24"/>
        </w:rPr>
        <w:t xml:space="preserve"> </w:t>
      </w:r>
      <w:r w:rsidRPr="008C0020" w:rsidR="008C0020">
        <w:rPr>
          <w:sz w:val="24"/>
        </w:rPr>
        <w:t>insurance issuers offering group or</w:t>
      </w:r>
      <w:r w:rsidR="008C0020">
        <w:rPr>
          <w:sz w:val="24"/>
        </w:rPr>
        <w:t xml:space="preserve"> </w:t>
      </w:r>
      <w:r w:rsidRPr="008C0020" w:rsidR="008C0020">
        <w:rPr>
          <w:sz w:val="24"/>
        </w:rPr>
        <w:t>individual health insurance coverage.</w:t>
      </w:r>
      <w:r w:rsidR="008C0020">
        <w:rPr>
          <w:sz w:val="24"/>
        </w:rPr>
        <w:t xml:space="preserve"> </w:t>
      </w:r>
      <w:r w:rsidRPr="008C0020" w:rsidR="008C0020">
        <w:rPr>
          <w:sz w:val="24"/>
        </w:rPr>
        <w:t xml:space="preserve">Under the statute and the </w:t>
      </w:r>
      <w:r w:rsidR="00A819E8">
        <w:rPr>
          <w:sz w:val="24"/>
        </w:rPr>
        <w:t xml:space="preserve">2015 </w:t>
      </w:r>
      <w:r w:rsidRPr="008C0020" w:rsidR="008C0020">
        <w:rPr>
          <w:sz w:val="24"/>
        </w:rPr>
        <w:t>final</w:t>
      </w:r>
      <w:r w:rsidR="008C0020">
        <w:rPr>
          <w:sz w:val="24"/>
        </w:rPr>
        <w:t xml:space="preserve"> </w:t>
      </w:r>
      <w:r w:rsidRPr="008C0020" w:rsidR="008C0020">
        <w:rPr>
          <w:sz w:val="24"/>
        </w:rPr>
        <w:t>regulations, a group health plan, or a</w:t>
      </w:r>
      <w:r w:rsidR="008C0020">
        <w:rPr>
          <w:sz w:val="24"/>
        </w:rPr>
        <w:t xml:space="preserve"> </w:t>
      </w:r>
      <w:r w:rsidRPr="008C0020" w:rsidR="008C0020">
        <w:rPr>
          <w:sz w:val="24"/>
        </w:rPr>
        <w:t>health insurance issuer offering group or</w:t>
      </w:r>
      <w:r w:rsidR="008C0020">
        <w:rPr>
          <w:sz w:val="24"/>
        </w:rPr>
        <w:t xml:space="preserve"> </w:t>
      </w:r>
      <w:r w:rsidRPr="008C0020" w:rsidR="008C0020">
        <w:rPr>
          <w:sz w:val="24"/>
        </w:rPr>
        <w:t>individual health insurance coverage,</w:t>
      </w:r>
      <w:r w:rsidR="008C0020">
        <w:rPr>
          <w:sz w:val="24"/>
        </w:rPr>
        <w:t xml:space="preserve"> </w:t>
      </w:r>
      <w:r w:rsidRPr="008C0020" w:rsidR="008C0020">
        <w:rPr>
          <w:sz w:val="24"/>
        </w:rPr>
        <w:t>must not rescind coverage except in the</w:t>
      </w:r>
      <w:r w:rsidR="008C0020">
        <w:rPr>
          <w:sz w:val="24"/>
        </w:rPr>
        <w:t xml:space="preserve"> </w:t>
      </w:r>
      <w:r w:rsidRPr="008C0020" w:rsidR="008C0020">
        <w:rPr>
          <w:sz w:val="24"/>
        </w:rPr>
        <w:t>case of fraud or an intentional</w:t>
      </w:r>
      <w:r w:rsidR="008C0020">
        <w:rPr>
          <w:sz w:val="24"/>
        </w:rPr>
        <w:t xml:space="preserve"> </w:t>
      </w:r>
      <w:r w:rsidRPr="008C0020" w:rsidR="008C0020">
        <w:rPr>
          <w:sz w:val="24"/>
        </w:rPr>
        <w:t>misrepresentation of a material fact</w:t>
      </w:r>
      <w:r w:rsidR="00C86F5B">
        <w:rPr>
          <w:sz w:val="24"/>
        </w:rPr>
        <w:t>, as prohibited by the terms of the plan or coverage</w:t>
      </w:r>
      <w:r w:rsidRPr="008C0020" w:rsidR="008C0020">
        <w:rPr>
          <w:sz w:val="24"/>
        </w:rPr>
        <w:t>.</w:t>
      </w:r>
      <w:r w:rsidR="008C0020">
        <w:rPr>
          <w:sz w:val="24"/>
        </w:rPr>
        <w:t xml:space="preserve"> </w:t>
      </w:r>
      <w:r w:rsidRPr="008C0020" w:rsidR="008C0020">
        <w:rPr>
          <w:sz w:val="24"/>
        </w:rPr>
        <w:t>Section 2719A of the PHS Act</w:t>
      </w:r>
      <w:r w:rsidR="008C0020">
        <w:rPr>
          <w:sz w:val="24"/>
        </w:rPr>
        <w:t xml:space="preserve"> </w:t>
      </w:r>
      <w:r w:rsidRPr="008C0020" w:rsidR="008C0020">
        <w:rPr>
          <w:sz w:val="24"/>
        </w:rPr>
        <w:t>imposes, with respect to a group health</w:t>
      </w:r>
      <w:r w:rsidR="008C0020">
        <w:rPr>
          <w:sz w:val="24"/>
        </w:rPr>
        <w:t xml:space="preserve"> </w:t>
      </w:r>
      <w:r w:rsidRPr="008C0020" w:rsidR="008C0020">
        <w:rPr>
          <w:sz w:val="24"/>
        </w:rPr>
        <w:t>plan, or group or individual health</w:t>
      </w:r>
      <w:r w:rsidR="008C0020">
        <w:rPr>
          <w:sz w:val="24"/>
        </w:rPr>
        <w:t xml:space="preserve"> insurance coverage, </w:t>
      </w:r>
      <w:r w:rsidRPr="008C0020" w:rsidR="008C0020">
        <w:rPr>
          <w:sz w:val="24"/>
        </w:rPr>
        <w:t>requirements relating to the choice of a</w:t>
      </w:r>
      <w:r w:rsidR="008C0020">
        <w:rPr>
          <w:sz w:val="24"/>
        </w:rPr>
        <w:t xml:space="preserve"> </w:t>
      </w:r>
      <w:r w:rsidRPr="008C0020" w:rsidR="008C0020">
        <w:rPr>
          <w:sz w:val="24"/>
        </w:rPr>
        <w:t>health care professional and</w:t>
      </w:r>
      <w:r w:rsidR="008C0020">
        <w:rPr>
          <w:sz w:val="24"/>
        </w:rPr>
        <w:t xml:space="preserve"> </w:t>
      </w:r>
      <w:r w:rsidRPr="008C0020" w:rsidR="008C0020">
        <w:rPr>
          <w:sz w:val="24"/>
        </w:rPr>
        <w:t>requirements relating to benefits for</w:t>
      </w:r>
      <w:r w:rsidR="008C0020">
        <w:rPr>
          <w:sz w:val="24"/>
        </w:rPr>
        <w:t xml:space="preserve"> </w:t>
      </w:r>
      <w:r w:rsidRPr="008C0020" w:rsidR="008C0020">
        <w:rPr>
          <w:sz w:val="24"/>
        </w:rPr>
        <w:t>emergency services.</w:t>
      </w:r>
    </w:p>
    <w:p w:rsidR="005E530C" w:rsidP="005E530C" w:rsidRDefault="00E03455" w14:paraId="3795E380" w14:textId="228A3F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E03455">
        <w:rPr>
          <w:sz w:val="24"/>
        </w:rPr>
        <w:t>The No Surprises Act</w:t>
      </w:r>
      <w:r>
        <w:rPr>
          <w:sz w:val="24"/>
        </w:rPr>
        <w:t>,</w:t>
      </w:r>
      <w:r w:rsidRPr="00E03455">
        <w:t xml:space="preserve"> </w:t>
      </w:r>
      <w:r w:rsidRPr="00E03455">
        <w:rPr>
          <w:sz w:val="24"/>
        </w:rPr>
        <w:t>which Congress enacted as part of the Consolidated Appropriations Act, 2021</w:t>
      </w:r>
      <w:r>
        <w:rPr>
          <w:sz w:val="24"/>
        </w:rPr>
        <w:t>,</w:t>
      </w:r>
      <w:r w:rsidRPr="00E03455">
        <w:rPr>
          <w:sz w:val="24"/>
        </w:rPr>
        <w:t xml:space="preserve"> </w:t>
      </w:r>
      <w:r w:rsidRPr="005E530C" w:rsidR="005E530C">
        <w:rPr>
          <w:sz w:val="24"/>
        </w:rPr>
        <w:t>amended section 2719A of the PHS Act to sunset when the new emergency services protections under the No Surprises Act take effect. The provisions of section 2719A of the PHS Act will no longer apply with respect to plan years beginning on or after January 1, 2022.</w:t>
      </w:r>
      <w:r w:rsidRPr="00A30A97" w:rsidR="00A30A97">
        <w:rPr>
          <w:rStyle w:val="FootnoteReference"/>
          <w:sz w:val="24"/>
          <w:vertAlign w:val="superscript"/>
        </w:rPr>
        <w:footnoteReference w:id="1"/>
      </w:r>
      <w:r w:rsidRPr="005E530C" w:rsidR="005E530C">
        <w:rPr>
          <w:sz w:val="24"/>
        </w:rPr>
        <w:t xml:space="preserve"> The No Surprises Act re-codified the patient protections related </w:t>
      </w:r>
      <w:proofErr w:type="gramStart"/>
      <w:r w:rsidRPr="005E530C" w:rsidR="005E530C">
        <w:rPr>
          <w:sz w:val="24"/>
        </w:rPr>
        <w:t>to choice</w:t>
      </w:r>
      <w:proofErr w:type="gramEnd"/>
      <w:r w:rsidRPr="005E530C" w:rsidR="005E530C">
        <w:rPr>
          <w:sz w:val="24"/>
        </w:rPr>
        <w:t xml:space="preserve"> of health care professional in newly added section 9822 of </w:t>
      </w:r>
      <w:r w:rsidR="00C86F5B">
        <w:rPr>
          <w:sz w:val="24"/>
        </w:rPr>
        <w:t>the Internal Revenue Code (</w:t>
      </w:r>
      <w:r w:rsidRPr="005E530C" w:rsidR="005E530C">
        <w:rPr>
          <w:sz w:val="24"/>
        </w:rPr>
        <w:t>the Code</w:t>
      </w:r>
      <w:r w:rsidR="00C86F5B">
        <w:rPr>
          <w:sz w:val="24"/>
        </w:rPr>
        <w:t>)</w:t>
      </w:r>
      <w:r w:rsidRPr="005E530C" w:rsidR="005E530C">
        <w:rPr>
          <w:sz w:val="24"/>
        </w:rPr>
        <w:t xml:space="preserve">, section 722 of </w:t>
      </w:r>
      <w:r w:rsidR="00C86F5B">
        <w:rPr>
          <w:sz w:val="24"/>
        </w:rPr>
        <w:t>the Employee Retirement Income Security Act (</w:t>
      </w:r>
      <w:r w:rsidRPr="005E530C" w:rsidR="005E530C">
        <w:rPr>
          <w:sz w:val="24"/>
        </w:rPr>
        <w:t>ERISA</w:t>
      </w:r>
      <w:r w:rsidR="00C86F5B">
        <w:rPr>
          <w:sz w:val="24"/>
        </w:rPr>
        <w:t>)</w:t>
      </w:r>
      <w:r w:rsidRPr="005E530C" w:rsidR="005E530C">
        <w:rPr>
          <w:sz w:val="24"/>
        </w:rPr>
        <w:t>, and section 2799A-7 of the PHS Act.</w:t>
      </w:r>
      <w:r>
        <w:rPr>
          <w:sz w:val="24"/>
        </w:rPr>
        <w:t xml:space="preserve"> </w:t>
      </w:r>
      <w:r w:rsidRPr="005E530C" w:rsidR="005E530C">
        <w:rPr>
          <w:sz w:val="24"/>
        </w:rPr>
        <w:t>To reflect these statutory amendments, the</w:t>
      </w:r>
      <w:r w:rsidR="005E530C">
        <w:rPr>
          <w:sz w:val="24"/>
        </w:rPr>
        <w:t xml:space="preserve"> </w:t>
      </w:r>
      <w:r w:rsidRPr="005E530C" w:rsidR="005E530C">
        <w:rPr>
          <w:sz w:val="24"/>
        </w:rPr>
        <w:t xml:space="preserve">interim final </w:t>
      </w:r>
      <w:r w:rsidR="00A30A97">
        <w:rPr>
          <w:sz w:val="24"/>
        </w:rPr>
        <w:t>regulations</w:t>
      </w:r>
      <w:r w:rsidRPr="005E530C" w:rsidR="005E530C">
        <w:rPr>
          <w:sz w:val="24"/>
        </w:rPr>
        <w:t xml:space="preserve"> </w:t>
      </w:r>
      <w:r w:rsidR="007C448F">
        <w:rPr>
          <w:sz w:val="24"/>
        </w:rPr>
        <w:t xml:space="preserve">titled </w:t>
      </w:r>
      <w:r w:rsidRPr="005E530C" w:rsidR="005E530C">
        <w:rPr>
          <w:sz w:val="24"/>
        </w:rPr>
        <w:lastRenderedPageBreak/>
        <w:t>“Requirements Related to Surprise Billing; Part I” (</w:t>
      </w:r>
      <w:r w:rsidR="007C448F">
        <w:rPr>
          <w:sz w:val="24"/>
        </w:rPr>
        <w:t xml:space="preserve">86, FR 36872, </w:t>
      </w:r>
      <w:r w:rsidRPr="005E530C" w:rsidR="005E530C">
        <w:rPr>
          <w:sz w:val="24"/>
        </w:rPr>
        <w:t xml:space="preserve">henceforth 2021 interim final </w:t>
      </w:r>
      <w:r w:rsidR="00A30A97">
        <w:rPr>
          <w:sz w:val="24"/>
        </w:rPr>
        <w:t>regulations</w:t>
      </w:r>
      <w:r w:rsidRPr="005E530C" w:rsidR="005E530C">
        <w:rPr>
          <w:sz w:val="24"/>
        </w:rPr>
        <w:t>)</w:t>
      </w:r>
      <w:r w:rsidR="005E530C">
        <w:rPr>
          <w:sz w:val="24"/>
        </w:rPr>
        <w:t xml:space="preserve"> </w:t>
      </w:r>
      <w:r w:rsidRPr="005E530C" w:rsidR="005E530C">
        <w:rPr>
          <w:sz w:val="24"/>
        </w:rPr>
        <w:t xml:space="preserve">add a sunset clause to the current patient protection provisions codified in the </w:t>
      </w:r>
      <w:r w:rsidR="007C448F">
        <w:rPr>
          <w:sz w:val="24"/>
        </w:rPr>
        <w:t>2015 final regulations</w:t>
      </w:r>
      <w:r w:rsidRPr="005E530C" w:rsidR="005E530C">
        <w:rPr>
          <w:sz w:val="24"/>
        </w:rPr>
        <w:t xml:space="preserve">, and re-codify the provisions related </w:t>
      </w:r>
      <w:proofErr w:type="gramStart"/>
      <w:r w:rsidRPr="005E530C" w:rsidR="005E530C">
        <w:rPr>
          <w:sz w:val="24"/>
        </w:rPr>
        <w:t>to choice</w:t>
      </w:r>
      <w:proofErr w:type="gramEnd"/>
      <w:r w:rsidRPr="005E530C" w:rsidR="005E530C">
        <w:rPr>
          <w:sz w:val="24"/>
        </w:rPr>
        <w:t xml:space="preserve"> of health care professional without substantive change at 45 CFR 149.310. </w:t>
      </w:r>
    </w:p>
    <w:p w:rsidR="006D75A2" w:rsidP="00FF52E8" w:rsidRDefault="005E530C" w14:paraId="3B4BC2B5" w14:textId="3A1E5E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5E530C">
        <w:rPr>
          <w:sz w:val="24"/>
        </w:rPr>
        <w:t>he No Surprises Act extends the applicability of the patient protections</w:t>
      </w:r>
      <w:r w:rsidR="0070196C">
        <w:rPr>
          <w:sz w:val="24"/>
        </w:rPr>
        <w:t xml:space="preserve">, including those related </w:t>
      </w:r>
      <w:proofErr w:type="gramStart"/>
      <w:r w:rsidR="0070196C">
        <w:rPr>
          <w:sz w:val="24"/>
        </w:rPr>
        <w:t>to</w:t>
      </w:r>
      <w:r w:rsidRPr="005E530C">
        <w:rPr>
          <w:sz w:val="24"/>
        </w:rPr>
        <w:t xml:space="preserve"> choice</w:t>
      </w:r>
      <w:proofErr w:type="gramEnd"/>
      <w:r w:rsidRPr="005E530C">
        <w:rPr>
          <w:sz w:val="24"/>
        </w:rPr>
        <w:t xml:space="preserve"> of health care professionals</w:t>
      </w:r>
      <w:r w:rsidR="0070196C">
        <w:rPr>
          <w:sz w:val="24"/>
        </w:rPr>
        <w:t>,</w:t>
      </w:r>
      <w:r w:rsidRPr="005E530C">
        <w:rPr>
          <w:sz w:val="24"/>
        </w:rPr>
        <w:t xml:space="preserve"> to grandfathered health plans. The patient protections under section 2719A of the PHS Act apply to only non-grandfathered group health plans and health insurance issuers offering non-grandfathered group or individual health insurance coverage. In contrast, the</w:t>
      </w:r>
      <w:r w:rsidRPr="005E530C" w:rsidDel="00EF075C">
        <w:rPr>
          <w:sz w:val="24"/>
        </w:rPr>
        <w:t xml:space="preserve"> </w:t>
      </w:r>
      <w:r w:rsidRPr="005E530C">
        <w:rPr>
          <w:sz w:val="24"/>
        </w:rPr>
        <w:t>patient protections under the No Surprises Act apply generally to all group health plans and group and individual health insurance coverage, including grandfathered health plans.</w:t>
      </w:r>
      <w:r w:rsidRPr="005E530C">
        <w:rPr>
          <w:sz w:val="24"/>
          <w:vertAlign w:val="superscript"/>
        </w:rPr>
        <w:footnoteReference w:id="2"/>
      </w:r>
      <w:r w:rsidRPr="005E530C">
        <w:rPr>
          <w:sz w:val="24"/>
        </w:rPr>
        <w:t xml:space="preserve"> Therefore, the requirements regarding</w:t>
      </w:r>
      <w:r w:rsidRPr="005E530C" w:rsidDel="00EF075C">
        <w:rPr>
          <w:sz w:val="24"/>
        </w:rPr>
        <w:t xml:space="preserve"> </w:t>
      </w:r>
      <w:r w:rsidRPr="005E530C">
        <w:rPr>
          <w:sz w:val="24"/>
        </w:rPr>
        <w:t>patient protections</w:t>
      </w:r>
      <w:r w:rsidR="0070196C">
        <w:rPr>
          <w:sz w:val="24"/>
        </w:rPr>
        <w:t xml:space="preserve">, including those related </w:t>
      </w:r>
      <w:proofErr w:type="gramStart"/>
      <w:r w:rsidR="0070196C">
        <w:rPr>
          <w:sz w:val="24"/>
        </w:rPr>
        <w:t>to</w:t>
      </w:r>
      <w:r w:rsidRPr="005E530C">
        <w:rPr>
          <w:sz w:val="24"/>
        </w:rPr>
        <w:t xml:space="preserve"> choice</w:t>
      </w:r>
      <w:proofErr w:type="gramEnd"/>
      <w:r w:rsidRPr="005E530C">
        <w:rPr>
          <w:sz w:val="24"/>
        </w:rPr>
        <w:t xml:space="preserve"> of health care professional under the</w:t>
      </w:r>
      <w:r w:rsidR="006F5A66">
        <w:rPr>
          <w:sz w:val="24"/>
        </w:rPr>
        <w:t xml:space="preserve"> 2021</w:t>
      </w:r>
      <w:r w:rsidRPr="005E530C">
        <w:rPr>
          <w:sz w:val="24"/>
        </w:rPr>
        <w:t xml:space="preserve"> interim final </w:t>
      </w:r>
      <w:r w:rsidR="006F5A66">
        <w:rPr>
          <w:sz w:val="24"/>
        </w:rPr>
        <w:t>regulations</w:t>
      </w:r>
      <w:r w:rsidR="00A30A97">
        <w:rPr>
          <w:sz w:val="24"/>
        </w:rPr>
        <w:t>,</w:t>
      </w:r>
      <w:r w:rsidRPr="005E530C">
        <w:rPr>
          <w:sz w:val="24"/>
        </w:rPr>
        <w:t xml:space="preserve"> will newly apply to grandfathered health plans for plan years beginning on or after January 1, 2022. Until the requirements under section 9822 of the Code, section 722 of ERISA, and section 2799A-7 of the PHS Act and the</w:t>
      </w:r>
      <w:r w:rsidR="009018AA">
        <w:rPr>
          <w:sz w:val="24"/>
        </w:rPr>
        <w:t xml:space="preserve"> 2021 interim </w:t>
      </w:r>
      <w:r w:rsidRPr="005E530C">
        <w:rPr>
          <w:sz w:val="24"/>
        </w:rPr>
        <w:t xml:space="preserve">final </w:t>
      </w:r>
      <w:r w:rsidR="00311362">
        <w:rPr>
          <w:sz w:val="24"/>
        </w:rPr>
        <w:t>regulations</w:t>
      </w:r>
      <w:r w:rsidRPr="005E530C">
        <w:rPr>
          <w:sz w:val="24"/>
        </w:rPr>
        <w:t xml:space="preserve"> become applicable, non-grandfathered group health plans and health insurance issuers offering non-grandfathered group or individual health insurance coverage must continue to comply with the applicable requirements under section 2719A of the PHS Act and its implementing regulations.  </w:t>
      </w:r>
    </w:p>
    <w:p w:rsidR="00FF52E8" w:rsidRDefault="00FF52E8" w14:paraId="146159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68938380" w14:textId="063759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7E28A3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80557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proofErr w:type="gramEnd"/>
      <w:r>
        <w:rPr>
          <w:sz w:val="24"/>
        </w:rPr>
        <w:tab/>
      </w:r>
      <w:r>
        <w:rPr>
          <w:sz w:val="24"/>
          <w:u w:val="single"/>
        </w:rPr>
        <w:t>Need and Legal Basis</w:t>
      </w:r>
    </w:p>
    <w:p w:rsidR="008F1EB4" w:rsidRDefault="008F1EB4" w14:paraId="000691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84ED9" w:rsidP="00184ED9" w:rsidRDefault="00184ED9" w14:paraId="1710FA84" w14:textId="1F4C34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t>Section 2712 of the PHS Act</w:t>
      </w:r>
      <w:r w:rsidR="00D20BC1">
        <w:rPr>
          <w:sz w:val="24"/>
        </w:rPr>
        <w:t>,</w:t>
      </w:r>
      <w:r w:rsidRPr="00184ED9">
        <w:rPr>
          <w:sz w:val="24"/>
        </w:rPr>
        <w:t xml:space="preserve"> </w:t>
      </w:r>
      <w:r w:rsidR="00DA2BAF">
        <w:rPr>
          <w:sz w:val="24"/>
        </w:rPr>
        <w:t>as added</w:t>
      </w:r>
      <w:r w:rsidRPr="00184ED9" w:rsidR="00DA2BAF">
        <w:rPr>
          <w:sz w:val="24"/>
        </w:rPr>
        <w:t xml:space="preserve"> </w:t>
      </w:r>
      <w:r w:rsidRPr="00184ED9">
        <w:rPr>
          <w:sz w:val="24"/>
        </w:rPr>
        <w:t>by the Affordable Care Act</w:t>
      </w:r>
      <w:r w:rsidR="00D20BC1">
        <w:rPr>
          <w:sz w:val="24"/>
        </w:rPr>
        <w:t>,</w:t>
      </w:r>
      <w:r w:rsidRPr="00184ED9">
        <w:rPr>
          <w:sz w:val="24"/>
        </w:rPr>
        <w:t xml:space="preserve"> prohibits group health plans and health insurance issuers that offer group or individual health insurance coverage generally from rescinding coverage under the plan, policy, certificate, or contract of insurance from the individual covered under the plan or coverage unless the individual (or a person seeking coverage on behalf of the individual) performs an act, practice, or omission that constitutes fraud, or makes an intentional misrepresentation of</w:t>
      </w:r>
      <w:r w:rsidR="009F351C">
        <w:rPr>
          <w:sz w:val="24"/>
        </w:rPr>
        <w:t xml:space="preserve"> </w:t>
      </w:r>
      <w:r w:rsidR="00FB4C0C">
        <w:rPr>
          <w:sz w:val="24"/>
        </w:rPr>
        <w:t xml:space="preserve">a </w:t>
      </w:r>
      <w:r w:rsidRPr="00184ED9">
        <w:rPr>
          <w:sz w:val="24"/>
        </w:rPr>
        <w:t>material fact, as prohibited by the terms</w:t>
      </w:r>
      <w:r w:rsidR="005B51D3">
        <w:rPr>
          <w:sz w:val="24"/>
        </w:rPr>
        <w:t xml:space="preserve"> of the plan or coverage. </w:t>
      </w:r>
      <w:r w:rsidR="00D20BC1">
        <w:rPr>
          <w:sz w:val="24"/>
        </w:rPr>
        <w:t>The</w:t>
      </w:r>
      <w:r w:rsidRPr="00184ED9">
        <w:rPr>
          <w:sz w:val="24"/>
        </w:rPr>
        <w:t xml:space="preserve"> </w:t>
      </w:r>
      <w:r w:rsidR="00A819E8">
        <w:rPr>
          <w:sz w:val="24"/>
        </w:rPr>
        <w:t xml:space="preserve">2015 </w:t>
      </w:r>
      <w:r w:rsidRPr="00184ED9">
        <w:rPr>
          <w:sz w:val="24"/>
        </w:rPr>
        <w:t xml:space="preserve">final regulations provide that a group health plan or a health insurance issuer offering group </w:t>
      </w:r>
      <w:r w:rsidR="007C448F">
        <w:rPr>
          <w:sz w:val="24"/>
        </w:rPr>
        <w:t xml:space="preserve">or individual </w:t>
      </w:r>
      <w:r w:rsidRPr="00184ED9">
        <w:rPr>
          <w:sz w:val="24"/>
        </w:rPr>
        <w:t>health insurance coverage must provide at least 30 days advance notice to an individual before coverage may be rescinded.</w:t>
      </w:r>
    </w:p>
    <w:p w:rsidRPr="00184ED9" w:rsidR="00D20BC1" w:rsidP="00184ED9" w:rsidRDefault="00D20BC1" w14:paraId="016756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84ED9" w:rsidP="00184ED9" w:rsidRDefault="00184ED9" w14:paraId="745CE56A" w14:textId="2521B2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4ED9">
        <w:rPr>
          <w:sz w:val="24"/>
        </w:rPr>
        <w:t>Section 2719A of the PHS Act</w:t>
      </w:r>
      <w:r w:rsidR="00931CE7">
        <w:rPr>
          <w:sz w:val="24"/>
        </w:rPr>
        <w:t>,</w:t>
      </w:r>
      <w:r w:rsidRPr="00184ED9">
        <w:rPr>
          <w:sz w:val="24"/>
        </w:rPr>
        <w:t xml:space="preserve"> </w:t>
      </w:r>
      <w:r w:rsidR="00DA2BAF">
        <w:rPr>
          <w:sz w:val="24"/>
        </w:rPr>
        <w:t>as added</w:t>
      </w:r>
      <w:r w:rsidRPr="00184ED9" w:rsidR="00DA2BAF">
        <w:rPr>
          <w:sz w:val="24"/>
        </w:rPr>
        <w:t xml:space="preserve"> </w:t>
      </w:r>
      <w:r w:rsidRPr="00184ED9">
        <w:rPr>
          <w:sz w:val="24"/>
        </w:rPr>
        <w:t>by the Affordable Care Act</w:t>
      </w:r>
      <w:r w:rsidR="00931CE7">
        <w:rPr>
          <w:sz w:val="24"/>
        </w:rPr>
        <w:t>,</w:t>
      </w:r>
      <w:r w:rsidRPr="00184ED9">
        <w:rPr>
          <w:sz w:val="24"/>
        </w:rPr>
        <w:t xml:space="preserve"> imposes, with respect to a group health plan, or group or individual health ins</w:t>
      </w:r>
      <w:r w:rsidR="0040110C">
        <w:rPr>
          <w:sz w:val="24"/>
        </w:rPr>
        <w:t xml:space="preserve">urance coverage, a set of </w:t>
      </w:r>
      <w:r w:rsidRPr="00184ED9">
        <w:rPr>
          <w:sz w:val="24"/>
        </w:rPr>
        <w:t>requirements relating to the choice of a health care professionals</w:t>
      </w:r>
      <w:r w:rsidR="005B51D3">
        <w:rPr>
          <w:sz w:val="24"/>
        </w:rPr>
        <w:t>.</w:t>
      </w:r>
      <w:r w:rsidRPr="00184ED9">
        <w:rPr>
          <w:sz w:val="24"/>
        </w:rPr>
        <w:t xml:space="preserve"> The Departments believe it is important </w:t>
      </w:r>
      <w:r w:rsidRPr="00184ED9">
        <w:rPr>
          <w:sz w:val="24"/>
        </w:rPr>
        <w:lastRenderedPageBreak/>
        <w:t>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w:t>
      </w:r>
      <w:r w:rsidR="00D20BC1">
        <w:rPr>
          <w:sz w:val="24"/>
        </w:rPr>
        <w:t xml:space="preserve">thorization. </w:t>
      </w:r>
      <w:r w:rsidR="00297709">
        <w:rPr>
          <w:sz w:val="24"/>
        </w:rPr>
        <w:t>T</w:t>
      </w:r>
      <w:r w:rsidRPr="00297709" w:rsidR="00297709">
        <w:rPr>
          <w:sz w:val="24"/>
        </w:rPr>
        <w:t>he No Surprises Act added section 2799A-7 of the PHS Act, which contains the patient protections regarding choice of health care professional from section 2719A of the PHS Act.</w:t>
      </w:r>
      <w:r w:rsidR="00297709">
        <w:rPr>
          <w:sz w:val="24"/>
        </w:rPr>
        <w:t xml:space="preserve"> </w:t>
      </w:r>
      <w:r w:rsidR="00D20BC1">
        <w:rPr>
          <w:sz w:val="24"/>
        </w:rPr>
        <w:t>Accordingly, the</w:t>
      </w:r>
      <w:r w:rsidRPr="00184ED9">
        <w:rPr>
          <w:sz w:val="24"/>
        </w:rPr>
        <w:t xml:space="preserve"> </w:t>
      </w:r>
      <w:r w:rsidR="00A819E8">
        <w:rPr>
          <w:sz w:val="24"/>
        </w:rPr>
        <w:t xml:space="preserve">2015 </w:t>
      </w:r>
      <w:r w:rsidRPr="00184ED9">
        <w:rPr>
          <w:sz w:val="24"/>
        </w:rPr>
        <w:t xml:space="preserve">final regulations </w:t>
      </w:r>
      <w:r w:rsidR="00297709">
        <w:rPr>
          <w:sz w:val="24"/>
        </w:rPr>
        <w:t xml:space="preserve">and 2021 interim final regulations </w:t>
      </w:r>
      <w:r w:rsidRPr="00184ED9">
        <w:rPr>
          <w:sz w:val="24"/>
        </w:rPr>
        <w:t xml:space="preserve">require such plans and issuers to provide a notice to participants (in the individual market, primary subscriber) of these rights when applicable. Model language is provided in the </w:t>
      </w:r>
      <w:r w:rsidR="00A819E8">
        <w:rPr>
          <w:sz w:val="24"/>
        </w:rPr>
        <w:t xml:space="preserve">2015 </w:t>
      </w:r>
      <w:r w:rsidRPr="00184ED9">
        <w:rPr>
          <w:sz w:val="24"/>
        </w:rPr>
        <w:t>final regulations</w:t>
      </w:r>
      <w:r w:rsidR="00297709">
        <w:rPr>
          <w:sz w:val="24"/>
        </w:rPr>
        <w:t xml:space="preserve"> and in the 2021 interim final </w:t>
      </w:r>
      <w:r w:rsidR="00900B63">
        <w:rPr>
          <w:sz w:val="24"/>
        </w:rPr>
        <w:t>regulations</w:t>
      </w:r>
      <w:r w:rsidRPr="00184ED9">
        <w:rPr>
          <w:sz w:val="24"/>
        </w:rPr>
        <w:t xml:space="preserve">.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 </w:t>
      </w:r>
      <w:r w:rsidRPr="000A47DE" w:rsidR="000A47DE">
        <w:rPr>
          <w:sz w:val="24"/>
        </w:rPr>
        <w:t xml:space="preserve">The 2021 interim final regulations </w:t>
      </w:r>
      <w:r w:rsidR="002142D2">
        <w:rPr>
          <w:sz w:val="24"/>
        </w:rPr>
        <w:t>make the</w:t>
      </w:r>
      <w:r w:rsidR="00311362">
        <w:rPr>
          <w:sz w:val="24"/>
        </w:rPr>
        <w:t xml:space="preserve"> </w:t>
      </w:r>
      <w:r w:rsidRPr="00311362" w:rsidR="00311362">
        <w:rPr>
          <w:sz w:val="24"/>
        </w:rPr>
        <w:t>patient protections for choice of health care professionals</w:t>
      </w:r>
      <w:r w:rsidR="002142D2">
        <w:rPr>
          <w:sz w:val="24"/>
        </w:rPr>
        <w:t xml:space="preserve"> applicable</w:t>
      </w:r>
      <w:r w:rsidR="000A47DE">
        <w:rPr>
          <w:sz w:val="24"/>
        </w:rPr>
        <w:t xml:space="preserve"> to grandfathered plans for </w:t>
      </w:r>
      <w:r w:rsidRPr="000A47DE" w:rsidR="000A47DE">
        <w:rPr>
          <w:sz w:val="24"/>
        </w:rPr>
        <w:t>plan years beginning on or after January 1, 2022</w:t>
      </w:r>
      <w:r w:rsidR="000A47DE">
        <w:rPr>
          <w:sz w:val="24"/>
        </w:rPr>
        <w:t>.</w:t>
      </w:r>
    </w:p>
    <w:p w:rsidR="00931CE7" w:rsidP="00184ED9" w:rsidRDefault="00931CE7" w14:paraId="2ADA00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475A3" w:rsidP="00931CE7" w:rsidRDefault="0030129C" w14:paraId="7FA09401" w14:textId="2CD4CA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30129C">
        <w:rPr>
          <w:iCs/>
          <w:sz w:val="24"/>
        </w:rPr>
        <w:t xml:space="preserve">The </w:t>
      </w:r>
      <w:r w:rsidR="00A819E8">
        <w:rPr>
          <w:iCs/>
          <w:sz w:val="24"/>
        </w:rPr>
        <w:t xml:space="preserve">2015 </w:t>
      </w:r>
      <w:r w:rsidRPr="0030129C">
        <w:rPr>
          <w:iCs/>
          <w:sz w:val="24"/>
        </w:rPr>
        <w:t xml:space="preserve">final regulations require that a plan or issuer may not impose any copayment or coinsurance requirement for out-of-network emergency services that is more restrictive than the copayment or coinsurance requirement that would apply if the services were provided in-network. If State law prohibits balance billing, or </w:t>
      </w:r>
      <w:r w:rsidR="00DC3A51">
        <w:rPr>
          <w:iCs/>
          <w:sz w:val="24"/>
        </w:rPr>
        <w:t xml:space="preserve">if </w:t>
      </w:r>
      <w:r w:rsidRPr="0030129C">
        <w:rPr>
          <w:iCs/>
          <w:sz w:val="24"/>
        </w:rPr>
        <w:t>a plan or issuer is contractually responsible for any amounts balance billed by an out-of-network emergency services provider, the plan or issuer must provide a</w:t>
      </w:r>
      <w:r w:rsidR="009A0931">
        <w:rPr>
          <w:iCs/>
          <w:sz w:val="24"/>
        </w:rPr>
        <w:t xml:space="preserve"> participant, beneficiary or </w:t>
      </w:r>
      <w:r w:rsidRPr="0030129C">
        <w:rPr>
          <w:iCs/>
          <w:sz w:val="24"/>
        </w:rPr>
        <w:t xml:space="preserve">enrollee adequate and prominent notice of their lack of financial responsibility with respect to amounts balance billed in order to prevent inadvertent payment by </w:t>
      </w:r>
      <w:r w:rsidR="009A0931">
        <w:rPr>
          <w:iCs/>
          <w:sz w:val="24"/>
        </w:rPr>
        <w:t>the individual</w:t>
      </w:r>
      <w:r w:rsidRPr="0030129C">
        <w:rPr>
          <w:iCs/>
          <w:sz w:val="24"/>
        </w:rPr>
        <w:t>.</w:t>
      </w:r>
      <w:r w:rsidR="005D6B50">
        <w:rPr>
          <w:iCs/>
          <w:sz w:val="24"/>
        </w:rPr>
        <w:t xml:space="preserve"> Plans and issuers will not be required to provide this notice for </w:t>
      </w:r>
      <w:r w:rsidRPr="005D6B50" w:rsidR="005D6B50">
        <w:rPr>
          <w:iCs/>
          <w:sz w:val="24"/>
        </w:rPr>
        <w:t>plan years beginning on or after January 1, 2022</w:t>
      </w:r>
      <w:r w:rsidR="005D6B50">
        <w:rPr>
          <w:iCs/>
          <w:sz w:val="24"/>
        </w:rPr>
        <w:t>.</w:t>
      </w:r>
    </w:p>
    <w:p w:rsidR="008F1EB4" w:rsidRDefault="008F1EB4" w14:paraId="102D96B4" w14:textId="6FC9F5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FFB2C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21EA7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059" w:rsidR="00C23059" w:rsidP="00C23059" w:rsidRDefault="00C23059" w14:paraId="3AA49EAA" w14:textId="7FA76C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The rescission notice will be used by health plans to provide advance notice to certain individuals that their coverage may be rescinded. The affected individuals are those who are at risk of rescission o</w:t>
      </w:r>
      <w:r w:rsidR="00C86680">
        <w:rPr>
          <w:sz w:val="24"/>
        </w:rPr>
        <w:t>f</w:t>
      </w:r>
      <w:r w:rsidRPr="00C23059">
        <w:rPr>
          <w:sz w:val="24"/>
        </w:rPr>
        <w:t xml:space="preserve"> their health insurance coverage</w:t>
      </w:r>
      <w:r w:rsidR="00651D1A">
        <w:rPr>
          <w:sz w:val="24"/>
        </w:rPr>
        <w:t xml:space="preserve"> as a result of fraud or </w:t>
      </w:r>
      <w:r w:rsidRPr="00651D1A" w:rsidR="00651D1A">
        <w:rPr>
          <w:sz w:val="24"/>
        </w:rPr>
        <w:t>intentional misrepresentation of material fact</w:t>
      </w:r>
      <w:r w:rsidRPr="00C23059">
        <w:rPr>
          <w:sz w:val="24"/>
        </w:rPr>
        <w:t>.</w:t>
      </w:r>
    </w:p>
    <w:p w:rsidR="00C23059" w:rsidP="00C23059" w:rsidRDefault="00C23059" w14:paraId="5867B6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90A2A" w:rsidP="00C23059" w:rsidRDefault="00C23059" w14:paraId="1DD4F96E" w14:textId="177851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059">
        <w:rPr>
          <w:sz w:val="24"/>
        </w:rPr>
        <w:t xml:space="preserve">The </w:t>
      </w:r>
      <w:r w:rsidRPr="00297709" w:rsidR="00297709">
        <w:rPr>
          <w:sz w:val="24"/>
        </w:rPr>
        <w:t>notice of right to designate a primary care provider</w:t>
      </w:r>
      <w:r w:rsidRPr="00297709" w:rsidDel="00297709" w:rsidR="00297709">
        <w:rPr>
          <w:sz w:val="24"/>
        </w:rPr>
        <w:t xml:space="preserve"> </w:t>
      </w:r>
      <w:r w:rsidRPr="00C23059">
        <w:rPr>
          <w:sz w:val="24"/>
        </w:rPr>
        <w:t xml:space="preserve">will be used by health plans to inform certain individuals of their right to choose a primary care provider or pediatrician and to use </w:t>
      </w:r>
      <w:r>
        <w:rPr>
          <w:sz w:val="24"/>
        </w:rPr>
        <w:t>o</w:t>
      </w:r>
      <w:r w:rsidRPr="00C23059">
        <w:rPr>
          <w:sz w:val="24"/>
        </w:rPr>
        <w:t>bstetrical/gynecological services without prior authorization.</w:t>
      </w:r>
      <w:r w:rsidR="00142F7A">
        <w:rPr>
          <w:sz w:val="24"/>
        </w:rPr>
        <w:t xml:space="preserve"> </w:t>
      </w:r>
    </w:p>
    <w:p w:rsidR="00090A2A" w:rsidP="00C23059" w:rsidRDefault="00090A2A" w14:paraId="0E71AF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C23059" w:rsidRDefault="00142F7A" w14:paraId="3A61DB7A" w14:textId="175BEB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out-</w:t>
      </w:r>
      <w:r w:rsidR="000F1CA3">
        <w:rPr>
          <w:sz w:val="24"/>
        </w:rPr>
        <w:t>o</w:t>
      </w:r>
      <w:r>
        <w:rPr>
          <w:sz w:val="24"/>
        </w:rPr>
        <w:t>f-network emergency services disclosure will be used by health plans to inform individuals of their lack of financial responsibility to an out-of-network emergency services provider.</w:t>
      </w:r>
    </w:p>
    <w:p w:rsidR="00E459CC" w:rsidRDefault="00E459CC" w14:paraId="572DB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10B2AF65" w14:textId="230C7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31FF72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03E" w:rsidRDefault="005C203E" w14:paraId="2FC599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 regulation</w:t>
      </w:r>
      <w:r>
        <w:rPr>
          <w:sz w:val="24"/>
        </w:rPr>
        <w:t>s do</w:t>
      </w:r>
      <w:r w:rsidRPr="005C203E">
        <w:rPr>
          <w:sz w:val="24"/>
        </w:rPr>
        <w:t xml:space="preserve"> not require or restrict plans or issuers from using electronic technology to </w:t>
      </w:r>
      <w:r w:rsidRPr="005C203E">
        <w:rPr>
          <w:sz w:val="24"/>
        </w:rPr>
        <w:lastRenderedPageBreak/>
        <w:t>provide either disclosure</w:t>
      </w:r>
      <w:r>
        <w:rPr>
          <w:sz w:val="24"/>
        </w:rPr>
        <w:t xml:space="preserve">. </w:t>
      </w:r>
    </w:p>
    <w:p w:rsidR="008F1EB4" w:rsidRDefault="008F1EB4" w14:paraId="4A8CAD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1F1D9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062CBD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7191A" w14:paraId="7D68BCC5" w14:textId="4F8CD2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7191A">
        <w:rPr>
          <w:sz w:val="24"/>
        </w:rPr>
        <w:t>The</w:t>
      </w:r>
      <w:r w:rsidR="0078471D">
        <w:rPr>
          <w:sz w:val="24"/>
        </w:rPr>
        <w:t>se provisions of the PHS Act, ERISA, and the Code are jointly administered by the Department of Health and Human Services, the Department of Labor, and the Department of the Treasury</w:t>
      </w:r>
      <w:r w:rsidRPr="0097191A">
        <w:rPr>
          <w:sz w:val="24"/>
        </w:rPr>
        <w:t xml:space="preserve">. However, only the Department of Health and Human Services has jurisdiction over state and local government plans and individual market plans, so there </w:t>
      </w:r>
      <w:r w:rsidR="005B51D3">
        <w:rPr>
          <w:sz w:val="24"/>
        </w:rPr>
        <w:t>is</w:t>
      </w:r>
      <w:r w:rsidRPr="0097191A">
        <w:rPr>
          <w:sz w:val="24"/>
        </w:rPr>
        <w:t xml:space="preserve"> no duplication of effort.</w:t>
      </w:r>
      <w:r w:rsidR="005C203E">
        <w:rPr>
          <w:sz w:val="24"/>
        </w:rPr>
        <w:t xml:space="preserve"> </w:t>
      </w:r>
    </w:p>
    <w:p w:rsidR="008F1EB4" w:rsidRDefault="008F1EB4" w14:paraId="361ECF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711C7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602FF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C203E" w:rsidRDefault="005C203E" w14:paraId="2BF5E0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The</w:t>
      </w:r>
      <w:r>
        <w:rPr>
          <w:sz w:val="24"/>
        </w:rPr>
        <w:t>se</w:t>
      </w:r>
      <w:r w:rsidRPr="005C203E">
        <w:rPr>
          <w:sz w:val="24"/>
        </w:rPr>
        <w:t xml:space="preserve"> information collection</w:t>
      </w:r>
      <w:r>
        <w:rPr>
          <w:sz w:val="24"/>
        </w:rPr>
        <w:t xml:space="preserve"> requirements (ICRs) do</w:t>
      </w:r>
      <w:r w:rsidRPr="005C203E">
        <w:rPr>
          <w:sz w:val="24"/>
        </w:rPr>
        <w:t xml:space="preserve"> not impact small businesses or entities.  </w:t>
      </w:r>
    </w:p>
    <w:p w:rsidR="005C203E" w:rsidP="005C203E" w:rsidRDefault="005C203E" w14:paraId="12B895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E485A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48BFD3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C203E" w:rsidRDefault="005C203E" w14:paraId="021103E1" w14:textId="556F83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203E">
        <w:rPr>
          <w:sz w:val="24"/>
        </w:rPr>
        <w:t xml:space="preserve">If </w:t>
      </w:r>
      <w:r w:rsidRPr="005C203E" w:rsidR="001D1B33">
        <w:rPr>
          <w:sz w:val="24"/>
        </w:rPr>
        <w:t>th</w:t>
      </w:r>
      <w:r w:rsidR="001D1B33">
        <w:rPr>
          <w:sz w:val="24"/>
        </w:rPr>
        <w:t>e</w:t>
      </w:r>
      <w:r w:rsidRPr="005C203E" w:rsidR="001D1B33">
        <w:rPr>
          <w:sz w:val="24"/>
        </w:rPr>
        <w:t>s</w:t>
      </w:r>
      <w:r w:rsidR="001D1B33">
        <w:rPr>
          <w:sz w:val="24"/>
        </w:rPr>
        <w:t>e</w:t>
      </w:r>
      <w:r w:rsidRPr="005C203E" w:rsidR="001D1B33">
        <w:rPr>
          <w:sz w:val="24"/>
        </w:rPr>
        <w:t xml:space="preserve"> </w:t>
      </w:r>
      <w:r w:rsidRPr="005C203E">
        <w:rPr>
          <w:sz w:val="24"/>
        </w:rPr>
        <w:t xml:space="preserve">information </w:t>
      </w:r>
      <w:r w:rsidR="00090A2A">
        <w:rPr>
          <w:sz w:val="24"/>
        </w:rPr>
        <w:t xml:space="preserve">collections </w:t>
      </w:r>
      <w:r w:rsidRPr="005C203E">
        <w:rPr>
          <w:sz w:val="24"/>
        </w:rPr>
        <w:t>were conducted less frequently, affected individuals would not be n</w:t>
      </w:r>
      <w:r>
        <w:rPr>
          <w:sz w:val="24"/>
        </w:rPr>
        <w:t>otified of potential rescission</w:t>
      </w:r>
      <w:r w:rsidR="00D5001E">
        <w:rPr>
          <w:sz w:val="24"/>
        </w:rPr>
        <w:t>,</w:t>
      </w:r>
      <w:r w:rsidRPr="005C203E">
        <w:rPr>
          <w:sz w:val="24"/>
        </w:rPr>
        <w:t xml:space="preserve"> individuals would not be informed of their right to choose a primary care provider or pediatrician and to use obstetrical/gynecological services without prior authorization</w:t>
      </w:r>
      <w:r w:rsidR="00D5001E">
        <w:rPr>
          <w:sz w:val="24"/>
        </w:rPr>
        <w:t xml:space="preserve">, and individuals using out-of-network emergency services </w:t>
      </w:r>
      <w:r w:rsidR="00090A2A">
        <w:rPr>
          <w:sz w:val="24"/>
        </w:rPr>
        <w:t xml:space="preserve">would </w:t>
      </w:r>
      <w:r w:rsidR="00D5001E">
        <w:rPr>
          <w:sz w:val="24"/>
        </w:rPr>
        <w:t>not be aware of their lack of financial responsibility</w:t>
      </w:r>
      <w:r>
        <w:rPr>
          <w:sz w:val="24"/>
        </w:rPr>
        <w:t>.</w:t>
      </w:r>
    </w:p>
    <w:p w:rsidR="005C203E" w:rsidP="005C203E" w:rsidRDefault="005C203E" w14:paraId="61CE73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84142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0A9B7A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A1188" w14:paraId="09C860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8F1EB4" w:rsidRDefault="008F1EB4" w14:paraId="67210B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9C529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14:paraId="1BC458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15EF4" w:rsidP="00D2409B" w:rsidRDefault="00915EF4" w14:paraId="4EFEAD55" w14:textId="6E335C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15EF4">
        <w:rPr>
          <w:sz w:val="24"/>
        </w:rPr>
        <w:t xml:space="preserve">A notice </w:t>
      </w:r>
      <w:r w:rsidR="001A72D4">
        <w:rPr>
          <w:sz w:val="24"/>
        </w:rPr>
        <w:t>was</w:t>
      </w:r>
      <w:r w:rsidRPr="00915EF4">
        <w:rPr>
          <w:sz w:val="24"/>
        </w:rPr>
        <w:t xml:space="preserve"> published in the Federal Register</w:t>
      </w:r>
      <w:r w:rsidR="001A72D4">
        <w:rPr>
          <w:sz w:val="24"/>
        </w:rPr>
        <w:t xml:space="preserve"> on November 26, </w:t>
      </w:r>
      <w:r w:rsidRPr="001A72D4" w:rsidR="001A72D4">
        <w:rPr>
          <w:sz w:val="24"/>
        </w:rPr>
        <w:t>2021 (86 FR 67473)</w:t>
      </w:r>
      <w:r w:rsidRPr="00915EF4">
        <w:rPr>
          <w:sz w:val="24"/>
        </w:rPr>
        <w:t>, providing the public with a 60-day period to submit written comments on the ICRs.</w:t>
      </w:r>
      <w:r w:rsidR="001A72D4">
        <w:rPr>
          <w:sz w:val="24"/>
        </w:rPr>
        <w:t xml:space="preserve"> One comment was received, which supported the notice requirement for rescissions. </w:t>
      </w:r>
    </w:p>
    <w:p w:rsidR="00E343F0" w:rsidP="007D746F" w:rsidRDefault="00E343F0" w14:paraId="097DEC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3EF6C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1CFD64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746F" w14:paraId="3FFFEC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payments or gifts are associated with these </w:t>
      </w:r>
      <w:r w:rsidR="00090A2A">
        <w:rPr>
          <w:sz w:val="24"/>
        </w:rPr>
        <w:t>ICRs</w:t>
      </w:r>
      <w:r w:rsidR="008F1EB4">
        <w:rPr>
          <w:sz w:val="24"/>
        </w:rPr>
        <w:t>.</w:t>
      </w:r>
    </w:p>
    <w:p w:rsidR="00C103EC" w:rsidRDefault="00C103EC" w14:paraId="4816D4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3C151BE1" w14:textId="055C7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10DB69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A94356" w14:paraId="4C6AF0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4356">
        <w:rPr>
          <w:sz w:val="24"/>
        </w:rPr>
        <w:t>CMS will protect privacy of the information provided to the extent provided by law</w:t>
      </w:r>
      <w:r w:rsidR="008F1EB4">
        <w:rPr>
          <w:sz w:val="24"/>
        </w:rPr>
        <w:t>.</w:t>
      </w:r>
    </w:p>
    <w:p w:rsidR="00C103EC" w:rsidP="00D2409B" w:rsidRDefault="00C103EC" w14:paraId="50315D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05F069F" w14:textId="3476E4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788DD0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459CC" w:rsidRDefault="00A94356" w14:paraId="738227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A3AE1">
        <w:rPr>
          <w:sz w:val="24"/>
        </w:rPr>
        <w:t>These ICRs involve no sensitive questions</w:t>
      </w:r>
      <w:r w:rsidR="003566DA">
        <w:rPr>
          <w:sz w:val="24"/>
        </w:rPr>
        <w:t>.</w:t>
      </w:r>
    </w:p>
    <w:p w:rsidR="0063217F" w:rsidRDefault="0063217F" w14:paraId="634109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51090757" w14:textId="22906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12.</w:t>
      </w:r>
      <w:r>
        <w:rPr>
          <w:sz w:val="24"/>
        </w:rPr>
        <w:tab/>
      </w:r>
      <w:r>
        <w:rPr>
          <w:sz w:val="24"/>
          <w:u w:val="single"/>
        </w:rPr>
        <w:t>Burden Estimates (Hours &amp; Wages)</w:t>
      </w:r>
      <w:bookmarkStart w:name="_GoBack" w:id="0"/>
      <w:bookmarkEnd w:id="0"/>
    </w:p>
    <w:p w:rsidR="004E0D40" w:rsidP="004E0D40" w:rsidRDefault="004E0D40" w14:paraId="626B7D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4E0D40" w:rsidRDefault="004E0D40" w14:paraId="50AF239C" w14:textId="6D9581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4E0D40">
        <w:rPr>
          <w:sz w:val="24"/>
        </w:rPr>
        <w:t>e generally used data from the Bureau of Labor Statistics to derive average labor costs (</w:t>
      </w:r>
      <w:r w:rsidRPr="004362F7" w:rsidR="004362F7">
        <w:rPr>
          <w:sz w:val="24"/>
        </w:rPr>
        <w:t>doubled to include fringe benefits and other associated costs</w:t>
      </w:r>
      <w:r w:rsidRPr="004E0D40">
        <w:rPr>
          <w:sz w:val="24"/>
        </w:rPr>
        <w:t>) for estimating the burden associated with the ICRs.</w:t>
      </w:r>
      <w:r w:rsidRPr="004362F7" w:rsidR="004362F7">
        <w:rPr>
          <w:rStyle w:val="FootnoteReference"/>
          <w:sz w:val="24"/>
          <w:vertAlign w:val="superscript"/>
        </w:rPr>
        <w:footnoteReference w:id="3"/>
      </w:r>
    </w:p>
    <w:p w:rsidR="005B51D3" w:rsidP="00E02191" w:rsidRDefault="005B51D3" w14:paraId="69F5EA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iCs/>
          <w:sz w:val="24"/>
          <w:u w:val="single"/>
          <w:lang w:val="x-none"/>
        </w:rPr>
      </w:pPr>
    </w:p>
    <w:p w:rsidRPr="00D2409B" w:rsidR="00E02191" w:rsidP="00E02191" w:rsidRDefault="001A72D4" w14:paraId="1A3F2BC6" w14:textId="437289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iCs/>
          <w:sz w:val="24"/>
          <w:lang w:val="x-none"/>
        </w:rPr>
      </w:pPr>
      <w:r>
        <w:rPr>
          <w:b/>
          <w:bCs/>
          <w:iCs/>
          <w:sz w:val="24"/>
        </w:rPr>
        <w:t>TABLE 1</w:t>
      </w:r>
      <w:r w:rsidRPr="00D2409B" w:rsidR="00714C99">
        <w:rPr>
          <w:b/>
          <w:bCs/>
          <w:iCs/>
          <w:sz w:val="24"/>
        </w:rPr>
        <w:t xml:space="preserve">. </w:t>
      </w:r>
      <w:r w:rsidRPr="00D2409B" w:rsidR="00E02191">
        <w:rPr>
          <w:b/>
          <w:bCs/>
          <w:iCs/>
          <w:sz w:val="24"/>
          <w:lang w:val="x-none"/>
        </w:rPr>
        <w:t>Adjusted Hourly Wages Used in Burden Estimates</w:t>
      </w:r>
    </w:p>
    <w:p w:rsidRPr="00E02191" w:rsidR="00E02191" w:rsidP="00E02191" w:rsidRDefault="00E02191" w14:paraId="047F13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iCs/>
          <w:sz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782"/>
        <w:gridCol w:w="1717"/>
        <w:gridCol w:w="1303"/>
        <w:gridCol w:w="1385"/>
        <w:gridCol w:w="1307"/>
      </w:tblGrid>
      <w:tr w:rsidRPr="00E02191" w:rsidR="00E02191" w:rsidTr="007311F3" w14:paraId="742FC440" w14:textId="77777777">
        <w:trPr>
          <w:tblHeader/>
          <w:jc w:val="center"/>
        </w:trPr>
        <w:tc>
          <w:tcPr>
            <w:tcW w:w="3794" w:type="dxa"/>
            <w:vAlign w:val="center"/>
          </w:tcPr>
          <w:p w:rsidRPr="00E02191" w:rsidR="00E02191" w:rsidP="007311F3" w:rsidRDefault="00E02191" w14:paraId="1A1A69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 Title</w:t>
            </w:r>
          </w:p>
        </w:tc>
        <w:tc>
          <w:tcPr>
            <w:tcW w:w="1719" w:type="dxa"/>
            <w:vAlign w:val="center"/>
          </w:tcPr>
          <w:p w:rsidRPr="00E02191" w:rsidR="00E02191" w:rsidP="007311F3" w:rsidRDefault="00E02191" w14:paraId="023F4F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Occupational Code</w:t>
            </w:r>
          </w:p>
        </w:tc>
        <w:tc>
          <w:tcPr>
            <w:tcW w:w="1305" w:type="dxa"/>
            <w:vAlign w:val="center"/>
          </w:tcPr>
          <w:p w:rsidRPr="00E02191" w:rsidR="00E02191" w:rsidP="007311F3" w:rsidRDefault="00E02191" w14:paraId="51E57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Mean Hourly Wage ($/hour)</w:t>
            </w:r>
          </w:p>
        </w:tc>
        <w:tc>
          <w:tcPr>
            <w:tcW w:w="1387" w:type="dxa"/>
            <w:vAlign w:val="center"/>
          </w:tcPr>
          <w:p w:rsidRPr="00E02191" w:rsidR="00E02191" w:rsidP="007311F3" w:rsidRDefault="00E02191" w14:paraId="6BEA40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Fringe Benefits and Overhead ($/hour)</w:t>
            </w:r>
          </w:p>
        </w:tc>
        <w:tc>
          <w:tcPr>
            <w:tcW w:w="1309" w:type="dxa"/>
            <w:vAlign w:val="center"/>
          </w:tcPr>
          <w:p w:rsidRPr="00E02191" w:rsidR="00E02191" w:rsidP="007311F3" w:rsidRDefault="00E02191" w14:paraId="14B163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Adjusted Hourly Wage ($/hour)</w:t>
            </w:r>
          </w:p>
        </w:tc>
      </w:tr>
      <w:tr w:rsidRPr="00E02191" w:rsidR="00E02191" w:rsidTr="007311F3" w14:paraId="7CF5F0DB"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E02191" w:rsidR="00E02191" w:rsidP="007311F3" w:rsidRDefault="00E02191" w14:paraId="6788A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Secretaries and Administrative Assistants</w:t>
            </w:r>
          </w:p>
        </w:tc>
        <w:tc>
          <w:tcPr>
            <w:tcW w:w="1719" w:type="dxa"/>
            <w:tcBorders>
              <w:top w:val="single" w:color="auto" w:sz="4" w:space="0"/>
              <w:left w:val="nil"/>
              <w:bottom w:val="single" w:color="auto" w:sz="4" w:space="0"/>
              <w:right w:val="single" w:color="auto" w:sz="4" w:space="0"/>
            </w:tcBorders>
            <w:shd w:val="clear" w:color="auto" w:fill="auto"/>
            <w:vAlign w:val="center"/>
          </w:tcPr>
          <w:p w:rsidRPr="00E02191" w:rsidR="00E02191" w:rsidP="007311F3" w:rsidRDefault="00E02191" w14:paraId="01C1C3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43-6014</w:t>
            </w:r>
          </w:p>
        </w:tc>
        <w:tc>
          <w:tcPr>
            <w:tcW w:w="1305"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016A657B" w14:textId="7DCC41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19.43</w:t>
            </w:r>
          </w:p>
        </w:tc>
        <w:tc>
          <w:tcPr>
            <w:tcW w:w="1387"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9C3CD04" w14:textId="1FF659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19.43</w:t>
            </w:r>
          </w:p>
        </w:tc>
        <w:tc>
          <w:tcPr>
            <w:tcW w:w="1309"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179CFF2C" w14:textId="48DCDC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38.86</w:t>
            </w:r>
          </w:p>
        </w:tc>
      </w:tr>
      <w:tr w:rsidRPr="00E02191" w:rsidR="00E02191" w:rsidTr="007311F3" w14:paraId="3D6600B2"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E02191" w:rsidR="00E02191" w:rsidP="007311F3" w:rsidRDefault="00E02191" w14:paraId="0225F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2191">
              <w:rPr>
                <w:sz w:val="24"/>
              </w:rPr>
              <w:t>Lawyer</w:t>
            </w:r>
          </w:p>
        </w:tc>
        <w:tc>
          <w:tcPr>
            <w:tcW w:w="1719" w:type="dxa"/>
            <w:tcBorders>
              <w:top w:val="single" w:color="auto" w:sz="4" w:space="0"/>
              <w:left w:val="nil"/>
              <w:bottom w:val="single" w:color="auto" w:sz="4" w:space="0"/>
              <w:right w:val="single" w:color="auto" w:sz="4" w:space="0"/>
            </w:tcBorders>
            <w:shd w:val="clear" w:color="auto" w:fill="auto"/>
            <w:vAlign w:val="center"/>
          </w:tcPr>
          <w:p w:rsidRPr="00E02191" w:rsidR="00E02191" w:rsidP="007311F3" w:rsidRDefault="00E02191" w14:paraId="04D12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23-1011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618DA23" w14:textId="5BFE7A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71.59</w:t>
            </w:r>
          </w:p>
        </w:tc>
        <w:tc>
          <w:tcPr>
            <w:tcW w:w="1387"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62754D9D" w14:textId="4CA313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71.59</w:t>
            </w:r>
          </w:p>
        </w:tc>
        <w:tc>
          <w:tcPr>
            <w:tcW w:w="1309" w:type="dxa"/>
            <w:tcBorders>
              <w:top w:val="single" w:color="auto" w:sz="4" w:space="0"/>
              <w:left w:val="nil"/>
              <w:bottom w:val="single" w:color="auto" w:sz="4" w:space="0"/>
              <w:right w:val="single" w:color="auto" w:sz="4" w:space="0"/>
            </w:tcBorders>
            <w:shd w:val="clear" w:color="auto" w:fill="auto"/>
            <w:vAlign w:val="center"/>
          </w:tcPr>
          <w:p w:rsidRPr="00E02191" w:rsidR="00E02191" w:rsidP="00AF5ED4" w:rsidRDefault="00E02191" w14:paraId="492F79F1" w14:textId="272A44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02191">
              <w:rPr>
                <w:sz w:val="24"/>
              </w:rPr>
              <w:t>$</w:t>
            </w:r>
            <w:r w:rsidR="00AF5ED4">
              <w:rPr>
                <w:sz w:val="24"/>
              </w:rPr>
              <w:t>143.18</w:t>
            </w:r>
          </w:p>
        </w:tc>
      </w:tr>
      <w:tr w:rsidRPr="006D5377" w:rsidR="006D5377" w:rsidTr="007311F3" w14:paraId="45C3C7DE" w14:textId="77777777">
        <w:trPr>
          <w:jc w:val="center"/>
        </w:trPr>
        <w:tc>
          <w:tcPr>
            <w:tcW w:w="3794" w:type="dxa"/>
            <w:tcBorders>
              <w:top w:val="single" w:color="auto" w:sz="4" w:space="0"/>
              <w:left w:val="single" w:color="auto" w:sz="4" w:space="0"/>
              <w:bottom w:val="single" w:color="auto" w:sz="4" w:space="0"/>
              <w:right w:val="single" w:color="auto" w:sz="4" w:space="0"/>
            </w:tcBorders>
            <w:shd w:val="clear" w:color="auto" w:fill="auto"/>
            <w:vAlign w:val="center"/>
          </w:tcPr>
          <w:p w:rsidRPr="006D5377" w:rsidR="006D5377" w:rsidP="007311F3" w:rsidRDefault="006D5377" w14:paraId="0D3586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D5377">
              <w:rPr>
                <w:sz w:val="24"/>
              </w:rPr>
              <w:t>Compensation and Benefits Manager</w:t>
            </w:r>
          </w:p>
        </w:tc>
        <w:tc>
          <w:tcPr>
            <w:tcW w:w="1719" w:type="dxa"/>
            <w:tcBorders>
              <w:top w:val="single" w:color="auto" w:sz="4" w:space="0"/>
              <w:left w:val="nil"/>
              <w:bottom w:val="single" w:color="auto" w:sz="4" w:space="0"/>
              <w:right w:val="single" w:color="auto" w:sz="4" w:space="0"/>
            </w:tcBorders>
            <w:shd w:val="clear" w:color="auto" w:fill="auto"/>
            <w:vAlign w:val="center"/>
          </w:tcPr>
          <w:p w:rsidRPr="006D5377" w:rsidR="006D5377" w:rsidP="007311F3" w:rsidRDefault="006D5377" w14:paraId="598713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11-3111</w:t>
            </w:r>
          </w:p>
        </w:tc>
        <w:tc>
          <w:tcPr>
            <w:tcW w:w="1305"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2E0DE081" w14:textId="1B8756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65.94</w:t>
            </w:r>
          </w:p>
        </w:tc>
        <w:tc>
          <w:tcPr>
            <w:tcW w:w="1387"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656A8556" w14:textId="321ED2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65.94</w:t>
            </w:r>
          </w:p>
        </w:tc>
        <w:tc>
          <w:tcPr>
            <w:tcW w:w="1309" w:type="dxa"/>
            <w:tcBorders>
              <w:top w:val="single" w:color="auto" w:sz="4" w:space="0"/>
              <w:left w:val="nil"/>
              <w:bottom w:val="single" w:color="auto" w:sz="4" w:space="0"/>
              <w:right w:val="single" w:color="auto" w:sz="4" w:space="0"/>
            </w:tcBorders>
            <w:shd w:val="clear" w:color="auto" w:fill="auto"/>
            <w:vAlign w:val="center"/>
          </w:tcPr>
          <w:p w:rsidRPr="006D5377" w:rsidR="006D5377" w:rsidP="00AF5ED4" w:rsidRDefault="006D5377" w14:paraId="428A113A" w14:textId="63865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D5377">
              <w:rPr>
                <w:sz w:val="24"/>
              </w:rPr>
              <w:t>$</w:t>
            </w:r>
            <w:r w:rsidR="00AF5ED4">
              <w:rPr>
                <w:sz w:val="24"/>
              </w:rPr>
              <w:t>131.88</w:t>
            </w:r>
          </w:p>
        </w:tc>
      </w:tr>
    </w:tbl>
    <w:p w:rsidRPr="00E02191" w:rsidR="00E02191" w:rsidP="00E02191" w:rsidRDefault="00E02191" w14:paraId="02D77B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17175E" w:rsidR="0017175E" w:rsidP="0017175E" w:rsidRDefault="0017175E" w14:paraId="1FB412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63C04">
        <w:rPr>
          <w:sz w:val="24"/>
          <w:u w:val="single"/>
        </w:rPr>
        <w:t>Section 2712 Rescissions</w:t>
      </w:r>
    </w:p>
    <w:p w:rsidRPr="0017175E" w:rsidR="0017175E" w:rsidP="0017175E" w:rsidRDefault="0017175E" w14:paraId="5A3796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7175E" w:rsidP="0017175E" w:rsidRDefault="0017175E" w14:paraId="218F7B86" w14:textId="234A9F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 xml:space="preserve">This analysis assumes that rescissions only occur in the individual health insurance market, because rescissions in the group market are rare. </w:t>
      </w:r>
      <w:r w:rsidR="004B4CD5">
        <w:rPr>
          <w:sz w:val="24"/>
        </w:rPr>
        <w:t xml:space="preserve">It is </w:t>
      </w:r>
      <w:r w:rsidRPr="0017175E">
        <w:rPr>
          <w:sz w:val="24"/>
        </w:rPr>
        <w:t>estimate</w:t>
      </w:r>
      <w:r w:rsidR="004B4CD5">
        <w:rPr>
          <w:sz w:val="24"/>
        </w:rPr>
        <w:t>d</w:t>
      </w:r>
      <w:r w:rsidRPr="0017175E">
        <w:rPr>
          <w:sz w:val="24"/>
        </w:rPr>
        <w:t xml:space="preserve"> that there are approximately </w:t>
      </w:r>
      <w:r w:rsidR="004037DA">
        <w:rPr>
          <w:sz w:val="24"/>
        </w:rPr>
        <w:t xml:space="preserve">388 </w:t>
      </w:r>
      <w:r w:rsidR="00B63DD9">
        <w:rPr>
          <w:sz w:val="24"/>
        </w:rPr>
        <w:t>issuers issuing</w:t>
      </w:r>
      <w:r w:rsidR="0016057D">
        <w:rPr>
          <w:sz w:val="24"/>
        </w:rPr>
        <w:t xml:space="preserve"> </w:t>
      </w:r>
      <w:r w:rsidR="004037DA">
        <w:rPr>
          <w:sz w:val="24"/>
        </w:rPr>
        <w:t>approximately 9</w:t>
      </w:r>
      <w:r w:rsidRPr="0017175E" w:rsidR="00B61CA1">
        <w:rPr>
          <w:sz w:val="24"/>
        </w:rPr>
        <w:t xml:space="preserve"> </w:t>
      </w:r>
      <w:r w:rsidRPr="0017175E">
        <w:rPr>
          <w:sz w:val="24"/>
        </w:rPr>
        <w:t>million policies in the individual market during a year. A report</w:t>
      </w:r>
      <w:r w:rsidR="001559AF">
        <w:rPr>
          <w:sz w:val="24"/>
        </w:rPr>
        <w:t xml:space="preserve"> on rescissions found</w:t>
      </w:r>
      <w:r w:rsidRPr="0017175E">
        <w:rPr>
          <w:sz w:val="24"/>
        </w:rPr>
        <w:t xml:space="preserve"> that 0.15 percent of policies were rescinded during the 2004 to 2008 time period. Based on these numbers, </w:t>
      </w:r>
      <w:r w:rsidR="004E6459">
        <w:rPr>
          <w:sz w:val="24"/>
        </w:rPr>
        <w:t>it is</w:t>
      </w:r>
      <w:r w:rsidRPr="0017175E">
        <w:rPr>
          <w:sz w:val="24"/>
        </w:rPr>
        <w:t xml:space="preserve"> estimate</w:t>
      </w:r>
      <w:r w:rsidR="004E6459">
        <w:rPr>
          <w:sz w:val="24"/>
        </w:rPr>
        <w:t>d</w:t>
      </w:r>
      <w:r w:rsidRPr="0017175E">
        <w:rPr>
          <w:sz w:val="24"/>
        </w:rPr>
        <w:t xml:space="preserve"> that approximately </w:t>
      </w:r>
      <w:r w:rsidR="004037DA">
        <w:rPr>
          <w:sz w:val="24"/>
        </w:rPr>
        <w:t>13,475</w:t>
      </w:r>
      <w:r w:rsidRPr="0017175E" w:rsidR="00B61CA1">
        <w:rPr>
          <w:sz w:val="24"/>
        </w:rPr>
        <w:t xml:space="preserve"> </w:t>
      </w:r>
      <w:r w:rsidRPr="0017175E">
        <w:rPr>
          <w:sz w:val="24"/>
        </w:rPr>
        <w:t xml:space="preserve">policies are rescinded during a year, which would result in </w:t>
      </w:r>
      <w:r w:rsidR="005816DA">
        <w:rPr>
          <w:sz w:val="24"/>
        </w:rPr>
        <w:t xml:space="preserve">approximately </w:t>
      </w:r>
      <w:r w:rsidR="004037DA">
        <w:rPr>
          <w:sz w:val="24"/>
        </w:rPr>
        <w:t>13,475</w:t>
      </w:r>
      <w:r w:rsidRPr="0017175E" w:rsidR="00B61CA1">
        <w:rPr>
          <w:sz w:val="24"/>
        </w:rPr>
        <w:t xml:space="preserve"> </w:t>
      </w:r>
      <w:r w:rsidRPr="0017175E">
        <w:rPr>
          <w:sz w:val="24"/>
        </w:rPr>
        <w:t>notices being sent to affected policyholders</w:t>
      </w:r>
      <w:r w:rsidR="00D42DC8">
        <w:rPr>
          <w:sz w:val="24"/>
        </w:rPr>
        <w:t xml:space="preserve">, </w:t>
      </w:r>
      <w:r w:rsidRPr="00D42DC8" w:rsidR="00D42DC8">
        <w:rPr>
          <w:sz w:val="24"/>
        </w:rPr>
        <w:t xml:space="preserve">with </w:t>
      </w:r>
      <w:r w:rsidR="00440492">
        <w:rPr>
          <w:sz w:val="24"/>
        </w:rPr>
        <w:t>34</w:t>
      </w:r>
      <w:r w:rsidRPr="00D42DC8" w:rsidR="002859B0">
        <w:rPr>
          <w:sz w:val="24"/>
        </w:rPr>
        <w:t xml:space="preserve"> </w:t>
      </w:r>
      <w:r w:rsidRPr="00D42DC8" w:rsidR="00D42DC8">
        <w:rPr>
          <w:sz w:val="24"/>
        </w:rPr>
        <w:t xml:space="preserve">percent transmitted electronically and </w:t>
      </w:r>
      <w:r w:rsidR="00440492">
        <w:rPr>
          <w:sz w:val="24"/>
        </w:rPr>
        <w:t>66</w:t>
      </w:r>
      <w:r w:rsidRPr="00D42DC8" w:rsidR="002859B0">
        <w:rPr>
          <w:sz w:val="24"/>
        </w:rPr>
        <w:t xml:space="preserve"> </w:t>
      </w:r>
      <w:r w:rsidRPr="00D42DC8" w:rsidR="00D42DC8">
        <w:rPr>
          <w:sz w:val="24"/>
        </w:rPr>
        <w:t>percent mailed</w:t>
      </w:r>
      <w:r w:rsidRPr="0017175E">
        <w:rPr>
          <w:sz w:val="24"/>
        </w:rPr>
        <w:t>.</w:t>
      </w:r>
      <w:r w:rsidRPr="00447409" w:rsidR="00440492">
        <w:rPr>
          <w:rStyle w:val="FootnoteReference"/>
          <w:sz w:val="24"/>
          <w:vertAlign w:val="superscript"/>
        </w:rPr>
        <w:footnoteReference w:id="4"/>
      </w:r>
      <w:r w:rsidRPr="0017175E">
        <w:rPr>
          <w:sz w:val="24"/>
        </w:rPr>
        <w:t xml:space="preserve"> </w:t>
      </w:r>
      <w:r w:rsidR="005816DA">
        <w:rPr>
          <w:sz w:val="24"/>
        </w:rPr>
        <w:t>It is</w:t>
      </w:r>
      <w:r w:rsidRPr="0017175E">
        <w:rPr>
          <w:sz w:val="24"/>
        </w:rPr>
        <w:t xml:space="preserve"> estimate</w:t>
      </w:r>
      <w:r w:rsidR="005816DA">
        <w:rPr>
          <w:sz w:val="24"/>
        </w:rPr>
        <w:t>d</w:t>
      </w:r>
      <w:r w:rsidRPr="0017175E">
        <w:rPr>
          <w:sz w:val="24"/>
        </w:rPr>
        <w:t xml:space="preserve"> that </w:t>
      </w:r>
      <w:r w:rsidR="00040C74">
        <w:rPr>
          <w:sz w:val="24"/>
        </w:rPr>
        <w:t xml:space="preserve">each issuer will require </w:t>
      </w:r>
      <w:r w:rsidRPr="0017175E">
        <w:rPr>
          <w:sz w:val="24"/>
        </w:rPr>
        <w:t>15 minutes of legal profession</w:t>
      </w:r>
      <w:r w:rsidR="00D10D24">
        <w:rPr>
          <w:sz w:val="24"/>
        </w:rPr>
        <w:t>al</w:t>
      </w:r>
      <w:r w:rsidRPr="0017175E">
        <w:rPr>
          <w:sz w:val="24"/>
        </w:rPr>
        <w:t xml:space="preserve">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4037DA">
        <w:rPr>
          <w:sz w:val="24"/>
        </w:rPr>
        <w:t>143.18</w:t>
      </w:r>
      <w:r w:rsidR="00040C74">
        <w:rPr>
          <w:sz w:val="24"/>
        </w:rPr>
        <w:t>)</w:t>
      </w:r>
      <w:r w:rsidRPr="0017175E">
        <w:rPr>
          <w:sz w:val="24"/>
        </w:rPr>
        <w:t xml:space="preserve"> to prepare the notice </w:t>
      </w:r>
      <w:r w:rsidR="00354EF8">
        <w:rPr>
          <w:sz w:val="24"/>
        </w:rPr>
        <w:t xml:space="preserve">with a total annual burden of approximately </w:t>
      </w:r>
      <w:r w:rsidR="004037DA">
        <w:rPr>
          <w:sz w:val="24"/>
        </w:rPr>
        <w:t>97</w:t>
      </w:r>
      <w:r w:rsidR="00354EF8">
        <w:rPr>
          <w:sz w:val="24"/>
        </w:rPr>
        <w:t xml:space="preserve"> hours for all issuers with an equivalent annual cost of approximately $</w:t>
      </w:r>
      <w:r w:rsidR="004037DA">
        <w:rPr>
          <w:sz w:val="24"/>
        </w:rPr>
        <w:t>13,888</w:t>
      </w:r>
      <w:r w:rsidR="00354EF8">
        <w:rPr>
          <w:sz w:val="24"/>
        </w:rPr>
        <w:t>. It is estimated that issuers will need</w:t>
      </w:r>
      <w:r w:rsidRPr="0017175E">
        <w:rPr>
          <w:sz w:val="24"/>
        </w:rPr>
        <w:t xml:space="preserve"> one minute per notice of clerical professional time </w:t>
      </w:r>
      <w:r w:rsidR="00040C74">
        <w:rPr>
          <w:sz w:val="24"/>
        </w:rPr>
        <w:t>(</w:t>
      </w:r>
      <w:r w:rsidRPr="0017175E">
        <w:rPr>
          <w:sz w:val="24"/>
        </w:rPr>
        <w:t xml:space="preserve">at </w:t>
      </w:r>
      <w:r w:rsidR="008F2249">
        <w:rPr>
          <w:sz w:val="24"/>
        </w:rPr>
        <w:t>an hourly rate of</w:t>
      </w:r>
      <w:r w:rsidR="00272283">
        <w:rPr>
          <w:sz w:val="24"/>
        </w:rPr>
        <w:t xml:space="preserve"> </w:t>
      </w:r>
      <w:r w:rsidRPr="0017175E">
        <w:rPr>
          <w:sz w:val="24"/>
        </w:rPr>
        <w:t>$</w:t>
      </w:r>
      <w:r w:rsidR="004037DA">
        <w:rPr>
          <w:sz w:val="24"/>
        </w:rPr>
        <w:t>38.86</w:t>
      </w:r>
      <w:r w:rsidR="00040C74">
        <w:rPr>
          <w:sz w:val="24"/>
        </w:rPr>
        <w:t>)</w:t>
      </w:r>
      <w:r w:rsidRPr="0017175E">
        <w:rPr>
          <w:sz w:val="24"/>
        </w:rPr>
        <w:t xml:space="preserve"> to distribute the notice</w:t>
      </w:r>
      <w:r w:rsidR="00040C74">
        <w:rPr>
          <w:sz w:val="24"/>
        </w:rPr>
        <w:t xml:space="preserve"> to each policyholder</w:t>
      </w:r>
      <w:r w:rsidR="00AE37BD">
        <w:rPr>
          <w:sz w:val="24"/>
        </w:rPr>
        <w:t xml:space="preserve"> by mail</w:t>
      </w:r>
      <w:r w:rsidR="00354EF8">
        <w:rPr>
          <w:sz w:val="24"/>
        </w:rPr>
        <w:t xml:space="preserve">, resulting in a total annual burden of approximately </w:t>
      </w:r>
      <w:r w:rsidR="004037DA">
        <w:rPr>
          <w:sz w:val="24"/>
        </w:rPr>
        <w:t>1</w:t>
      </w:r>
      <w:r w:rsidR="00447409">
        <w:rPr>
          <w:sz w:val="24"/>
        </w:rPr>
        <w:t>48</w:t>
      </w:r>
      <w:r w:rsidR="004037DA">
        <w:rPr>
          <w:sz w:val="24"/>
        </w:rPr>
        <w:t xml:space="preserve"> </w:t>
      </w:r>
      <w:r w:rsidR="00172C5C">
        <w:rPr>
          <w:sz w:val="24"/>
        </w:rPr>
        <w:t>hours</w:t>
      </w:r>
      <w:r w:rsidRPr="00E2194D" w:rsidR="00172C5C">
        <w:rPr>
          <w:rStyle w:val="FootnoteReference"/>
          <w:sz w:val="24"/>
          <w:vertAlign w:val="superscript"/>
        </w:rPr>
        <w:footnoteReference w:id="5"/>
      </w:r>
      <w:r w:rsidR="00172C5C">
        <w:rPr>
          <w:sz w:val="24"/>
        </w:rPr>
        <w:t xml:space="preserve">, </w:t>
      </w:r>
      <w:r w:rsidR="00354EF8">
        <w:rPr>
          <w:sz w:val="24"/>
        </w:rPr>
        <w:t xml:space="preserve">with an equivalent annual cost of approximately </w:t>
      </w:r>
      <w:r w:rsidR="00464560">
        <w:rPr>
          <w:sz w:val="24"/>
        </w:rPr>
        <w:t>$</w:t>
      </w:r>
      <w:r w:rsidR="00F65761">
        <w:rPr>
          <w:sz w:val="24"/>
        </w:rPr>
        <w:t>5,</w:t>
      </w:r>
      <w:r w:rsidR="00447409">
        <w:rPr>
          <w:sz w:val="24"/>
        </w:rPr>
        <w:t>760</w:t>
      </w:r>
      <w:r w:rsidR="00040C74">
        <w:rPr>
          <w:sz w:val="24"/>
        </w:rPr>
        <w:t xml:space="preserve">. </w:t>
      </w:r>
      <w:r w:rsidR="00D42DC8">
        <w:rPr>
          <w:sz w:val="24"/>
        </w:rPr>
        <w:t>Assuming that the cost of electronic distribution is minimal, this</w:t>
      </w:r>
      <w:r w:rsidRPr="0017175E">
        <w:rPr>
          <w:sz w:val="24"/>
        </w:rPr>
        <w:t xml:space="preserve"> results in </w:t>
      </w:r>
      <w:r w:rsidR="00E2194D">
        <w:rPr>
          <w:sz w:val="24"/>
        </w:rPr>
        <w:t xml:space="preserve">a total </w:t>
      </w:r>
      <w:r w:rsidR="006F6EFF">
        <w:rPr>
          <w:sz w:val="24"/>
        </w:rPr>
        <w:t xml:space="preserve">annual </w:t>
      </w:r>
      <w:r w:rsidRPr="0017175E">
        <w:rPr>
          <w:sz w:val="24"/>
        </w:rPr>
        <w:t xml:space="preserve">hour burden of approximately </w:t>
      </w:r>
      <w:r w:rsidR="00F65761">
        <w:rPr>
          <w:sz w:val="24"/>
        </w:rPr>
        <w:t>2</w:t>
      </w:r>
      <w:r w:rsidR="00447409">
        <w:rPr>
          <w:sz w:val="24"/>
        </w:rPr>
        <w:t>45</w:t>
      </w:r>
      <w:r w:rsidRPr="0017175E" w:rsidR="00F65761">
        <w:rPr>
          <w:sz w:val="24"/>
        </w:rPr>
        <w:t xml:space="preserve"> </w:t>
      </w:r>
      <w:r w:rsidRPr="0017175E">
        <w:rPr>
          <w:sz w:val="24"/>
        </w:rPr>
        <w:t>hours with an equivalent</w:t>
      </w:r>
      <w:r w:rsidR="006F6EFF">
        <w:rPr>
          <w:sz w:val="24"/>
        </w:rPr>
        <w:t xml:space="preserve"> annual</w:t>
      </w:r>
      <w:r w:rsidRPr="0017175E">
        <w:rPr>
          <w:sz w:val="24"/>
        </w:rPr>
        <w:t xml:space="preserve"> cost of approximately $</w:t>
      </w:r>
      <w:r w:rsidR="00F65761">
        <w:rPr>
          <w:sz w:val="24"/>
        </w:rPr>
        <w:t>19,</w:t>
      </w:r>
      <w:r w:rsidR="00447409">
        <w:rPr>
          <w:sz w:val="24"/>
        </w:rPr>
        <w:t>648</w:t>
      </w:r>
      <w:r w:rsidRPr="0017175E">
        <w:rPr>
          <w:sz w:val="24"/>
        </w:rPr>
        <w:t>.</w:t>
      </w:r>
    </w:p>
    <w:p w:rsidR="00472547" w:rsidP="0017175E" w:rsidRDefault="00472547" w14:paraId="188277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E0D40" w:rsidR="0017175E" w:rsidP="004B4CD5" w:rsidRDefault="00297709" w14:paraId="601F2B55" w14:textId="4A7283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97709">
        <w:rPr>
          <w:sz w:val="24"/>
          <w:u w:val="single"/>
        </w:rPr>
        <w:t>Notice of Right to Designate a Primary Care Provider</w:t>
      </w:r>
    </w:p>
    <w:p w:rsidRPr="0017175E" w:rsidR="0017175E" w:rsidP="0017175E" w:rsidRDefault="0017175E" w14:paraId="26CE39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3178" w:rsidP="004B4CD5" w:rsidRDefault="0017175E" w14:paraId="507C7F2E" w14:textId="66756D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175E">
        <w:rPr>
          <w:sz w:val="24"/>
        </w:rPr>
        <w:t>In order to satisfy the patient protection disclosure requirement,</w:t>
      </w:r>
      <w:r w:rsidR="0052745D">
        <w:rPr>
          <w:sz w:val="24"/>
        </w:rPr>
        <w:t xml:space="preserve"> state and local government </w:t>
      </w:r>
      <w:r w:rsidR="0052745D">
        <w:rPr>
          <w:sz w:val="24"/>
        </w:rPr>
        <w:lastRenderedPageBreak/>
        <w:t xml:space="preserve">plans and issuers in individual markets will need to notify policy holders </w:t>
      </w:r>
      <w:r w:rsidRPr="0017175E" w:rsidR="0052745D">
        <w:rPr>
          <w:sz w:val="24"/>
        </w:rPr>
        <w:t>of their plans’ policy in regards to designating a primary care physician and for obstetrical or gynecological visits</w:t>
      </w:r>
      <w:r w:rsidR="0052745D">
        <w:rPr>
          <w:sz w:val="24"/>
        </w:rPr>
        <w:t xml:space="preserve"> and will incur a one-time burden and cost to incorporate the notice into plan documents. </w:t>
      </w:r>
      <w:r w:rsidR="000C3CCE">
        <w:rPr>
          <w:sz w:val="24"/>
        </w:rPr>
        <w:t xml:space="preserve">State and local government plans </w:t>
      </w:r>
      <w:r w:rsidR="00E579EB">
        <w:rPr>
          <w:sz w:val="24"/>
        </w:rPr>
        <w:t xml:space="preserve">and individual market plans </w:t>
      </w:r>
      <w:r w:rsidR="000C3CCE">
        <w:rPr>
          <w:sz w:val="24"/>
        </w:rPr>
        <w:t xml:space="preserve">that are currently not grandfathered have already incurred the one-time cost to prepare and incorporate this notice in their </w:t>
      </w:r>
      <w:r w:rsidR="005E7056">
        <w:rPr>
          <w:sz w:val="24"/>
        </w:rPr>
        <w:t xml:space="preserve">existing </w:t>
      </w:r>
      <w:r w:rsidR="000C3CCE">
        <w:rPr>
          <w:sz w:val="24"/>
        </w:rPr>
        <w:t xml:space="preserve">plan documents. Only plans that relinquish their grandfathered status in </w:t>
      </w:r>
      <w:r w:rsidR="00566180">
        <w:rPr>
          <w:sz w:val="24"/>
        </w:rPr>
        <w:t xml:space="preserve">2021 </w:t>
      </w:r>
      <w:r w:rsidR="00D16672">
        <w:rPr>
          <w:sz w:val="24"/>
        </w:rPr>
        <w:t xml:space="preserve">and 2022 </w:t>
      </w:r>
      <w:r w:rsidR="00566180">
        <w:rPr>
          <w:sz w:val="24"/>
        </w:rPr>
        <w:t xml:space="preserve">and plans that are still grandfathered in 2022 </w:t>
      </w:r>
      <w:r w:rsidR="000C3CCE">
        <w:rPr>
          <w:sz w:val="24"/>
        </w:rPr>
        <w:t xml:space="preserve">will become subject to this notice requirement </w:t>
      </w:r>
      <w:r w:rsidR="00442BEA">
        <w:rPr>
          <w:sz w:val="24"/>
        </w:rPr>
        <w:t xml:space="preserve">for the first time </w:t>
      </w:r>
      <w:r w:rsidR="000C3CCE">
        <w:rPr>
          <w:sz w:val="24"/>
        </w:rPr>
        <w:t xml:space="preserve">and incur the one-time costs to prepare the notice.  </w:t>
      </w:r>
    </w:p>
    <w:p w:rsidR="00B43178" w:rsidP="004B4CD5" w:rsidRDefault="00B43178" w14:paraId="5327D6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130E3" w:rsidP="00595FAB" w:rsidRDefault="00C33631" w14:paraId="3A6F6221" w14:textId="0E76AC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T</w:t>
      </w:r>
      <w:r w:rsidRPr="00156DED" w:rsidR="00156DED">
        <w:rPr>
          <w:iCs/>
          <w:sz w:val="24"/>
        </w:rPr>
        <w:t xml:space="preserve">here are </w:t>
      </w:r>
      <w:r>
        <w:rPr>
          <w:iCs/>
          <w:sz w:val="24"/>
        </w:rPr>
        <w:t xml:space="preserve">an estimated </w:t>
      </w:r>
      <w:r w:rsidR="0005752C">
        <w:rPr>
          <w:iCs/>
          <w:sz w:val="24"/>
        </w:rPr>
        <w:t>90,</w:t>
      </w:r>
      <w:r w:rsidR="00AF5ED4">
        <w:rPr>
          <w:iCs/>
          <w:sz w:val="24"/>
        </w:rPr>
        <w:t>126</w:t>
      </w:r>
      <w:r w:rsidRPr="00156DED" w:rsidR="00555E28">
        <w:rPr>
          <w:iCs/>
          <w:sz w:val="24"/>
        </w:rPr>
        <w:t xml:space="preserve"> </w:t>
      </w:r>
      <w:r w:rsidR="00AC0917">
        <w:rPr>
          <w:iCs/>
          <w:sz w:val="24"/>
        </w:rPr>
        <w:t>non-federal g</w:t>
      </w:r>
      <w:r w:rsidRPr="00156DED" w:rsidR="00156DED">
        <w:rPr>
          <w:iCs/>
          <w:sz w:val="24"/>
        </w:rPr>
        <w:t>overnmental employer</w:t>
      </w:r>
      <w:r w:rsidR="0005752C">
        <w:rPr>
          <w:iCs/>
          <w:sz w:val="24"/>
        </w:rPr>
        <w:t xml:space="preserve">s offering health plans to employees </w:t>
      </w:r>
      <w:r w:rsidRPr="00156DED" w:rsidR="00156DED">
        <w:rPr>
          <w:iCs/>
          <w:sz w:val="24"/>
        </w:rPr>
        <w:t xml:space="preserve">and </w:t>
      </w:r>
      <w:r w:rsidR="00AF5ED4">
        <w:rPr>
          <w:iCs/>
          <w:sz w:val="24"/>
        </w:rPr>
        <w:t>388</w:t>
      </w:r>
      <w:r w:rsidRPr="00156DED" w:rsidR="00AF5ED4">
        <w:rPr>
          <w:iCs/>
          <w:sz w:val="24"/>
        </w:rPr>
        <w:t xml:space="preserve"> </w:t>
      </w:r>
      <w:r w:rsidRPr="00156DED" w:rsidR="00156DED">
        <w:rPr>
          <w:iCs/>
          <w:sz w:val="24"/>
        </w:rPr>
        <w:t>health insurance issuers in the individual market.</w:t>
      </w:r>
      <w:r w:rsidR="00F6282D">
        <w:rPr>
          <w:iCs/>
          <w:sz w:val="24"/>
        </w:rPr>
        <w:t xml:space="preserve"> </w:t>
      </w:r>
      <w:r w:rsidR="003F3BF4">
        <w:rPr>
          <w:iCs/>
          <w:sz w:val="24"/>
        </w:rPr>
        <w:t xml:space="preserve">We estimate that there are approximately </w:t>
      </w:r>
      <w:r w:rsidR="00442BEA">
        <w:rPr>
          <w:iCs/>
          <w:sz w:val="24"/>
        </w:rPr>
        <w:t>14,417</w:t>
      </w:r>
      <w:r w:rsidR="003F3BF4">
        <w:rPr>
          <w:iCs/>
          <w:sz w:val="24"/>
        </w:rPr>
        <w:t xml:space="preserve"> grandfathered non-federal government employer-sponsored plans and approximately </w:t>
      </w:r>
      <w:r w:rsidR="00442BEA">
        <w:rPr>
          <w:iCs/>
          <w:sz w:val="24"/>
        </w:rPr>
        <w:t>837,543</w:t>
      </w:r>
      <w:r w:rsidR="003F3BF4">
        <w:rPr>
          <w:iCs/>
          <w:sz w:val="24"/>
        </w:rPr>
        <w:t xml:space="preserve"> grandfathered individual market policies.</w:t>
      </w:r>
      <w:r w:rsidR="00595FAB">
        <w:rPr>
          <w:iCs/>
          <w:sz w:val="24"/>
        </w:rPr>
        <w:t xml:space="preserve"> </w:t>
      </w:r>
      <w:r w:rsidRPr="00595FAB" w:rsidR="00595FAB">
        <w:rPr>
          <w:iCs/>
          <w:sz w:val="24"/>
        </w:rPr>
        <w:t xml:space="preserve">Data obtained from the </w:t>
      </w:r>
      <w:r w:rsidRPr="00595FAB" w:rsidR="00442BEA">
        <w:rPr>
          <w:iCs/>
          <w:sz w:val="24"/>
        </w:rPr>
        <w:t>20</w:t>
      </w:r>
      <w:r w:rsidR="00442BEA">
        <w:rPr>
          <w:iCs/>
          <w:sz w:val="24"/>
        </w:rPr>
        <w:t xml:space="preserve">20 </w:t>
      </w:r>
      <w:r w:rsidRPr="00595FAB" w:rsidR="00595FAB">
        <w:rPr>
          <w:iCs/>
          <w:sz w:val="24"/>
        </w:rPr>
        <w:t xml:space="preserve">Kaiser/HRET </w:t>
      </w:r>
      <w:r w:rsidR="005135D2">
        <w:rPr>
          <w:iCs/>
          <w:sz w:val="24"/>
        </w:rPr>
        <w:t>s</w:t>
      </w:r>
      <w:r w:rsidRPr="00595FAB" w:rsidR="005135D2">
        <w:rPr>
          <w:iCs/>
          <w:sz w:val="24"/>
        </w:rPr>
        <w:t xml:space="preserve">urvey </w:t>
      </w:r>
      <w:r w:rsidRPr="00595FAB" w:rsidR="00595FAB">
        <w:rPr>
          <w:iCs/>
          <w:sz w:val="24"/>
        </w:rPr>
        <w:t>of Employer Health Benefits</w:t>
      </w:r>
      <w:r w:rsidRPr="005135D2" w:rsidR="005135D2">
        <w:rPr>
          <w:rStyle w:val="FootnoteReference"/>
          <w:iCs/>
          <w:sz w:val="24"/>
          <w:vertAlign w:val="superscript"/>
        </w:rPr>
        <w:footnoteReference w:id="6"/>
      </w:r>
      <w:r w:rsidRPr="00595FAB" w:rsidR="00595FAB">
        <w:rPr>
          <w:iCs/>
          <w:sz w:val="24"/>
        </w:rPr>
        <w:t xml:space="preserve"> finds that </w:t>
      </w:r>
      <w:r w:rsidR="00442BEA">
        <w:rPr>
          <w:iCs/>
          <w:sz w:val="24"/>
        </w:rPr>
        <w:t>11</w:t>
      </w:r>
      <w:r w:rsidRPr="00595FAB" w:rsidR="00442BEA">
        <w:rPr>
          <w:iCs/>
          <w:sz w:val="24"/>
        </w:rPr>
        <w:t xml:space="preserve"> </w:t>
      </w:r>
      <w:r w:rsidRPr="00595FAB" w:rsidR="00595FAB">
        <w:rPr>
          <w:iCs/>
          <w:sz w:val="24"/>
        </w:rPr>
        <w:t xml:space="preserve">percent of </w:t>
      </w:r>
      <w:r w:rsidR="00CF22AE">
        <w:rPr>
          <w:iCs/>
          <w:sz w:val="24"/>
        </w:rPr>
        <w:t>employers</w:t>
      </w:r>
      <w:r w:rsidRPr="00595FAB" w:rsidR="00CF22AE">
        <w:rPr>
          <w:iCs/>
          <w:sz w:val="24"/>
        </w:rPr>
        <w:t xml:space="preserve"> </w:t>
      </w:r>
      <w:r w:rsidR="003566DA">
        <w:rPr>
          <w:iCs/>
          <w:sz w:val="24"/>
        </w:rPr>
        <w:t>offer</w:t>
      </w:r>
      <w:r w:rsidRPr="00595FAB" w:rsidR="003566DA">
        <w:rPr>
          <w:iCs/>
          <w:sz w:val="24"/>
        </w:rPr>
        <w:t xml:space="preserve"> </w:t>
      </w:r>
      <w:r w:rsidRPr="00595FAB" w:rsidR="00595FAB">
        <w:rPr>
          <w:iCs/>
          <w:sz w:val="24"/>
        </w:rPr>
        <w:t xml:space="preserve">a </w:t>
      </w:r>
      <w:r w:rsidR="00251C3A">
        <w:rPr>
          <w:iCs/>
          <w:sz w:val="24"/>
        </w:rPr>
        <w:t>health maintenance organization (</w:t>
      </w:r>
      <w:r w:rsidRPr="00595FAB" w:rsidR="00595FAB">
        <w:rPr>
          <w:iCs/>
          <w:sz w:val="24"/>
        </w:rPr>
        <w:t>HMO</w:t>
      </w:r>
      <w:r w:rsidR="00251C3A">
        <w:rPr>
          <w:iCs/>
          <w:sz w:val="24"/>
        </w:rPr>
        <w:t>)</w:t>
      </w:r>
      <w:r w:rsidRPr="00595FAB" w:rsidR="00595FAB">
        <w:rPr>
          <w:iCs/>
          <w:sz w:val="24"/>
        </w:rPr>
        <w:t xml:space="preserve"> option and that </w:t>
      </w:r>
      <w:r w:rsidR="00442BEA">
        <w:rPr>
          <w:iCs/>
          <w:sz w:val="24"/>
        </w:rPr>
        <w:t>31</w:t>
      </w:r>
      <w:r w:rsidRPr="00595FAB" w:rsidR="00442BEA">
        <w:rPr>
          <w:iCs/>
          <w:sz w:val="24"/>
        </w:rPr>
        <w:t xml:space="preserve"> </w:t>
      </w:r>
      <w:r w:rsidRPr="00595FAB" w:rsidR="00595FAB">
        <w:rPr>
          <w:iCs/>
          <w:sz w:val="24"/>
        </w:rPr>
        <w:t xml:space="preserve">percent of </w:t>
      </w:r>
      <w:r w:rsidR="00CF22AE">
        <w:rPr>
          <w:iCs/>
          <w:sz w:val="24"/>
        </w:rPr>
        <w:t>employers</w:t>
      </w:r>
      <w:r w:rsidRPr="00595FAB" w:rsidR="00CF22AE">
        <w:rPr>
          <w:iCs/>
          <w:sz w:val="24"/>
        </w:rPr>
        <w:t xml:space="preserve"> </w:t>
      </w:r>
      <w:r w:rsidRPr="00595FAB" w:rsidR="00595FAB">
        <w:rPr>
          <w:iCs/>
          <w:sz w:val="24"/>
        </w:rPr>
        <w:t xml:space="preserve">offer a </w:t>
      </w:r>
      <w:r w:rsidR="00251C3A">
        <w:rPr>
          <w:iCs/>
          <w:sz w:val="24"/>
        </w:rPr>
        <w:t>point-of-service (</w:t>
      </w:r>
      <w:r w:rsidRPr="00595FAB" w:rsidR="00595FAB">
        <w:rPr>
          <w:iCs/>
          <w:sz w:val="24"/>
        </w:rPr>
        <w:t>POS</w:t>
      </w:r>
      <w:r w:rsidR="00251C3A">
        <w:rPr>
          <w:iCs/>
          <w:sz w:val="24"/>
        </w:rPr>
        <w:t>)</w:t>
      </w:r>
      <w:r w:rsidRPr="00595FAB" w:rsidR="00595FAB">
        <w:rPr>
          <w:iCs/>
          <w:sz w:val="24"/>
        </w:rPr>
        <w:t xml:space="preserve"> option. </w:t>
      </w:r>
      <w:r w:rsidR="004130E3">
        <w:rPr>
          <w:iCs/>
          <w:sz w:val="24"/>
        </w:rPr>
        <w:t xml:space="preserve">Therefore, there are approximately </w:t>
      </w:r>
      <w:r w:rsidR="00442BEA">
        <w:rPr>
          <w:iCs/>
          <w:sz w:val="24"/>
        </w:rPr>
        <w:t>6,055</w:t>
      </w:r>
      <w:r w:rsidR="004130E3">
        <w:rPr>
          <w:iCs/>
          <w:sz w:val="24"/>
        </w:rPr>
        <w:t xml:space="preserve"> grandfathered non-federal governmental plans offering HMO and POS options. </w:t>
      </w:r>
      <w:r w:rsidR="007B358F">
        <w:rPr>
          <w:iCs/>
          <w:sz w:val="24"/>
        </w:rPr>
        <w:t xml:space="preserve">We assume that all individual market issuers offer </w:t>
      </w:r>
      <w:r w:rsidR="00251C3A">
        <w:rPr>
          <w:iCs/>
          <w:sz w:val="24"/>
        </w:rPr>
        <w:t xml:space="preserve">at least one of </w:t>
      </w:r>
      <w:r w:rsidR="007B358F">
        <w:rPr>
          <w:iCs/>
          <w:sz w:val="24"/>
        </w:rPr>
        <w:t xml:space="preserve">HMO, </w:t>
      </w:r>
      <w:r w:rsidR="00251C3A">
        <w:rPr>
          <w:iCs/>
          <w:sz w:val="24"/>
        </w:rPr>
        <w:t>exclusive provider organization (</w:t>
      </w:r>
      <w:r w:rsidR="007B358F">
        <w:rPr>
          <w:iCs/>
          <w:sz w:val="24"/>
        </w:rPr>
        <w:t>EPO</w:t>
      </w:r>
      <w:r w:rsidR="00251C3A">
        <w:rPr>
          <w:iCs/>
          <w:sz w:val="24"/>
        </w:rPr>
        <w:t>)</w:t>
      </w:r>
      <w:r w:rsidR="007B358F">
        <w:rPr>
          <w:iCs/>
          <w:sz w:val="24"/>
        </w:rPr>
        <w:t xml:space="preserve"> or POS options.</w:t>
      </w:r>
    </w:p>
    <w:p w:rsidR="004130E3" w:rsidP="00595FAB" w:rsidRDefault="004130E3" w14:paraId="5E146A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290741" w:rsidP="00595FAB" w:rsidRDefault="004130E3" w14:paraId="49375763" w14:textId="2F11C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4130E3">
        <w:rPr>
          <w:iCs/>
          <w:sz w:val="24"/>
        </w:rPr>
        <w:t xml:space="preserve">We estimate that </w:t>
      </w:r>
      <w:r w:rsidR="00442BEA">
        <w:rPr>
          <w:iCs/>
          <w:sz w:val="24"/>
        </w:rPr>
        <w:t>5</w:t>
      </w:r>
      <w:r w:rsidRPr="004130E3" w:rsidR="00442BEA">
        <w:rPr>
          <w:iCs/>
          <w:sz w:val="24"/>
        </w:rPr>
        <w:t xml:space="preserve"> </w:t>
      </w:r>
      <w:r w:rsidRPr="004130E3">
        <w:rPr>
          <w:iCs/>
          <w:sz w:val="24"/>
        </w:rPr>
        <w:t xml:space="preserve">percent of </w:t>
      </w:r>
      <w:r w:rsidR="00442BEA">
        <w:rPr>
          <w:iCs/>
          <w:sz w:val="24"/>
        </w:rPr>
        <w:t xml:space="preserve">such </w:t>
      </w:r>
      <w:r w:rsidRPr="004130E3">
        <w:rPr>
          <w:iCs/>
          <w:sz w:val="24"/>
        </w:rPr>
        <w:t xml:space="preserve">non-federal governmental plans will relinquish their grandfathered status </w:t>
      </w:r>
      <w:r w:rsidR="00442BEA">
        <w:rPr>
          <w:iCs/>
          <w:sz w:val="24"/>
        </w:rPr>
        <w:t>in 2021</w:t>
      </w:r>
      <w:r w:rsidRPr="004130E3">
        <w:rPr>
          <w:iCs/>
          <w:sz w:val="24"/>
        </w:rPr>
        <w:t xml:space="preserve"> and will therefore incur one-tim</w:t>
      </w:r>
      <w:r w:rsidR="00E579EB">
        <w:rPr>
          <w:iCs/>
          <w:sz w:val="24"/>
        </w:rPr>
        <w:t xml:space="preserve">e costs to prepare the notice. </w:t>
      </w:r>
      <w:r>
        <w:rPr>
          <w:iCs/>
          <w:sz w:val="24"/>
        </w:rPr>
        <w:t xml:space="preserve">Therefore, approximately </w:t>
      </w:r>
      <w:r w:rsidR="00442BEA">
        <w:rPr>
          <w:iCs/>
          <w:sz w:val="24"/>
        </w:rPr>
        <w:t xml:space="preserve">303 </w:t>
      </w:r>
      <w:r>
        <w:rPr>
          <w:iCs/>
          <w:sz w:val="24"/>
        </w:rPr>
        <w:t xml:space="preserve">non-federal governmental plans will lose grandfathered status </w:t>
      </w:r>
      <w:r w:rsidR="00442BEA">
        <w:rPr>
          <w:iCs/>
          <w:sz w:val="24"/>
        </w:rPr>
        <w:t>in 2021</w:t>
      </w:r>
      <w:r w:rsidR="00FC1543">
        <w:rPr>
          <w:iCs/>
          <w:sz w:val="24"/>
        </w:rPr>
        <w:t xml:space="preserve"> and incur </w:t>
      </w:r>
      <w:r w:rsidRPr="00FC1543" w:rsidR="00FC1543">
        <w:rPr>
          <w:iCs/>
          <w:sz w:val="24"/>
        </w:rPr>
        <w:t>the one-time cost to prepare and incorporate this notice in their existing plan documents</w:t>
      </w:r>
      <w:r>
        <w:rPr>
          <w:iCs/>
          <w:sz w:val="24"/>
        </w:rPr>
        <w:t xml:space="preserve">. </w:t>
      </w:r>
      <w:r w:rsidR="00D16672">
        <w:rPr>
          <w:iCs/>
          <w:sz w:val="24"/>
        </w:rPr>
        <w:t>We also assume that h</w:t>
      </w:r>
      <w:r w:rsidRPr="00290741" w:rsidR="00290741">
        <w:rPr>
          <w:iCs/>
          <w:sz w:val="24"/>
        </w:rPr>
        <w:t>ealth insurance issuers in the individual market will have 5 percent of their policies relinquish grandfathered status</w:t>
      </w:r>
      <w:r w:rsidR="00290741">
        <w:rPr>
          <w:iCs/>
          <w:sz w:val="24"/>
        </w:rPr>
        <w:t xml:space="preserve"> in 2021.</w:t>
      </w:r>
      <w:r w:rsidR="001473E6">
        <w:rPr>
          <w:iCs/>
          <w:sz w:val="24"/>
        </w:rPr>
        <w:t xml:space="preserve"> </w:t>
      </w:r>
      <w:r w:rsidRPr="001473E6" w:rsidR="001473E6">
        <w:rPr>
          <w:iCs/>
          <w:sz w:val="24"/>
        </w:rPr>
        <w:t xml:space="preserve">Thus, approximately </w:t>
      </w:r>
      <w:r w:rsidR="001473E6">
        <w:rPr>
          <w:iCs/>
          <w:sz w:val="24"/>
        </w:rPr>
        <w:t>691</w:t>
      </w:r>
      <w:r w:rsidRPr="001473E6" w:rsidR="001473E6">
        <w:rPr>
          <w:iCs/>
          <w:sz w:val="24"/>
        </w:rPr>
        <w:t xml:space="preserve"> non-federal governmental plans and individual market issuers will incur the one-time cost to prepare and incorporate this notice in their existing plan documents</w:t>
      </w:r>
      <w:r w:rsidR="001473E6">
        <w:rPr>
          <w:iCs/>
          <w:sz w:val="24"/>
        </w:rPr>
        <w:t xml:space="preserve"> in 2021.</w:t>
      </w:r>
    </w:p>
    <w:p w:rsidR="00290741" w:rsidP="00595FAB" w:rsidRDefault="00290741" w14:paraId="580C2A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595FAB" w:rsidR="00595FAB" w:rsidP="00595FAB" w:rsidRDefault="00442BEA" w14:paraId="50599EC3" w14:textId="1A26B7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 xml:space="preserve">In 2022, the remaining plans </w:t>
      </w:r>
      <w:r w:rsidR="00D16672">
        <w:rPr>
          <w:iCs/>
          <w:sz w:val="24"/>
        </w:rPr>
        <w:t xml:space="preserve">that had grandfathered status in 2021 </w:t>
      </w:r>
      <w:r>
        <w:rPr>
          <w:iCs/>
          <w:sz w:val="24"/>
        </w:rPr>
        <w:t>will be subject to this notice requirement</w:t>
      </w:r>
      <w:r w:rsidR="00D16672">
        <w:rPr>
          <w:iCs/>
          <w:sz w:val="24"/>
        </w:rPr>
        <w:t>, irrespective of whether they relinquish that status in 2022</w:t>
      </w:r>
      <w:r>
        <w:rPr>
          <w:iCs/>
          <w:sz w:val="24"/>
        </w:rPr>
        <w:t xml:space="preserve">. </w:t>
      </w:r>
      <w:r w:rsidRPr="004130E3" w:rsidR="004130E3">
        <w:rPr>
          <w:iCs/>
          <w:sz w:val="24"/>
        </w:rPr>
        <w:t xml:space="preserve">Health insurance issuers in the individual market will also </w:t>
      </w:r>
      <w:r w:rsidR="001473E6">
        <w:rPr>
          <w:iCs/>
          <w:sz w:val="24"/>
        </w:rPr>
        <w:t>be required to provide this notice to enrollees in their remaining pol</w:t>
      </w:r>
      <w:r w:rsidR="00DB5537">
        <w:rPr>
          <w:iCs/>
          <w:sz w:val="24"/>
        </w:rPr>
        <w:t xml:space="preserve">icies </w:t>
      </w:r>
      <w:r w:rsidR="00D16672">
        <w:rPr>
          <w:iCs/>
          <w:sz w:val="24"/>
        </w:rPr>
        <w:t>that retained</w:t>
      </w:r>
      <w:r w:rsidR="00DB5537">
        <w:rPr>
          <w:iCs/>
          <w:sz w:val="24"/>
        </w:rPr>
        <w:t xml:space="preserve"> grandfathered status</w:t>
      </w:r>
      <w:r w:rsidR="00D16672">
        <w:rPr>
          <w:iCs/>
          <w:sz w:val="24"/>
        </w:rPr>
        <w:t xml:space="preserve"> in 2021</w:t>
      </w:r>
      <w:r w:rsidRPr="004130E3" w:rsidR="004130E3">
        <w:rPr>
          <w:iCs/>
          <w:sz w:val="24"/>
        </w:rPr>
        <w:t>.</w:t>
      </w:r>
      <w:r w:rsidR="004130E3">
        <w:rPr>
          <w:iCs/>
          <w:sz w:val="24"/>
        </w:rPr>
        <w:t xml:space="preserve"> </w:t>
      </w:r>
      <w:r w:rsidRPr="00595FAB" w:rsidR="00595FAB">
        <w:rPr>
          <w:iCs/>
          <w:sz w:val="24"/>
        </w:rPr>
        <w:t xml:space="preserve">Thus, </w:t>
      </w:r>
      <w:r w:rsidR="00C33631">
        <w:rPr>
          <w:iCs/>
          <w:sz w:val="24"/>
        </w:rPr>
        <w:t>approximately</w:t>
      </w:r>
      <w:r w:rsidRPr="00595FAB" w:rsidR="00595FAB">
        <w:rPr>
          <w:iCs/>
          <w:sz w:val="24"/>
        </w:rPr>
        <w:t xml:space="preserve"> </w:t>
      </w:r>
      <w:r w:rsidR="001473E6">
        <w:rPr>
          <w:iCs/>
          <w:sz w:val="24"/>
        </w:rPr>
        <w:t>6</w:t>
      </w:r>
      <w:r w:rsidR="005F495D">
        <w:rPr>
          <w:iCs/>
          <w:sz w:val="24"/>
        </w:rPr>
        <w:t>,</w:t>
      </w:r>
      <w:r w:rsidR="001473E6">
        <w:rPr>
          <w:iCs/>
          <w:sz w:val="24"/>
        </w:rPr>
        <w:t xml:space="preserve">140 </w:t>
      </w:r>
      <w:r w:rsidRPr="00E579EB" w:rsidR="00E579EB">
        <w:rPr>
          <w:iCs/>
          <w:sz w:val="24"/>
        </w:rPr>
        <w:t xml:space="preserve">non-federal governmental </w:t>
      </w:r>
      <w:r w:rsidRPr="00595FAB" w:rsidR="00595FAB">
        <w:rPr>
          <w:iCs/>
          <w:sz w:val="24"/>
        </w:rPr>
        <w:t xml:space="preserve">plans and </w:t>
      </w:r>
      <w:r w:rsidR="00E579EB">
        <w:rPr>
          <w:iCs/>
          <w:sz w:val="24"/>
        </w:rPr>
        <w:t xml:space="preserve">individual market </w:t>
      </w:r>
      <w:r w:rsidRPr="00595FAB" w:rsidR="00595FAB">
        <w:rPr>
          <w:iCs/>
          <w:sz w:val="24"/>
        </w:rPr>
        <w:t xml:space="preserve">issuers will </w:t>
      </w:r>
      <w:r w:rsidR="00FC1543">
        <w:rPr>
          <w:iCs/>
          <w:sz w:val="24"/>
        </w:rPr>
        <w:t xml:space="preserve">incur </w:t>
      </w:r>
      <w:r w:rsidRPr="00FC1543" w:rsidR="00FC1543">
        <w:rPr>
          <w:iCs/>
          <w:sz w:val="24"/>
        </w:rPr>
        <w:t>the one-time cost to prepare and incorporate this notice in their existing plan documents</w:t>
      </w:r>
      <w:r w:rsidR="00FC1543">
        <w:rPr>
          <w:iCs/>
          <w:sz w:val="24"/>
        </w:rPr>
        <w:t xml:space="preserve"> </w:t>
      </w:r>
      <w:r w:rsidR="001473E6">
        <w:rPr>
          <w:iCs/>
          <w:sz w:val="24"/>
        </w:rPr>
        <w:t>in 2022</w:t>
      </w:r>
      <w:r w:rsidR="00B32476">
        <w:rPr>
          <w:iCs/>
          <w:sz w:val="24"/>
        </w:rPr>
        <w:t>, of which 5,450 will be plans and issuers offering coverage that retains grandfathered status in 2022</w:t>
      </w:r>
      <w:r w:rsidRPr="00595FAB" w:rsidR="00595FAB">
        <w:rPr>
          <w:iCs/>
          <w:sz w:val="24"/>
        </w:rPr>
        <w:t>. While not all HMO</w:t>
      </w:r>
      <w:r w:rsidR="007B358F">
        <w:rPr>
          <w:iCs/>
          <w:sz w:val="24"/>
        </w:rPr>
        <w:t>, EPO</w:t>
      </w:r>
      <w:r w:rsidRPr="00595FAB" w:rsidR="00595FAB">
        <w:rPr>
          <w:iCs/>
          <w:sz w:val="24"/>
        </w:rPr>
        <w:t xml:space="preserve"> and POS options require the designation of a primary care physician or a prior authorization or referral before a woman can visit an OB/GYN, the Department is unable to estimate this number. Therefore, th</w:t>
      </w:r>
      <w:r w:rsidR="00C33631">
        <w:rPr>
          <w:iCs/>
          <w:sz w:val="24"/>
        </w:rPr>
        <w:t>is estimate</w:t>
      </w:r>
      <w:r w:rsidRPr="00595FAB" w:rsidR="00595FAB">
        <w:rPr>
          <w:iCs/>
          <w:sz w:val="24"/>
        </w:rPr>
        <w:t xml:space="preserve"> should be considered an overestimate of the number of affected entities.</w:t>
      </w:r>
    </w:p>
    <w:p w:rsidR="0052745D" w:rsidP="004B4CD5" w:rsidRDefault="0052745D" w14:paraId="192C8E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04732" w:rsidP="00304732" w:rsidRDefault="008155BF" w14:paraId="5D6E76BB" w14:textId="499349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8155BF">
        <w:rPr>
          <w:iCs/>
          <w:sz w:val="24"/>
        </w:rPr>
        <w:t>Model language</w:t>
      </w:r>
      <w:r>
        <w:rPr>
          <w:iCs/>
          <w:sz w:val="24"/>
        </w:rPr>
        <w:t xml:space="preserve"> for the notice</w:t>
      </w:r>
      <w:r w:rsidRPr="008155BF">
        <w:rPr>
          <w:iCs/>
          <w:sz w:val="24"/>
        </w:rPr>
        <w:t xml:space="preserve"> is provided in the </w:t>
      </w:r>
      <w:r w:rsidR="00A819E8">
        <w:rPr>
          <w:iCs/>
          <w:sz w:val="24"/>
        </w:rPr>
        <w:t xml:space="preserve">2015 </w:t>
      </w:r>
      <w:r w:rsidRPr="008155BF">
        <w:rPr>
          <w:iCs/>
          <w:sz w:val="24"/>
        </w:rPr>
        <w:t>final regulations</w:t>
      </w:r>
      <w:r w:rsidR="00802ACA">
        <w:rPr>
          <w:iCs/>
          <w:sz w:val="24"/>
        </w:rPr>
        <w:t xml:space="preserve"> as well as in the 2021 </w:t>
      </w:r>
      <w:r w:rsidR="00802ACA">
        <w:rPr>
          <w:iCs/>
          <w:sz w:val="24"/>
        </w:rPr>
        <w:lastRenderedPageBreak/>
        <w:t>interim final regulations</w:t>
      </w:r>
      <w:r w:rsidRPr="008155BF">
        <w:rPr>
          <w:iCs/>
          <w:sz w:val="24"/>
        </w:rPr>
        <w:t>.</w:t>
      </w:r>
      <w:r>
        <w:rPr>
          <w:iCs/>
          <w:sz w:val="24"/>
        </w:rPr>
        <w:t xml:space="preserve"> </w:t>
      </w:r>
      <w:r w:rsidRPr="00304732" w:rsidR="00304732">
        <w:rPr>
          <w:iCs/>
          <w:sz w:val="24"/>
        </w:rPr>
        <w:t xml:space="preserve">Each plan </w:t>
      </w:r>
      <w:r w:rsidR="00B54239">
        <w:rPr>
          <w:iCs/>
          <w:sz w:val="24"/>
        </w:rPr>
        <w:t>or</w:t>
      </w:r>
      <w:r w:rsidRPr="00304732" w:rsidR="00B54239">
        <w:rPr>
          <w:iCs/>
          <w:sz w:val="24"/>
        </w:rPr>
        <w:t xml:space="preserve"> </w:t>
      </w:r>
      <w:r w:rsidRPr="00304732" w:rsidR="00304732">
        <w:rPr>
          <w:iCs/>
          <w:sz w:val="24"/>
        </w:rPr>
        <w:t>issuer will require a compensation and benefits manager</w:t>
      </w:r>
      <w:r w:rsidR="006D15D1">
        <w:rPr>
          <w:iCs/>
          <w:sz w:val="24"/>
        </w:rPr>
        <w:t xml:space="preserve"> (</w:t>
      </w:r>
      <w:r w:rsidRPr="00304732" w:rsidR="006D15D1">
        <w:rPr>
          <w:iCs/>
          <w:sz w:val="24"/>
        </w:rPr>
        <w:t>at an hourly rate of $</w:t>
      </w:r>
      <w:r w:rsidR="005F495D">
        <w:rPr>
          <w:iCs/>
          <w:sz w:val="24"/>
        </w:rPr>
        <w:t>131.88</w:t>
      </w:r>
      <w:r w:rsidR="006D15D1">
        <w:rPr>
          <w:iCs/>
          <w:sz w:val="24"/>
        </w:rPr>
        <w:t>)</w:t>
      </w:r>
      <w:r w:rsidRPr="00304732" w:rsidR="00304732">
        <w:rPr>
          <w:iCs/>
          <w:sz w:val="24"/>
        </w:rPr>
        <w:t xml:space="preserve"> to spend 10 minutes </w:t>
      </w:r>
      <w:r w:rsidR="00B64FC0">
        <w:rPr>
          <w:iCs/>
          <w:sz w:val="24"/>
        </w:rPr>
        <w:t>customizing</w:t>
      </w:r>
      <w:r w:rsidRPr="00304732" w:rsidR="00304732">
        <w:rPr>
          <w:iCs/>
          <w:sz w:val="24"/>
        </w:rPr>
        <w:t xml:space="preserve"> the model notice to fit the plan’s specifications</w:t>
      </w:r>
      <w:r w:rsidR="00B64FC0">
        <w:rPr>
          <w:iCs/>
          <w:sz w:val="24"/>
        </w:rPr>
        <w:t>.</w:t>
      </w:r>
      <w:r w:rsidRPr="00304732" w:rsidR="00304732">
        <w:rPr>
          <w:iCs/>
          <w:sz w:val="24"/>
        </w:rPr>
        <w:t xml:space="preserve"> Each plan </w:t>
      </w:r>
      <w:r w:rsidR="00B54239">
        <w:rPr>
          <w:iCs/>
          <w:sz w:val="24"/>
        </w:rPr>
        <w:t xml:space="preserve">or issuer </w:t>
      </w:r>
      <w:r w:rsidRPr="00304732" w:rsidR="00304732">
        <w:rPr>
          <w:iCs/>
          <w:sz w:val="24"/>
        </w:rPr>
        <w:t xml:space="preserve">will also require clerical staff </w:t>
      </w:r>
      <w:r w:rsidR="006D15D1">
        <w:rPr>
          <w:iCs/>
          <w:sz w:val="24"/>
        </w:rPr>
        <w:t>(</w:t>
      </w:r>
      <w:r w:rsidRPr="00304732" w:rsidR="006D15D1">
        <w:rPr>
          <w:iCs/>
          <w:sz w:val="24"/>
        </w:rPr>
        <w:t>at an hourly rate of $</w:t>
      </w:r>
      <w:r w:rsidR="005F495D">
        <w:rPr>
          <w:iCs/>
          <w:sz w:val="24"/>
        </w:rPr>
        <w:t>38.86</w:t>
      </w:r>
      <w:r w:rsidR="006D15D1">
        <w:rPr>
          <w:iCs/>
          <w:sz w:val="24"/>
        </w:rPr>
        <w:t xml:space="preserve">) </w:t>
      </w:r>
      <w:r w:rsidRPr="00304732" w:rsidR="00304732">
        <w:rPr>
          <w:iCs/>
          <w:sz w:val="24"/>
        </w:rPr>
        <w:t xml:space="preserve">to spend 5 minutes adding the notice to the plan’s documents. </w:t>
      </w:r>
      <w:r w:rsidR="0036356F">
        <w:rPr>
          <w:iCs/>
          <w:sz w:val="24"/>
        </w:rPr>
        <w:t>The total burden for each plan</w:t>
      </w:r>
      <w:r w:rsidR="00B54239">
        <w:rPr>
          <w:iCs/>
          <w:sz w:val="24"/>
        </w:rPr>
        <w:t xml:space="preserve"> or</w:t>
      </w:r>
      <w:r w:rsidR="00B301D5">
        <w:rPr>
          <w:iCs/>
          <w:sz w:val="24"/>
        </w:rPr>
        <w:t xml:space="preserve"> </w:t>
      </w:r>
      <w:r w:rsidR="0036356F">
        <w:rPr>
          <w:iCs/>
          <w:sz w:val="24"/>
        </w:rPr>
        <w:t xml:space="preserve">issuer will be 0.25 hours with an equivalent cost of </w:t>
      </w:r>
      <w:r w:rsidR="00F93E56">
        <w:rPr>
          <w:iCs/>
          <w:sz w:val="24"/>
        </w:rPr>
        <w:t xml:space="preserve">approximately </w:t>
      </w:r>
      <w:r w:rsidR="0036356F">
        <w:rPr>
          <w:iCs/>
          <w:sz w:val="24"/>
        </w:rPr>
        <w:t>$</w:t>
      </w:r>
      <w:r w:rsidR="005F495D">
        <w:rPr>
          <w:iCs/>
          <w:sz w:val="24"/>
        </w:rPr>
        <w:t>25</w:t>
      </w:r>
      <w:r w:rsidR="0036356F">
        <w:rPr>
          <w:iCs/>
          <w:sz w:val="24"/>
        </w:rPr>
        <w:t xml:space="preserve">. </w:t>
      </w:r>
      <w:r w:rsidR="005F495D">
        <w:rPr>
          <w:iCs/>
          <w:sz w:val="24"/>
        </w:rPr>
        <w:t>In 2021, t</w:t>
      </w:r>
      <w:r w:rsidR="0036356F">
        <w:rPr>
          <w:iCs/>
          <w:sz w:val="24"/>
        </w:rPr>
        <w:t xml:space="preserve">he total annual burden for all plans and issuers will be approximately </w:t>
      </w:r>
      <w:r w:rsidR="005F495D">
        <w:rPr>
          <w:iCs/>
          <w:sz w:val="24"/>
        </w:rPr>
        <w:t xml:space="preserve">173 </w:t>
      </w:r>
      <w:r w:rsidR="0036356F">
        <w:rPr>
          <w:iCs/>
          <w:sz w:val="24"/>
        </w:rPr>
        <w:t xml:space="preserve">hours with an equivalent cost of approximately </w:t>
      </w:r>
      <w:r w:rsidR="00E66021">
        <w:rPr>
          <w:iCs/>
          <w:sz w:val="24"/>
        </w:rPr>
        <w:t>$</w:t>
      </w:r>
      <w:r w:rsidR="005F495D">
        <w:rPr>
          <w:iCs/>
          <w:sz w:val="24"/>
        </w:rPr>
        <w:t>17,420</w:t>
      </w:r>
      <w:r w:rsidR="00E66021">
        <w:rPr>
          <w:iCs/>
          <w:sz w:val="24"/>
        </w:rPr>
        <w:t>.</w:t>
      </w:r>
      <w:r w:rsidR="005F495D">
        <w:rPr>
          <w:iCs/>
          <w:sz w:val="24"/>
        </w:rPr>
        <w:t xml:space="preserve"> In 2022, the total annual burden for all plans and issuers will be approximately </w:t>
      </w:r>
      <w:r w:rsidR="00802ACA">
        <w:rPr>
          <w:iCs/>
          <w:sz w:val="24"/>
        </w:rPr>
        <w:t>1,535 hours with an equivalent cost of approximately $154,850.</w:t>
      </w:r>
      <w:r w:rsidR="00714C99">
        <w:rPr>
          <w:iCs/>
          <w:sz w:val="24"/>
        </w:rPr>
        <w:t xml:space="preserve"> There will be no additional costs in 2023 to prepare the notice, since all plans and issuers will have incurred the cost by 2022.</w:t>
      </w:r>
    </w:p>
    <w:p w:rsidR="00802ACA" w:rsidP="00304732" w:rsidRDefault="00802ACA" w14:paraId="2DBE77E4" w14:textId="2AB7B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D2409B" w:rsidR="00714C99" w:rsidP="00FF52E8" w:rsidRDefault="00714C99" w14:paraId="284CC28B" w14:textId="327CE4EE">
      <w:pPr>
        <w:widowControl/>
        <w:autoSpaceDE/>
        <w:autoSpaceDN/>
        <w:adjustRightInd/>
        <w:ind w:left="432"/>
        <w:outlineLvl w:val="3"/>
        <w:rPr>
          <w:rFonts w:eastAsia="Calibri"/>
          <w:b/>
          <w:snapToGrid w:val="0"/>
          <w:sz w:val="24"/>
        </w:rPr>
      </w:pPr>
      <w:r w:rsidRPr="00D2409B">
        <w:rPr>
          <w:rFonts w:eastAsia="Calibri"/>
          <w:b/>
          <w:snapToGrid w:val="0"/>
          <w:sz w:val="24"/>
        </w:rPr>
        <w:t xml:space="preserve">TABLE 2. One-Time Burden to Prepare </w:t>
      </w:r>
      <w:r w:rsidRPr="00D2409B" w:rsidR="00275F57">
        <w:rPr>
          <w:rFonts w:eastAsia="Calibri"/>
          <w:b/>
          <w:snapToGrid w:val="0"/>
          <w:sz w:val="24"/>
        </w:rPr>
        <w:t>Notice of Right to Designate a Primary Care Provider</w:t>
      </w:r>
      <w:r w:rsidRPr="00D2409B" w:rsidR="00766C37">
        <w:rPr>
          <w:rFonts w:eastAsia="Calibri"/>
          <w:b/>
          <w:snapToGrid w:val="0"/>
          <w:sz w:val="24"/>
        </w:rPr>
        <w:t xml:space="preserve"> and Obtain </w:t>
      </w:r>
      <w:r w:rsidRPr="00D2409B" w:rsidR="001F681F">
        <w:rPr>
          <w:rFonts w:eastAsia="Calibri"/>
          <w:b/>
          <w:snapToGrid w:val="0"/>
          <w:sz w:val="24"/>
        </w:rPr>
        <w:t>O</w:t>
      </w:r>
      <w:r w:rsidRPr="00D2409B" w:rsidR="00766C37">
        <w:rPr>
          <w:rFonts w:eastAsia="Calibri"/>
          <w:b/>
          <w:snapToGrid w:val="0"/>
          <w:sz w:val="24"/>
        </w:rPr>
        <w:t>bstetrical or Gynecological Care without Prior Authorization</w:t>
      </w:r>
    </w:p>
    <w:p w:rsidRPr="00714C99" w:rsidR="00311362" w:rsidP="00311362" w:rsidRDefault="00311362" w14:paraId="1FF5CEA8" w14:textId="77777777">
      <w:pPr>
        <w:widowControl/>
        <w:autoSpaceDE/>
        <w:autoSpaceDN/>
        <w:adjustRightInd/>
        <w:ind w:firstLine="432"/>
        <w:outlineLvl w:val="3"/>
        <w:rPr>
          <w:rFonts w:eastAsia="Calibri"/>
          <w:snapToGrid w:val="0"/>
          <w:sz w:val="24"/>
        </w:rPr>
      </w:pPr>
    </w:p>
    <w:tbl>
      <w:tblPr>
        <w:tblW w:w="8280" w:type="dxa"/>
        <w:jc w:val="center"/>
        <w:tblLayout w:type="fixed"/>
        <w:tblLook w:val="04A0" w:firstRow="1" w:lastRow="0" w:firstColumn="1" w:lastColumn="0" w:noHBand="0" w:noVBand="1"/>
      </w:tblPr>
      <w:tblGrid>
        <w:gridCol w:w="1918"/>
        <w:gridCol w:w="1502"/>
        <w:gridCol w:w="1260"/>
        <w:gridCol w:w="1170"/>
        <w:gridCol w:w="1080"/>
        <w:gridCol w:w="1350"/>
      </w:tblGrid>
      <w:tr w:rsidRPr="00714C99" w:rsidR="00714C99" w:rsidTr="00FF52E8" w14:paraId="09B1C97A" w14:textId="77777777">
        <w:trPr>
          <w:trHeight w:val="1200"/>
          <w:jc w:val="center"/>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714C99" w:rsidRDefault="00714C99" w14:paraId="23D0130F" w14:textId="77777777">
            <w:pPr>
              <w:widowControl/>
              <w:autoSpaceDE/>
              <w:autoSpaceDN/>
              <w:adjustRightInd/>
              <w:jc w:val="center"/>
              <w:rPr>
                <w:rFonts w:eastAsia="Calibri"/>
                <w:color w:val="000000"/>
                <w:sz w:val="24"/>
              </w:rPr>
            </w:pPr>
            <w:r w:rsidRPr="00714C99">
              <w:rPr>
                <w:rFonts w:eastAsia="Calibri"/>
                <w:color w:val="000000"/>
                <w:sz w:val="24"/>
              </w:rPr>
              <w:t>Year</w:t>
            </w:r>
          </w:p>
        </w:tc>
        <w:tc>
          <w:tcPr>
            <w:tcW w:w="1502" w:type="dxa"/>
            <w:tcBorders>
              <w:top w:val="single" w:color="auto" w:sz="4" w:space="0"/>
              <w:left w:val="nil"/>
              <w:bottom w:val="single" w:color="auto" w:sz="4" w:space="0"/>
              <w:right w:val="single" w:color="auto" w:sz="4" w:space="0"/>
            </w:tcBorders>
            <w:shd w:val="clear" w:color="auto" w:fill="auto"/>
            <w:vAlign w:val="center"/>
          </w:tcPr>
          <w:p w:rsidRPr="00714C99" w:rsidR="00714C99" w:rsidP="00714C99" w:rsidRDefault="00714C99" w14:paraId="0077E1A6" w14:textId="77777777">
            <w:pPr>
              <w:widowControl/>
              <w:autoSpaceDE/>
              <w:autoSpaceDN/>
              <w:adjustRightInd/>
              <w:jc w:val="center"/>
              <w:rPr>
                <w:rFonts w:eastAsia="Calibri"/>
                <w:color w:val="000000"/>
                <w:sz w:val="24"/>
              </w:rPr>
            </w:pPr>
            <w:r w:rsidRPr="00714C99">
              <w:rPr>
                <w:rFonts w:eastAsia="Calibri"/>
                <w:color w:val="000000"/>
                <w:sz w:val="24"/>
              </w:rPr>
              <w:t>Estimated Number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714C99" w:rsidRDefault="00714C99" w14:paraId="12183D74" w14:textId="77777777">
            <w:pPr>
              <w:widowControl/>
              <w:autoSpaceDE/>
              <w:autoSpaceDN/>
              <w:adjustRightInd/>
              <w:jc w:val="center"/>
              <w:rPr>
                <w:rFonts w:eastAsia="Calibri"/>
                <w:color w:val="000000"/>
                <w:sz w:val="24"/>
              </w:rPr>
            </w:pPr>
            <w:r w:rsidRPr="00714C99">
              <w:rPr>
                <w:rFonts w:eastAsia="Calibri"/>
                <w:color w:val="000000"/>
                <w:sz w:val="24"/>
              </w:rPr>
              <w:t>Estimated Number of Responses</w:t>
            </w:r>
          </w:p>
        </w:tc>
        <w:tc>
          <w:tcPr>
            <w:tcW w:w="1170" w:type="dxa"/>
            <w:tcBorders>
              <w:top w:val="single" w:color="auto" w:sz="4" w:space="0"/>
              <w:left w:val="nil"/>
              <w:bottom w:val="single" w:color="auto" w:sz="4" w:space="0"/>
              <w:right w:val="single" w:color="auto" w:sz="4" w:space="0"/>
            </w:tcBorders>
            <w:vAlign w:val="center"/>
          </w:tcPr>
          <w:p w:rsidRPr="00714C99" w:rsidR="00714C99" w:rsidP="00714C99" w:rsidRDefault="00714C99" w14:paraId="46FA3BB2" w14:textId="77777777">
            <w:pPr>
              <w:widowControl/>
              <w:autoSpaceDE/>
              <w:autoSpaceDN/>
              <w:adjustRightInd/>
              <w:jc w:val="center"/>
              <w:rPr>
                <w:rFonts w:eastAsia="Calibri"/>
                <w:color w:val="000000"/>
                <w:sz w:val="24"/>
              </w:rPr>
            </w:pPr>
            <w:r w:rsidRPr="00714C99">
              <w:rPr>
                <w:rFonts w:eastAsia="Calibri"/>
                <w:color w:val="000000"/>
                <w:sz w:val="24"/>
              </w:rPr>
              <w:t>Burden Per Response</w:t>
            </w:r>
          </w:p>
          <w:p w:rsidRPr="00714C99" w:rsidR="00714C99" w:rsidP="00714C99" w:rsidRDefault="00714C99" w14:paraId="08D0F59F" w14:textId="77777777">
            <w:pPr>
              <w:widowControl/>
              <w:autoSpaceDE/>
              <w:autoSpaceDN/>
              <w:adjustRightInd/>
              <w:jc w:val="center"/>
              <w:rPr>
                <w:rFonts w:eastAsia="Calibri"/>
                <w:color w:val="000000"/>
                <w:sz w:val="24"/>
              </w:rPr>
            </w:pPr>
            <w:r w:rsidRPr="00714C99">
              <w:rPr>
                <w:rFonts w:eastAsia="Calibri"/>
                <w:color w:val="000000"/>
                <w:sz w:val="24"/>
              </w:rPr>
              <w:t>(Hours)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714C99" w:rsidRDefault="00714C99" w14:paraId="536B7761" w14:textId="77777777">
            <w:pPr>
              <w:widowControl/>
              <w:autoSpaceDE/>
              <w:autoSpaceDN/>
              <w:adjustRightInd/>
              <w:jc w:val="center"/>
              <w:rPr>
                <w:rFonts w:eastAsia="Calibri"/>
                <w:color w:val="000000"/>
                <w:sz w:val="24"/>
              </w:rPr>
            </w:pPr>
            <w:r w:rsidRPr="00714C99">
              <w:rPr>
                <w:rFonts w:eastAsia="Calibri"/>
                <w:color w:val="000000"/>
                <w:sz w:val="24"/>
              </w:rPr>
              <w:t>Total Annual Burden (Hours)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714C99" w:rsidRDefault="00714C99" w14:paraId="5CCF9AEE" w14:textId="77777777">
            <w:pPr>
              <w:widowControl/>
              <w:autoSpaceDE/>
              <w:autoSpaceDN/>
              <w:adjustRightInd/>
              <w:jc w:val="center"/>
              <w:rPr>
                <w:rFonts w:eastAsia="Calibri"/>
                <w:color w:val="000000"/>
                <w:sz w:val="24"/>
              </w:rPr>
            </w:pPr>
            <w:r w:rsidRPr="00714C99">
              <w:rPr>
                <w:rFonts w:eastAsia="Calibri"/>
                <w:color w:val="000000"/>
                <w:sz w:val="24"/>
              </w:rPr>
              <w:t>Total Estimated Labor Cost</w:t>
            </w:r>
          </w:p>
        </w:tc>
      </w:tr>
      <w:tr w:rsidRPr="00714C99" w:rsidR="00714C99" w:rsidTr="00FF52E8" w14:paraId="5B131E61"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vAlign w:val="center"/>
          </w:tcPr>
          <w:p w:rsidRPr="00714C99" w:rsidR="00714C99" w:rsidP="00714C99" w:rsidRDefault="00714C99" w14:paraId="048B1388" w14:textId="1AF222CC">
            <w:pPr>
              <w:widowControl/>
              <w:autoSpaceDE/>
              <w:autoSpaceDN/>
              <w:adjustRightInd/>
              <w:jc w:val="center"/>
              <w:rPr>
                <w:rFonts w:eastAsia="Calibri"/>
                <w:color w:val="000000"/>
                <w:sz w:val="24"/>
              </w:rPr>
            </w:pPr>
            <w:r>
              <w:rPr>
                <w:rFonts w:eastAsia="Calibri"/>
                <w:color w:val="000000"/>
                <w:sz w:val="24"/>
              </w:rPr>
              <w:t>2021</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66790373" w14:textId="61F40D0D">
            <w:pPr>
              <w:widowControl/>
              <w:autoSpaceDE/>
              <w:autoSpaceDN/>
              <w:adjustRightInd/>
              <w:jc w:val="center"/>
              <w:rPr>
                <w:rFonts w:eastAsia="Calibri"/>
                <w:color w:val="000000"/>
                <w:sz w:val="24"/>
              </w:rPr>
            </w:pPr>
            <w:r>
              <w:rPr>
                <w:rFonts w:eastAsia="Calibri"/>
                <w:color w:val="000000"/>
                <w:sz w:val="24"/>
              </w:rPr>
              <w:t>691</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4B8631B6" w14:textId="340C5886">
            <w:pPr>
              <w:widowControl/>
              <w:autoSpaceDE/>
              <w:autoSpaceDN/>
              <w:adjustRightInd/>
              <w:jc w:val="center"/>
              <w:rPr>
                <w:rFonts w:eastAsia="Calibri"/>
                <w:color w:val="000000"/>
                <w:sz w:val="24"/>
              </w:rPr>
            </w:pPr>
            <w:r>
              <w:rPr>
                <w:rFonts w:eastAsia="Calibri"/>
                <w:color w:val="000000"/>
                <w:sz w:val="24"/>
              </w:rPr>
              <w:t>691</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762DF246" w14:textId="1E2E37D0">
            <w:pPr>
              <w:widowControl/>
              <w:autoSpaceDE/>
              <w:autoSpaceDN/>
              <w:adjustRightInd/>
              <w:jc w:val="center"/>
              <w:rPr>
                <w:rFonts w:eastAsia="Calibri"/>
                <w:color w:val="000000"/>
                <w:sz w:val="24"/>
              </w:rPr>
            </w:pPr>
            <w:r>
              <w:rPr>
                <w:rFonts w:eastAsia="Calibri"/>
                <w:color w:val="000000"/>
                <w:sz w:val="24"/>
              </w:rPr>
              <w:t>0.25</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5BB45B7E" w14:textId="5604A163">
            <w:pPr>
              <w:widowControl/>
              <w:autoSpaceDE/>
              <w:autoSpaceDN/>
              <w:adjustRightInd/>
              <w:jc w:val="center"/>
              <w:rPr>
                <w:rFonts w:eastAsia="Calibri"/>
                <w:color w:val="000000"/>
                <w:sz w:val="24"/>
              </w:rPr>
            </w:pPr>
            <w:r>
              <w:rPr>
                <w:rFonts w:eastAsia="Calibri"/>
                <w:color w:val="000000"/>
                <w:sz w:val="24"/>
              </w:rPr>
              <w:t>173</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3126D88D" w14:textId="25D785AB">
            <w:pPr>
              <w:widowControl/>
              <w:autoSpaceDE/>
              <w:autoSpaceDN/>
              <w:adjustRightInd/>
              <w:jc w:val="center"/>
              <w:rPr>
                <w:rFonts w:eastAsia="Calibri"/>
                <w:color w:val="000000"/>
                <w:sz w:val="24"/>
              </w:rPr>
            </w:pPr>
            <w:r>
              <w:rPr>
                <w:rFonts w:eastAsia="Calibri"/>
                <w:color w:val="000000"/>
                <w:sz w:val="24"/>
              </w:rPr>
              <w:t>$17,420</w:t>
            </w:r>
          </w:p>
        </w:tc>
      </w:tr>
      <w:tr w:rsidRPr="00714C99" w:rsidR="00714C99" w:rsidTr="00FF52E8" w14:paraId="787BFFA5"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714C99" w:rsidRDefault="00714C99" w14:paraId="07815EA9" w14:textId="47A38682">
            <w:pPr>
              <w:widowControl/>
              <w:autoSpaceDE/>
              <w:autoSpaceDN/>
              <w:adjustRightInd/>
              <w:jc w:val="center"/>
              <w:rPr>
                <w:rFonts w:eastAsia="Calibri"/>
                <w:color w:val="000000"/>
                <w:sz w:val="24"/>
              </w:rPr>
            </w:pPr>
            <w:r>
              <w:rPr>
                <w:rFonts w:eastAsia="Calibri"/>
                <w:color w:val="000000"/>
                <w:sz w:val="24"/>
              </w:rPr>
              <w:t>2022</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091930B2" w14:textId="4AA59AEB">
            <w:pPr>
              <w:widowControl/>
              <w:autoSpaceDE/>
              <w:autoSpaceDN/>
              <w:adjustRightInd/>
              <w:jc w:val="center"/>
              <w:rPr>
                <w:rFonts w:eastAsia="Calibri"/>
                <w:color w:val="000000"/>
                <w:sz w:val="24"/>
              </w:rPr>
            </w:pPr>
            <w:r>
              <w:rPr>
                <w:rFonts w:eastAsia="Calibri"/>
                <w:color w:val="000000"/>
                <w:sz w:val="24"/>
              </w:rPr>
              <w:t>6,140</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266DD217" w14:textId="4BF6FC60">
            <w:pPr>
              <w:widowControl/>
              <w:autoSpaceDE/>
              <w:autoSpaceDN/>
              <w:adjustRightInd/>
              <w:jc w:val="center"/>
              <w:rPr>
                <w:rFonts w:eastAsia="Calibri"/>
                <w:color w:val="000000"/>
                <w:sz w:val="24"/>
              </w:rPr>
            </w:pPr>
            <w:r>
              <w:rPr>
                <w:rFonts w:eastAsia="Calibri"/>
                <w:color w:val="000000"/>
                <w:sz w:val="24"/>
              </w:rPr>
              <w:t>6,140</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5E218363" w14:textId="03DFF051">
            <w:pPr>
              <w:widowControl/>
              <w:autoSpaceDE/>
              <w:autoSpaceDN/>
              <w:adjustRightInd/>
              <w:jc w:val="center"/>
              <w:rPr>
                <w:rFonts w:eastAsia="Calibri"/>
                <w:color w:val="000000"/>
                <w:sz w:val="24"/>
              </w:rPr>
            </w:pPr>
            <w:r>
              <w:rPr>
                <w:rFonts w:eastAsia="Calibri"/>
                <w:color w:val="000000"/>
                <w:sz w:val="24"/>
              </w:rPr>
              <w:t>0.25</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46BA4E4C" w14:textId="5FE9CE87">
            <w:pPr>
              <w:widowControl/>
              <w:autoSpaceDE/>
              <w:autoSpaceDN/>
              <w:adjustRightInd/>
              <w:jc w:val="center"/>
              <w:rPr>
                <w:rFonts w:eastAsia="Calibri"/>
                <w:color w:val="000000"/>
                <w:sz w:val="24"/>
              </w:rPr>
            </w:pPr>
            <w:r>
              <w:rPr>
                <w:rFonts w:eastAsia="Calibri"/>
                <w:color w:val="000000"/>
                <w:sz w:val="24"/>
              </w:rPr>
              <w:t>1535</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45A9193" w14:textId="31C91278">
            <w:pPr>
              <w:widowControl/>
              <w:autoSpaceDE/>
              <w:autoSpaceDN/>
              <w:adjustRightInd/>
              <w:jc w:val="center"/>
              <w:rPr>
                <w:rFonts w:eastAsia="Calibri"/>
                <w:color w:val="000000"/>
                <w:sz w:val="24"/>
              </w:rPr>
            </w:pPr>
            <w:r>
              <w:rPr>
                <w:rFonts w:eastAsia="Calibri"/>
                <w:color w:val="000000"/>
                <w:sz w:val="24"/>
              </w:rPr>
              <w:t>$154,850</w:t>
            </w:r>
          </w:p>
        </w:tc>
      </w:tr>
      <w:tr w:rsidRPr="00714C99" w:rsidR="00714C99" w:rsidTr="00FF52E8" w14:paraId="4B1E2E07"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714C99" w:rsidRDefault="00714C99" w14:paraId="480B5640" w14:textId="3CEFF572">
            <w:pPr>
              <w:widowControl/>
              <w:autoSpaceDE/>
              <w:autoSpaceDN/>
              <w:adjustRightInd/>
              <w:jc w:val="center"/>
              <w:rPr>
                <w:rFonts w:eastAsia="Calibri"/>
                <w:color w:val="000000"/>
                <w:sz w:val="24"/>
              </w:rPr>
            </w:pPr>
            <w:r>
              <w:rPr>
                <w:rFonts w:eastAsia="Calibri"/>
                <w:color w:val="000000"/>
                <w:sz w:val="24"/>
              </w:rPr>
              <w:t>2023</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5F8B215" w14:textId="4CE565A1">
            <w:pPr>
              <w:widowControl/>
              <w:autoSpaceDE/>
              <w:autoSpaceDN/>
              <w:adjustRightInd/>
              <w:jc w:val="center"/>
              <w:rPr>
                <w:rFonts w:eastAsia="Calibri"/>
                <w:color w:val="000000"/>
                <w:sz w:val="24"/>
              </w:rPr>
            </w:pPr>
            <w:r>
              <w:rPr>
                <w:rFonts w:eastAsia="Calibri"/>
                <w:color w:val="000000"/>
                <w:sz w:val="24"/>
              </w:rPr>
              <w:t>0</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60D4D1DA" w14:textId="4C63AE74">
            <w:pPr>
              <w:widowControl/>
              <w:autoSpaceDE/>
              <w:autoSpaceDN/>
              <w:adjustRightInd/>
              <w:jc w:val="center"/>
              <w:rPr>
                <w:rFonts w:eastAsia="Calibri"/>
                <w:color w:val="000000"/>
                <w:sz w:val="24"/>
              </w:rPr>
            </w:pPr>
            <w:r>
              <w:rPr>
                <w:rFonts w:eastAsia="Calibri"/>
                <w:color w:val="000000"/>
                <w:sz w:val="24"/>
              </w:rPr>
              <w:t>0</w:t>
            </w:r>
          </w:p>
        </w:tc>
        <w:tc>
          <w:tcPr>
            <w:tcW w:w="1170" w:type="dxa"/>
            <w:tcBorders>
              <w:top w:val="single" w:color="auto" w:sz="4" w:space="0"/>
              <w:left w:val="nil"/>
              <w:bottom w:val="single" w:color="auto" w:sz="4" w:space="0"/>
              <w:right w:val="single" w:color="auto" w:sz="4" w:space="0"/>
            </w:tcBorders>
          </w:tcPr>
          <w:p w:rsidRPr="00714C99" w:rsidR="00714C99" w:rsidP="00FF52E8" w:rsidRDefault="005C24B1" w14:paraId="5F838CB5" w14:textId="16786BDC">
            <w:pPr>
              <w:widowControl/>
              <w:autoSpaceDE/>
              <w:autoSpaceDN/>
              <w:adjustRightInd/>
              <w:jc w:val="center"/>
              <w:rPr>
                <w:rFonts w:eastAsia="Calibri"/>
                <w:color w:val="000000"/>
                <w:sz w:val="24"/>
              </w:rPr>
            </w:pPr>
            <w:r>
              <w:rPr>
                <w:rFonts w:eastAsia="Calibri"/>
                <w:color w:val="000000"/>
                <w:sz w:val="24"/>
              </w:rPr>
              <w:t>0</w:t>
            </w: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54B9E6E7" w14:textId="586196C9">
            <w:pPr>
              <w:widowControl/>
              <w:autoSpaceDE/>
              <w:autoSpaceDN/>
              <w:adjustRightInd/>
              <w:jc w:val="center"/>
              <w:rPr>
                <w:rFonts w:eastAsia="Calibri"/>
                <w:color w:val="000000"/>
                <w:sz w:val="24"/>
              </w:rPr>
            </w:pPr>
            <w:r>
              <w:rPr>
                <w:rFonts w:eastAsia="Calibri"/>
                <w:color w:val="000000"/>
                <w:sz w:val="24"/>
              </w:rPr>
              <w:t>0</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7ADBFC03" w14:textId="7DC76D4C">
            <w:pPr>
              <w:widowControl/>
              <w:autoSpaceDE/>
              <w:autoSpaceDN/>
              <w:adjustRightInd/>
              <w:jc w:val="center"/>
              <w:rPr>
                <w:rFonts w:eastAsia="Calibri"/>
                <w:color w:val="000000"/>
                <w:sz w:val="24"/>
              </w:rPr>
            </w:pPr>
            <w:r>
              <w:rPr>
                <w:rFonts w:eastAsia="Calibri"/>
                <w:color w:val="000000"/>
                <w:sz w:val="24"/>
              </w:rPr>
              <w:t>0</w:t>
            </w:r>
          </w:p>
        </w:tc>
      </w:tr>
      <w:tr w:rsidRPr="00714C99" w:rsidR="00714C99" w:rsidTr="00FF52E8" w14:paraId="4E861F6D"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hideMark/>
          </w:tcPr>
          <w:p w:rsidRPr="00714C99" w:rsidR="00714C99" w:rsidP="00714C99" w:rsidRDefault="00714C99" w14:paraId="5FD8B21C" w14:textId="77777777">
            <w:pPr>
              <w:widowControl/>
              <w:autoSpaceDE/>
              <w:autoSpaceDN/>
              <w:adjustRightInd/>
              <w:jc w:val="center"/>
              <w:rPr>
                <w:rFonts w:eastAsia="Calibri"/>
                <w:color w:val="000000"/>
                <w:sz w:val="24"/>
              </w:rPr>
            </w:pPr>
            <w:proofErr w:type="gramStart"/>
            <w:r w:rsidRPr="00714C99">
              <w:rPr>
                <w:rFonts w:eastAsia="Calibri"/>
                <w:color w:val="000000"/>
                <w:sz w:val="24"/>
              </w:rPr>
              <w:t>3 year</w:t>
            </w:r>
            <w:proofErr w:type="gramEnd"/>
            <w:r w:rsidRPr="00714C99">
              <w:rPr>
                <w:rFonts w:eastAsia="Calibri"/>
                <w:color w:val="000000"/>
                <w:sz w:val="24"/>
              </w:rPr>
              <w:t xml:space="preserve"> Average</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1735C7C6" w14:textId="0375B4D9">
            <w:pPr>
              <w:widowControl/>
              <w:autoSpaceDE/>
              <w:autoSpaceDN/>
              <w:adjustRightInd/>
              <w:jc w:val="center"/>
              <w:rPr>
                <w:rFonts w:eastAsia="Calibri"/>
                <w:color w:val="000000"/>
                <w:sz w:val="24"/>
              </w:rPr>
            </w:pPr>
            <w:r>
              <w:rPr>
                <w:rFonts w:eastAsia="Calibri"/>
                <w:color w:val="000000"/>
                <w:sz w:val="24"/>
              </w:rPr>
              <w:t>2,277</w:t>
            </w:r>
          </w:p>
        </w:tc>
        <w:tc>
          <w:tcPr>
            <w:tcW w:w="126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053DA41E" w14:textId="49336380">
            <w:pPr>
              <w:widowControl/>
              <w:autoSpaceDE/>
              <w:autoSpaceDN/>
              <w:adjustRightInd/>
              <w:jc w:val="center"/>
              <w:rPr>
                <w:rFonts w:eastAsia="Calibri"/>
                <w:color w:val="000000"/>
                <w:sz w:val="24"/>
              </w:rPr>
            </w:pPr>
            <w:r>
              <w:rPr>
                <w:rFonts w:eastAsia="Calibri"/>
                <w:color w:val="000000"/>
                <w:sz w:val="24"/>
              </w:rPr>
              <w:t>2,277</w:t>
            </w:r>
          </w:p>
        </w:tc>
        <w:tc>
          <w:tcPr>
            <w:tcW w:w="1170" w:type="dxa"/>
            <w:tcBorders>
              <w:top w:val="single" w:color="auto" w:sz="4" w:space="0"/>
              <w:left w:val="nil"/>
              <w:bottom w:val="single" w:color="auto" w:sz="4" w:space="0"/>
              <w:right w:val="single" w:color="auto" w:sz="4" w:space="0"/>
            </w:tcBorders>
          </w:tcPr>
          <w:p w:rsidRPr="00714C99" w:rsidR="00714C99" w:rsidP="00FF52E8" w:rsidRDefault="00714C99" w14:paraId="28CDB451" w14:textId="3D57FBB2">
            <w:pPr>
              <w:widowControl/>
              <w:autoSpaceDE/>
              <w:autoSpaceDN/>
              <w:adjustRightInd/>
              <w:jc w:val="center"/>
              <w:rPr>
                <w:rFonts w:eastAsia="Calibri"/>
                <w:color w:val="000000"/>
                <w:sz w:val="24"/>
              </w:rPr>
            </w:pPr>
          </w:p>
        </w:tc>
        <w:tc>
          <w:tcPr>
            <w:tcW w:w="1080"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FF52E8" w:rsidRDefault="005C24B1" w14:paraId="768B61B6" w14:textId="68D0FDEB">
            <w:pPr>
              <w:widowControl/>
              <w:autoSpaceDE/>
              <w:autoSpaceDN/>
              <w:adjustRightInd/>
              <w:jc w:val="center"/>
              <w:rPr>
                <w:rFonts w:eastAsia="Calibri"/>
                <w:color w:val="000000"/>
                <w:sz w:val="24"/>
              </w:rPr>
            </w:pPr>
            <w:r>
              <w:rPr>
                <w:rFonts w:eastAsia="Calibri"/>
                <w:color w:val="000000"/>
                <w:sz w:val="24"/>
              </w:rPr>
              <w:t>569</w:t>
            </w:r>
          </w:p>
        </w:tc>
        <w:tc>
          <w:tcPr>
            <w:tcW w:w="135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C24B1" w14:paraId="5C307E99" w14:textId="6CE9A4F6">
            <w:pPr>
              <w:widowControl/>
              <w:autoSpaceDE/>
              <w:autoSpaceDN/>
              <w:adjustRightInd/>
              <w:jc w:val="center"/>
              <w:rPr>
                <w:rFonts w:eastAsia="Calibri"/>
                <w:color w:val="000000"/>
                <w:sz w:val="24"/>
              </w:rPr>
            </w:pPr>
            <w:r>
              <w:rPr>
                <w:rFonts w:eastAsia="Calibri"/>
                <w:color w:val="000000"/>
                <w:sz w:val="24"/>
              </w:rPr>
              <w:t>$5</w:t>
            </w:r>
            <w:r w:rsidR="001D1A08">
              <w:rPr>
                <w:rFonts w:eastAsia="Calibri"/>
                <w:color w:val="000000"/>
                <w:sz w:val="24"/>
              </w:rPr>
              <w:t>7</w:t>
            </w:r>
            <w:r>
              <w:rPr>
                <w:rFonts w:eastAsia="Calibri"/>
                <w:color w:val="000000"/>
                <w:sz w:val="24"/>
              </w:rPr>
              <w:t>,</w:t>
            </w:r>
            <w:r w:rsidR="001D1A08">
              <w:rPr>
                <w:rFonts w:eastAsia="Calibri"/>
                <w:color w:val="000000"/>
                <w:sz w:val="24"/>
              </w:rPr>
              <w:t>423</w:t>
            </w:r>
          </w:p>
        </w:tc>
      </w:tr>
    </w:tbl>
    <w:p w:rsidRPr="00304732" w:rsidR="00802ACA" w:rsidP="00304732" w:rsidRDefault="00802ACA" w14:paraId="65775F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Pr="00A542B0" w:rsidR="00B33BA6" w:rsidP="00B43178" w:rsidRDefault="00B33BA6" w14:paraId="7EADF2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A542B0">
        <w:rPr>
          <w:sz w:val="24"/>
          <w:u w:val="single"/>
        </w:rPr>
        <w:t>Section 2719A Out-Of-Network Emergency Services Disclosure</w:t>
      </w:r>
    </w:p>
    <w:p w:rsidR="00B33BA6" w:rsidP="00B43178" w:rsidRDefault="00B33BA6" w14:paraId="72490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4CD5" w:rsidP="00FF52E8" w:rsidRDefault="00B33BA6" w14:paraId="60D0E8A3" w14:textId="6AA3B8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A819E8">
        <w:rPr>
          <w:sz w:val="24"/>
        </w:rPr>
        <w:t xml:space="preserve">2015 </w:t>
      </w:r>
      <w:r>
        <w:rPr>
          <w:sz w:val="24"/>
        </w:rPr>
        <w:t xml:space="preserve">final regulations require that </w:t>
      </w:r>
      <w:r w:rsidRPr="00B33BA6">
        <w:rPr>
          <w:sz w:val="24"/>
        </w:rPr>
        <w:t xml:space="preserve">a plan or issuer may not impose any copayment or coinsurance requirement for out-of-network emergency services that is higher than the copayment or coinsurance requirement that would apply if the services were provided in network. In addition, </w:t>
      </w:r>
      <w:r w:rsidRPr="006B6FBC" w:rsidR="006B6FBC">
        <w:rPr>
          <w:sz w:val="24"/>
        </w:rPr>
        <w:t xml:space="preserve">if </w:t>
      </w:r>
      <w:r w:rsidR="00B118A5">
        <w:rPr>
          <w:sz w:val="24"/>
        </w:rPr>
        <w:t>s</w:t>
      </w:r>
      <w:r w:rsidRPr="006B6FBC" w:rsidR="00B118A5">
        <w:rPr>
          <w:sz w:val="24"/>
        </w:rPr>
        <w:t xml:space="preserve">tate </w:t>
      </w:r>
      <w:r w:rsidRPr="006B6FBC" w:rsidR="006B6FBC">
        <w:rPr>
          <w:sz w:val="24"/>
        </w:rPr>
        <w:t xml:space="preserve">law prohibits balance billing, or if a plan or issuer is contractually responsible for any amounts balance billed </w:t>
      </w:r>
      <w:r w:rsidRPr="006B6FBC" w:rsidR="006B6FBC">
        <w:rPr>
          <w:iCs/>
          <w:sz w:val="24"/>
        </w:rPr>
        <w:t>by an out-of-network emergency services provider</w:t>
      </w:r>
      <w:r w:rsidRPr="006B6FBC" w:rsidR="006B6FBC">
        <w:rPr>
          <w:sz w:val="24"/>
        </w:rPr>
        <w:t>,</w:t>
      </w:r>
      <w:r w:rsidR="006B6FBC">
        <w:rPr>
          <w:sz w:val="24"/>
        </w:rPr>
        <w:t xml:space="preserve"> </w:t>
      </w:r>
      <w:r w:rsidRPr="00B33BA6">
        <w:rPr>
          <w:sz w:val="24"/>
        </w:rPr>
        <w:t>a plan or issuer must provide a</w:t>
      </w:r>
      <w:r w:rsidR="006B6FBC">
        <w:rPr>
          <w:sz w:val="24"/>
        </w:rPr>
        <w:t xml:space="preserve"> participant, beneficiary or e</w:t>
      </w:r>
      <w:r w:rsidRPr="00B33BA6">
        <w:rPr>
          <w:sz w:val="24"/>
        </w:rPr>
        <w:t xml:space="preserve">nrollee adequate and prominent notice of their lack of financial responsibility with respect to amounts balance billed in order to prevent inadvertent payment by </w:t>
      </w:r>
      <w:r w:rsidR="006B6FBC">
        <w:rPr>
          <w:sz w:val="24"/>
        </w:rPr>
        <w:t>the individual</w:t>
      </w:r>
      <w:r w:rsidRPr="00B33BA6">
        <w:rPr>
          <w:sz w:val="24"/>
        </w:rPr>
        <w:t>.</w:t>
      </w:r>
      <w:r w:rsidR="00576FC9">
        <w:rPr>
          <w:sz w:val="24"/>
        </w:rPr>
        <w:t xml:space="preserve"> </w:t>
      </w:r>
      <w:r w:rsidR="00B23FA6">
        <w:rPr>
          <w:sz w:val="24"/>
        </w:rPr>
        <w:t>T</w:t>
      </w:r>
      <w:r w:rsidR="00576FC9">
        <w:rPr>
          <w:sz w:val="24"/>
        </w:rPr>
        <w:t xml:space="preserve">his information </w:t>
      </w:r>
      <w:r w:rsidR="000C5132">
        <w:rPr>
          <w:sz w:val="24"/>
        </w:rPr>
        <w:t>should</w:t>
      </w:r>
      <w:r w:rsidR="00576FC9">
        <w:rPr>
          <w:sz w:val="24"/>
        </w:rPr>
        <w:t xml:space="preserve"> </w:t>
      </w:r>
      <w:r w:rsidR="00A542B0">
        <w:rPr>
          <w:sz w:val="24"/>
        </w:rPr>
        <w:t xml:space="preserve">already </w:t>
      </w:r>
      <w:r w:rsidR="000C5132">
        <w:rPr>
          <w:sz w:val="24"/>
        </w:rPr>
        <w:t xml:space="preserve">be </w:t>
      </w:r>
      <w:r w:rsidR="00576FC9">
        <w:rPr>
          <w:sz w:val="24"/>
        </w:rPr>
        <w:t xml:space="preserve">routinely included in the Explanation of </w:t>
      </w:r>
      <w:r w:rsidR="00B118A5">
        <w:rPr>
          <w:sz w:val="24"/>
        </w:rPr>
        <w:t xml:space="preserve">Benefit </w:t>
      </w:r>
      <w:r w:rsidR="00576FC9">
        <w:rPr>
          <w:sz w:val="24"/>
        </w:rPr>
        <w:t xml:space="preserve">documents sent by </w:t>
      </w:r>
      <w:r w:rsidR="000C5132">
        <w:rPr>
          <w:sz w:val="24"/>
        </w:rPr>
        <w:t xml:space="preserve">plans and </w:t>
      </w:r>
      <w:r w:rsidR="00576FC9">
        <w:rPr>
          <w:sz w:val="24"/>
        </w:rPr>
        <w:t xml:space="preserve">issuers to </w:t>
      </w:r>
      <w:r w:rsidR="00A542B0">
        <w:rPr>
          <w:sz w:val="24"/>
        </w:rPr>
        <w:t>enrollees and beneficiaries.</w:t>
      </w:r>
      <w:r w:rsidR="00F6282D">
        <w:rPr>
          <w:sz w:val="24"/>
        </w:rPr>
        <w:t xml:space="preserve"> </w:t>
      </w:r>
      <w:r w:rsidRPr="00831885" w:rsidR="00831885">
        <w:rPr>
          <w:iCs/>
          <w:sz w:val="24"/>
        </w:rPr>
        <w:t>Therefore, in accordance with the implementing regulations of the PRA at 5 CFR 1320.3(b)(2), we believe this is a usual and customary business practice. Plans and issues routinely provide enrollees and beneficiaries with the Explanation of Benefit documents.</w:t>
      </w:r>
      <w:r w:rsidR="00A542B0">
        <w:rPr>
          <w:sz w:val="24"/>
        </w:rPr>
        <w:t xml:space="preserve"> </w:t>
      </w:r>
      <w:r w:rsidRPr="008918EA" w:rsidR="008918EA">
        <w:rPr>
          <w:sz w:val="24"/>
        </w:rPr>
        <w:t>Plans and issuers will no</w:t>
      </w:r>
      <w:r w:rsidR="0084580D">
        <w:rPr>
          <w:sz w:val="24"/>
        </w:rPr>
        <w:t xml:space="preserve"> longer</w:t>
      </w:r>
      <w:r w:rsidRPr="008918EA" w:rsidR="008918EA">
        <w:rPr>
          <w:sz w:val="24"/>
        </w:rPr>
        <w:t xml:space="preserve"> be required to provide this notice for plan years beginning on or after January 1, 2022.</w:t>
      </w:r>
    </w:p>
    <w:p w:rsidR="00937C27" w:rsidRDefault="00937C27" w14:paraId="26AD3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C57A8" w:rsidRDefault="001C57A8" w14:paraId="63F30B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C57A8" w:rsidRDefault="001C57A8" w14:paraId="00FD4A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C57A8" w:rsidRDefault="001C57A8" w14:paraId="391D24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4979A409" w14:textId="1012B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13.</w:t>
      </w:r>
      <w:r>
        <w:rPr>
          <w:sz w:val="24"/>
        </w:rPr>
        <w:tab/>
      </w:r>
      <w:r>
        <w:rPr>
          <w:sz w:val="24"/>
          <w:u w:val="single"/>
        </w:rPr>
        <w:t>Capital Costs</w:t>
      </w:r>
    </w:p>
    <w:p w:rsidR="008F1EB4" w:rsidRDefault="008F1EB4" w14:paraId="5A96B9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7175E" w:rsidR="008C200A" w:rsidP="008C200A" w:rsidRDefault="008C200A" w14:paraId="635906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7175E">
        <w:rPr>
          <w:sz w:val="24"/>
          <w:u w:val="single"/>
        </w:rPr>
        <w:t>Section 2712 Rescissions</w:t>
      </w:r>
    </w:p>
    <w:p w:rsidR="008F1EB4" w:rsidRDefault="008F1EB4" w14:paraId="6951AF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8C200A" w:rsidRDefault="00730ADE" w14:paraId="7DCC4A71" w14:textId="4D49D9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Issuers will incur cost to print and send the notices. </w:t>
      </w:r>
      <w:r w:rsidRPr="008C200A" w:rsidR="008C200A">
        <w:rPr>
          <w:sz w:val="24"/>
        </w:rPr>
        <w:t>We assume that the notice will require one page, printing and material cost will be $0.05 per page</w:t>
      </w:r>
      <w:r w:rsidR="0007793F">
        <w:rPr>
          <w:sz w:val="24"/>
        </w:rPr>
        <w:t xml:space="preserve"> and</w:t>
      </w:r>
      <w:r w:rsidRPr="008C200A" w:rsidR="008C200A">
        <w:rPr>
          <w:sz w:val="24"/>
        </w:rPr>
        <w:t xml:space="preserve"> mailing cost will be $0.</w:t>
      </w:r>
      <w:r w:rsidR="00AA4383">
        <w:rPr>
          <w:sz w:val="24"/>
        </w:rPr>
        <w:t>50</w:t>
      </w:r>
      <w:r w:rsidRPr="008C200A" w:rsidR="00AA4383">
        <w:rPr>
          <w:sz w:val="24"/>
        </w:rPr>
        <w:t xml:space="preserve"> </w:t>
      </w:r>
      <w:r w:rsidRPr="008C200A" w:rsidR="008C200A">
        <w:rPr>
          <w:sz w:val="24"/>
        </w:rPr>
        <w:t>per notice</w:t>
      </w:r>
      <w:r w:rsidR="00B25584">
        <w:rPr>
          <w:sz w:val="24"/>
        </w:rPr>
        <w:t xml:space="preserve">. We estimate that </w:t>
      </w:r>
      <w:r w:rsidR="00B301D5">
        <w:rPr>
          <w:sz w:val="24"/>
        </w:rPr>
        <w:t>34</w:t>
      </w:r>
      <w:r w:rsidRPr="00FA36AB" w:rsidR="00B301D5">
        <w:rPr>
          <w:sz w:val="24"/>
        </w:rPr>
        <w:t xml:space="preserve"> </w:t>
      </w:r>
      <w:r w:rsidRPr="00FA36AB" w:rsidR="008C200A">
        <w:rPr>
          <w:sz w:val="24"/>
        </w:rPr>
        <w:t xml:space="preserve">percent of </w:t>
      </w:r>
      <w:r w:rsidR="00D6302E">
        <w:rPr>
          <w:sz w:val="24"/>
        </w:rPr>
        <w:t xml:space="preserve">the </w:t>
      </w:r>
      <w:r w:rsidR="001C101D">
        <w:rPr>
          <w:sz w:val="24"/>
        </w:rPr>
        <w:t>13,475</w:t>
      </w:r>
      <w:r w:rsidRPr="00FA36AB" w:rsidR="00B25584">
        <w:rPr>
          <w:sz w:val="24"/>
        </w:rPr>
        <w:t xml:space="preserve"> </w:t>
      </w:r>
      <w:r w:rsidRPr="00FA36AB" w:rsidR="008C200A">
        <w:rPr>
          <w:sz w:val="24"/>
        </w:rPr>
        <w:t>notices will be delivered electronically</w:t>
      </w:r>
      <w:r w:rsidRPr="00FE6FB0" w:rsidR="00FE6FB0">
        <w:rPr>
          <w:rStyle w:val="FootnoteReference"/>
          <w:sz w:val="24"/>
          <w:vertAlign w:val="superscript"/>
        </w:rPr>
        <w:footnoteReference w:id="7"/>
      </w:r>
      <w:r w:rsidR="00FA36AB">
        <w:rPr>
          <w:sz w:val="24"/>
        </w:rPr>
        <w:t xml:space="preserve"> at minimal cost</w:t>
      </w:r>
      <w:r w:rsidR="004A3FD4">
        <w:rPr>
          <w:sz w:val="24"/>
        </w:rPr>
        <w:t xml:space="preserve">. </w:t>
      </w:r>
      <w:r w:rsidRPr="008C200A" w:rsidR="008C200A">
        <w:rPr>
          <w:sz w:val="24"/>
        </w:rPr>
        <w:t xml:space="preserve">Therefore, it is estimated that the </w:t>
      </w:r>
      <w:r w:rsidR="00307E4F">
        <w:rPr>
          <w:sz w:val="24"/>
        </w:rPr>
        <w:t xml:space="preserve">annual </w:t>
      </w:r>
      <w:r w:rsidRPr="008C200A" w:rsidR="008C200A">
        <w:rPr>
          <w:sz w:val="24"/>
        </w:rPr>
        <w:t xml:space="preserve">cost burden associated with mailing </w:t>
      </w:r>
      <w:r w:rsidR="00B301D5">
        <w:rPr>
          <w:sz w:val="24"/>
        </w:rPr>
        <w:t>8893</w:t>
      </w:r>
      <w:r w:rsidRPr="008C200A" w:rsidR="00571F3A">
        <w:rPr>
          <w:sz w:val="24"/>
        </w:rPr>
        <w:t xml:space="preserve"> </w:t>
      </w:r>
      <w:r w:rsidR="00D6302E">
        <w:rPr>
          <w:sz w:val="24"/>
        </w:rPr>
        <w:t>notices</w:t>
      </w:r>
      <w:r w:rsidRPr="008C200A" w:rsidR="008C200A">
        <w:rPr>
          <w:sz w:val="24"/>
        </w:rPr>
        <w:t xml:space="preserve"> will be approximately $</w:t>
      </w:r>
      <w:r w:rsidR="00B301D5">
        <w:rPr>
          <w:sz w:val="24"/>
        </w:rPr>
        <w:t>4891</w:t>
      </w:r>
      <w:r w:rsidRPr="008C200A" w:rsidR="008C200A">
        <w:rPr>
          <w:sz w:val="24"/>
        </w:rPr>
        <w:t>.</w:t>
      </w:r>
      <w:r w:rsidR="00D6302E">
        <w:rPr>
          <w:sz w:val="24"/>
        </w:rPr>
        <w:t xml:space="preserve"> </w:t>
      </w:r>
    </w:p>
    <w:p w:rsidR="008C200A" w:rsidP="008C200A" w:rsidRDefault="008C200A" w14:paraId="2150DA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E0D40" w:rsidR="00730ADE" w:rsidP="00730ADE" w:rsidRDefault="00297709" w14:paraId="35E58C03" w14:textId="5ABE85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97709">
        <w:rPr>
          <w:sz w:val="24"/>
          <w:u w:val="single"/>
        </w:rPr>
        <w:t>Notice of Right to Designate a Primary Care Provider</w:t>
      </w:r>
    </w:p>
    <w:p w:rsidRPr="001C5E77" w:rsidR="001C5E77" w:rsidP="001C5E77" w:rsidRDefault="00AC0917" w14:paraId="42391DC4" w14:textId="5A1C38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We</w:t>
      </w:r>
      <w:r w:rsidRPr="001C5E77" w:rsidR="001C5E77">
        <w:rPr>
          <w:iCs/>
          <w:sz w:val="24"/>
        </w:rPr>
        <w:t xml:space="preserve"> assume that only printing and material costs are associated with the disclosure requirement, because the </w:t>
      </w:r>
      <w:r w:rsidR="00620122">
        <w:rPr>
          <w:iCs/>
          <w:sz w:val="24"/>
        </w:rPr>
        <w:t>notice</w:t>
      </w:r>
      <w:r w:rsidRPr="001C5E77" w:rsidR="001C5E77">
        <w:rPr>
          <w:iCs/>
          <w:sz w:val="24"/>
        </w:rPr>
        <w:t xml:space="preserve"> can be incorporated into existing plan documents. </w:t>
      </w:r>
      <w:r>
        <w:rPr>
          <w:iCs/>
          <w:sz w:val="24"/>
        </w:rPr>
        <w:t>We</w:t>
      </w:r>
      <w:r w:rsidRPr="001C5E77" w:rsidR="001C5E77">
        <w:rPr>
          <w:iCs/>
          <w:sz w:val="24"/>
        </w:rPr>
        <w:t xml:space="preserve"> estimate that the notice will require one-half of a page, </w:t>
      </w:r>
      <w:r w:rsidRPr="000677A4" w:rsidR="00FB4C0C">
        <w:rPr>
          <w:iCs/>
          <w:sz w:val="24"/>
        </w:rPr>
        <w:t>$0.05</w:t>
      </w:r>
      <w:r w:rsidRPr="000677A4" w:rsidR="001C5E77">
        <w:rPr>
          <w:iCs/>
          <w:sz w:val="24"/>
        </w:rPr>
        <w:t xml:space="preserve"> per page printing and material cost will be incurred, and </w:t>
      </w:r>
      <w:r w:rsidR="00B301D5">
        <w:rPr>
          <w:iCs/>
          <w:sz w:val="24"/>
        </w:rPr>
        <w:t>34</w:t>
      </w:r>
      <w:r w:rsidRPr="000677A4" w:rsidR="00B301D5">
        <w:rPr>
          <w:iCs/>
          <w:sz w:val="24"/>
        </w:rPr>
        <w:t xml:space="preserve"> </w:t>
      </w:r>
      <w:r w:rsidRPr="000677A4" w:rsidR="001C5E77">
        <w:rPr>
          <w:iCs/>
          <w:sz w:val="24"/>
        </w:rPr>
        <w:t>percent of the notices will be delivered electronically</w:t>
      </w:r>
      <w:r w:rsidR="006E3ADB">
        <w:rPr>
          <w:iCs/>
          <w:sz w:val="24"/>
        </w:rPr>
        <w:t xml:space="preserve"> at minimal cost</w:t>
      </w:r>
      <w:r w:rsidRPr="001C5E77" w:rsidR="001C5E77">
        <w:rPr>
          <w:iCs/>
          <w:sz w:val="24"/>
        </w:rPr>
        <w:t>.</w:t>
      </w:r>
      <w:r w:rsidR="00307E4F">
        <w:rPr>
          <w:iCs/>
          <w:sz w:val="24"/>
        </w:rPr>
        <w:t xml:space="preserve"> </w:t>
      </w:r>
      <w:r w:rsidRPr="00307E4F" w:rsidR="00307E4F">
        <w:rPr>
          <w:iCs/>
          <w:sz w:val="24"/>
        </w:rPr>
        <w:t>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Pr="001C5E77" w:rsidR="001C5E77" w:rsidP="001C5E77" w:rsidRDefault="001C5E77" w14:paraId="2437B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rsidR="00730ADE" w:rsidP="008C200A" w:rsidRDefault="001C5E77" w14:paraId="0883C409" w14:textId="08D3BA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It is</w:t>
      </w:r>
      <w:r w:rsidRPr="001C5E77">
        <w:rPr>
          <w:iCs/>
          <w:sz w:val="24"/>
        </w:rPr>
        <w:t xml:space="preserve"> estimate</w:t>
      </w:r>
      <w:r>
        <w:rPr>
          <w:iCs/>
          <w:sz w:val="24"/>
        </w:rPr>
        <w:t>d</w:t>
      </w:r>
      <w:r w:rsidRPr="001C5E77">
        <w:rPr>
          <w:iCs/>
          <w:sz w:val="24"/>
        </w:rPr>
        <w:t xml:space="preserve"> that there are </w:t>
      </w:r>
      <w:r w:rsidR="00117437">
        <w:rPr>
          <w:iCs/>
          <w:sz w:val="24"/>
        </w:rPr>
        <w:t>approximately</w:t>
      </w:r>
      <w:r w:rsidR="002B7CC6">
        <w:rPr>
          <w:iCs/>
          <w:sz w:val="24"/>
        </w:rPr>
        <w:t xml:space="preserve"> </w:t>
      </w:r>
      <w:r w:rsidR="00FD364E">
        <w:rPr>
          <w:iCs/>
          <w:sz w:val="24"/>
        </w:rPr>
        <w:t>1.8</w:t>
      </w:r>
      <w:r w:rsidRPr="001C5E77">
        <w:rPr>
          <w:iCs/>
          <w:sz w:val="24"/>
        </w:rPr>
        <w:t xml:space="preserve"> million </w:t>
      </w:r>
      <w:r w:rsidR="00AC0917">
        <w:rPr>
          <w:iCs/>
          <w:sz w:val="24"/>
        </w:rPr>
        <w:t>non-federal g</w:t>
      </w:r>
      <w:r w:rsidRPr="001C5E77">
        <w:rPr>
          <w:iCs/>
          <w:sz w:val="24"/>
        </w:rPr>
        <w:t>overnment</w:t>
      </w:r>
      <w:r w:rsidR="00AC0917">
        <w:rPr>
          <w:iCs/>
          <w:sz w:val="24"/>
        </w:rPr>
        <w:t>al</w:t>
      </w:r>
      <w:r w:rsidRPr="001C5E77">
        <w:rPr>
          <w:iCs/>
          <w:sz w:val="24"/>
        </w:rPr>
        <w:t xml:space="preserve"> plan policyholders </w:t>
      </w:r>
      <w:r w:rsidR="00E1010A">
        <w:rPr>
          <w:iCs/>
          <w:sz w:val="24"/>
        </w:rPr>
        <w:t>in grandfathered plans</w:t>
      </w:r>
      <w:r w:rsidR="0032148A">
        <w:rPr>
          <w:iCs/>
          <w:sz w:val="24"/>
        </w:rPr>
        <w:t xml:space="preserve">. </w:t>
      </w:r>
      <w:r w:rsidRPr="00E1010A" w:rsidR="00E1010A">
        <w:rPr>
          <w:iCs/>
          <w:sz w:val="24"/>
        </w:rPr>
        <w:t xml:space="preserve">Data obtained from the </w:t>
      </w:r>
      <w:r w:rsidRPr="00E1010A" w:rsidR="00FD364E">
        <w:rPr>
          <w:iCs/>
          <w:sz w:val="24"/>
        </w:rPr>
        <w:t>20</w:t>
      </w:r>
      <w:r w:rsidR="00FD364E">
        <w:rPr>
          <w:iCs/>
          <w:sz w:val="24"/>
        </w:rPr>
        <w:t>20</w:t>
      </w:r>
      <w:r w:rsidRPr="00E1010A" w:rsidR="00FD364E">
        <w:rPr>
          <w:iCs/>
          <w:sz w:val="24"/>
        </w:rPr>
        <w:t xml:space="preserve"> </w:t>
      </w:r>
      <w:r w:rsidRPr="00E1010A" w:rsidR="00E1010A">
        <w:rPr>
          <w:iCs/>
          <w:sz w:val="24"/>
        </w:rPr>
        <w:t xml:space="preserve">Kaiser/HRET Survey of Employer Sponsored Health Benefits finds that </w:t>
      </w:r>
      <w:r w:rsidR="00FD364E">
        <w:rPr>
          <w:iCs/>
          <w:sz w:val="24"/>
        </w:rPr>
        <w:t>12</w:t>
      </w:r>
      <w:r w:rsidRPr="00E1010A" w:rsidR="00FD364E">
        <w:rPr>
          <w:iCs/>
          <w:sz w:val="24"/>
        </w:rPr>
        <w:t xml:space="preserve"> </w:t>
      </w:r>
      <w:r w:rsidRPr="00E1010A" w:rsidR="00E1010A">
        <w:rPr>
          <w:iCs/>
          <w:sz w:val="24"/>
        </w:rPr>
        <w:t xml:space="preserve">percent of covered workers in </w:t>
      </w:r>
      <w:r w:rsidR="00B739CD">
        <w:rPr>
          <w:iCs/>
          <w:sz w:val="24"/>
        </w:rPr>
        <w:t xml:space="preserve">non-federal </w:t>
      </w:r>
      <w:r w:rsidRPr="00E1010A" w:rsidR="00E1010A">
        <w:rPr>
          <w:iCs/>
          <w:sz w:val="24"/>
        </w:rPr>
        <w:t xml:space="preserve">government plans have an HMO option and that </w:t>
      </w:r>
      <w:r w:rsidR="00FD364E">
        <w:rPr>
          <w:iCs/>
          <w:sz w:val="24"/>
        </w:rPr>
        <w:t>11</w:t>
      </w:r>
      <w:r w:rsidRPr="00E1010A" w:rsidR="00FD364E">
        <w:rPr>
          <w:iCs/>
          <w:sz w:val="24"/>
        </w:rPr>
        <w:t xml:space="preserve"> </w:t>
      </w:r>
      <w:r w:rsidRPr="00E1010A" w:rsidR="00E1010A">
        <w:rPr>
          <w:iCs/>
          <w:sz w:val="24"/>
        </w:rPr>
        <w:t>percent of covered workers have a POS option.</w:t>
      </w:r>
      <w:r w:rsidR="00E1010A">
        <w:rPr>
          <w:iCs/>
          <w:sz w:val="24"/>
        </w:rPr>
        <w:t xml:space="preserve"> Therefore, </w:t>
      </w:r>
      <w:r w:rsidR="00395FBF">
        <w:rPr>
          <w:iCs/>
          <w:sz w:val="24"/>
        </w:rPr>
        <w:t xml:space="preserve">there are </w:t>
      </w:r>
      <w:r w:rsidR="00E1010A">
        <w:rPr>
          <w:iCs/>
          <w:sz w:val="24"/>
        </w:rPr>
        <w:t xml:space="preserve">an estimated </w:t>
      </w:r>
      <w:r w:rsidR="0073043C">
        <w:rPr>
          <w:iCs/>
          <w:sz w:val="24"/>
        </w:rPr>
        <w:t>413,976</w:t>
      </w:r>
      <w:r w:rsidR="00395FBF">
        <w:rPr>
          <w:iCs/>
          <w:sz w:val="24"/>
        </w:rPr>
        <w:t xml:space="preserve"> policyholders in grandfathered HMO and POS plan options. There are an estimated </w:t>
      </w:r>
      <w:r w:rsidR="0073043C">
        <w:rPr>
          <w:iCs/>
          <w:sz w:val="24"/>
        </w:rPr>
        <w:t>837,543</w:t>
      </w:r>
      <w:r w:rsidR="00395FBF">
        <w:rPr>
          <w:iCs/>
          <w:sz w:val="24"/>
        </w:rPr>
        <w:t xml:space="preserve"> policyholders with grandfathered individual market plans. </w:t>
      </w:r>
      <w:r w:rsidR="005F29FD">
        <w:rPr>
          <w:iCs/>
          <w:sz w:val="24"/>
        </w:rPr>
        <w:t xml:space="preserve">It is estimated that approximately </w:t>
      </w:r>
      <w:r w:rsidR="00CA3C65">
        <w:rPr>
          <w:iCs/>
          <w:sz w:val="24"/>
        </w:rPr>
        <w:t>75</w:t>
      </w:r>
      <w:r w:rsidR="00AD5D69">
        <w:rPr>
          <w:iCs/>
          <w:sz w:val="24"/>
        </w:rPr>
        <w:t xml:space="preserve"> percent of individual market enrollees have HMO</w:t>
      </w:r>
      <w:r w:rsidR="00CA3C65">
        <w:rPr>
          <w:iCs/>
          <w:sz w:val="24"/>
        </w:rPr>
        <w:t>, EPO</w:t>
      </w:r>
      <w:r w:rsidR="00AD5D69">
        <w:rPr>
          <w:iCs/>
          <w:sz w:val="24"/>
        </w:rPr>
        <w:t xml:space="preserve"> and POS options</w:t>
      </w:r>
      <w:r w:rsidR="00EB3AA5">
        <w:rPr>
          <w:iCs/>
          <w:sz w:val="24"/>
        </w:rPr>
        <w:t>.</w:t>
      </w:r>
      <w:r w:rsidRPr="00EB3AA5" w:rsidR="00EB3AA5">
        <w:rPr>
          <w:rStyle w:val="FootnoteReference"/>
          <w:iCs/>
          <w:sz w:val="24"/>
          <w:vertAlign w:val="superscript"/>
        </w:rPr>
        <w:footnoteReference w:id="8"/>
      </w:r>
      <w:r w:rsidR="00AD5D69">
        <w:rPr>
          <w:iCs/>
          <w:sz w:val="24"/>
        </w:rPr>
        <w:t xml:space="preserve"> </w:t>
      </w:r>
      <w:r w:rsidR="009F28DD">
        <w:rPr>
          <w:iCs/>
          <w:sz w:val="24"/>
        </w:rPr>
        <w:t xml:space="preserve">Therefore, an estimated </w:t>
      </w:r>
      <w:r w:rsidR="0073043C">
        <w:rPr>
          <w:iCs/>
          <w:sz w:val="24"/>
        </w:rPr>
        <w:t>627,146</w:t>
      </w:r>
      <w:r w:rsidR="009F28DD">
        <w:rPr>
          <w:iCs/>
          <w:sz w:val="24"/>
        </w:rPr>
        <w:t xml:space="preserve"> policyholders in the individual market have grandfathered plans with HMO</w:t>
      </w:r>
      <w:r w:rsidR="008C45C9">
        <w:rPr>
          <w:iCs/>
          <w:sz w:val="24"/>
        </w:rPr>
        <w:t>, EPO</w:t>
      </w:r>
      <w:r w:rsidR="00AD5D69">
        <w:rPr>
          <w:iCs/>
          <w:sz w:val="24"/>
        </w:rPr>
        <w:t xml:space="preserve"> and POS</w:t>
      </w:r>
      <w:r w:rsidR="009F28DD">
        <w:rPr>
          <w:iCs/>
          <w:sz w:val="24"/>
        </w:rPr>
        <w:t xml:space="preserve"> options.</w:t>
      </w:r>
      <w:r w:rsidR="00F6282D">
        <w:rPr>
          <w:iCs/>
          <w:sz w:val="24"/>
        </w:rPr>
        <w:t xml:space="preserve"> </w:t>
      </w:r>
      <w:r w:rsidRPr="009F28DD" w:rsidR="009F28DD">
        <w:rPr>
          <w:iCs/>
          <w:sz w:val="24"/>
        </w:rPr>
        <w:t xml:space="preserve">As stated in the previous section, it is estimated that five percent of plans will relinquish their grandfathered status in </w:t>
      </w:r>
      <w:r w:rsidR="0073043C">
        <w:rPr>
          <w:iCs/>
          <w:sz w:val="24"/>
        </w:rPr>
        <w:t>2021</w:t>
      </w:r>
      <w:r w:rsidRPr="009F28DD" w:rsidR="009F28DD">
        <w:rPr>
          <w:iCs/>
          <w:sz w:val="24"/>
        </w:rPr>
        <w:t xml:space="preserve">. </w:t>
      </w:r>
      <w:r w:rsidR="009F28DD">
        <w:rPr>
          <w:iCs/>
          <w:sz w:val="24"/>
        </w:rPr>
        <w:t xml:space="preserve">Therefore, there are approximately </w:t>
      </w:r>
      <w:r w:rsidR="0073043C">
        <w:rPr>
          <w:iCs/>
          <w:sz w:val="24"/>
        </w:rPr>
        <w:t>52,056</w:t>
      </w:r>
      <w:r w:rsidR="009F28DD">
        <w:rPr>
          <w:iCs/>
          <w:sz w:val="24"/>
        </w:rPr>
        <w:t xml:space="preserve"> policyholders in non-federal government employer sponsored and individual market plans with HMO</w:t>
      </w:r>
      <w:r w:rsidR="008C45C9">
        <w:rPr>
          <w:iCs/>
          <w:sz w:val="24"/>
        </w:rPr>
        <w:t>, EPO</w:t>
      </w:r>
      <w:r w:rsidR="009F28DD">
        <w:rPr>
          <w:iCs/>
          <w:sz w:val="24"/>
        </w:rPr>
        <w:t xml:space="preserve"> and POS options that will lose grandfathered status </w:t>
      </w:r>
      <w:r w:rsidR="0073043C">
        <w:rPr>
          <w:iCs/>
          <w:sz w:val="24"/>
        </w:rPr>
        <w:t>in 2021</w:t>
      </w:r>
      <w:r w:rsidR="009F28DD">
        <w:rPr>
          <w:iCs/>
          <w:sz w:val="24"/>
        </w:rPr>
        <w:t xml:space="preserve">. </w:t>
      </w:r>
      <w:r w:rsidRPr="001C5E77">
        <w:rPr>
          <w:iCs/>
          <w:sz w:val="24"/>
        </w:rPr>
        <w:t xml:space="preserve">Thus, </w:t>
      </w:r>
      <w:r w:rsidR="00941CBF">
        <w:rPr>
          <w:iCs/>
          <w:sz w:val="24"/>
        </w:rPr>
        <w:t>it is</w:t>
      </w:r>
      <w:r w:rsidRPr="001C5E77">
        <w:rPr>
          <w:iCs/>
          <w:sz w:val="24"/>
        </w:rPr>
        <w:t xml:space="preserve"> estimate</w:t>
      </w:r>
      <w:r w:rsidR="00941CBF">
        <w:rPr>
          <w:iCs/>
          <w:sz w:val="24"/>
        </w:rPr>
        <w:t>d</w:t>
      </w:r>
      <w:r w:rsidRPr="001C5E77">
        <w:rPr>
          <w:iCs/>
          <w:sz w:val="24"/>
        </w:rPr>
        <w:t xml:space="preserve"> that </w:t>
      </w:r>
      <w:r w:rsidR="00AA7631">
        <w:rPr>
          <w:iCs/>
          <w:sz w:val="24"/>
        </w:rPr>
        <w:t xml:space="preserve">in 2021 </w:t>
      </w:r>
      <w:r w:rsidRPr="001C5E77">
        <w:rPr>
          <w:iCs/>
          <w:sz w:val="24"/>
        </w:rPr>
        <w:t xml:space="preserve">plans will produce </w:t>
      </w:r>
      <w:r w:rsidR="0073043C">
        <w:rPr>
          <w:iCs/>
          <w:sz w:val="24"/>
        </w:rPr>
        <w:t>52,056</w:t>
      </w:r>
      <w:r w:rsidRPr="001C5E77">
        <w:rPr>
          <w:iCs/>
          <w:sz w:val="24"/>
        </w:rPr>
        <w:t xml:space="preserve"> notices </w:t>
      </w:r>
      <w:r w:rsidR="0073043C">
        <w:rPr>
          <w:iCs/>
          <w:sz w:val="24"/>
        </w:rPr>
        <w:t>in 2021</w:t>
      </w:r>
      <w:r w:rsidR="004E1435">
        <w:rPr>
          <w:iCs/>
          <w:sz w:val="24"/>
        </w:rPr>
        <w:t xml:space="preserve">, </w:t>
      </w:r>
      <w:r w:rsidR="00B301D5">
        <w:rPr>
          <w:iCs/>
          <w:sz w:val="24"/>
        </w:rPr>
        <w:t xml:space="preserve">66 </w:t>
      </w:r>
      <w:r w:rsidR="004E1435">
        <w:rPr>
          <w:iCs/>
          <w:sz w:val="24"/>
        </w:rPr>
        <w:t xml:space="preserve">percent of which will be </w:t>
      </w:r>
      <w:r w:rsidR="00886A2C">
        <w:rPr>
          <w:iCs/>
          <w:sz w:val="24"/>
        </w:rPr>
        <w:t>delivered in print</w:t>
      </w:r>
      <w:r w:rsidRPr="001C5E77">
        <w:rPr>
          <w:iCs/>
          <w:sz w:val="24"/>
        </w:rPr>
        <w:t>. This results in a cost burden of approximately $</w:t>
      </w:r>
      <w:r w:rsidR="00B301D5">
        <w:rPr>
          <w:iCs/>
          <w:sz w:val="24"/>
        </w:rPr>
        <w:t>859</w:t>
      </w:r>
      <w:r w:rsidRPr="001C5E77">
        <w:rPr>
          <w:iCs/>
          <w:sz w:val="24"/>
        </w:rPr>
        <w:t>.</w:t>
      </w:r>
      <w:r w:rsidRPr="001C5E77">
        <w:rPr>
          <w:iCs/>
          <w:sz w:val="24"/>
          <w:vertAlign w:val="superscript"/>
        </w:rPr>
        <w:footnoteReference w:id="9"/>
      </w:r>
      <w:r w:rsidR="00D40590">
        <w:rPr>
          <w:iCs/>
          <w:sz w:val="24"/>
        </w:rPr>
        <w:t xml:space="preserve"> </w:t>
      </w:r>
      <w:r w:rsidR="00AA7631">
        <w:rPr>
          <w:iCs/>
          <w:sz w:val="24"/>
        </w:rPr>
        <w:t xml:space="preserve">Approximately </w:t>
      </w:r>
      <w:r w:rsidR="00020AE1">
        <w:rPr>
          <w:iCs/>
          <w:sz w:val="24"/>
        </w:rPr>
        <w:t>989,066</w:t>
      </w:r>
      <w:r w:rsidR="00AA7631">
        <w:rPr>
          <w:iCs/>
          <w:sz w:val="24"/>
        </w:rPr>
        <w:t xml:space="preserve"> </w:t>
      </w:r>
      <w:r w:rsidRPr="00AA7631" w:rsidR="00AA7631">
        <w:rPr>
          <w:iCs/>
          <w:sz w:val="24"/>
        </w:rPr>
        <w:t xml:space="preserve">policyholders </w:t>
      </w:r>
      <w:r w:rsidR="00AA7631">
        <w:rPr>
          <w:iCs/>
          <w:sz w:val="24"/>
        </w:rPr>
        <w:t xml:space="preserve">remaining </w:t>
      </w:r>
      <w:r w:rsidRPr="00AA7631" w:rsidR="00AA7631">
        <w:rPr>
          <w:iCs/>
          <w:sz w:val="24"/>
        </w:rPr>
        <w:t xml:space="preserve">in </w:t>
      </w:r>
      <w:r w:rsidR="00020AE1">
        <w:rPr>
          <w:iCs/>
          <w:sz w:val="24"/>
        </w:rPr>
        <w:t xml:space="preserve">grandfathered </w:t>
      </w:r>
      <w:r w:rsidRPr="00AA7631" w:rsidR="00AA7631">
        <w:rPr>
          <w:iCs/>
          <w:sz w:val="24"/>
        </w:rPr>
        <w:t>non-federal government employer sponsored and individual market plans with HMO, EPO and POS options</w:t>
      </w:r>
      <w:r w:rsidR="00AA7631">
        <w:rPr>
          <w:iCs/>
          <w:sz w:val="24"/>
        </w:rPr>
        <w:t xml:space="preserve"> at the end of 2021 will receive the notice for the first time in 2022. It is estimated that 6</w:t>
      </w:r>
      <w:r w:rsidR="00B301D5">
        <w:rPr>
          <w:iCs/>
          <w:sz w:val="24"/>
        </w:rPr>
        <w:t>6</w:t>
      </w:r>
      <w:r w:rsidR="00AA7631">
        <w:rPr>
          <w:iCs/>
          <w:sz w:val="24"/>
        </w:rPr>
        <w:t xml:space="preserve"> percent of these notices will be delivered in print </w:t>
      </w:r>
      <w:r w:rsidR="00AA7631">
        <w:rPr>
          <w:iCs/>
          <w:sz w:val="24"/>
        </w:rPr>
        <w:lastRenderedPageBreak/>
        <w:t>at a cost of approximately $</w:t>
      </w:r>
      <w:r w:rsidR="00B301D5">
        <w:rPr>
          <w:iCs/>
          <w:sz w:val="24"/>
        </w:rPr>
        <w:t>16,320</w:t>
      </w:r>
      <w:r w:rsidR="00AA7631">
        <w:rPr>
          <w:iCs/>
          <w:sz w:val="24"/>
        </w:rPr>
        <w:t>.</w:t>
      </w:r>
      <w:r w:rsidRPr="009843F1" w:rsidR="009843F1">
        <w:rPr>
          <w:rStyle w:val="FootnoteReference"/>
          <w:iCs/>
          <w:sz w:val="24"/>
          <w:vertAlign w:val="superscript"/>
        </w:rPr>
        <w:footnoteReference w:id="10"/>
      </w:r>
    </w:p>
    <w:p w:rsidR="00266522" w:rsidP="008C200A" w:rsidRDefault="00266522" w14:paraId="442A6B1B" w14:textId="2882BA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2409B" w:rsidR="00266522" w:rsidP="00FF52E8" w:rsidRDefault="00266522" w14:paraId="5F783BEA" w14:textId="260C1BD7">
      <w:pPr>
        <w:widowControl/>
        <w:autoSpaceDE/>
        <w:autoSpaceDN/>
        <w:adjustRightInd/>
        <w:ind w:left="432"/>
        <w:outlineLvl w:val="3"/>
        <w:rPr>
          <w:rFonts w:eastAsia="Calibri"/>
          <w:b/>
          <w:snapToGrid w:val="0"/>
          <w:sz w:val="24"/>
        </w:rPr>
      </w:pPr>
      <w:r w:rsidRPr="00D2409B">
        <w:rPr>
          <w:rFonts w:eastAsia="Calibri"/>
          <w:b/>
          <w:snapToGrid w:val="0"/>
          <w:sz w:val="24"/>
        </w:rPr>
        <w:t>TABLE 3. One-Time Printing and Materials Costs Related to Notice of Right to Designate a Primary Care Provider</w:t>
      </w:r>
    </w:p>
    <w:p w:rsidR="00730ADE" w:rsidP="008C200A" w:rsidRDefault="00730ADE" w14:paraId="42044A09" w14:textId="3AA3DA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6840" w:type="dxa"/>
        <w:jc w:val="center"/>
        <w:tblLayout w:type="fixed"/>
        <w:tblLook w:val="04A0" w:firstRow="1" w:lastRow="0" w:firstColumn="1" w:lastColumn="0" w:noHBand="0" w:noVBand="1"/>
      </w:tblPr>
      <w:tblGrid>
        <w:gridCol w:w="1918"/>
        <w:gridCol w:w="1502"/>
        <w:gridCol w:w="1440"/>
        <w:gridCol w:w="1980"/>
      </w:tblGrid>
      <w:tr w:rsidRPr="00714C99" w:rsidR="00714C99" w:rsidTr="00311362" w14:paraId="716F6741" w14:textId="77777777">
        <w:trPr>
          <w:trHeight w:val="1200"/>
          <w:jc w:val="center"/>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99" w:rsidR="00714C99" w:rsidP="00010C52" w:rsidRDefault="00714C99" w14:paraId="3E6E8194" w14:textId="77777777">
            <w:pPr>
              <w:widowControl/>
              <w:autoSpaceDE/>
              <w:autoSpaceDN/>
              <w:adjustRightInd/>
              <w:jc w:val="center"/>
              <w:rPr>
                <w:rFonts w:eastAsia="Calibri"/>
                <w:color w:val="000000"/>
                <w:sz w:val="24"/>
              </w:rPr>
            </w:pPr>
            <w:r w:rsidRPr="00714C99">
              <w:rPr>
                <w:rFonts w:eastAsia="Calibri"/>
                <w:color w:val="000000"/>
                <w:sz w:val="24"/>
              </w:rPr>
              <w:t>Year</w:t>
            </w:r>
          </w:p>
        </w:tc>
        <w:tc>
          <w:tcPr>
            <w:tcW w:w="1502" w:type="dxa"/>
            <w:tcBorders>
              <w:top w:val="single" w:color="auto" w:sz="4" w:space="0"/>
              <w:left w:val="nil"/>
              <w:bottom w:val="single" w:color="auto" w:sz="4" w:space="0"/>
              <w:right w:val="single" w:color="auto" w:sz="4" w:space="0"/>
            </w:tcBorders>
            <w:shd w:val="clear" w:color="auto" w:fill="auto"/>
            <w:vAlign w:val="center"/>
          </w:tcPr>
          <w:p w:rsidRPr="00714C99" w:rsidR="00714C99" w:rsidP="00010C52" w:rsidRDefault="00714C99" w14:paraId="306DE655" w14:textId="77777777">
            <w:pPr>
              <w:widowControl/>
              <w:autoSpaceDE/>
              <w:autoSpaceDN/>
              <w:adjustRightInd/>
              <w:jc w:val="center"/>
              <w:rPr>
                <w:rFonts w:eastAsia="Calibri"/>
                <w:color w:val="000000"/>
                <w:sz w:val="24"/>
              </w:rPr>
            </w:pPr>
            <w:r w:rsidRPr="00714C99">
              <w:rPr>
                <w:rFonts w:eastAsia="Calibri"/>
                <w:color w:val="000000"/>
                <w:sz w:val="24"/>
              </w:rPr>
              <w:t>Estimated Number of Respondents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010C52" w:rsidRDefault="00714C99" w14:paraId="032A0ACC" w14:textId="77777777">
            <w:pPr>
              <w:widowControl/>
              <w:autoSpaceDE/>
              <w:autoSpaceDN/>
              <w:adjustRightInd/>
              <w:jc w:val="center"/>
              <w:rPr>
                <w:rFonts w:eastAsia="Calibri"/>
                <w:color w:val="000000"/>
                <w:sz w:val="24"/>
              </w:rPr>
            </w:pPr>
            <w:r w:rsidRPr="00714C99">
              <w:rPr>
                <w:rFonts w:eastAsia="Calibri"/>
                <w:color w:val="000000"/>
                <w:sz w:val="24"/>
              </w:rPr>
              <w:t>Estimated Number of Responses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714C99" w:rsidR="00714C99" w:rsidP="00010C52" w:rsidRDefault="00714C99" w14:paraId="4FA1A227" w14:textId="77777777">
            <w:pPr>
              <w:widowControl/>
              <w:autoSpaceDE/>
              <w:autoSpaceDN/>
              <w:adjustRightInd/>
              <w:jc w:val="center"/>
              <w:rPr>
                <w:rFonts w:eastAsia="Calibri"/>
                <w:color w:val="000000"/>
                <w:sz w:val="24"/>
              </w:rPr>
            </w:pPr>
            <w:r w:rsidRPr="00714C99">
              <w:rPr>
                <w:rFonts w:eastAsia="Calibri"/>
                <w:color w:val="000000"/>
                <w:sz w:val="24"/>
              </w:rPr>
              <w:t>Total Estimated Printing and Materials Cost</w:t>
            </w:r>
          </w:p>
        </w:tc>
      </w:tr>
      <w:tr w:rsidRPr="00714C99" w:rsidR="00714C99" w:rsidTr="00311362" w14:paraId="5577BF7D"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vAlign w:val="center"/>
          </w:tcPr>
          <w:p w:rsidRPr="00714C99" w:rsidR="00714C99" w:rsidP="00010C52" w:rsidRDefault="00AC37A4" w14:paraId="59D92C43" w14:textId="29984F11">
            <w:pPr>
              <w:widowControl/>
              <w:autoSpaceDE/>
              <w:autoSpaceDN/>
              <w:adjustRightInd/>
              <w:jc w:val="center"/>
              <w:rPr>
                <w:rFonts w:eastAsia="Calibri"/>
                <w:color w:val="000000"/>
                <w:sz w:val="24"/>
              </w:rPr>
            </w:pPr>
            <w:r>
              <w:rPr>
                <w:rFonts w:eastAsia="Calibri"/>
                <w:color w:val="000000"/>
                <w:sz w:val="24"/>
              </w:rPr>
              <w:t>2021</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B83E5B8" w14:textId="63D2E855">
            <w:pPr>
              <w:widowControl/>
              <w:autoSpaceDE/>
              <w:autoSpaceDN/>
              <w:adjustRightInd/>
              <w:jc w:val="center"/>
              <w:rPr>
                <w:rFonts w:eastAsia="Calibri"/>
                <w:color w:val="000000"/>
                <w:sz w:val="24"/>
              </w:rPr>
            </w:pPr>
            <w:r>
              <w:rPr>
                <w:rFonts w:eastAsia="Calibri"/>
                <w:color w:val="000000"/>
                <w:sz w:val="24"/>
              </w:rPr>
              <w:t>691</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E10CCD1" w14:textId="228BFED0">
            <w:pPr>
              <w:widowControl/>
              <w:autoSpaceDE/>
              <w:autoSpaceDN/>
              <w:adjustRightInd/>
              <w:jc w:val="center"/>
              <w:rPr>
                <w:rFonts w:eastAsia="Calibri"/>
                <w:color w:val="000000"/>
                <w:sz w:val="24"/>
              </w:rPr>
            </w:pPr>
            <w:r>
              <w:rPr>
                <w:rFonts w:eastAsia="Calibri"/>
                <w:color w:val="000000"/>
                <w:sz w:val="24"/>
              </w:rPr>
              <w:t>52,056</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9E79EAC" w14:textId="03FCA128">
            <w:pPr>
              <w:widowControl/>
              <w:autoSpaceDE/>
              <w:autoSpaceDN/>
              <w:adjustRightInd/>
              <w:jc w:val="center"/>
              <w:rPr>
                <w:rFonts w:eastAsia="Calibri"/>
                <w:color w:val="000000"/>
                <w:sz w:val="24"/>
              </w:rPr>
            </w:pPr>
            <w:r>
              <w:rPr>
                <w:rFonts w:eastAsia="Calibri"/>
                <w:color w:val="000000"/>
                <w:sz w:val="24"/>
              </w:rPr>
              <w:t>$</w:t>
            </w:r>
            <w:r w:rsidR="00B301D5">
              <w:rPr>
                <w:rFonts w:eastAsia="Calibri"/>
                <w:color w:val="000000"/>
                <w:sz w:val="24"/>
              </w:rPr>
              <w:t>859</w:t>
            </w:r>
          </w:p>
        </w:tc>
      </w:tr>
      <w:tr w:rsidRPr="00714C99" w:rsidR="00714C99" w:rsidTr="00311362" w14:paraId="6103D04C"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010C52" w:rsidRDefault="00AC37A4" w14:paraId="6DF9FE64" w14:textId="20571B83">
            <w:pPr>
              <w:widowControl/>
              <w:autoSpaceDE/>
              <w:autoSpaceDN/>
              <w:adjustRightInd/>
              <w:jc w:val="center"/>
              <w:rPr>
                <w:rFonts w:eastAsia="Calibri"/>
                <w:color w:val="000000"/>
                <w:sz w:val="24"/>
              </w:rPr>
            </w:pPr>
            <w:r>
              <w:rPr>
                <w:rFonts w:eastAsia="Calibri"/>
                <w:color w:val="000000"/>
                <w:sz w:val="24"/>
              </w:rPr>
              <w:t>2022</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2AA13652" w14:textId="37CA3C41">
            <w:pPr>
              <w:widowControl/>
              <w:autoSpaceDE/>
              <w:autoSpaceDN/>
              <w:adjustRightInd/>
              <w:jc w:val="center"/>
              <w:rPr>
                <w:rFonts w:eastAsia="Calibri"/>
                <w:color w:val="000000"/>
                <w:sz w:val="24"/>
              </w:rPr>
            </w:pPr>
            <w:r>
              <w:rPr>
                <w:rFonts w:eastAsia="Calibri"/>
                <w:color w:val="000000"/>
                <w:sz w:val="24"/>
              </w:rPr>
              <w:t>6,140</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05ADA229" w14:textId="5DDE10DA">
            <w:pPr>
              <w:widowControl/>
              <w:autoSpaceDE/>
              <w:autoSpaceDN/>
              <w:adjustRightInd/>
              <w:jc w:val="center"/>
              <w:rPr>
                <w:rFonts w:eastAsia="Calibri"/>
                <w:color w:val="000000"/>
                <w:sz w:val="24"/>
              </w:rPr>
            </w:pPr>
            <w:r>
              <w:rPr>
                <w:rFonts w:eastAsia="Calibri"/>
                <w:color w:val="000000"/>
                <w:sz w:val="24"/>
              </w:rPr>
              <w:t>989,066</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68D8B308" w14:textId="6F643F79">
            <w:pPr>
              <w:widowControl/>
              <w:autoSpaceDE/>
              <w:autoSpaceDN/>
              <w:adjustRightInd/>
              <w:jc w:val="center"/>
              <w:rPr>
                <w:rFonts w:eastAsia="Calibri"/>
                <w:color w:val="000000"/>
                <w:sz w:val="24"/>
              </w:rPr>
            </w:pPr>
            <w:r>
              <w:rPr>
                <w:rFonts w:eastAsia="Calibri"/>
                <w:color w:val="000000"/>
                <w:sz w:val="24"/>
              </w:rPr>
              <w:t>$</w:t>
            </w:r>
            <w:r w:rsidR="00B301D5">
              <w:rPr>
                <w:rFonts w:eastAsia="Calibri"/>
                <w:color w:val="000000"/>
                <w:sz w:val="24"/>
              </w:rPr>
              <w:t>16,320</w:t>
            </w:r>
          </w:p>
        </w:tc>
      </w:tr>
      <w:tr w:rsidRPr="00714C99" w:rsidR="00714C99" w:rsidTr="00311362" w14:paraId="3D5E6D6B"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tcPr>
          <w:p w:rsidRPr="00714C99" w:rsidR="00714C99" w:rsidP="00010C52" w:rsidRDefault="00AC37A4" w14:paraId="6A5AE247" w14:textId="0D1D6065">
            <w:pPr>
              <w:widowControl/>
              <w:autoSpaceDE/>
              <w:autoSpaceDN/>
              <w:adjustRightInd/>
              <w:jc w:val="center"/>
              <w:rPr>
                <w:rFonts w:eastAsia="Calibri"/>
                <w:color w:val="000000"/>
                <w:sz w:val="24"/>
              </w:rPr>
            </w:pPr>
            <w:r>
              <w:rPr>
                <w:rFonts w:eastAsia="Calibri"/>
                <w:color w:val="000000"/>
                <w:sz w:val="24"/>
              </w:rPr>
              <w:t>2023</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3BA7A27F" w14:textId="2A7E9B38">
            <w:pPr>
              <w:widowControl/>
              <w:autoSpaceDE/>
              <w:autoSpaceDN/>
              <w:adjustRightInd/>
              <w:jc w:val="center"/>
              <w:rPr>
                <w:rFonts w:eastAsia="Calibri"/>
                <w:color w:val="000000"/>
                <w:sz w:val="24"/>
              </w:rPr>
            </w:pPr>
            <w:r>
              <w:rPr>
                <w:rFonts w:eastAsia="Calibri"/>
                <w:color w:val="000000"/>
                <w:sz w:val="24"/>
              </w:rPr>
              <w:t>0</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2911C0C6" w14:textId="00D7A9D7">
            <w:pPr>
              <w:widowControl/>
              <w:autoSpaceDE/>
              <w:autoSpaceDN/>
              <w:adjustRightInd/>
              <w:jc w:val="center"/>
              <w:rPr>
                <w:rFonts w:eastAsia="Calibri"/>
                <w:color w:val="000000"/>
                <w:sz w:val="24"/>
              </w:rPr>
            </w:pPr>
            <w:r>
              <w:rPr>
                <w:rFonts w:eastAsia="Calibri"/>
                <w:color w:val="000000"/>
                <w:sz w:val="24"/>
              </w:rPr>
              <w:t>0</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5EE6336A" w14:textId="6715A671">
            <w:pPr>
              <w:widowControl/>
              <w:autoSpaceDE/>
              <w:autoSpaceDN/>
              <w:adjustRightInd/>
              <w:jc w:val="center"/>
              <w:rPr>
                <w:rFonts w:eastAsia="Calibri"/>
                <w:color w:val="000000"/>
                <w:sz w:val="24"/>
              </w:rPr>
            </w:pPr>
            <w:r>
              <w:rPr>
                <w:rFonts w:eastAsia="Calibri"/>
                <w:color w:val="000000"/>
                <w:sz w:val="24"/>
              </w:rPr>
              <w:t>0</w:t>
            </w:r>
          </w:p>
        </w:tc>
      </w:tr>
      <w:tr w:rsidRPr="00714C99" w:rsidR="00714C99" w:rsidTr="00311362" w14:paraId="3B8618A8" w14:textId="77777777">
        <w:trPr>
          <w:trHeight w:val="300"/>
          <w:jc w:val="center"/>
        </w:trPr>
        <w:tc>
          <w:tcPr>
            <w:tcW w:w="1918" w:type="dxa"/>
            <w:tcBorders>
              <w:top w:val="nil"/>
              <w:left w:val="single" w:color="auto" w:sz="4" w:space="0"/>
              <w:bottom w:val="single" w:color="auto" w:sz="4" w:space="0"/>
              <w:right w:val="single" w:color="auto" w:sz="4" w:space="0"/>
            </w:tcBorders>
            <w:shd w:val="clear" w:color="auto" w:fill="auto"/>
            <w:noWrap/>
            <w:vAlign w:val="center"/>
            <w:hideMark/>
          </w:tcPr>
          <w:p w:rsidRPr="00714C99" w:rsidR="00714C99" w:rsidP="00010C52" w:rsidRDefault="00714C99" w14:paraId="6A9863E1" w14:textId="77777777">
            <w:pPr>
              <w:widowControl/>
              <w:autoSpaceDE/>
              <w:autoSpaceDN/>
              <w:adjustRightInd/>
              <w:jc w:val="center"/>
              <w:rPr>
                <w:rFonts w:eastAsia="Calibri"/>
                <w:color w:val="000000"/>
                <w:sz w:val="24"/>
              </w:rPr>
            </w:pPr>
            <w:proofErr w:type="gramStart"/>
            <w:r w:rsidRPr="00714C99">
              <w:rPr>
                <w:rFonts w:eastAsia="Calibri"/>
                <w:color w:val="000000"/>
                <w:sz w:val="24"/>
              </w:rPr>
              <w:t>3 year</w:t>
            </w:r>
            <w:proofErr w:type="gramEnd"/>
            <w:r w:rsidRPr="00714C99">
              <w:rPr>
                <w:rFonts w:eastAsia="Calibri"/>
                <w:color w:val="000000"/>
                <w:sz w:val="24"/>
              </w:rPr>
              <w:t xml:space="preserve"> Average</w:t>
            </w:r>
          </w:p>
        </w:tc>
        <w:tc>
          <w:tcPr>
            <w:tcW w:w="1502"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33CAFE9" w14:textId="76B1CA58">
            <w:pPr>
              <w:widowControl/>
              <w:autoSpaceDE/>
              <w:autoSpaceDN/>
              <w:adjustRightInd/>
              <w:jc w:val="center"/>
              <w:rPr>
                <w:rFonts w:eastAsia="Calibri"/>
                <w:color w:val="000000"/>
                <w:sz w:val="24"/>
              </w:rPr>
            </w:pPr>
            <w:r>
              <w:rPr>
                <w:rFonts w:eastAsia="Calibri"/>
                <w:color w:val="000000"/>
                <w:sz w:val="24"/>
              </w:rPr>
              <w:t>2,277</w:t>
            </w:r>
          </w:p>
        </w:tc>
        <w:tc>
          <w:tcPr>
            <w:tcW w:w="1440" w:type="dxa"/>
            <w:tcBorders>
              <w:top w:val="nil"/>
              <w:left w:val="nil"/>
              <w:bottom w:val="single" w:color="auto" w:sz="4" w:space="0"/>
              <w:right w:val="single" w:color="auto" w:sz="4" w:space="0"/>
            </w:tcBorders>
            <w:shd w:val="clear" w:color="auto" w:fill="auto"/>
            <w:noWrap/>
            <w:vAlign w:val="center"/>
          </w:tcPr>
          <w:p w:rsidRPr="00714C99" w:rsidR="00714C99" w:rsidP="00FF52E8" w:rsidRDefault="00AC37A4" w14:paraId="7A35838A" w14:textId="1241D4F5">
            <w:pPr>
              <w:widowControl/>
              <w:autoSpaceDE/>
              <w:autoSpaceDN/>
              <w:adjustRightInd/>
              <w:jc w:val="center"/>
              <w:rPr>
                <w:rFonts w:eastAsia="Calibri"/>
                <w:color w:val="000000"/>
                <w:sz w:val="24"/>
              </w:rPr>
            </w:pPr>
            <w:r>
              <w:rPr>
                <w:rFonts w:eastAsia="Calibri"/>
                <w:color w:val="000000"/>
                <w:sz w:val="24"/>
              </w:rPr>
              <w:t>347,041</w:t>
            </w:r>
          </w:p>
        </w:tc>
        <w:tc>
          <w:tcPr>
            <w:tcW w:w="1980" w:type="dxa"/>
            <w:tcBorders>
              <w:top w:val="nil"/>
              <w:left w:val="nil"/>
              <w:bottom w:val="single" w:color="auto" w:sz="4" w:space="0"/>
              <w:right w:val="single" w:color="auto" w:sz="4" w:space="0"/>
            </w:tcBorders>
            <w:shd w:val="clear" w:color="auto" w:fill="auto"/>
            <w:noWrap/>
            <w:vAlign w:val="center"/>
          </w:tcPr>
          <w:p w:rsidRPr="00714C99" w:rsidR="00714C99" w:rsidP="00FF52E8" w:rsidRDefault="00543E7E" w14:paraId="5497E5DD" w14:textId="0C4A32A9">
            <w:pPr>
              <w:widowControl/>
              <w:autoSpaceDE/>
              <w:autoSpaceDN/>
              <w:adjustRightInd/>
              <w:jc w:val="center"/>
              <w:rPr>
                <w:rFonts w:eastAsia="Calibri"/>
                <w:color w:val="000000"/>
                <w:sz w:val="24"/>
              </w:rPr>
            </w:pPr>
            <w:r>
              <w:rPr>
                <w:rFonts w:eastAsia="Calibri"/>
                <w:color w:val="000000"/>
                <w:sz w:val="24"/>
              </w:rPr>
              <w:t>$5,</w:t>
            </w:r>
            <w:r w:rsidR="00B301D5">
              <w:rPr>
                <w:rFonts w:eastAsia="Calibri"/>
                <w:color w:val="000000"/>
                <w:sz w:val="24"/>
              </w:rPr>
              <w:t>726</w:t>
            </w:r>
          </w:p>
        </w:tc>
      </w:tr>
    </w:tbl>
    <w:p w:rsidR="00714C99" w:rsidP="008C200A" w:rsidRDefault="00714C99" w14:paraId="3B0E7A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399921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4294B0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94356" w14:paraId="5D3B90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 to the federal government</w:t>
      </w:r>
      <w:r w:rsidR="008F1EB4">
        <w:rPr>
          <w:sz w:val="24"/>
        </w:rPr>
        <w:t>.</w:t>
      </w:r>
    </w:p>
    <w:p w:rsidR="008F1EB4" w:rsidRDefault="008F1EB4" w14:paraId="51225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D3292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5C252E">
        <w:rPr>
          <w:sz w:val="24"/>
          <w:u w:val="single"/>
        </w:rPr>
        <w:t>Changes to Burden</w:t>
      </w:r>
    </w:p>
    <w:p w:rsidR="008F1EB4" w:rsidRDefault="008F1EB4" w14:paraId="08209E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A4917" w:rsidR="00EA4917" w:rsidP="00EA4917" w:rsidRDefault="00915EF4" w14:paraId="665C3089" w14:textId="6D03E8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There is no change in burden.</w:t>
      </w:r>
      <w:r w:rsidR="005876E9">
        <w:rPr>
          <w:iCs/>
          <w:sz w:val="24"/>
        </w:rPr>
        <w:t xml:space="preserve"> </w:t>
      </w:r>
    </w:p>
    <w:p w:rsidRPr="00EA4917" w:rsidR="00EA4917" w:rsidP="00EA4917" w:rsidRDefault="00EA4917" w14:paraId="79BEF3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2D8F64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11E43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5331A" w14:paraId="31008F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Pr="00090A2A" w:rsidR="00090A2A">
        <w:rPr>
          <w:bCs/>
          <w:sz w:val="24"/>
        </w:rPr>
        <w:t>There are no plans to publish the outcome of the information collection.</w:t>
      </w:r>
    </w:p>
    <w:p w:rsidR="00B5331A" w:rsidRDefault="00B5331A" w14:paraId="7D7C49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242714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0A4208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173B9" w:rsidRDefault="00B5331A" w14:paraId="225EB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ab/>
      </w:r>
      <w:r w:rsidRPr="00090A2A" w:rsidR="00090A2A">
        <w:rPr>
          <w:sz w:val="24"/>
        </w:rPr>
        <w:t>There are no instruments associated with th</w:t>
      </w:r>
      <w:r w:rsidR="004213AE">
        <w:rPr>
          <w:sz w:val="24"/>
        </w:rPr>
        <w:t>e</w:t>
      </w:r>
      <w:r w:rsidRPr="00090A2A" w:rsidR="00090A2A">
        <w:rPr>
          <w:sz w:val="24"/>
        </w:rPr>
        <w:t>s</w:t>
      </w:r>
      <w:r w:rsidR="004213AE">
        <w:rPr>
          <w:sz w:val="24"/>
        </w:rPr>
        <w:t>e</w:t>
      </w:r>
      <w:r w:rsidRPr="00090A2A" w:rsidR="00090A2A">
        <w:rPr>
          <w:sz w:val="24"/>
        </w:rPr>
        <w:t xml:space="preserve"> </w:t>
      </w:r>
      <w:r w:rsidR="004213AE">
        <w:rPr>
          <w:sz w:val="24"/>
        </w:rPr>
        <w:t>ICRs</w:t>
      </w:r>
      <w:r w:rsidRPr="00090A2A" w:rsidR="00090A2A">
        <w:rPr>
          <w:sz w:val="24"/>
        </w:rPr>
        <w:t>.</w:t>
      </w:r>
    </w:p>
    <w:sectPr w:rsidR="000F3AF4">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3D92" w14:textId="77777777" w:rsidR="00D0671E" w:rsidRDefault="00D0671E">
      <w:r>
        <w:separator/>
      </w:r>
    </w:p>
  </w:endnote>
  <w:endnote w:type="continuationSeparator" w:id="0">
    <w:p w14:paraId="3636DB1C" w14:textId="77777777" w:rsidR="00D0671E" w:rsidRDefault="00D0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143A" w14:textId="77777777" w:rsidR="00010C52" w:rsidRDefault="00010C52">
    <w:pPr>
      <w:spacing w:line="240" w:lineRule="exact"/>
    </w:pPr>
  </w:p>
  <w:p w14:paraId="10BCC985" w14:textId="04565240" w:rsidR="00010C52" w:rsidRDefault="00010C5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24BA7">
      <w:rPr>
        <w:noProof/>
        <w:sz w:val="24"/>
      </w:rPr>
      <w:t>1</w:t>
    </w:r>
    <w:r>
      <w:rPr>
        <w:sz w:val="24"/>
      </w:rPr>
      <w:fldChar w:fldCharType="end"/>
    </w:r>
  </w:p>
  <w:p w14:paraId="358B9BA1" w14:textId="77777777" w:rsidR="00010C52" w:rsidRDefault="00010C5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CBE86" w14:textId="77777777" w:rsidR="00D0671E" w:rsidRDefault="00D0671E">
      <w:r>
        <w:separator/>
      </w:r>
    </w:p>
  </w:footnote>
  <w:footnote w:type="continuationSeparator" w:id="0">
    <w:p w14:paraId="0EF6EAA9" w14:textId="77777777" w:rsidR="00D0671E" w:rsidRDefault="00D0671E">
      <w:r>
        <w:continuationSeparator/>
      </w:r>
    </w:p>
  </w:footnote>
  <w:footnote w:id="1">
    <w:p w14:paraId="72DBB32A" w14:textId="4DB2D43E" w:rsidR="00A30A97" w:rsidRDefault="00A30A97">
      <w:pPr>
        <w:pStyle w:val="FootnoteText"/>
      </w:pPr>
      <w:r w:rsidRPr="00A30A97">
        <w:rPr>
          <w:rStyle w:val="FootnoteReference"/>
          <w:vertAlign w:val="superscript"/>
        </w:rPr>
        <w:footnoteRef/>
      </w:r>
      <w:r>
        <w:t xml:space="preserve"> </w:t>
      </w:r>
      <w:r w:rsidRPr="00A30A97">
        <w:t>Section 2719A(e) of the PHS Act states, “The provisions of this section shall not apply with respect to a group health plan, health insurance issuers, or group or individual health insurance coverage with respect to plan years beginning on or on January 1, 2022.”  The Departments interpret subsection (e) to sunset section 2719A for plan years beginning on or after January 1, 2022.</w:t>
      </w:r>
    </w:p>
  </w:footnote>
  <w:footnote w:id="2">
    <w:p w14:paraId="43B9248D" w14:textId="30E94A20" w:rsidR="005E530C" w:rsidRDefault="005E530C" w:rsidP="005E530C">
      <w:pPr>
        <w:pStyle w:val="FootnoteText"/>
      </w:pPr>
      <w:r w:rsidRPr="00FF52E8">
        <w:rPr>
          <w:rStyle w:val="FootnoteReference"/>
          <w:vertAlign w:val="superscript"/>
        </w:rPr>
        <w:footnoteRef/>
      </w:r>
      <w:r w:rsidRPr="00FF52E8">
        <w:rPr>
          <w:vertAlign w:val="superscript"/>
        </w:rPr>
        <w:t xml:space="preserve"> </w:t>
      </w:r>
      <w:r>
        <w:t xml:space="preserve">Section 2719A was added to the PHS Act by the Affordable Care Act. Section 1251 of the Affordable Care Act provides that certain requirements, including those in section 2719A of the PHS Act, do not apply to grandfathered health plans. The No Surprises Act does not include a comparable exception for grandfathered health plans. Furthermore, section 103(d)(2) of the No Surprises Act amends </w:t>
      </w:r>
      <w:r w:rsidRPr="00B35282">
        <w:t>section 1251(a)</w:t>
      </w:r>
      <w:r>
        <w:t xml:space="preserve"> of the Affordable Care Act to clarify that the new and re</w:t>
      </w:r>
      <w:r w:rsidR="00D616CB">
        <w:t>-</w:t>
      </w:r>
      <w:r>
        <w:t xml:space="preserve">codified patient protections provisions, including those related choice of choice of health care professional, apply to grandfathered health plans.   </w:t>
      </w:r>
    </w:p>
  </w:footnote>
  <w:footnote w:id="3">
    <w:p w14:paraId="0E1C675B" w14:textId="1CBB8EDD" w:rsidR="00010C52" w:rsidRDefault="00010C52">
      <w:pPr>
        <w:pStyle w:val="FootnoteText"/>
      </w:pPr>
      <w:r w:rsidRPr="004362F7">
        <w:rPr>
          <w:rStyle w:val="FootnoteReference"/>
          <w:vertAlign w:val="superscript"/>
        </w:rPr>
        <w:footnoteRef/>
      </w:r>
      <w:r w:rsidRPr="004362F7">
        <w:rPr>
          <w:vertAlign w:val="superscript"/>
        </w:rPr>
        <w:t xml:space="preserve"> </w:t>
      </w:r>
      <w:r w:rsidRPr="004362F7">
        <w:t>May 20</w:t>
      </w:r>
      <w:r>
        <w:t>20</w:t>
      </w:r>
      <w:r w:rsidRPr="004362F7">
        <w:t xml:space="preserve"> Occupational Employment Statistics found at </w:t>
      </w:r>
      <w:hyperlink r:id="rId1" w:history="1">
        <w:r w:rsidRPr="004362F7">
          <w:rPr>
            <w:rStyle w:val="Hyperlink"/>
          </w:rPr>
          <w:t>https://www.bls.gov/oes/current/oes_nat.htm</w:t>
        </w:r>
      </w:hyperlink>
      <w:r w:rsidRPr="004362F7">
        <w:t>).</w:t>
      </w:r>
      <w:r w:rsidRPr="004362F7" w:rsidDel="00B837E6">
        <w:t xml:space="preserve"> </w:t>
      </w:r>
      <w:r w:rsidRPr="004362F7">
        <w:t>To account for fringe and overhead, HHS is using 100% of the mean hourly wage.</w:t>
      </w:r>
    </w:p>
  </w:footnote>
  <w:footnote w:id="4">
    <w:p w14:paraId="2F7B67FC" w14:textId="27211BA4" w:rsidR="00440492" w:rsidRDefault="00440492">
      <w:pPr>
        <w:pStyle w:val="FootnoteText"/>
      </w:pPr>
      <w:r w:rsidRPr="00440492">
        <w:rPr>
          <w:rStyle w:val="FootnoteReference"/>
          <w:vertAlign w:val="superscript"/>
        </w:rPr>
        <w:footnoteRef/>
      </w:r>
      <w:r>
        <w:t xml:space="preserve"> According to </w:t>
      </w:r>
      <w:r w:rsidRPr="00440492">
        <w:t>data from the National Telecommunications and Information Agency</w:t>
      </w:r>
      <w:r>
        <w:t xml:space="preserve">, 34 percent of households </w:t>
      </w:r>
      <w:r w:rsidR="00D7779C">
        <w:t xml:space="preserve">in the United States </w:t>
      </w:r>
      <w:r>
        <w:t xml:space="preserve">accessed health records or health insurance online. </w:t>
      </w:r>
      <w:r w:rsidRPr="00440492">
        <w:t>https://www.ntia.doc.gov/blog/2020/more-half-american-households-used-internet-health-related-activities-2019-ntia-data-show</w:t>
      </w:r>
      <w:r w:rsidR="00E161EE">
        <w:t>.</w:t>
      </w:r>
    </w:p>
  </w:footnote>
  <w:footnote w:id="5">
    <w:p w14:paraId="72B5CD72" w14:textId="63853AD0" w:rsidR="00010C52" w:rsidRDefault="00010C52">
      <w:pPr>
        <w:pStyle w:val="FootnoteText"/>
      </w:pPr>
      <w:r w:rsidRPr="00E2194D">
        <w:rPr>
          <w:rStyle w:val="FootnoteReference"/>
          <w:vertAlign w:val="superscript"/>
        </w:rPr>
        <w:footnoteRef/>
      </w:r>
      <w:r>
        <w:t xml:space="preserve"> 13,475 notices x </w:t>
      </w:r>
      <w:r w:rsidR="00447409">
        <w:t>66</w:t>
      </w:r>
      <w:r>
        <w:t xml:space="preserve">% sent by mail = </w:t>
      </w:r>
      <w:r w:rsidR="00447409">
        <w:t>8893</w:t>
      </w:r>
      <w:r>
        <w:t xml:space="preserve"> notices sent by mail x 1 minute per notice = approximately </w:t>
      </w:r>
      <w:r w:rsidR="00447409">
        <w:t>148</w:t>
      </w:r>
      <w:r>
        <w:t xml:space="preserve"> hours.</w:t>
      </w:r>
    </w:p>
  </w:footnote>
  <w:footnote w:id="6">
    <w:p w14:paraId="439781E1" w14:textId="3A2C61EB" w:rsidR="00010C52" w:rsidRDefault="00010C52">
      <w:pPr>
        <w:pStyle w:val="FootnoteText"/>
      </w:pPr>
      <w:r w:rsidRPr="005135D2">
        <w:rPr>
          <w:rStyle w:val="FootnoteReference"/>
          <w:vertAlign w:val="superscript"/>
        </w:rPr>
        <w:footnoteRef/>
      </w:r>
      <w:r>
        <w:t xml:space="preserve"> Available at </w:t>
      </w:r>
      <w:r w:rsidRPr="00B32883">
        <w:t>https://www.kff.org/health-costs/report/2020-employer-health-benefits-survey/</w:t>
      </w:r>
      <w:r>
        <w:t>.</w:t>
      </w:r>
    </w:p>
  </w:footnote>
  <w:footnote w:id="7">
    <w:p w14:paraId="7B8BA37F" w14:textId="788ED700" w:rsidR="00FE6FB0" w:rsidRDefault="00FE6FB0">
      <w:pPr>
        <w:pStyle w:val="FootnoteText"/>
      </w:pPr>
      <w:r w:rsidRPr="00FE6FB0">
        <w:rPr>
          <w:rStyle w:val="FootnoteReference"/>
          <w:vertAlign w:val="superscript"/>
        </w:rPr>
        <w:footnoteRef/>
      </w:r>
      <w:r w:rsidRPr="00FE6FB0">
        <w:t xml:space="preserve"> 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 w:id="8">
    <w:p w14:paraId="265E6B22" w14:textId="77777777" w:rsidR="00010C52" w:rsidRDefault="00010C52">
      <w:pPr>
        <w:pStyle w:val="FootnoteText"/>
      </w:pPr>
      <w:r w:rsidRPr="00EB3AA5">
        <w:rPr>
          <w:rStyle w:val="FootnoteReference"/>
          <w:vertAlign w:val="superscript"/>
        </w:rPr>
        <w:footnoteRef/>
      </w:r>
      <w:r>
        <w:t xml:space="preserve"> Estimate based of data reported in Unified Review Template Submissions for 2018 plan. Rate review data available at </w:t>
      </w:r>
      <w:hyperlink r:id="rId2" w:history="1">
        <w:r w:rsidRPr="003F2F54">
          <w:rPr>
            <w:rStyle w:val="Hyperlink"/>
          </w:rPr>
          <w:t>https://www.cms.gov/CCIIO/Resources/Data-Resources/ratereview.html</w:t>
        </w:r>
      </w:hyperlink>
      <w:r>
        <w:t>.</w:t>
      </w:r>
    </w:p>
  </w:footnote>
  <w:footnote w:id="9">
    <w:p w14:paraId="0F40BB64" w14:textId="674159A8" w:rsidR="00010C52" w:rsidRPr="00286082" w:rsidRDefault="00010C52" w:rsidP="001C5E77">
      <w:pPr>
        <w:pStyle w:val="FootnoteText"/>
        <w:rPr>
          <w:b/>
        </w:rPr>
      </w:pPr>
      <w:r w:rsidRPr="00286082">
        <w:rPr>
          <w:rStyle w:val="FootnoteReference"/>
          <w:vertAlign w:val="superscript"/>
        </w:rPr>
        <w:footnoteRef/>
      </w:r>
      <w:r w:rsidRPr="00286082">
        <w:t xml:space="preserve"> </w:t>
      </w:r>
      <w:r w:rsidRPr="0009613C">
        <w:rPr>
          <w:iCs/>
        </w:rPr>
        <w:t xml:space="preserve"> </w:t>
      </w:r>
      <w:r>
        <w:rPr>
          <w:iCs/>
        </w:rPr>
        <w:t>52,056</w:t>
      </w:r>
      <w:r w:rsidRPr="0009613C">
        <w:rPr>
          <w:iCs/>
        </w:rPr>
        <w:t xml:space="preserve"> notices x </w:t>
      </w:r>
      <w:r w:rsidR="00B301D5" w:rsidRPr="0009613C">
        <w:rPr>
          <w:iCs/>
        </w:rPr>
        <w:t>6</w:t>
      </w:r>
      <w:r w:rsidR="00B301D5">
        <w:rPr>
          <w:iCs/>
        </w:rPr>
        <w:t>6</w:t>
      </w:r>
      <w:r w:rsidRPr="0009613C">
        <w:rPr>
          <w:iCs/>
        </w:rPr>
        <w:t xml:space="preserve">% </w:t>
      </w:r>
      <w:r>
        <w:rPr>
          <w:iCs/>
        </w:rPr>
        <w:t xml:space="preserve">= </w:t>
      </w:r>
      <w:r w:rsidR="00B301D5">
        <w:rPr>
          <w:iCs/>
        </w:rPr>
        <w:t>34,357</w:t>
      </w:r>
      <w:r>
        <w:rPr>
          <w:iCs/>
        </w:rPr>
        <w:t xml:space="preserve"> notices printed x </w:t>
      </w:r>
      <w:r w:rsidRPr="00286082">
        <w:rPr>
          <w:iCs/>
        </w:rPr>
        <w:t>$0.05 per page</w:t>
      </w:r>
      <w:r>
        <w:rPr>
          <w:iCs/>
        </w:rPr>
        <w:t xml:space="preserve"> x </w:t>
      </w:r>
      <w:r w:rsidRPr="00286082">
        <w:rPr>
          <w:iCs/>
        </w:rPr>
        <w:t>1/2 pages per notice = approximately $</w:t>
      </w:r>
      <w:r w:rsidR="00B301D5">
        <w:rPr>
          <w:iCs/>
        </w:rPr>
        <w:t>859</w:t>
      </w:r>
      <w:r>
        <w:rPr>
          <w:iCs/>
        </w:rPr>
        <w:t>.</w:t>
      </w:r>
    </w:p>
  </w:footnote>
  <w:footnote w:id="10">
    <w:p w14:paraId="72187C46" w14:textId="05B6E6DC" w:rsidR="00010C52" w:rsidRDefault="00010C52">
      <w:pPr>
        <w:pStyle w:val="FootnoteText"/>
      </w:pPr>
      <w:r w:rsidRPr="009843F1">
        <w:rPr>
          <w:rStyle w:val="FootnoteReference"/>
          <w:vertAlign w:val="superscript"/>
        </w:rPr>
        <w:footnoteRef/>
      </w:r>
      <w:r>
        <w:t xml:space="preserve"> 989,066 notices x 6</w:t>
      </w:r>
      <w:r w:rsidR="00B301D5">
        <w:t>6</w:t>
      </w:r>
      <w:r>
        <w:t xml:space="preserve">% = </w:t>
      </w:r>
      <w:r w:rsidR="00B301D5" w:rsidRPr="00B301D5">
        <w:t>652,783</w:t>
      </w:r>
      <w:r w:rsidR="00B301D5">
        <w:t xml:space="preserve"> </w:t>
      </w:r>
      <w:r>
        <w:t>notices printed x $0.05 per page x 1/2 pages per notice = approximately $</w:t>
      </w:r>
      <w:r w:rsidR="00B301D5">
        <w:t>16,320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10C52"/>
    <w:rsid w:val="00012E16"/>
    <w:rsid w:val="00014F61"/>
    <w:rsid w:val="00020AE1"/>
    <w:rsid w:val="000305B6"/>
    <w:rsid w:val="000307A1"/>
    <w:rsid w:val="00031388"/>
    <w:rsid w:val="00040C74"/>
    <w:rsid w:val="000475A3"/>
    <w:rsid w:val="00052B63"/>
    <w:rsid w:val="00055031"/>
    <w:rsid w:val="0005630C"/>
    <w:rsid w:val="000571FA"/>
    <w:rsid w:val="0005752C"/>
    <w:rsid w:val="000677A4"/>
    <w:rsid w:val="00067D68"/>
    <w:rsid w:val="000719E0"/>
    <w:rsid w:val="000761E5"/>
    <w:rsid w:val="00076AE9"/>
    <w:rsid w:val="0007793F"/>
    <w:rsid w:val="0008326A"/>
    <w:rsid w:val="00090A2A"/>
    <w:rsid w:val="00090ED8"/>
    <w:rsid w:val="00091724"/>
    <w:rsid w:val="000938B8"/>
    <w:rsid w:val="00093983"/>
    <w:rsid w:val="00094BF3"/>
    <w:rsid w:val="0009613C"/>
    <w:rsid w:val="000A1D40"/>
    <w:rsid w:val="000A47DE"/>
    <w:rsid w:val="000A57A8"/>
    <w:rsid w:val="000C3CCE"/>
    <w:rsid w:val="000C5132"/>
    <w:rsid w:val="000C515D"/>
    <w:rsid w:val="000E2E09"/>
    <w:rsid w:val="000E7037"/>
    <w:rsid w:val="000F1CA3"/>
    <w:rsid w:val="000F3AF4"/>
    <w:rsid w:val="000F4B99"/>
    <w:rsid w:val="000F5ACF"/>
    <w:rsid w:val="001019BF"/>
    <w:rsid w:val="0010564C"/>
    <w:rsid w:val="00107FF1"/>
    <w:rsid w:val="001128FB"/>
    <w:rsid w:val="0011357C"/>
    <w:rsid w:val="00117437"/>
    <w:rsid w:val="0011769E"/>
    <w:rsid w:val="00140089"/>
    <w:rsid w:val="00142DC8"/>
    <w:rsid w:val="00142F7A"/>
    <w:rsid w:val="001473E6"/>
    <w:rsid w:val="001559AF"/>
    <w:rsid w:val="00156DED"/>
    <w:rsid w:val="0015776F"/>
    <w:rsid w:val="0016057D"/>
    <w:rsid w:val="0017175E"/>
    <w:rsid w:val="00172C5C"/>
    <w:rsid w:val="001812C4"/>
    <w:rsid w:val="0018216E"/>
    <w:rsid w:val="00184ED9"/>
    <w:rsid w:val="00190469"/>
    <w:rsid w:val="001A04E5"/>
    <w:rsid w:val="001A6FA8"/>
    <w:rsid w:val="001A72D4"/>
    <w:rsid w:val="001C101D"/>
    <w:rsid w:val="001C2EDD"/>
    <w:rsid w:val="001C57A8"/>
    <w:rsid w:val="001C5C29"/>
    <w:rsid w:val="001C5E77"/>
    <w:rsid w:val="001D1213"/>
    <w:rsid w:val="001D1A08"/>
    <w:rsid w:val="001D1B33"/>
    <w:rsid w:val="001E05DE"/>
    <w:rsid w:val="001E4C78"/>
    <w:rsid w:val="001F681F"/>
    <w:rsid w:val="002041FB"/>
    <w:rsid w:val="00204B93"/>
    <w:rsid w:val="002142D2"/>
    <w:rsid w:val="0022065F"/>
    <w:rsid w:val="00225DBF"/>
    <w:rsid w:val="002262BA"/>
    <w:rsid w:val="00227951"/>
    <w:rsid w:val="00234392"/>
    <w:rsid w:val="00235744"/>
    <w:rsid w:val="00245423"/>
    <w:rsid w:val="00250545"/>
    <w:rsid w:val="00251C3A"/>
    <w:rsid w:val="00252407"/>
    <w:rsid w:val="00256A5D"/>
    <w:rsid w:val="00266522"/>
    <w:rsid w:val="00272283"/>
    <w:rsid w:val="00275F57"/>
    <w:rsid w:val="002803F9"/>
    <w:rsid w:val="00281AAA"/>
    <w:rsid w:val="002828CB"/>
    <w:rsid w:val="002859B0"/>
    <w:rsid w:val="002875FC"/>
    <w:rsid w:val="00290741"/>
    <w:rsid w:val="002933E6"/>
    <w:rsid w:val="002946AF"/>
    <w:rsid w:val="00294DD4"/>
    <w:rsid w:val="00297709"/>
    <w:rsid w:val="002A0FD7"/>
    <w:rsid w:val="002B1BBC"/>
    <w:rsid w:val="002B4002"/>
    <w:rsid w:val="002B7CC6"/>
    <w:rsid w:val="002E101E"/>
    <w:rsid w:val="002E7A0E"/>
    <w:rsid w:val="0030129C"/>
    <w:rsid w:val="00304732"/>
    <w:rsid w:val="00307E4F"/>
    <w:rsid w:val="00310599"/>
    <w:rsid w:val="00311362"/>
    <w:rsid w:val="0032148A"/>
    <w:rsid w:val="00342789"/>
    <w:rsid w:val="00344DE1"/>
    <w:rsid w:val="0035304C"/>
    <w:rsid w:val="00354EF8"/>
    <w:rsid w:val="003558F5"/>
    <w:rsid w:val="003566DA"/>
    <w:rsid w:val="003568C5"/>
    <w:rsid w:val="0036356F"/>
    <w:rsid w:val="00363C04"/>
    <w:rsid w:val="0036548E"/>
    <w:rsid w:val="0037775E"/>
    <w:rsid w:val="00381CA0"/>
    <w:rsid w:val="0038572A"/>
    <w:rsid w:val="00395FBF"/>
    <w:rsid w:val="003A05CC"/>
    <w:rsid w:val="003A1188"/>
    <w:rsid w:val="003B25F9"/>
    <w:rsid w:val="003C486E"/>
    <w:rsid w:val="003C48DB"/>
    <w:rsid w:val="003C5956"/>
    <w:rsid w:val="003D14A9"/>
    <w:rsid w:val="003D25FA"/>
    <w:rsid w:val="003D4C73"/>
    <w:rsid w:val="003D4DEE"/>
    <w:rsid w:val="003E7A4F"/>
    <w:rsid w:val="003F2F54"/>
    <w:rsid w:val="003F3BF4"/>
    <w:rsid w:val="003F65CD"/>
    <w:rsid w:val="003F7688"/>
    <w:rsid w:val="0040110C"/>
    <w:rsid w:val="004037DA"/>
    <w:rsid w:val="0041092F"/>
    <w:rsid w:val="004130E3"/>
    <w:rsid w:val="004148AD"/>
    <w:rsid w:val="00414F55"/>
    <w:rsid w:val="0041651F"/>
    <w:rsid w:val="00417DEA"/>
    <w:rsid w:val="004213AE"/>
    <w:rsid w:val="004362F7"/>
    <w:rsid w:val="004375BF"/>
    <w:rsid w:val="00440492"/>
    <w:rsid w:val="00442BEA"/>
    <w:rsid w:val="00443B78"/>
    <w:rsid w:val="0044674D"/>
    <w:rsid w:val="00447409"/>
    <w:rsid w:val="00461DFE"/>
    <w:rsid w:val="00464560"/>
    <w:rsid w:val="00465CEF"/>
    <w:rsid w:val="00472547"/>
    <w:rsid w:val="00476A19"/>
    <w:rsid w:val="00485BF8"/>
    <w:rsid w:val="004A3FD4"/>
    <w:rsid w:val="004B4CD5"/>
    <w:rsid w:val="004C58AC"/>
    <w:rsid w:val="004E0D40"/>
    <w:rsid w:val="004E1435"/>
    <w:rsid w:val="004E6459"/>
    <w:rsid w:val="004E7207"/>
    <w:rsid w:val="004F156C"/>
    <w:rsid w:val="00507ABA"/>
    <w:rsid w:val="005135D2"/>
    <w:rsid w:val="005154F8"/>
    <w:rsid w:val="0052745D"/>
    <w:rsid w:val="005326BF"/>
    <w:rsid w:val="00543E7E"/>
    <w:rsid w:val="00546118"/>
    <w:rsid w:val="00555E28"/>
    <w:rsid w:val="00566180"/>
    <w:rsid w:val="00571F3A"/>
    <w:rsid w:val="00575EAB"/>
    <w:rsid w:val="00576FC9"/>
    <w:rsid w:val="005816DA"/>
    <w:rsid w:val="005876E9"/>
    <w:rsid w:val="00595FAB"/>
    <w:rsid w:val="005969FD"/>
    <w:rsid w:val="005B51D3"/>
    <w:rsid w:val="005C203E"/>
    <w:rsid w:val="005C24B1"/>
    <w:rsid w:val="005C252E"/>
    <w:rsid w:val="005C494A"/>
    <w:rsid w:val="005D2A1E"/>
    <w:rsid w:val="005D6B50"/>
    <w:rsid w:val="005E530C"/>
    <w:rsid w:val="005E7056"/>
    <w:rsid w:val="005F29FD"/>
    <w:rsid w:val="005F495D"/>
    <w:rsid w:val="00605885"/>
    <w:rsid w:val="00620122"/>
    <w:rsid w:val="0063217F"/>
    <w:rsid w:val="00632A95"/>
    <w:rsid w:val="006348AF"/>
    <w:rsid w:val="006459CA"/>
    <w:rsid w:val="0064761D"/>
    <w:rsid w:val="00651D1A"/>
    <w:rsid w:val="00673545"/>
    <w:rsid w:val="00695F79"/>
    <w:rsid w:val="00696C5F"/>
    <w:rsid w:val="006A21AF"/>
    <w:rsid w:val="006B3EFA"/>
    <w:rsid w:val="006B5CD9"/>
    <w:rsid w:val="006B6FBC"/>
    <w:rsid w:val="006C0B35"/>
    <w:rsid w:val="006D15D1"/>
    <w:rsid w:val="006D1BA6"/>
    <w:rsid w:val="006D5285"/>
    <w:rsid w:val="006D5377"/>
    <w:rsid w:val="006D75A2"/>
    <w:rsid w:val="006E2D14"/>
    <w:rsid w:val="006E3ADB"/>
    <w:rsid w:val="006E6646"/>
    <w:rsid w:val="006F08F6"/>
    <w:rsid w:val="006F53DA"/>
    <w:rsid w:val="006F5A66"/>
    <w:rsid w:val="006F6EFF"/>
    <w:rsid w:val="0070196C"/>
    <w:rsid w:val="00714C99"/>
    <w:rsid w:val="007222CE"/>
    <w:rsid w:val="00722B90"/>
    <w:rsid w:val="00724C40"/>
    <w:rsid w:val="00727114"/>
    <w:rsid w:val="0073043C"/>
    <w:rsid w:val="007304E5"/>
    <w:rsid w:val="00730ADE"/>
    <w:rsid w:val="007311F3"/>
    <w:rsid w:val="00732D73"/>
    <w:rsid w:val="00737BEF"/>
    <w:rsid w:val="00741198"/>
    <w:rsid w:val="00745F67"/>
    <w:rsid w:val="007643E8"/>
    <w:rsid w:val="00766C37"/>
    <w:rsid w:val="00772C7F"/>
    <w:rsid w:val="0078471D"/>
    <w:rsid w:val="00785C7D"/>
    <w:rsid w:val="00797C81"/>
    <w:rsid w:val="007B358F"/>
    <w:rsid w:val="007B412A"/>
    <w:rsid w:val="007C448F"/>
    <w:rsid w:val="007C4FDD"/>
    <w:rsid w:val="007D746F"/>
    <w:rsid w:val="007E2F8A"/>
    <w:rsid w:val="007E5D3C"/>
    <w:rsid w:val="007E7285"/>
    <w:rsid w:val="00802ACA"/>
    <w:rsid w:val="008043CA"/>
    <w:rsid w:val="008077FB"/>
    <w:rsid w:val="008155BF"/>
    <w:rsid w:val="008247FB"/>
    <w:rsid w:val="00831885"/>
    <w:rsid w:val="00832211"/>
    <w:rsid w:val="008414B6"/>
    <w:rsid w:val="008450E3"/>
    <w:rsid w:val="0084580D"/>
    <w:rsid w:val="00851117"/>
    <w:rsid w:val="008520D4"/>
    <w:rsid w:val="00857270"/>
    <w:rsid w:val="00870D59"/>
    <w:rsid w:val="00886A2C"/>
    <w:rsid w:val="00890DD6"/>
    <w:rsid w:val="00890E08"/>
    <w:rsid w:val="008918EA"/>
    <w:rsid w:val="00892145"/>
    <w:rsid w:val="00894C9A"/>
    <w:rsid w:val="008C0020"/>
    <w:rsid w:val="008C200A"/>
    <w:rsid w:val="008C45C9"/>
    <w:rsid w:val="008D7C58"/>
    <w:rsid w:val="008F1EB4"/>
    <w:rsid w:val="008F2249"/>
    <w:rsid w:val="00900B63"/>
    <w:rsid w:val="009018AA"/>
    <w:rsid w:val="00914096"/>
    <w:rsid w:val="00915EF4"/>
    <w:rsid w:val="009234AF"/>
    <w:rsid w:val="0092455F"/>
    <w:rsid w:val="00931CE7"/>
    <w:rsid w:val="009323D7"/>
    <w:rsid w:val="009350F8"/>
    <w:rsid w:val="00937C27"/>
    <w:rsid w:val="009403EA"/>
    <w:rsid w:val="00941CBF"/>
    <w:rsid w:val="00950B76"/>
    <w:rsid w:val="00950E26"/>
    <w:rsid w:val="0097191A"/>
    <w:rsid w:val="009768DC"/>
    <w:rsid w:val="009843F1"/>
    <w:rsid w:val="009A0931"/>
    <w:rsid w:val="009B7DA2"/>
    <w:rsid w:val="009C0721"/>
    <w:rsid w:val="009C4C77"/>
    <w:rsid w:val="009E267E"/>
    <w:rsid w:val="009E326F"/>
    <w:rsid w:val="009F1BAF"/>
    <w:rsid w:val="009F28DD"/>
    <w:rsid w:val="009F351C"/>
    <w:rsid w:val="009F47F8"/>
    <w:rsid w:val="009F6110"/>
    <w:rsid w:val="00A031CA"/>
    <w:rsid w:val="00A161A4"/>
    <w:rsid w:val="00A17A9F"/>
    <w:rsid w:val="00A30A35"/>
    <w:rsid w:val="00A30A97"/>
    <w:rsid w:val="00A42A39"/>
    <w:rsid w:val="00A542B0"/>
    <w:rsid w:val="00A756A8"/>
    <w:rsid w:val="00A80868"/>
    <w:rsid w:val="00A819E8"/>
    <w:rsid w:val="00A93924"/>
    <w:rsid w:val="00A94356"/>
    <w:rsid w:val="00AA4383"/>
    <w:rsid w:val="00AA762C"/>
    <w:rsid w:val="00AA7631"/>
    <w:rsid w:val="00AC0917"/>
    <w:rsid w:val="00AC37A4"/>
    <w:rsid w:val="00AD2BD7"/>
    <w:rsid w:val="00AD49AE"/>
    <w:rsid w:val="00AD5A0D"/>
    <w:rsid w:val="00AD5D69"/>
    <w:rsid w:val="00AE29BA"/>
    <w:rsid w:val="00AE303A"/>
    <w:rsid w:val="00AE376D"/>
    <w:rsid w:val="00AE37BD"/>
    <w:rsid w:val="00AE38B6"/>
    <w:rsid w:val="00AE58CD"/>
    <w:rsid w:val="00AE6F3B"/>
    <w:rsid w:val="00AF1A04"/>
    <w:rsid w:val="00AF5ED4"/>
    <w:rsid w:val="00AF7706"/>
    <w:rsid w:val="00B01F0E"/>
    <w:rsid w:val="00B025CF"/>
    <w:rsid w:val="00B118A5"/>
    <w:rsid w:val="00B16097"/>
    <w:rsid w:val="00B17E8A"/>
    <w:rsid w:val="00B20FA4"/>
    <w:rsid w:val="00B23FA6"/>
    <w:rsid w:val="00B25584"/>
    <w:rsid w:val="00B301D5"/>
    <w:rsid w:val="00B32476"/>
    <w:rsid w:val="00B32883"/>
    <w:rsid w:val="00B33BA6"/>
    <w:rsid w:val="00B4261E"/>
    <w:rsid w:val="00B42665"/>
    <w:rsid w:val="00B43178"/>
    <w:rsid w:val="00B5331A"/>
    <w:rsid w:val="00B54239"/>
    <w:rsid w:val="00B604AE"/>
    <w:rsid w:val="00B61CA1"/>
    <w:rsid w:val="00B63DD9"/>
    <w:rsid w:val="00B64FC0"/>
    <w:rsid w:val="00B726F6"/>
    <w:rsid w:val="00B739CD"/>
    <w:rsid w:val="00B74FFA"/>
    <w:rsid w:val="00B9049F"/>
    <w:rsid w:val="00BD0841"/>
    <w:rsid w:val="00BD75FB"/>
    <w:rsid w:val="00BE123A"/>
    <w:rsid w:val="00BF05A4"/>
    <w:rsid w:val="00C032E5"/>
    <w:rsid w:val="00C06911"/>
    <w:rsid w:val="00C103EC"/>
    <w:rsid w:val="00C23059"/>
    <w:rsid w:val="00C24E97"/>
    <w:rsid w:val="00C301F6"/>
    <w:rsid w:val="00C33631"/>
    <w:rsid w:val="00C41BDF"/>
    <w:rsid w:val="00C43F65"/>
    <w:rsid w:val="00C46B4F"/>
    <w:rsid w:val="00C80465"/>
    <w:rsid w:val="00C86680"/>
    <w:rsid w:val="00C86F5B"/>
    <w:rsid w:val="00C9329B"/>
    <w:rsid w:val="00CA2FDE"/>
    <w:rsid w:val="00CA3B5D"/>
    <w:rsid w:val="00CA3C65"/>
    <w:rsid w:val="00CA4080"/>
    <w:rsid w:val="00CC4B44"/>
    <w:rsid w:val="00CE04D3"/>
    <w:rsid w:val="00CE12C1"/>
    <w:rsid w:val="00CE5899"/>
    <w:rsid w:val="00CF22AE"/>
    <w:rsid w:val="00CF5440"/>
    <w:rsid w:val="00D0671E"/>
    <w:rsid w:val="00D10D24"/>
    <w:rsid w:val="00D16672"/>
    <w:rsid w:val="00D16E82"/>
    <w:rsid w:val="00D20BC1"/>
    <w:rsid w:val="00D2409B"/>
    <w:rsid w:val="00D31192"/>
    <w:rsid w:val="00D40590"/>
    <w:rsid w:val="00D42472"/>
    <w:rsid w:val="00D42DC8"/>
    <w:rsid w:val="00D5001E"/>
    <w:rsid w:val="00D616CB"/>
    <w:rsid w:val="00D6302E"/>
    <w:rsid w:val="00D7779C"/>
    <w:rsid w:val="00D901B5"/>
    <w:rsid w:val="00DA2BAF"/>
    <w:rsid w:val="00DB5537"/>
    <w:rsid w:val="00DC3083"/>
    <w:rsid w:val="00DC3A51"/>
    <w:rsid w:val="00DC4164"/>
    <w:rsid w:val="00DC49C8"/>
    <w:rsid w:val="00DD2BC7"/>
    <w:rsid w:val="00DF03AF"/>
    <w:rsid w:val="00E02191"/>
    <w:rsid w:val="00E03455"/>
    <w:rsid w:val="00E06714"/>
    <w:rsid w:val="00E077F7"/>
    <w:rsid w:val="00E1010A"/>
    <w:rsid w:val="00E161EE"/>
    <w:rsid w:val="00E2194D"/>
    <w:rsid w:val="00E25281"/>
    <w:rsid w:val="00E343F0"/>
    <w:rsid w:val="00E35739"/>
    <w:rsid w:val="00E404D8"/>
    <w:rsid w:val="00E459CC"/>
    <w:rsid w:val="00E50943"/>
    <w:rsid w:val="00E51DE4"/>
    <w:rsid w:val="00E5650A"/>
    <w:rsid w:val="00E579EB"/>
    <w:rsid w:val="00E603E6"/>
    <w:rsid w:val="00E626CB"/>
    <w:rsid w:val="00E66021"/>
    <w:rsid w:val="00E66C51"/>
    <w:rsid w:val="00E842B1"/>
    <w:rsid w:val="00EA4917"/>
    <w:rsid w:val="00EB3AA5"/>
    <w:rsid w:val="00EC7DA7"/>
    <w:rsid w:val="00EC7E46"/>
    <w:rsid w:val="00ED2604"/>
    <w:rsid w:val="00EE2958"/>
    <w:rsid w:val="00EE6338"/>
    <w:rsid w:val="00EF40BF"/>
    <w:rsid w:val="00EF7639"/>
    <w:rsid w:val="00F05AB4"/>
    <w:rsid w:val="00F173B9"/>
    <w:rsid w:val="00F24BA7"/>
    <w:rsid w:val="00F27FE0"/>
    <w:rsid w:val="00F402DC"/>
    <w:rsid w:val="00F42F55"/>
    <w:rsid w:val="00F47015"/>
    <w:rsid w:val="00F6026A"/>
    <w:rsid w:val="00F6282D"/>
    <w:rsid w:val="00F65761"/>
    <w:rsid w:val="00F82C86"/>
    <w:rsid w:val="00F846CF"/>
    <w:rsid w:val="00F84B60"/>
    <w:rsid w:val="00F93E56"/>
    <w:rsid w:val="00F9401D"/>
    <w:rsid w:val="00FA36AB"/>
    <w:rsid w:val="00FA6DC2"/>
    <w:rsid w:val="00FB4C0C"/>
    <w:rsid w:val="00FB5601"/>
    <w:rsid w:val="00FB6760"/>
    <w:rsid w:val="00FC02E9"/>
    <w:rsid w:val="00FC1543"/>
    <w:rsid w:val="00FC4825"/>
    <w:rsid w:val="00FD1135"/>
    <w:rsid w:val="00FD20C6"/>
    <w:rsid w:val="00FD364E"/>
    <w:rsid w:val="00FD3D98"/>
    <w:rsid w:val="00FE6FB0"/>
    <w:rsid w:val="00FF0995"/>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36E8D"/>
  <w15:chartTrackingRefBased/>
  <w15:docId w15:val="{7EEF7BC3-C10B-4501-A201-26D7464A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sid w:val="003C5956"/>
    <w:rPr>
      <w:szCs w:val="20"/>
    </w:rPr>
  </w:style>
  <w:style w:type="character" w:customStyle="1" w:styleId="FootnoteTextChar">
    <w:name w:val="Footnote Text Char"/>
    <w:basedOn w:val="DefaultParagraphFont"/>
    <w:link w:val="FootnoteText"/>
    <w:rsid w:val="003C5956"/>
  </w:style>
  <w:style w:type="character" w:styleId="CommentReference">
    <w:name w:val="annotation reference"/>
    <w:rsid w:val="002E7A0E"/>
    <w:rPr>
      <w:sz w:val="16"/>
      <w:szCs w:val="16"/>
    </w:rPr>
  </w:style>
  <w:style w:type="paragraph" w:styleId="CommentText">
    <w:name w:val="annotation text"/>
    <w:basedOn w:val="Normal"/>
    <w:link w:val="CommentTextChar"/>
    <w:rsid w:val="002E7A0E"/>
    <w:rPr>
      <w:szCs w:val="20"/>
    </w:rPr>
  </w:style>
  <w:style w:type="character" w:customStyle="1" w:styleId="CommentTextChar">
    <w:name w:val="Comment Text Char"/>
    <w:basedOn w:val="DefaultParagraphFont"/>
    <w:link w:val="CommentText"/>
    <w:rsid w:val="002E7A0E"/>
  </w:style>
  <w:style w:type="paragraph" w:styleId="CommentSubject">
    <w:name w:val="annotation subject"/>
    <w:basedOn w:val="CommentText"/>
    <w:next w:val="CommentText"/>
    <w:link w:val="CommentSubjectChar"/>
    <w:rsid w:val="002E7A0E"/>
    <w:rPr>
      <w:b/>
      <w:bCs/>
    </w:rPr>
  </w:style>
  <w:style w:type="character" w:customStyle="1" w:styleId="CommentSubjectChar">
    <w:name w:val="Comment Subject Char"/>
    <w:link w:val="CommentSubject"/>
    <w:rsid w:val="002E7A0E"/>
    <w:rPr>
      <w:b/>
      <w:bCs/>
    </w:rPr>
  </w:style>
  <w:style w:type="paragraph" w:styleId="BalloonText">
    <w:name w:val="Balloon Text"/>
    <w:basedOn w:val="Normal"/>
    <w:link w:val="BalloonTextChar"/>
    <w:rsid w:val="002E7A0E"/>
    <w:rPr>
      <w:rFonts w:ascii="Tahoma" w:hAnsi="Tahoma" w:cs="Tahoma"/>
      <w:sz w:val="16"/>
      <w:szCs w:val="16"/>
    </w:rPr>
  </w:style>
  <w:style w:type="character" w:customStyle="1" w:styleId="BalloonTextChar">
    <w:name w:val="Balloon Text Char"/>
    <w:link w:val="BalloonText"/>
    <w:rsid w:val="002E7A0E"/>
    <w:rPr>
      <w:rFonts w:ascii="Tahoma" w:hAnsi="Tahoma" w:cs="Tahoma"/>
      <w:sz w:val="16"/>
      <w:szCs w:val="16"/>
    </w:rPr>
  </w:style>
  <w:style w:type="character" w:customStyle="1" w:styleId="FootnoteTextChar1">
    <w:name w:val="Footnote Text Char1"/>
    <w:semiHidden/>
    <w:rsid w:val="00091724"/>
    <w:rPr>
      <w:b/>
      <w:bCs/>
      <w:sz w:val="16"/>
      <w:lang w:val="en-US" w:eastAsia="en-US" w:bidi="ar-SA"/>
    </w:rPr>
  </w:style>
  <w:style w:type="character" w:styleId="Hyperlink">
    <w:name w:val="Hyperlink"/>
    <w:rsid w:val="004362F7"/>
    <w:rPr>
      <w:color w:val="0563C1"/>
      <w:u w:val="single"/>
    </w:rPr>
  </w:style>
  <w:style w:type="character" w:styleId="FollowedHyperlink">
    <w:name w:val="FollowedHyperlink"/>
    <w:rsid w:val="003F2F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73714">
      <w:bodyDiv w:val="1"/>
      <w:marLeft w:val="0"/>
      <w:marRight w:val="0"/>
      <w:marTop w:val="0"/>
      <w:marBottom w:val="0"/>
      <w:divBdr>
        <w:top w:val="none" w:sz="0" w:space="0" w:color="auto"/>
        <w:left w:val="none" w:sz="0" w:space="0" w:color="auto"/>
        <w:bottom w:val="none" w:sz="0" w:space="0" w:color="auto"/>
        <w:right w:val="none" w:sz="0" w:space="0" w:color="auto"/>
      </w:divBdr>
    </w:div>
    <w:div w:id="13467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CCIIO/Resources/Data-Resources/ratereview.htm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D236-4B6B-4238-84E9-A199ADD5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3335</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21920</CharactersWithSpaces>
  <SharedDoc>false</SharedDoc>
  <HLinks>
    <vt:vector size="12" baseType="variant">
      <vt:variant>
        <vt:i4>6881333</vt:i4>
      </vt:variant>
      <vt:variant>
        <vt:i4>3</vt:i4>
      </vt:variant>
      <vt:variant>
        <vt:i4>0</vt:i4>
      </vt:variant>
      <vt:variant>
        <vt:i4>5</vt:i4>
      </vt:variant>
      <vt:variant>
        <vt:lpwstr>https://www.cms.gov/CCIIO/Resources/Data-Resources/ratereview.html</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Usree Bandyopadhyay</cp:lastModifiedBy>
  <cp:revision>5</cp:revision>
  <dcterms:created xsi:type="dcterms:W3CDTF">2022-01-28T15:47:00Z</dcterms:created>
  <dcterms:modified xsi:type="dcterms:W3CDTF">2022-01-28T15:51:00Z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