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400DCF" w:rsidP="006F26FB" w:rsidRDefault="00400DCF" w14:paraId="6BEBB8D4" w14:textId="77777777">
      <w:pPr>
        <w:jc w:val="center"/>
        <w:rPr>
          <w:rFonts w:ascii="Times New Roman" w:hAnsi="Times New Roman"/>
          <w:b/>
        </w:rPr>
      </w:pPr>
      <w:r>
        <w:rPr>
          <w:rFonts w:ascii="Times New Roman" w:hAnsi="Times New Roman"/>
          <w:b/>
        </w:rPr>
        <w:t>Supporting Statement for Form SSA-8001-BK</w:t>
      </w:r>
    </w:p>
    <w:p w:rsidR="00400DCF" w:rsidP="006F26FB" w:rsidRDefault="00400DCF" w14:paraId="4D1E8A7C" w14:textId="77777777">
      <w:pPr>
        <w:jc w:val="center"/>
        <w:rPr>
          <w:rFonts w:ascii="Times New Roman" w:hAnsi="Times New Roman"/>
          <w:b/>
        </w:rPr>
      </w:pPr>
      <w:r>
        <w:rPr>
          <w:rFonts w:ascii="Times New Roman" w:hAnsi="Times New Roman"/>
          <w:b/>
        </w:rPr>
        <w:t>Application for Supplemental Security Income</w:t>
      </w:r>
    </w:p>
    <w:p w:rsidRPr="00400DCF" w:rsidR="00CA6966" w:rsidP="006F26FB" w:rsidRDefault="00400DCF" w14:paraId="27B39F6C" w14:textId="77777777">
      <w:pPr>
        <w:jc w:val="center"/>
        <w:rPr>
          <w:rFonts w:ascii="Times New Roman" w:hAnsi="Times New Roman"/>
          <w:b/>
        </w:rPr>
      </w:pPr>
      <w:r w:rsidRPr="00400DCF">
        <w:rPr>
          <w:rFonts w:ascii="Times New Roman" w:hAnsi="Times New Roman"/>
          <w:b/>
          <w:i/>
        </w:rPr>
        <w:t>2</w:t>
      </w:r>
      <w:r w:rsidRPr="00400DCF" w:rsidR="00CA6966">
        <w:rPr>
          <w:rFonts w:ascii="Times New Roman" w:hAnsi="Times New Roman"/>
          <w:b/>
          <w:i/>
        </w:rPr>
        <w:t>0</w:t>
      </w:r>
      <w:r w:rsidRPr="00400DCF" w:rsidR="00CA6966">
        <w:rPr>
          <w:rFonts w:ascii="Times New Roman" w:hAnsi="Times New Roman"/>
          <w:b/>
        </w:rPr>
        <w:t xml:space="preserve"> CFR </w:t>
      </w:r>
      <w:r w:rsidRPr="00400DCF" w:rsidR="00CA6966">
        <w:rPr>
          <w:rFonts w:ascii="Times New Roman" w:hAnsi="Times New Roman"/>
          <w:b/>
          <w:i/>
        </w:rPr>
        <w:t>416.305</w:t>
      </w:r>
      <w:r>
        <w:rPr>
          <w:rFonts w:ascii="Times New Roman" w:hAnsi="Times New Roman"/>
          <w:b/>
          <w:i/>
        </w:rPr>
        <w:t xml:space="preserve"> </w:t>
      </w:r>
      <w:r w:rsidRPr="00400DCF" w:rsidR="00CA6966">
        <w:rPr>
          <w:rFonts w:ascii="Times New Roman" w:hAnsi="Times New Roman"/>
          <w:b/>
          <w:i/>
        </w:rPr>
        <w:t>-</w:t>
      </w:r>
      <w:r>
        <w:rPr>
          <w:rFonts w:ascii="Times New Roman" w:hAnsi="Times New Roman"/>
          <w:b/>
          <w:i/>
        </w:rPr>
        <w:t xml:space="preserve"> 20 </w:t>
      </w:r>
      <w:r w:rsidRPr="00400DCF">
        <w:rPr>
          <w:rFonts w:ascii="Times New Roman" w:hAnsi="Times New Roman"/>
          <w:b/>
        </w:rPr>
        <w:t>CFR</w:t>
      </w:r>
      <w:r>
        <w:rPr>
          <w:rFonts w:ascii="Times New Roman" w:hAnsi="Times New Roman"/>
          <w:b/>
          <w:i/>
        </w:rPr>
        <w:t xml:space="preserve"> </w:t>
      </w:r>
      <w:r w:rsidRPr="00400DCF" w:rsidR="00CA6966">
        <w:rPr>
          <w:rFonts w:ascii="Times New Roman" w:hAnsi="Times New Roman"/>
          <w:b/>
          <w:i/>
        </w:rPr>
        <w:t>416.335,</w:t>
      </w:r>
      <w:r w:rsidRPr="00400DCF" w:rsidR="00CA6966">
        <w:rPr>
          <w:rFonts w:ascii="Times New Roman" w:hAnsi="Times New Roman"/>
          <w:b/>
        </w:rPr>
        <w:t xml:space="preserve"> Subpart C</w:t>
      </w:r>
    </w:p>
    <w:p w:rsidR="00A45D82" w:rsidP="00A83791" w:rsidRDefault="00CA6966" w14:paraId="30F7CD0C" w14:textId="77777777">
      <w:pPr>
        <w:jc w:val="center"/>
        <w:rPr>
          <w:rFonts w:ascii="Times New Roman" w:hAnsi="Times New Roman"/>
          <w:b/>
        </w:rPr>
      </w:pPr>
      <w:r w:rsidRPr="00400DCF">
        <w:rPr>
          <w:rFonts w:ascii="Times New Roman" w:hAnsi="Times New Roman"/>
          <w:b/>
        </w:rPr>
        <w:t>OMB No. 0960-0444</w:t>
      </w:r>
    </w:p>
    <w:p w:rsidRPr="00BC7F42" w:rsidR="00F664A6" w:rsidP="00A45D82" w:rsidRDefault="00F664A6" w14:paraId="74CE2F5E" w14:textId="2113179E">
      <w:pPr>
        <w:pStyle w:val="Header"/>
        <w:tabs>
          <w:tab w:val="clear" w:pos="4320"/>
          <w:tab w:val="clear" w:pos="8640"/>
        </w:tabs>
        <w:rPr>
          <w:rFonts w:ascii="Times New Roman" w:hAnsi="Times New Roman"/>
        </w:rPr>
      </w:pPr>
    </w:p>
    <w:p w:rsidRPr="002321B0" w:rsidR="00A45D82" w:rsidP="00A45D82" w:rsidRDefault="00A45D82" w14:paraId="24FC229C" w14:textId="77777777">
      <w:pPr>
        <w:rPr>
          <w:rFonts w:ascii="Times New Roman" w:hAnsi="Times New Roman"/>
          <w:b/>
        </w:rPr>
      </w:pPr>
      <w:r w:rsidRPr="00503A57">
        <w:rPr>
          <w:rFonts w:ascii="Times New Roman" w:hAnsi="Times New Roman"/>
          <w:b/>
        </w:rPr>
        <w:t>A</w:t>
      </w:r>
      <w:r w:rsidRPr="002321B0">
        <w:rPr>
          <w:rFonts w:ascii="Times New Roman" w:hAnsi="Times New Roman"/>
          <w:b/>
        </w:rPr>
        <w:t xml:space="preserve">. </w:t>
      </w:r>
      <w:r w:rsidRPr="002321B0">
        <w:rPr>
          <w:rFonts w:ascii="Times New Roman" w:hAnsi="Times New Roman"/>
          <w:b/>
        </w:rPr>
        <w:tab/>
      </w:r>
      <w:r w:rsidRPr="002321B0">
        <w:rPr>
          <w:rFonts w:ascii="Times New Roman" w:hAnsi="Times New Roman"/>
          <w:b/>
          <w:u w:val="single"/>
        </w:rPr>
        <w:t>Justification</w:t>
      </w:r>
    </w:p>
    <w:p w:rsidRPr="00BC7F42" w:rsidR="00A45D82" w:rsidP="00A45D82" w:rsidRDefault="00A45D82" w14:paraId="77C87F14" w14:textId="77777777">
      <w:pPr>
        <w:pStyle w:val="Header"/>
        <w:tabs>
          <w:tab w:val="clear" w:pos="4320"/>
          <w:tab w:val="clear" w:pos="8640"/>
        </w:tabs>
        <w:rPr>
          <w:rFonts w:ascii="Times New Roman" w:hAnsi="Times New Roman"/>
        </w:rPr>
      </w:pPr>
    </w:p>
    <w:p w:rsidR="002321B0" w:rsidP="008D6BEF" w:rsidRDefault="002E18CF" w14:paraId="61C01C3F" w14:textId="77777777">
      <w:pPr>
        <w:numPr>
          <w:ilvl w:val="0"/>
          <w:numId w:val="5"/>
        </w:numPr>
        <w:ind w:firstLine="90"/>
        <w:rPr>
          <w:rFonts w:ascii="Times New Roman" w:hAnsi="Times New Roman"/>
          <w:b/>
        </w:rPr>
      </w:pPr>
      <w:r>
        <w:rPr>
          <w:rFonts w:ascii="Times New Roman" w:hAnsi="Times New Roman"/>
          <w:b/>
        </w:rPr>
        <w:t>Introduction/</w:t>
      </w:r>
      <w:r w:rsidRPr="00BC7F42" w:rsidR="00A45D82">
        <w:rPr>
          <w:rFonts w:ascii="Times New Roman" w:hAnsi="Times New Roman"/>
          <w:b/>
        </w:rPr>
        <w:t>Authoring Laws and Regulations</w:t>
      </w:r>
    </w:p>
    <w:p w:rsidR="005B56DD" w:rsidP="00E05981" w:rsidRDefault="00FE2BE1" w14:paraId="49E4E6DA" w14:textId="77777777">
      <w:pPr>
        <w:ind w:left="1440"/>
        <w:rPr>
          <w:rFonts w:ascii="Times New Roman" w:hAnsi="Times New Roman"/>
          <w:i/>
        </w:rPr>
      </w:pPr>
      <w:r w:rsidRPr="009B2D82">
        <w:rPr>
          <w:rFonts w:ascii="Times New Roman" w:hAnsi="Times New Roman"/>
        </w:rPr>
        <w:t xml:space="preserve">Section </w:t>
      </w:r>
      <w:r w:rsidRPr="00FE2BE1">
        <w:rPr>
          <w:rFonts w:ascii="Times New Roman" w:hAnsi="Times New Roman"/>
          <w:i/>
        </w:rPr>
        <w:t xml:space="preserve">1631(e)(1) </w:t>
      </w:r>
      <w:r w:rsidRPr="00FE2BE1">
        <w:rPr>
          <w:rFonts w:ascii="Times New Roman" w:hAnsi="Times New Roman"/>
        </w:rPr>
        <w:t>of the</w:t>
      </w:r>
      <w:r w:rsidRPr="00FE2BE1">
        <w:rPr>
          <w:rFonts w:ascii="Times New Roman" w:hAnsi="Times New Roman"/>
          <w:i/>
        </w:rPr>
        <w:t xml:space="preserve"> Social Security </w:t>
      </w:r>
      <w:r w:rsidRPr="00A83791">
        <w:rPr>
          <w:rFonts w:ascii="Times New Roman" w:hAnsi="Times New Roman"/>
          <w:i/>
        </w:rPr>
        <w:t xml:space="preserve">Act </w:t>
      </w:r>
      <w:r w:rsidRPr="00A83791" w:rsidR="00A83791">
        <w:rPr>
          <w:rFonts w:ascii="Times New Roman" w:hAnsi="Times New Roman"/>
          <w:i/>
        </w:rPr>
        <w:t>(</w:t>
      </w:r>
      <w:r w:rsidRPr="00A83791">
        <w:rPr>
          <w:rFonts w:ascii="Times New Roman" w:hAnsi="Times New Roman"/>
          <w:i/>
        </w:rPr>
        <w:t>Act)</w:t>
      </w:r>
      <w:r w:rsidRPr="00FE2BE1">
        <w:rPr>
          <w:rFonts w:ascii="Times New Roman" w:hAnsi="Times New Roman"/>
          <w:i/>
        </w:rPr>
        <w:t xml:space="preserve"> </w:t>
      </w:r>
      <w:r w:rsidRPr="00FE2BE1">
        <w:rPr>
          <w:rFonts w:ascii="Times New Roman" w:hAnsi="Times New Roman"/>
        </w:rPr>
        <w:t xml:space="preserve">requires the Commissioner of </w:t>
      </w:r>
      <w:r w:rsidR="00CB708C">
        <w:rPr>
          <w:rFonts w:ascii="Times New Roman" w:hAnsi="Times New Roman"/>
        </w:rPr>
        <w:t xml:space="preserve">the </w:t>
      </w:r>
      <w:r w:rsidRPr="00FE2BE1">
        <w:rPr>
          <w:rFonts w:ascii="Times New Roman" w:hAnsi="Times New Roman"/>
        </w:rPr>
        <w:t>Social Security</w:t>
      </w:r>
      <w:r w:rsidR="00CB708C">
        <w:rPr>
          <w:rFonts w:ascii="Times New Roman" w:hAnsi="Times New Roman"/>
        </w:rPr>
        <w:t xml:space="preserve"> Administration (SSA)</w:t>
      </w:r>
      <w:r w:rsidRPr="00FE2BE1">
        <w:rPr>
          <w:rFonts w:ascii="Times New Roman" w:hAnsi="Times New Roman"/>
        </w:rPr>
        <w:t xml:space="preserve"> to promulgate regulations concerning applications for Supplementa</w:t>
      </w:r>
      <w:r w:rsidR="00A83791">
        <w:rPr>
          <w:rFonts w:ascii="Times New Roman" w:hAnsi="Times New Roman"/>
        </w:rPr>
        <w:t>l Security Income (SSI) payments</w:t>
      </w:r>
      <w:r w:rsidRPr="00FE2BE1">
        <w:rPr>
          <w:rFonts w:ascii="Times New Roman" w:hAnsi="Times New Roman"/>
        </w:rPr>
        <w:t xml:space="preserve">. </w:t>
      </w:r>
      <w:r w:rsidR="00654772">
        <w:rPr>
          <w:rFonts w:ascii="Times New Roman" w:hAnsi="Times New Roman"/>
        </w:rPr>
        <w:t xml:space="preserve"> </w:t>
      </w:r>
      <w:r w:rsidRPr="00991119" w:rsidR="00991119">
        <w:rPr>
          <w:rFonts w:ascii="Times New Roman" w:hAnsi="Times New Roman"/>
        </w:rPr>
        <w:t xml:space="preserve">SSI is a Federal </w:t>
      </w:r>
      <w:r w:rsidR="00991119">
        <w:rPr>
          <w:rFonts w:ascii="Times New Roman" w:hAnsi="Times New Roman"/>
        </w:rPr>
        <w:t xml:space="preserve">  </w:t>
      </w:r>
      <w:r w:rsidR="00E05981">
        <w:rPr>
          <w:rFonts w:ascii="Times New Roman" w:hAnsi="Times New Roman"/>
        </w:rPr>
        <w:t xml:space="preserve">  </w:t>
      </w:r>
      <w:r w:rsidRPr="00991119" w:rsidR="00991119">
        <w:rPr>
          <w:rFonts w:ascii="Times New Roman" w:hAnsi="Times New Roman"/>
        </w:rPr>
        <w:t xml:space="preserve">income supplement program funded by general tax revenues (not Social Security taxes). </w:t>
      </w:r>
      <w:r w:rsidR="00654772">
        <w:rPr>
          <w:rFonts w:ascii="Times New Roman" w:hAnsi="Times New Roman"/>
        </w:rPr>
        <w:t xml:space="preserve"> </w:t>
      </w:r>
      <w:r w:rsidRPr="00991119" w:rsidR="00991119">
        <w:rPr>
          <w:rFonts w:ascii="Times New Roman" w:hAnsi="Times New Roman"/>
        </w:rPr>
        <w:t>SSI provides aged, blind, and disabled people who have little or no income with the funds for food, clothing, and shelter.</w:t>
      </w:r>
      <w:r w:rsidR="005B56DD">
        <w:rPr>
          <w:rFonts w:ascii="Times New Roman" w:hAnsi="Times New Roman"/>
        </w:rPr>
        <w:t xml:space="preserve">  </w:t>
      </w:r>
      <w:r w:rsidRPr="00472A35">
        <w:rPr>
          <w:rFonts w:ascii="Times New Roman" w:hAnsi="Times New Roman"/>
        </w:rPr>
        <w:t>Section</w:t>
      </w:r>
      <w:r w:rsidR="002D34D7">
        <w:rPr>
          <w:rFonts w:ascii="Times New Roman" w:hAnsi="Times New Roman"/>
        </w:rPr>
        <w:t>s</w:t>
      </w:r>
      <w:r w:rsidR="003F6A59">
        <w:rPr>
          <w:rFonts w:ascii="Times New Roman" w:hAnsi="Times New Roman"/>
          <w:i/>
        </w:rPr>
        <w:t xml:space="preserve"> </w:t>
      </w:r>
    </w:p>
    <w:p w:rsidR="00F8688F" w:rsidP="00E05981" w:rsidRDefault="00FE2BE1" w14:paraId="22089200" w14:textId="1654AFB1">
      <w:pPr>
        <w:ind w:left="1440"/>
        <w:rPr>
          <w:rFonts w:ascii="Times New Roman" w:hAnsi="Times New Roman"/>
        </w:rPr>
      </w:pPr>
      <w:r w:rsidRPr="002D34D7">
        <w:rPr>
          <w:rFonts w:ascii="Times New Roman" w:hAnsi="Times New Roman"/>
          <w:i/>
        </w:rPr>
        <w:t>20 CFR</w:t>
      </w:r>
      <w:r w:rsidR="002D34D7">
        <w:rPr>
          <w:rFonts w:ascii="Times New Roman" w:hAnsi="Times New Roman"/>
          <w:i/>
        </w:rPr>
        <w:t>16.305</w:t>
      </w:r>
      <w:r w:rsidR="002D34D7">
        <w:rPr>
          <w:rFonts w:ascii="Times New Roman" w:hAnsi="Times New Roman"/>
          <w:i/>
        </w:rPr>
        <w:noBreakHyphen/>
      </w:r>
      <w:r w:rsidR="00A83791">
        <w:rPr>
          <w:rFonts w:ascii="Times New Roman" w:hAnsi="Times New Roman"/>
          <w:i/>
        </w:rPr>
        <w:t>416</w:t>
      </w:r>
      <w:r w:rsidRPr="00FE2BE1">
        <w:rPr>
          <w:rFonts w:ascii="Times New Roman" w:hAnsi="Times New Roman"/>
          <w:i/>
        </w:rPr>
        <w:t>.335</w:t>
      </w:r>
      <w:r w:rsidRPr="00FE2BE1">
        <w:rPr>
          <w:rFonts w:ascii="Times New Roman" w:hAnsi="Times New Roman"/>
        </w:rPr>
        <w:t xml:space="preserve"> of the </w:t>
      </w:r>
      <w:r w:rsidRPr="00FE2BE1">
        <w:rPr>
          <w:rFonts w:ascii="Times New Roman" w:hAnsi="Times New Roman"/>
          <w:i/>
        </w:rPr>
        <w:t>Code of Federal Regulations</w:t>
      </w:r>
      <w:r w:rsidR="00990B61">
        <w:rPr>
          <w:rFonts w:ascii="Times New Roman" w:hAnsi="Times New Roman"/>
        </w:rPr>
        <w:t xml:space="preserve"> provide</w:t>
      </w:r>
      <w:r w:rsidRPr="00FE2BE1">
        <w:rPr>
          <w:rFonts w:ascii="Times New Roman" w:hAnsi="Times New Roman"/>
        </w:rPr>
        <w:t xml:space="preserve"> that </w:t>
      </w:r>
      <w:r w:rsidR="00990B61">
        <w:rPr>
          <w:rFonts w:ascii="Times New Roman" w:hAnsi="Times New Roman"/>
        </w:rPr>
        <w:t xml:space="preserve">we create a prescribed form to collect </w:t>
      </w:r>
      <w:r w:rsidRPr="00FE2BE1">
        <w:rPr>
          <w:rFonts w:ascii="Times New Roman" w:hAnsi="Times New Roman"/>
        </w:rPr>
        <w:t xml:space="preserve">the </w:t>
      </w:r>
      <w:r w:rsidR="00CB708C">
        <w:rPr>
          <w:rFonts w:ascii="Times New Roman" w:hAnsi="Times New Roman"/>
        </w:rPr>
        <w:t xml:space="preserve">information we request </w:t>
      </w:r>
      <w:r w:rsidRPr="00FE2BE1">
        <w:rPr>
          <w:rFonts w:ascii="Times New Roman" w:hAnsi="Times New Roman"/>
        </w:rPr>
        <w:t xml:space="preserve">for SSI </w:t>
      </w:r>
      <w:r w:rsidR="00990B61">
        <w:rPr>
          <w:rFonts w:ascii="Times New Roman" w:hAnsi="Times New Roman"/>
        </w:rPr>
        <w:t>payments</w:t>
      </w:r>
      <w:r w:rsidRPr="00FE2BE1">
        <w:rPr>
          <w:rFonts w:ascii="Times New Roman" w:hAnsi="Times New Roman"/>
        </w:rPr>
        <w:t>.</w:t>
      </w:r>
      <w:r w:rsidR="00F8688F">
        <w:rPr>
          <w:rFonts w:ascii="Times New Roman" w:hAnsi="Times New Roman"/>
        </w:rPr>
        <w:t xml:space="preserve">  </w:t>
      </w:r>
    </w:p>
    <w:p w:rsidR="008D2CA2" w:rsidP="00E05981" w:rsidRDefault="008D2CA2" w14:paraId="3ED49E77" w14:textId="517ABEA9">
      <w:pPr>
        <w:ind w:left="1440"/>
        <w:rPr>
          <w:rFonts w:ascii="Times New Roman" w:hAnsi="Times New Roman"/>
        </w:rPr>
      </w:pPr>
    </w:p>
    <w:p w:rsidRPr="00C5283B" w:rsidR="002E18CF" w:rsidP="008D6BEF" w:rsidRDefault="00F56A74" w14:paraId="4740F8A2" w14:textId="77777777">
      <w:pPr>
        <w:numPr>
          <w:ilvl w:val="0"/>
          <w:numId w:val="2"/>
        </w:numPr>
        <w:ind w:firstLine="90"/>
        <w:rPr>
          <w:rFonts w:ascii="Times New Roman" w:hAnsi="Times New Roman"/>
        </w:rPr>
      </w:pPr>
      <w:r>
        <w:rPr>
          <w:rFonts w:ascii="Times New Roman" w:hAnsi="Times New Roman"/>
          <w:b/>
        </w:rPr>
        <w:t>Description of Collection</w:t>
      </w:r>
    </w:p>
    <w:p w:rsidR="00973271" w:rsidP="00695415" w:rsidRDefault="00695415" w14:paraId="6A4DFDAE" w14:textId="5673E9CF">
      <w:pPr>
        <w:ind w:left="1440"/>
        <w:rPr>
          <w:rFonts w:ascii="Times New Roman" w:hAnsi="Times New Roman"/>
        </w:rPr>
      </w:pPr>
      <w:r>
        <w:rPr>
          <w:rFonts w:ascii="Times New Roman" w:hAnsi="Times New Roman"/>
        </w:rPr>
        <w:t xml:space="preserve">Form SSA-8001-BK to determine an applicant’s </w:t>
      </w:r>
      <w:r w:rsidR="00FB580C">
        <w:rPr>
          <w:rFonts w:ascii="Times New Roman" w:hAnsi="Times New Roman"/>
        </w:rPr>
        <w:t xml:space="preserve">potential </w:t>
      </w:r>
      <w:r>
        <w:rPr>
          <w:rFonts w:ascii="Times New Roman" w:hAnsi="Times New Roman"/>
        </w:rPr>
        <w:t xml:space="preserve">eligibility for SSI. </w:t>
      </w:r>
      <w:r w:rsidR="005B56DD">
        <w:rPr>
          <w:rFonts w:ascii="Times New Roman" w:hAnsi="Times New Roman"/>
        </w:rPr>
        <w:t xml:space="preserve"> </w:t>
      </w:r>
      <w:r>
        <w:rPr>
          <w:rFonts w:ascii="Times New Roman" w:hAnsi="Times New Roman"/>
        </w:rPr>
        <w:t xml:space="preserve">SSA employees collect this information during interviews with members of the public who wish to file for SSI. </w:t>
      </w:r>
      <w:r w:rsidR="005B56DD">
        <w:rPr>
          <w:rFonts w:ascii="Times New Roman" w:hAnsi="Times New Roman"/>
        </w:rPr>
        <w:t xml:space="preserve"> </w:t>
      </w:r>
      <w:r>
        <w:rPr>
          <w:rFonts w:ascii="Times New Roman" w:hAnsi="Times New Roman"/>
        </w:rPr>
        <w:t>SSA uses the information for two purposes:</w:t>
      </w:r>
      <w:r w:rsidR="005B56DD">
        <w:rPr>
          <w:rFonts w:ascii="Times New Roman" w:hAnsi="Times New Roman"/>
        </w:rPr>
        <w:t xml:space="preserve">  </w:t>
      </w:r>
      <w:r>
        <w:rPr>
          <w:rFonts w:ascii="Times New Roman" w:hAnsi="Times New Roman"/>
        </w:rPr>
        <w:t xml:space="preserve">(1) </w:t>
      </w:r>
      <w:r w:rsidR="00BE7F7D">
        <w:rPr>
          <w:rFonts w:ascii="Times New Roman" w:hAnsi="Times New Roman"/>
        </w:rPr>
        <w:t>t</w:t>
      </w:r>
      <w:r>
        <w:rPr>
          <w:rFonts w:ascii="Times New Roman" w:hAnsi="Times New Roman"/>
        </w:rPr>
        <w:t xml:space="preserve">o formally deny SSI for non-medical reasons when information the applicant provides results in ineligibility; or (2) to establish a disability </w:t>
      </w:r>
      <w:r w:rsidR="00D1431B">
        <w:rPr>
          <w:rFonts w:ascii="Times New Roman" w:hAnsi="Times New Roman"/>
        </w:rPr>
        <w:t>claim but</w:t>
      </w:r>
      <w:r>
        <w:rPr>
          <w:rFonts w:ascii="Times New Roman" w:hAnsi="Times New Roman"/>
        </w:rPr>
        <w:t xml:space="preserve"> defer the complete development of non-medical issues until SSA approves the disability.  The respondents are applicants for SSI payments</w:t>
      </w:r>
      <w:r w:rsidR="00FB580C">
        <w:rPr>
          <w:rFonts w:ascii="Times New Roman" w:hAnsi="Times New Roman"/>
        </w:rPr>
        <w:t xml:space="preserve">. </w:t>
      </w:r>
      <w:r w:rsidR="00BE7F7D">
        <w:rPr>
          <w:rFonts w:ascii="Times New Roman" w:hAnsi="Times New Roman"/>
        </w:rPr>
        <w:t xml:space="preserve"> </w:t>
      </w:r>
      <w:r w:rsidR="00D1431B">
        <w:rPr>
          <w:rFonts w:ascii="Times New Roman" w:hAnsi="Times New Roman"/>
        </w:rPr>
        <w:t xml:space="preserve">The paper SSA-8001-BK is designed for </w:t>
      </w:r>
      <w:r w:rsidR="00525D56">
        <w:rPr>
          <w:rFonts w:ascii="Times New Roman" w:hAnsi="Times New Roman"/>
        </w:rPr>
        <w:t xml:space="preserve">a </w:t>
      </w:r>
      <w:r w:rsidR="00D1431B">
        <w:rPr>
          <w:rFonts w:ascii="Times New Roman" w:hAnsi="Times New Roman"/>
        </w:rPr>
        <w:t xml:space="preserve">technician to use </w:t>
      </w:r>
      <w:r w:rsidR="00C03A88">
        <w:rPr>
          <w:rFonts w:ascii="Times New Roman" w:hAnsi="Times New Roman"/>
        </w:rPr>
        <w:t xml:space="preserve">when </w:t>
      </w:r>
      <w:r w:rsidR="00D1431B">
        <w:rPr>
          <w:rFonts w:ascii="Times New Roman" w:hAnsi="Times New Roman"/>
        </w:rPr>
        <w:t>they are unable to use the SSI Claims system due to a</w:t>
      </w:r>
      <w:r w:rsidR="00C03A88">
        <w:rPr>
          <w:rFonts w:ascii="Times New Roman" w:hAnsi="Times New Roman"/>
        </w:rPr>
        <w:t xml:space="preserve"> temporary computer failure</w:t>
      </w:r>
      <w:r w:rsidR="00D1431B">
        <w:rPr>
          <w:rFonts w:ascii="Times New Roman" w:hAnsi="Times New Roman"/>
        </w:rPr>
        <w:t xml:space="preserve"> or system limitation</w:t>
      </w:r>
      <w:r w:rsidR="00FB580C">
        <w:rPr>
          <w:rFonts w:ascii="Times New Roman" w:hAnsi="Times New Roman"/>
        </w:rPr>
        <w:t>.</w:t>
      </w:r>
    </w:p>
    <w:p w:rsidR="00FB580C" w:rsidP="00695415" w:rsidRDefault="00FB580C" w14:paraId="5ED9ED0E" w14:textId="77777777">
      <w:pPr>
        <w:ind w:left="1440"/>
        <w:rPr>
          <w:rFonts w:ascii="Times New Roman" w:hAnsi="Times New Roman"/>
        </w:rPr>
      </w:pPr>
    </w:p>
    <w:p w:rsidRPr="00BE7F7D" w:rsidR="0036696D" w:rsidP="008D6BEF" w:rsidRDefault="00A45D82" w14:paraId="4D09E470" w14:textId="3587CD00">
      <w:pPr>
        <w:numPr>
          <w:ilvl w:val="0"/>
          <w:numId w:val="2"/>
        </w:numPr>
        <w:ind w:firstLine="90"/>
        <w:rPr>
          <w:rFonts w:ascii="Times New Roman" w:hAnsi="Times New Roman"/>
        </w:rPr>
      </w:pPr>
      <w:r w:rsidRPr="00BE7F7D">
        <w:rPr>
          <w:rFonts w:ascii="Times New Roman" w:hAnsi="Times New Roman"/>
          <w:b/>
        </w:rPr>
        <w:t>Use of Information Technology to Collect the Information</w:t>
      </w:r>
    </w:p>
    <w:p w:rsidR="00BE7F7D" w:rsidP="003717EA" w:rsidRDefault="00BE7F7D" w14:paraId="721C54E1" w14:textId="5FCBDCC5">
      <w:pPr>
        <w:ind w:left="1440"/>
        <w:rPr>
          <w:rFonts w:ascii="Times New Roman" w:hAnsi="Times New Roman"/>
        </w:rPr>
      </w:pPr>
      <w:bookmarkStart w:name="_Hlk101939919" w:id="0"/>
      <w:r w:rsidRPr="00BE7F7D">
        <w:rPr>
          <w:rFonts w:ascii="Times New Roman" w:hAnsi="Times New Roman"/>
        </w:rPr>
        <w:t>In accordance with the agency’s Government Paperwork Elimination Act plan</w:t>
      </w:r>
    </w:p>
    <w:p w:rsidR="009F573D" w:rsidP="003717EA" w:rsidRDefault="003717EA" w14:paraId="1FB6A912" w14:textId="735A5A95">
      <w:pPr>
        <w:ind w:left="1440"/>
        <w:rPr>
          <w:rFonts w:ascii="Times New Roman" w:hAnsi="Times New Roman"/>
        </w:rPr>
      </w:pPr>
      <w:r>
        <w:rPr>
          <w:rFonts w:ascii="Times New Roman" w:hAnsi="Times New Roman"/>
        </w:rPr>
        <w:t>Qualified i</w:t>
      </w:r>
      <w:r w:rsidR="0078469A">
        <w:rPr>
          <w:rFonts w:ascii="Times New Roman" w:hAnsi="Times New Roman"/>
        </w:rPr>
        <w:t xml:space="preserve">ndividuals who file online for Social Security Disability Insurance Benefits (DIB) </w:t>
      </w:r>
      <w:r>
        <w:rPr>
          <w:rFonts w:ascii="Times New Roman" w:hAnsi="Times New Roman"/>
        </w:rPr>
        <w:t>can f</w:t>
      </w:r>
      <w:r w:rsidR="00566D18">
        <w:rPr>
          <w:rFonts w:ascii="Times New Roman" w:hAnsi="Times New Roman"/>
        </w:rPr>
        <w:t>ile for SSI online at the same time</w:t>
      </w:r>
      <w:r w:rsidR="009F573D">
        <w:rPr>
          <w:rFonts w:ascii="Times New Roman" w:hAnsi="Times New Roman"/>
        </w:rPr>
        <w:t xml:space="preserve"> through SSA’s iClaim application (0960-0618)</w:t>
      </w:r>
      <w:r>
        <w:rPr>
          <w:rFonts w:ascii="Times New Roman" w:hAnsi="Times New Roman"/>
        </w:rPr>
        <w:t xml:space="preserve">. </w:t>
      </w:r>
      <w:r w:rsidR="00EC2EAC">
        <w:rPr>
          <w:rFonts w:ascii="Times New Roman" w:hAnsi="Times New Roman"/>
        </w:rPr>
        <w:t xml:space="preserve"> </w:t>
      </w:r>
      <w:r w:rsidR="00493B76">
        <w:rPr>
          <w:rFonts w:ascii="Times New Roman" w:hAnsi="Times New Roman"/>
        </w:rPr>
        <w:t xml:space="preserve">Submission of the online claim </w:t>
      </w:r>
      <w:r w:rsidR="009F573D">
        <w:rPr>
          <w:rFonts w:ascii="Times New Roman" w:hAnsi="Times New Roman"/>
        </w:rPr>
        <w:t>through iClaim</w:t>
      </w:r>
    </w:p>
    <w:p w:rsidR="002D34D7" w:rsidP="00A83791" w:rsidRDefault="009F573D" w14:paraId="31E311A0" w14:textId="028666E2">
      <w:pPr>
        <w:ind w:left="1440"/>
        <w:rPr>
          <w:rFonts w:ascii="Times New Roman" w:hAnsi="Times New Roman"/>
        </w:rPr>
      </w:pPr>
      <w:r>
        <w:rPr>
          <w:rFonts w:ascii="Times New Roman" w:hAnsi="Times New Roman"/>
        </w:rPr>
        <w:t xml:space="preserve">(0960-0618) </w:t>
      </w:r>
      <w:r w:rsidR="00D07CD6">
        <w:rPr>
          <w:rFonts w:ascii="Times New Roman" w:hAnsi="Times New Roman"/>
        </w:rPr>
        <w:t xml:space="preserve">creates a deferred claim in the SSI Claims system and includes </w:t>
      </w:r>
      <w:r w:rsidR="001651B2">
        <w:rPr>
          <w:rFonts w:ascii="Times New Roman" w:hAnsi="Times New Roman"/>
        </w:rPr>
        <w:t xml:space="preserve">only </w:t>
      </w:r>
      <w:r w:rsidR="00D1431B">
        <w:rPr>
          <w:rFonts w:ascii="Times New Roman" w:hAnsi="Times New Roman"/>
        </w:rPr>
        <w:t>those questions</w:t>
      </w:r>
      <w:r w:rsidR="00D07CD6">
        <w:rPr>
          <w:rFonts w:ascii="Times New Roman" w:hAnsi="Times New Roman"/>
        </w:rPr>
        <w:t xml:space="preserve"> that are common to both DIB and SSI applications. </w:t>
      </w:r>
      <w:r w:rsidR="00EC2EAC">
        <w:rPr>
          <w:rFonts w:ascii="Times New Roman" w:hAnsi="Times New Roman"/>
        </w:rPr>
        <w:t xml:space="preserve"> </w:t>
      </w:r>
      <w:r w:rsidR="008B5741">
        <w:rPr>
          <w:rFonts w:ascii="Times New Roman" w:hAnsi="Times New Roman"/>
        </w:rPr>
        <w:t>Providing the DIB claim is eligible for a medical determination</w:t>
      </w:r>
      <w:r w:rsidR="001651B2">
        <w:rPr>
          <w:rFonts w:ascii="Times New Roman" w:hAnsi="Times New Roman"/>
        </w:rPr>
        <w:t xml:space="preserve"> (i.e., claimant meets insured status)</w:t>
      </w:r>
      <w:r w:rsidR="008B5741">
        <w:rPr>
          <w:rFonts w:ascii="Times New Roman" w:hAnsi="Times New Roman"/>
        </w:rPr>
        <w:t xml:space="preserve">, </w:t>
      </w:r>
      <w:r w:rsidR="00AB3805">
        <w:rPr>
          <w:rFonts w:ascii="Times New Roman" w:hAnsi="Times New Roman"/>
        </w:rPr>
        <w:t xml:space="preserve">and deferral of non-medical development applies, </w:t>
      </w:r>
      <w:r w:rsidR="008B5741">
        <w:rPr>
          <w:rFonts w:ascii="Times New Roman" w:hAnsi="Times New Roman"/>
        </w:rPr>
        <w:t xml:space="preserve">technicians send both DIB and SSI claims </w:t>
      </w:r>
      <w:r w:rsidR="00155A7B">
        <w:rPr>
          <w:rFonts w:ascii="Times New Roman" w:hAnsi="Times New Roman"/>
        </w:rPr>
        <w:t xml:space="preserve">to the staff of the Disability Determination Services (DDS) </w:t>
      </w:r>
      <w:r w:rsidR="008B5741">
        <w:rPr>
          <w:rFonts w:ascii="Times New Roman" w:hAnsi="Times New Roman"/>
        </w:rPr>
        <w:t xml:space="preserve">without collecting </w:t>
      </w:r>
      <w:r w:rsidR="00D07CD6">
        <w:rPr>
          <w:rFonts w:ascii="Times New Roman" w:hAnsi="Times New Roman"/>
        </w:rPr>
        <w:t>the remaining question</w:t>
      </w:r>
      <w:r w:rsidR="008B5741">
        <w:rPr>
          <w:rFonts w:ascii="Times New Roman" w:hAnsi="Times New Roman"/>
        </w:rPr>
        <w:t xml:space="preserve">s for the deferred SSI claim. </w:t>
      </w:r>
      <w:r w:rsidR="001651B2">
        <w:rPr>
          <w:rFonts w:ascii="Times New Roman" w:hAnsi="Times New Roman"/>
        </w:rPr>
        <w:t>Medical disallowances are processed without further collection</w:t>
      </w:r>
      <w:r w:rsidR="00155A7B">
        <w:rPr>
          <w:rFonts w:ascii="Times New Roman" w:hAnsi="Times New Roman"/>
        </w:rPr>
        <w:t xml:space="preserve"> of information</w:t>
      </w:r>
      <w:r w:rsidR="001651B2">
        <w:rPr>
          <w:rFonts w:ascii="Times New Roman" w:hAnsi="Times New Roman"/>
        </w:rPr>
        <w:t xml:space="preserve"> from the applicant.</w:t>
      </w:r>
      <w:r w:rsidR="00EC2EAC">
        <w:rPr>
          <w:rFonts w:ascii="Times New Roman" w:hAnsi="Times New Roman"/>
        </w:rPr>
        <w:t xml:space="preserve"> </w:t>
      </w:r>
      <w:r w:rsidR="001651B2">
        <w:rPr>
          <w:rFonts w:ascii="Times New Roman" w:hAnsi="Times New Roman"/>
        </w:rPr>
        <w:t xml:space="preserve"> </w:t>
      </w:r>
      <w:r w:rsidR="008B5741">
        <w:rPr>
          <w:rFonts w:ascii="Times New Roman" w:hAnsi="Times New Roman"/>
        </w:rPr>
        <w:t>For medical allowances, technicians conduct a pre-effectuation review that collects questions from the SSA-8000-BK</w:t>
      </w:r>
      <w:r w:rsidR="00796A85">
        <w:rPr>
          <w:rFonts w:ascii="Times New Roman" w:hAnsi="Times New Roman"/>
        </w:rPr>
        <w:t xml:space="preserve">.  </w:t>
      </w:r>
      <w:r w:rsidRPr="003C7764" w:rsidR="00A818E9">
        <w:rPr>
          <w:rFonts w:ascii="Times New Roman" w:hAnsi="Times New Roman"/>
        </w:rPr>
        <w:t xml:space="preserve">Based on our data, we estimate SSA obtains approximately </w:t>
      </w:r>
      <w:r w:rsidRPr="003C7764" w:rsidR="003C7764">
        <w:rPr>
          <w:rFonts w:ascii="Times New Roman" w:hAnsi="Times New Roman"/>
        </w:rPr>
        <w:t>83</w:t>
      </w:r>
      <w:r w:rsidRPr="003C7764" w:rsidR="00A818E9">
        <w:rPr>
          <w:rFonts w:ascii="Times New Roman" w:hAnsi="Times New Roman"/>
        </w:rPr>
        <w:t xml:space="preserve">% of SSI applications under this OMB number </w:t>
      </w:r>
      <w:r w:rsidR="00155A7B">
        <w:rPr>
          <w:rFonts w:ascii="Times New Roman" w:hAnsi="Times New Roman"/>
        </w:rPr>
        <w:t>via</w:t>
      </w:r>
      <w:r w:rsidRPr="003C7764" w:rsidR="003C7764">
        <w:rPr>
          <w:rFonts w:ascii="Times New Roman" w:hAnsi="Times New Roman"/>
        </w:rPr>
        <w:t xml:space="preserve"> interview</w:t>
      </w:r>
      <w:r w:rsidR="00155A7B">
        <w:rPr>
          <w:rFonts w:ascii="Times New Roman" w:hAnsi="Times New Roman"/>
        </w:rPr>
        <w:t xml:space="preserve"> with a technician</w:t>
      </w:r>
      <w:r w:rsidRPr="003C7764" w:rsidR="003C7764">
        <w:rPr>
          <w:rFonts w:ascii="Times New Roman" w:hAnsi="Times New Roman"/>
        </w:rPr>
        <w:t xml:space="preserve"> </w:t>
      </w:r>
      <w:r w:rsidR="009B3A4A">
        <w:rPr>
          <w:rFonts w:ascii="Times New Roman" w:hAnsi="Times New Roman"/>
        </w:rPr>
        <w:t xml:space="preserve">who uses the </w:t>
      </w:r>
      <w:r w:rsidRPr="003C7764" w:rsidR="00A818E9">
        <w:rPr>
          <w:rFonts w:ascii="Times New Roman" w:hAnsi="Times New Roman"/>
        </w:rPr>
        <w:t xml:space="preserve">SSI Claims System </w:t>
      </w:r>
      <w:r w:rsidRPr="003C7764" w:rsidR="003C7764">
        <w:rPr>
          <w:rFonts w:ascii="Times New Roman" w:hAnsi="Times New Roman"/>
        </w:rPr>
        <w:t>and 1</w:t>
      </w:r>
      <w:r w:rsidR="00E628D0">
        <w:rPr>
          <w:rFonts w:ascii="Times New Roman" w:hAnsi="Times New Roman"/>
        </w:rPr>
        <w:t>8</w:t>
      </w:r>
      <w:r w:rsidRPr="003C7764" w:rsidR="003C7764">
        <w:rPr>
          <w:rFonts w:ascii="Times New Roman" w:hAnsi="Times New Roman"/>
        </w:rPr>
        <w:t>% from online</w:t>
      </w:r>
      <w:r w:rsidR="009B3A4A">
        <w:rPr>
          <w:rFonts w:ascii="Times New Roman" w:hAnsi="Times New Roman"/>
        </w:rPr>
        <w:t xml:space="preserve"> responders</w:t>
      </w:r>
      <w:bookmarkEnd w:id="0"/>
      <w:r w:rsidR="00B55080">
        <w:rPr>
          <w:rFonts w:ascii="Times New Roman" w:hAnsi="Times New Roman"/>
        </w:rPr>
        <w:t xml:space="preserve"> using iClaim (0960-0618)</w:t>
      </w:r>
      <w:r w:rsidRPr="003C7764" w:rsidR="003C7764">
        <w:rPr>
          <w:rFonts w:ascii="Times New Roman" w:hAnsi="Times New Roman"/>
        </w:rPr>
        <w:t>.</w:t>
      </w:r>
    </w:p>
    <w:p w:rsidRPr="003C7764" w:rsidR="00BE7F7D" w:rsidP="00A83791" w:rsidRDefault="00BE7F7D" w14:paraId="0E949599" w14:textId="77777777">
      <w:pPr>
        <w:ind w:left="1440"/>
        <w:rPr>
          <w:rFonts w:ascii="Times New Roman" w:hAnsi="Times New Roman"/>
        </w:rPr>
      </w:pPr>
    </w:p>
    <w:p w:rsidR="000C1D18" w:rsidP="008D6BEF" w:rsidRDefault="00A45D82" w14:paraId="3F17A117" w14:textId="77777777">
      <w:pPr>
        <w:numPr>
          <w:ilvl w:val="0"/>
          <w:numId w:val="2"/>
        </w:numPr>
        <w:ind w:firstLine="90"/>
        <w:rPr>
          <w:rFonts w:ascii="Times New Roman" w:hAnsi="Times New Roman"/>
          <w:b/>
        </w:rPr>
      </w:pPr>
      <w:r w:rsidRPr="00BC7F42">
        <w:rPr>
          <w:rFonts w:ascii="Times New Roman" w:hAnsi="Times New Roman"/>
          <w:b/>
        </w:rPr>
        <w:lastRenderedPageBreak/>
        <w:t xml:space="preserve">Why </w:t>
      </w:r>
      <w:r w:rsidR="000C1D18">
        <w:rPr>
          <w:rFonts w:ascii="Times New Roman" w:hAnsi="Times New Roman"/>
          <w:b/>
        </w:rPr>
        <w:t>We Cannot Use Duplicate Information</w:t>
      </w:r>
    </w:p>
    <w:p w:rsidR="00D41A52" w:rsidP="006B14E8" w:rsidRDefault="00BD605E" w14:paraId="0A52AA60" w14:textId="74FEABF2">
      <w:pPr>
        <w:ind w:left="1440"/>
        <w:rPr>
          <w:rFonts w:ascii="Times New Roman" w:hAnsi="Times New Roman"/>
        </w:rPr>
      </w:pPr>
      <w:r>
        <w:rPr>
          <w:rFonts w:ascii="Times New Roman" w:hAnsi="Times New Roman"/>
        </w:rPr>
        <w:t>When a</w:t>
      </w:r>
      <w:r w:rsidR="00B55080">
        <w:rPr>
          <w:rFonts w:ascii="Times New Roman" w:hAnsi="Times New Roman"/>
        </w:rPr>
        <w:t xml:space="preserve"> claimant requires a</w:t>
      </w:r>
      <w:r>
        <w:rPr>
          <w:rFonts w:ascii="Times New Roman" w:hAnsi="Times New Roman"/>
        </w:rPr>
        <w:t xml:space="preserve"> full SSI application (SSA-8000-BK) after taking a deferred SSI application, technicians </w:t>
      </w:r>
      <w:r w:rsidR="00933A8B">
        <w:rPr>
          <w:rFonts w:ascii="Times New Roman" w:hAnsi="Times New Roman"/>
        </w:rPr>
        <w:t>change</w:t>
      </w:r>
      <w:r w:rsidR="009B3A4A">
        <w:rPr>
          <w:rFonts w:ascii="Times New Roman" w:hAnsi="Times New Roman"/>
        </w:rPr>
        <w:t xml:space="preserve"> the system entry </w:t>
      </w:r>
      <w:r w:rsidR="00933A8B">
        <w:rPr>
          <w:rFonts w:ascii="Times New Roman" w:hAnsi="Times New Roman"/>
        </w:rPr>
        <w:t>from</w:t>
      </w:r>
      <w:r>
        <w:rPr>
          <w:rFonts w:ascii="Times New Roman" w:hAnsi="Times New Roman"/>
        </w:rPr>
        <w:t xml:space="preserve"> </w:t>
      </w:r>
      <w:r w:rsidR="005C5EE4">
        <w:rPr>
          <w:rFonts w:ascii="Times New Roman" w:hAnsi="Times New Roman"/>
        </w:rPr>
        <w:t>deferred to full</w:t>
      </w:r>
      <w:r w:rsidR="00933A8B">
        <w:rPr>
          <w:rFonts w:ascii="Times New Roman" w:hAnsi="Times New Roman"/>
        </w:rPr>
        <w:t xml:space="preserve">. </w:t>
      </w:r>
      <w:r w:rsidR="00654772">
        <w:rPr>
          <w:rFonts w:ascii="Times New Roman" w:hAnsi="Times New Roman"/>
        </w:rPr>
        <w:t xml:space="preserve"> </w:t>
      </w:r>
      <w:r w:rsidR="00933A8B">
        <w:rPr>
          <w:rFonts w:ascii="Times New Roman" w:hAnsi="Times New Roman"/>
        </w:rPr>
        <w:t xml:space="preserve">The questions the </w:t>
      </w:r>
      <w:r w:rsidR="00D41A52">
        <w:rPr>
          <w:rFonts w:ascii="Times New Roman" w:hAnsi="Times New Roman"/>
        </w:rPr>
        <w:t xml:space="preserve">applicant already provided </w:t>
      </w:r>
      <w:r w:rsidR="00933A8B">
        <w:rPr>
          <w:rFonts w:ascii="Times New Roman" w:hAnsi="Times New Roman"/>
        </w:rPr>
        <w:t xml:space="preserve">remain while the additional questions for a full SSI application become available to </w:t>
      </w:r>
      <w:r w:rsidR="00D1431B">
        <w:rPr>
          <w:rFonts w:ascii="Times New Roman" w:hAnsi="Times New Roman"/>
        </w:rPr>
        <w:t>complete</w:t>
      </w:r>
      <w:r w:rsidR="009B3A4A">
        <w:rPr>
          <w:rFonts w:ascii="Times New Roman" w:hAnsi="Times New Roman"/>
        </w:rPr>
        <w:t xml:space="preserve">. </w:t>
      </w:r>
      <w:r w:rsidR="00654772">
        <w:rPr>
          <w:rFonts w:ascii="Times New Roman" w:hAnsi="Times New Roman"/>
        </w:rPr>
        <w:t xml:space="preserve"> </w:t>
      </w:r>
      <w:r w:rsidR="009B3A4A">
        <w:rPr>
          <w:rFonts w:ascii="Times New Roman" w:hAnsi="Times New Roman"/>
        </w:rPr>
        <w:t>This system functionality</w:t>
      </w:r>
      <w:r w:rsidR="00933A8B">
        <w:rPr>
          <w:rFonts w:ascii="Times New Roman" w:hAnsi="Times New Roman"/>
        </w:rPr>
        <w:t xml:space="preserve"> </w:t>
      </w:r>
      <w:r w:rsidR="00D41A52">
        <w:rPr>
          <w:rFonts w:ascii="Times New Roman" w:hAnsi="Times New Roman"/>
        </w:rPr>
        <w:t>avoids collecting duplicate information.</w:t>
      </w:r>
    </w:p>
    <w:p w:rsidR="00933A8B" w:rsidP="006B14E8" w:rsidRDefault="00933A8B" w14:paraId="52926C5C" w14:textId="77777777">
      <w:pPr>
        <w:ind w:left="1440"/>
        <w:rPr>
          <w:rFonts w:ascii="Times New Roman" w:hAnsi="Times New Roman"/>
        </w:rPr>
      </w:pPr>
    </w:p>
    <w:p w:rsidR="00933A8B" w:rsidP="006B14E8" w:rsidRDefault="001A01D2" w14:paraId="1A341511" w14:textId="6A6BE2AB">
      <w:pPr>
        <w:ind w:left="1440"/>
        <w:rPr>
          <w:rFonts w:ascii="Times New Roman" w:hAnsi="Times New Roman"/>
        </w:rPr>
      </w:pPr>
      <w:r>
        <w:rPr>
          <w:rFonts w:ascii="Times New Roman" w:hAnsi="Times New Roman"/>
        </w:rPr>
        <w:t>Some of the</w:t>
      </w:r>
      <w:r w:rsidRPr="00656DC6" w:rsidR="00933A8B">
        <w:rPr>
          <w:rFonts w:ascii="Times New Roman" w:hAnsi="Times New Roman"/>
        </w:rPr>
        <w:t xml:space="preserve"> information we collect with </w:t>
      </w:r>
      <w:r w:rsidR="001567A1">
        <w:rPr>
          <w:rFonts w:ascii="Times New Roman" w:hAnsi="Times New Roman"/>
        </w:rPr>
        <w:t xml:space="preserve">the </w:t>
      </w:r>
      <w:r>
        <w:rPr>
          <w:rFonts w:ascii="Times New Roman" w:hAnsi="Times New Roman"/>
        </w:rPr>
        <w:t>SSI applications</w:t>
      </w:r>
      <w:r w:rsidRPr="00656DC6" w:rsidR="00933A8B">
        <w:rPr>
          <w:rFonts w:ascii="Times New Roman" w:hAnsi="Times New Roman"/>
        </w:rPr>
        <w:t xml:space="preserve"> is also </w:t>
      </w:r>
      <w:r w:rsidR="00B55080">
        <w:rPr>
          <w:rFonts w:ascii="Times New Roman" w:hAnsi="Times New Roman"/>
        </w:rPr>
        <w:t>information we collect</w:t>
      </w:r>
      <w:r w:rsidRPr="00656DC6" w:rsidR="00B55080">
        <w:rPr>
          <w:rFonts w:ascii="Times New Roman" w:hAnsi="Times New Roman"/>
        </w:rPr>
        <w:t xml:space="preserve"> </w:t>
      </w:r>
      <w:r>
        <w:rPr>
          <w:rFonts w:ascii="Times New Roman" w:hAnsi="Times New Roman"/>
        </w:rPr>
        <w:t xml:space="preserve">with </w:t>
      </w:r>
      <w:r w:rsidRPr="00656DC6">
        <w:rPr>
          <w:rFonts w:ascii="Times New Roman" w:hAnsi="Times New Roman"/>
        </w:rPr>
        <w:t>Title</w:t>
      </w:r>
      <w:r w:rsidRPr="00656DC6" w:rsidR="00933A8B">
        <w:rPr>
          <w:rFonts w:ascii="Times New Roman" w:hAnsi="Times New Roman"/>
        </w:rPr>
        <w:t xml:space="preserve"> II</w:t>
      </w:r>
      <w:r w:rsidR="00933A8B">
        <w:rPr>
          <w:rFonts w:ascii="Times New Roman" w:hAnsi="Times New Roman"/>
        </w:rPr>
        <w:t xml:space="preserve"> </w:t>
      </w:r>
      <w:r w:rsidRPr="00656DC6" w:rsidR="00933A8B">
        <w:rPr>
          <w:rFonts w:ascii="Times New Roman" w:hAnsi="Times New Roman"/>
        </w:rPr>
        <w:t xml:space="preserve">and Title XVIII </w:t>
      </w:r>
      <w:r>
        <w:rPr>
          <w:rFonts w:ascii="Times New Roman" w:hAnsi="Times New Roman"/>
        </w:rPr>
        <w:t xml:space="preserve">benefit applications, representative payee applications, </w:t>
      </w:r>
      <w:r w:rsidRPr="00656DC6" w:rsidR="00933A8B">
        <w:rPr>
          <w:rFonts w:ascii="Times New Roman" w:hAnsi="Times New Roman"/>
        </w:rPr>
        <w:t>as well as our appointment systems:</w:t>
      </w:r>
      <w:r w:rsidR="00342C47">
        <w:rPr>
          <w:rFonts w:ascii="Times New Roman" w:hAnsi="Times New Roman"/>
        </w:rPr>
        <w:t xml:space="preserve"> </w:t>
      </w:r>
      <w:r w:rsidRPr="00656DC6" w:rsidR="00933A8B">
        <w:rPr>
          <w:rFonts w:ascii="Times New Roman" w:hAnsi="Times New Roman"/>
        </w:rPr>
        <w:t xml:space="preserve"> </w:t>
      </w:r>
      <w:proofErr w:type="spellStart"/>
      <w:r w:rsidRPr="00656DC6" w:rsidR="00933A8B">
        <w:rPr>
          <w:rFonts w:ascii="Times New Roman" w:hAnsi="Times New Roman"/>
        </w:rPr>
        <w:t>eLAS</w:t>
      </w:r>
      <w:proofErr w:type="spellEnd"/>
      <w:r w:rsidRPr="00656DC6" w:rsidR="00933A8B">
        <w:rPr>
          <w:rFonts w:ascii="Times New Roman" w:hAnsi="Times New Roman"/>
        </w:rPr>
        <w:t xml:space="preserve"> and </w:t>
      </w:r>
      <w:proofErr w:type="spellStart"/>
      <w:r w:rsidRPr="00656DC6" w:rsidR="00933A8B">
        <w:rPr>
          <w:rFonts w:ascii="Times New Roman" w:hAnsi="Times New Roman"/>
        </w:rPr>
        <w:t>iAppointment</w:t>
      </w:r>
      <w:proofErr w:type="spellEnd"/>
      <w:r w:rsidR="00342C47">
        <w:rPr>
          <w:rFonts w:ascii="Times New Roman" w:hAnsi="Times New Roman"/>
        </w:rPr>
        <w:t xml:space="preserve">.  </w:t>
      </w:r>
      <w:r w:rsidRPr="00656DC6" w:rsidR="00933A8B">
        <w:rPr>
          <w:rFonts w:ascii="Times New Roman" w:hAnsi="Times New Roman"/>
        </w:rPr>
        <w:t xml:space="preserve">We reduce the collection of </w:t>
      </w:r>
      <w:r>
        <w:rPr>
          <w:rFonts w:ascii="Times New Roman" w:hAnsi="Times New Roman"/>
        </w:rPr>
        <w:t xml:space="preserve">this </w:t>
      </w:r>
      <w:r w:rsidRPr="00656DC6" w:rsidR="00933A8B">
        <w:rPr>
          <w:rFonts w:ascii="Times New Roman" w:hAnsi="Times New Roman"/>
        </w:rPr>
        <w:t xml:space="preserve">redundant information by </w:t>
      </w:r>
      <w:r>
        <w:rPr>
          <w:rFonts w:ascii="Times New Roman" w:hAnsi="Times New Roman"/>
        </w:rPr>
        <w:t xml:space="preserve">integrating Person Information (PI) screens within the SSI Claims path to collect and </w:t>
      </w:r>
      <w:r w:rsidRPr="00656DC6" w:rsidR="00933A8B">
        <w:rPr>
          <w:rFonts w:ascii="Times New Roman" w:hAnsi="Times New Roman"/>
        </w:rPr>
        <w:t>stor</w:t>
      </w:r>
      <w:r>
        <w:rPr>
          <w:rFonts w:ascii="Times New Roman" w:hAnsi="Times New Roman"/>
        </w:rPr>
        <w:t>e</w:t>
      </w:r>
      <w:r w:rsidRPr="00656DC6" w:rsidR="00933A8B">
        <w:rPr>
          <w:rFonts w:ascii="Times New Roman" w:hAnsi="Times New Roman"/>
        </w:rPr>
        <w:t xml:space="preserve"> person</w:t>
      </w:r>
      <w:r w:rsidR="00342C47">
        <w:rPr>
          <w:rFonts w:ascii="Times New Roman" w:hAnsi="Times New Roman"/>
        </w:rPr>
        <w:noBreakHyphen/>
      </w:r>
      <w:r w:rsidRPr="00656DC6" w:rsidR="00933A8B">
        <w:rPr>
          <w:rFonts w:ascii="Times New Roman" w:hAnsi="Times New Roman"/>
        </w:rPr>
        <w:t xml:space="preserve">centric data (i.e., date of birth, citizenship, marriage data, contact information). When using a system application such as the </w:t>
      </w:r>
      <w:r>
        <w:rPr>
          <w:rFonts w:ascii="Times New Roman" w:hAnsi="Times New Roman"/>
        </w:rPr>
        <w:t>SSI Claims system</w:t>
      </w:r>
      <w:r w:rsidRPr="00656DC6" w:rsidR="00933A8B">
        <w:rPr>
          <w:rFonts w:ascii="Times New Roman" w:hAnsi="Times New Roman"/>
        </w:rPr>
        <w:t xml:space="preserve">, </w:t>
      </w:r>
      <w:r w:rsidRPr="00656DC6" w:rsidR="00654772">
        <w:rPr>
          <w:rFonts w:ascii="Times New Roman" w:hAnsi="Times New Roman"/>
        </w:rPr>
        <w:t>person</w:t>
      </w:r>
      <w:r w:rsidR="00654772">
        <w:rPr>
          <w:rStyle w:val="CommentReference"/>
        </w:rPr>
        <w:t xml:space="preserve"> </w:t>
      </w:r>
      <w:r w:rsidRPr="00656DC6" w:rsidR="00654772">
        <w:rPr>
          <w:rFonts w:ascii="Times New Roman" w:hAnsi="Times New Roman"/>
        </w:rPr>
        <w:t>centric</w:t>
      </w:r>
      <w:r w:rsidRPr="00656DC6" w:rsidR="00933A8B">
        <w:rPr>
          <w:rFonts w:ascii="Times New Roman" w:hAnsi="Times New Roman"/>
        </w:rPr>
        <w:t xml:space="preserve"> data previously collected will propagate into the claims path for the technician to verify and update when necessary</w:t>
      </w:r>
      <w:r w:rsidR="001567A1">
        <w:rPr>
          <w:rFonts w:ascii="Times New Roman" w:hAnsi="Times New Roman"/>
        </w:rPr>
        <w:t xml:space="preserve"> and if applicable</w:t>
      </w:r>
      <w:r>
        <w:rPr>
          <w:rFonts w:ascii="Times New Roman" w:hAnsi="Times New Roman"/>
        </w:rPr>
        <w:t>.</w:t>
      </w:r>
    </w:p>
    <w:p w:rsidR="00D41A52" w:rsidP="006B14E8" w:rsidRDefault="00D41A52" w14:paraId="7051555E" w14:textId="77777777">
      <w:pPr>
        <w:ind w:left="1440"/>
        <w:rPr>
          <w:rFonts w:ascii="Times New Roman" w:hAnsi="Times New Roman"/>
        </w:rPr>
      </w:pPr>
    </w:p>
    <w:p w:rsidRPr="00077E0E" w:rsidR="00077E0E" w:rsidP="008D6BEF" w:rsidRDefault="00077E0E" w14:paraId="7F30D913" w14:textId="77777777">
      <w:pPr>
        <w:numPr>
          <w:ilvl w:val="0"/>
          <w:numId w:val="4"/>
        </w:numPr>
        <w:ind w:left="720" w:firstLine="90"/>
        <w:rPr>
          <w:rFonts w:ascii="Times New Roman" w:hAnsi="Times New Roman"/>
        </w:rPr>
      </w:pPr>
      <w:r>
        <w:rPr>
          <w:rFonts w:ascii="Times New Roman" w:hAnsi="Times New Roman"/>
          <w:b/>
        </w:rPr>
        <w:t>Minimizing Burden on Small Respondents</w:t>
      </w:r>
    </w:p>
    <w:p w:rsidR="00077E0E" w:rsidP="00077E0E" w:rsidRDefault="006B14E8" w14:paraId="10049D53" w14:textId="77777777">
      <w:pPr>
        <w:ind w:left="720"/>
        <w:rPr>
          <w:rFonts w:ascii="Times New Roman" w:hAnsi="Times New Roman"/>
        </w:rPr>
      </w:pPr>
      <w:r>
        <w:rPr>
          <w:rFonts w:ascii="Times New Roman" w:hAnsi="Times New Roman"/>
        </w:rPr>
        <w:tab/>
      </w:r>
      <w:r w:rsidRPr="00C92126" w:rsidR="00077E0E">
        <w:rPr>
          <w:rFonts w:ascii="Times New Roman" w:hAnsi="Times New Roman"/>
        </w:rPr>
        <w:t xml:space="preserve">This collection does not affect small businesses or other small entities. </w:t>
      </w:r>
    </w:p>
    <w:p w:rsidR="003C5885" w:rsidP="00077E0E" w:rsidRDefault="003C5885" w14:paraId="1C143087" w14:textId="77777777">
      <w:pPr>
        <w:ind w:left="720"/>
        <w:rPr>
          <w:rFonts w:ascii="Times New Roman" w:hAnsi="Times New Roman"/>
        </w:rPr>
      </w:pPr>
    </w:p>
    <w:p w:rsidRPr="003C5885" w:rsidR="00C92126" w:rsidP="003C5885" w:rsidRDefault="00A45D82" w14:paraId="4D96676F" w14:textId="77777777">
      <w:pPr>
        <w:ind w:left="720" w:firstLine="90"/>
        <w:rPr>
          <w:rFonts w:ascii="Times New Roman" w:hAnsi="Times New Roman"/>
        </w:rPr>
      </w:pPr>
      <w:r w:rsidRPr="00AA229A">
        <w:rPr>
          <w:rFonts w:ascii="Times New Roman" w:hAnsi="Times New Roman"/>
        </w:rPr>
        <w:t>6.</w:t>
      </w:r>
      <w:r w:rsidRPr="00BC7F42">
        <w:rPr>
          <w:rFonts w:ascii="Times New Roman" w:hAnsi="Times New Roman"/>
        </w:rPr>
        <w:tab/>
      </w:r>
      <w:r w:rsidRPr="00BC7F42">
        <w:rPr>
          <w:rFonts w:ascii="Times New Roman" w:hAnsi="Times New Roman"/>
          <w:b/>
        </w:rPr>
        <w:t>Consequence of Not Collecting Information or Collecting it Less Frequently</w:t>
      </w:r>
    </w:p>
    <w:p w:rsidR="00822D52" w:rsidP="00342C47" w:rsidRDefault="00991119" w14:paraId="1E0AF69A" w14:textId="690B3A29">
      <w:pPr>
        <w:pStyle w:val="BodyTextIndent3"/>
        <w:widowControl/>
        <w:spacing w:after="0"/>
        <w:ind w:left="1440"/>
        <w:rPr>
          <w:rFonts w:ascii="Times New Roman" w:hAnsi="Times New Roman"/>
          <w:sz w:val="24"/>
          <w:szCs w:val="24"/>
        </w:rPr>
      </w:pPr>
      <w:r>
        <w:rPr>
          <w:rFonts w:ascii="Times New Roman" w:hAnsi="Times New Roman"/>
          <w:sz w:val="24"/>
          <w:szCs w:val="24"/>
        </w:rPr>
        <w:t>If we did not use Form SSA-8001</w:t>
      </w:r>
      <w:r w:rsidRPr="00991119">
        <w:rPr>
          <w:rFonts w:ascii="Times New Roman" w:hAnsi="Times New Roman"/>
          <w:sz w:val="24"/>
          <w:szCs w:val="24"/>
        </w:rPr>
        <w:t xml:space="preserve">-BK, </w:t>
      </w:r>
      <w:r w:rsidR="00EC619F">
        <w:rPr>
          <w:rFonts w:ascii="Times New Roman" w:hAnsi="Times New Roman"/>
          <w:sz w:val="24"/>
          <w:szCs w:val="24"/>
        </w:rPr>
        <w:t xml:space="preserve">technicians </w:t>
      </w:r>
      <w:r w:rsidR="002F032B">
        <w:rPr>
          <w:rFonts w:ascii="Times New Roman" w:hAnsi="Times New Roman"/>
          <w:sz w:val="24"/>
          <w:szCs w:val="24"/>
        </w:rPr>
        <w:t xml:space="preserve">would </w:t>
      </w:r>
      <w:r w:rsidR="00EC619F">
        <w:rPr>
          <w:rFonts w:ascii="Times New Roman" w:hAnsi="Times New Roman"/>
          <w:sz w:val="24"/>
          <w:szCs w:val="24"/>
        </w:rPr>
        <w:t>use Form SSA</w:t>
      </w:r>
      <w:r w:rsidR="00342C47">
        <w:rPr>
          <w:rFonts w:ascii="Times New Roman" w:hAnsi="Times New Roman"/>
          <w:sz w:val="24"/>
          <w:szCs w:val="24"/>
        </w:rPr>
        <w:noBreakHyphen/>
      </w:r>
      <w:r w:rsidR="00EC619F">
        <w:rPr>
          <w:rFonts w:ascii="Times New Roman" w:hAnsi="Times New Roman"/>
          <w:sz w:val="24"/>
          <w:szCs w:val="24"/>
        </w:rPr>
        <w:t>8000</w:t>
      </w:r>
      <w:r w:rsidR="00342C47">
        <w:rPr>
          <w:rFonts w:ascii="Times New Roman" w:hAnsi="Times New Roman"/>
          <w:sz w:val="24"/>
          <w:szCs w:val="24"/>
        </w:rPr>
        <w:noBreakHyphen/>
      </w:r>
      <w:r w:rsidR="00EC619F">
        <w:rPr>
          <w:rFonts w:ascii="Times New Roman" w:hAnsi="Times New Roman"/>
          <w:sz w:val="24"/>
          <w:szCs w:val="24"/>
        </w:rPr>
        <w:t xml:space="preserve">BK </w:t>
      </w:r>
      <w:r w:rsidR="00C25F1D">
        <w:rPr>
          <w:rFonts w:ascii="Times New Roman" w:hAnsi="Times New Roman"/>
          <w:sz w:val="24"/>
          <w:szCs w:val="24"/>
        </w:rPr>
        <w:t xml:space="preserve">(0960-0229) </w:t>
      </w:r>
      <w:r w:rsidR="00EC619F">
        <w:rPr>
          <w:rFonts w:ascii="Times New Roman" w:hAnsi="Times New Roman"/>
          <w:sz w:val="24"/>
          <w:szCs w:val="24"/>
        </w:rPr>
        <w:t xml:space="preserve">to </w:t>
      </w:r>
      <w:r w:rsidR="002F032B">
        <w:rPr>
          <w:rFonts w:ascii="Times New Roman" w:hAnsi="Times New Roman"/>
          <w:sz w:val="24"/>
          <w:szCs w:val="24"/>
        </w:rPr>
        <w:t>collect this information</w:t>
      </w:r>
      <w:r w:rsidR="00EA7372">
        <w:rPr>
          <w:rFonts w:ascii="Times New Roman" w:hAnsi="Times New Roman"/>
          <w:sz w:val="24"/>
          <w:szCs w:val="24"/>
        </w:rPr>
        <w:t>.</w:t>
      </w:r>
      <w:r w:rsidR="00EC619F">
        <w:rPr>
          <w:rFonts w:ascii="Times New Roman" w:hAnsi="Times New Roman"/>
          <w:sz w:val="24"/>
          <w:szCs w:val="24"/>
        </w:rPr>
        <w:t xml:space="preserve"> </w:t>
      </w:r>
      <w:r w:rsidR="00654772">
        <w:rPr>
          <w:rFonts w:ascii="Times New Roman" w:hAnsi="Times New Roman"/>
          <w:sz w:val="24"/>
          <w:szCs w:val="24"/>
        </w:rPr>
        <w:t xml:space="preserve"> </w:t>
      </w:r>
      <w:r w:rsidR="00EC619F">
        <w:rPr>
          <w:rFonts w:ascii="Times New Roman" w:hAnsi="Times New Roman"/>
          <w:sz w:val="24"/>
          <w:szCs w:val="24"/>
        </w:rPr>
        <w:t>Doing so increases the</w:t>
      </w:r>
      <w:r w:rsidR="006C57C6">
        <w:rPr>
          <w:rFonts w:ascii="Times New Roman" w:hAnsi="Times New Roman"/>
          <w:sz w:val="24"/>
          <w:szCs w:val="24"/>
        </w:rPr>
        <w:t xml:space="preserve"> claim interviewing time and burden to the public</w:t>
      </w:r>
      <w:r w:rsidR="00EC619F">
        <w:rPr>
          <w:rFonts w:ascii="Times New Roman" w:hAnsi="Times New Roman"/>
          <w:sz w:val="24"/>
          <w:szCs w:val="24"/>
        </w:rPr>
        <w:t xml:space="preserve"> since the SSA-8000</w:t>
      </w:r>
      <w:r w:rsidR="00B55080">
        <w:rPr>
          <w:rFonts w:ascii="Times New Roman" w:hAnsi="Times New Roman"/>
          <w:sz w:val="24"/>
          <w:szCs w:val="24"/>
        </w:rPr>
        <w:t>-BK</w:t>
      </w:r>
      <w:r w:rsidR="00EC619F">
        <w:rPr>
          <w:rFonts w:ascii="Times New Roman" w:hAnsi="Times New Roman"/>
          <w:sz w:val="24"/>
          <w:szCs w:val="24"/>
        </w:rPr>
        <w:t xml:space="preserve"> includes developmental questions for determining eligibility and payment amount.   </w:t>
      </w:r>
    </w:p>
    <w:p w:rsidR="00C92126" w:rsidP="00C92126" w:rsidRDefault="00C92126" w14:paraId="25A32D4A" w14:textId="77777777">
      <w:pPr>
        <w:ind w:left="720"/>
        <w:rPr>
          <w:rFonts w:ascii="Times New Roman" w:hAnsi="Times New Roman"/>
          <w:b/>
        </w:rPr>
      </w:pPr>
    </w:p>
    <w:p w:rsidR="00127980" w:rsidP="009C6BB5" w:rsidRDefault="00A45D82" w14:paraId="000D4455" w14:textId="77777777">
      <w:pPr>
        <w:ind w:left="720" w:firstLine="90"/>
        <w:rPr>
          <w:rFonts w:ascii="Times New Roman" w:hAnsi="Times New Roman"/>
          <w:b/>
        </w:rPr>
      </w:pPr>
      <w:r w:rsidRPr="00AA229A">
        <w:rPr>
          <w:rFonts w:ascii="Times New Roman" w:hAnsi="Times New Roman"/>
        </w:rPr>
        <w:t>7.</w:t>
      </w:r>
      <w:r w:rsidRPr="00BC7F42">
        <w:rPr>
          <w:rFonts w:ascii="Times New Roman" w:hAnsi="Times New Roman"/>
        </w:rPr>
        <w:tab/>
      </w:r>
      <w:r w:rsidRPr="00BC7F42">
        <w:rPr>
          <w:rFonts w:ascii="Times New Roman" w:hAnsi="Times New Roman"/>
          <w:b/>
        </w:rPr>
        <w:t xml:space="preserve">Special Circumstances </w:t>
      </w:r>
    </w:p>
    <w:p w:rsidRPr="00C14250" w:rsidR="00C14250" w:rsidP="00C14250" w:rsidRDefault="00C14250" w14:paraId="18031931" w14:textId="77777777">
      <w:pPr>
        <w:pStyle w:val="BodyText2"/>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suppressAutoHyphens w:val="0"/>
        <w:ind w:left="720"/>
        <w:rPr>
          <w:rFonts w:ascii="Times New Roman" w:hAnsi="Times New Roman"/>
          <w:b w:val="0"/>
          <w:i w:val="0"/>
        </w:rPr>
      </w:pPr>
      <w:r>
        <w:rPr>
          <w:rFonts w:ascii="Times New Roman" w:hAnsi="Times New Roman"/>
          <w:b w:val="0"/>
        </w:rPr>
        <w:tab/>
      </w:r>
      <w:r w:rsidRPr="00C14250">
        <w:rPr>
          <w:rFonts w:ascii="Times New Roman" w:hAnsi="Times New Roman"/>
          <w:b w:val="0"/>
          <w:i w:val="0"/>
        </w:rPr>
        <w:t xml:space="preserve">There are no special circumstances that would cause SSA to conduct this </w:t>
      </w:r>
      <w:r w:rsidRPr="00C14250">
        <w:rPr>
          <w:rFonts w:ascii="Times New Roman" w:hAnsi="Times New Roman"/>
          <w:b w:val="0"/>
          <w:i w:val="0"/>
        </w:rPr>
        <w:tab/>
        <w:t>information collection in a manner inconsistent with</w:t>
      </w:r>
      <w:r w:rsidRPr="005D76C6">
        <w:rPr>
          <w:rFonts w:ascii="Times New Roman" w:hAnsi="Times New Roman"/>
          <w:b w:val="0"/>
        </w:rPr>
        <w:t xml:space="preserve"> 5 CFR 1320.5</w:t>
      </w:r>
      <w:r w:rsidRPr="00C14250">
        <w:rPr>
          <w:rFonts w:ascii="Times New Roman" w:hAnsi="Times New Roman"/>
          <w:b w:val="0"/>
          <w:i w:val="0"/>
        </w:rPr>
        <w:t>.</w:t>
      </w:r>
    </w:p>
    <w:p w:rsidRPr="00BC7F42" w:rsidR="00C14250" w:rsidP="003E2EDE" w:rsidRDefault="00C14250" w14:paraId="49EA3C00" w14:textId="77777777">
      <w:pPr>
        <w:rPr>
          <w:rFonts w:ascii="Times New Roman" w:hAnsi="Times New Roman"/>
          <w:b/>
          <w:i/>
        </w:rPr>
      </w:pPr>
    </w:p>
    <w:p w:rsidRPr="00164925" w:rsidR="00392B5B" w:rsidP="008D6BEF" w:rsidRDefault="00A45D82" w14:paraId="3A0CB345" w14:textId="77777777">
      <w:pPr>
        <w:numPr>
          <w:ilvl w:val="0"/>
          <w:numId w:val="1"/>
        </w:numPr>
        <w:tabs>
          <w:tab w:val="clear" w:pos="720"/>
          <w:tab w:val="left" w:pos="810"/>
        </w:tabs>
        <w:ind w:firstLine="90"/>
        <w:rPr>
          <w:rFonts w:ascii="Times New Roman" w:hAnsi="Times New Roman"/>
        </w:rPr>
      </w:pPr>
      <w:r w:rsidRPr="00BC7F42">
        <w:rPr>
          <w:rFonts w:ascii="Times New Roman" w:hAnsi="Times New Roman"/>
          <w:b/>
        </w:rPr>
        <w:t xml:space="preserve">Solicitation of Public Comment and Other Consultations with the Public </w:t>
      </w:r>
    </w:p>
    <w:p w:rsidR="00260A55" w:rsidP="00260A55" w:rsidRDefault="00260A55" w14:paraId="644D0AE2" w14:textId="4B274A0B">
      <w:pPr>
        <w:ind w:left="1080" w:firstLine="360"/>
        <w:rPr>
          <w:rFonts w:ascii="Times New Roman" w:hAnsi="Times New Roman"/>
        </w:rPr>
      </w:pPr>
      <w:r w:rsidRPr="008B4B15">
        <w:rPr>
          <w:rFonts w:ascii="Times New Roman" w:hAnsi="Times New Roman"/>
        </w:rPr>
        <w:t>The 60-day advance Federal Register Notice published on</w:t>
      </w:r>
      <w:r>
        <w:rPr>
          <w:rFonts w:ascii="Times New Roman" w:hAnsi="Times New Roman"/>
        </w:rPr>
        <w:t xml:space="preserve"> March 30, 2022, </w:t>
      </w:r>
      <w:r w:rsidRPr="008B4B15">
        <w:rPr>
          <w:rFonts w:ascii="Times New Roman" w:hAnsi="Times New Roman"/>
        </w:rPr>
        <w:t xml:space="preserve">at </w:t>
      </w:r>
    </w:p>
    <w:p w:rsidR="00260A55" w:rsidP="00260A55" w:rsidRDefault="00260A55" w14:paraId="7AA76A1F" w14:textId="02F5E19C">
      <w:pPr>
        <w:ind w:left="1440"/>
        <w:rPr>
          <w:rFonts w:ascii="Times New Roman" w:hAnsi="Times New Roman"/>
          <w:b/>
        </w:rPr>
      </w:pPr>
      <w:r>
        <w:rPr>
          <w:rFonts w:ascii="Times New Roman" w:hAnsi="Times New Roman"/>
        </w:rPr>
        <w:t>87</w:t>
      </w:r>
      <w:r w:rsidRPr="008B4B15">
        <w:rPr>
          <w:rFonts w:ascii="Times New Roman" w:hAnsi="Times New Roman"/>
        </w:rPr>
        <w:t xml:space="preserve"> FR </w:t>
      </w:r>
      <w:r>
        <w:rPr>
          <w:rFonts w:ascii="Times New Roman" w:hAnsi="Times New Roman"/>
        </w:rPr>
        <w:t>18456,</w:t>
      </w:r>
      <w:r w:rsidRPr="008B4B15">
        <w:rPr>
          <w:rFonts w:ascii="Times New Roman" w:hAnsi="Times New Roman"/>
        </w:rPr>
        <w:t xml:space="preserve"> and we received no public commen</w:t>
      </w:r>
      <w:r>
        <w:rPr>
          <w:rFonts w:ascii="Times New Roman" w:hAnsi="Times New Roman"/>
        </w:rPr>
        <w:t xml:space="preserve">ts.  The 30-day FRN published on June 1, </w:t>
      </w:r>
      <w:r w:rsidR="00B55080">
        <w:rPr>
          <w:rFonts w:ascii="Times New Roman" w:hAnsi="Times New Roman"/>
        </w:rPr>
        <w:t>2022,</w:t>
      </w:r>
      <w:r>
        <w:rPr>
          <w:rFonts w:ascii="Times New Roman" w:hAnsi="Times New Roman"/>
        </w:rPr>
        <w:t xml:space="preserve"> at 87 FR 33282</w:t>
      </w:r>
      <w:r w:rsidRPr="008B4B15">
        <w:rPr>
          <w:rFonts w:ascii="Times New Roman" w:hAnsi="Times New Roman"/>
        </w:rPr>
        <w:t xml:space="preserve">.  If we receive any comments in response to this Notice, we will forward them to OMB. </w:t>
      </w:r>
      <w:r>
        <w:rPr>
          <w:rFonts w:ascii="Times New Roman" w:hAnsi="Times New Roman"/>
        </w:rPr>
        <w:t xml:space="preserve"> </w:t>
      </w:r>
      <w:r w:rsidRPr="002F58AA">
        <w:rPr>
          <w:rFonts w:ascii="Times New Roman" w:hAnsi="Times New Roman"/>
        </w:rPr>
        <w:t>We did not consult with the public in the maintenance of this form</w:t>
      </w:r>
      <w:r>
        <w:rPr>
          <w:rFonts w:ascii="Times New Roman" w:hAnsi="Times New Roman"/>
        </w:rPr>
        <w:t>.</w:t>
      </w:r>
    </w:p>
    <w:p w:rsidRPr="00392B5B" w:rsidR="00FD549D" w:rsidP="003C5885" w:rsidRDefault="00FD549D" w14:paraId="14463B94" w14:textId="039F284B">
      <w:pPr>
        <w:ind w:left="1440"/>
        <w:rPr>
          <w:rFonts w:ascii="Times New Roman" w:hAnsi="Times New Roman"/>
        </w:rPr>
      </w:pPr>
    </w:p>
    <w:p w:rsidR="00640A26" w:rsidP="008D6BEF" w:rsidRDefault="00A45D82" w14:paraId="71CEFEAB" w14:textId="77777777">
      <w:pPr>
        <w:numPr>
          <w:ilvl w:val="0"/>
          <w:numId w:val="1"/>
        </w:numPr>
        <w:ind w:firstLine="90"/>
        <w:rPr>
          <w:rFonts w:ascii="Times New Roman" w:hAnsi="Times New Roman"/>
          <w:b/>
        </w:rPr>
      </w:pPr>
      <w:r w:rsidRPr="00BC7F42">
        <w:rPr>
          <w:rFonts w:ascii="Times New Roman" w:hAnsi="Times New Roman"/>
          <w:b/>
        </w:rPr>
        <w:t>Payment or Gifts to Respondents</w:t>
      </w:r>
    </w:p>
    <w:p w:rsidRPr="00392B5B" w:rsidR="00A45D82" w:rsidP="00A45D82" w:rsidRDefault="009C6BB5" w14:paraId="2D0CED12" w14:textId="77777777">
      <w:pPr>
        <w:ind w:left="720"/>
        <w:rPr>
          <w:rFonts w:ascii="Times New Roman" w:hAnsi="Times New Roman"/>
        </w:rPr>
      </w:pPr>
      <w:r>
        <w:rPr>
          <w:rFonts w:ascii="Times New Roman" w:hAnsi="Times New Roman"/>
        </w:rPr>
        <w:tab/>
      </w:r>
      <w:r w:rsidRPr="00392B5B" w:rsidR="00795BAB">
        <w:rPr>
          <w:rFonts w:ascii="Times New Roman" w:hAnsi="Times New Roman"/>
        </w:rPr>
        <w:t>SSA does not provide payments or gifts</w:t>
      </w:r>
      <w:r w:rsidRPr="00392B5B" w:rsidR="00A45D82">
        <w:rPr>
          <w:rFonts w:ascii="Times New Roman" w:hAnsi="Times New Roman"/>
        </w:rPr>
        <w:t xml:space="preserve"> to the respondents. </w:t>
      </w:r>
    </w:p>
    <w:p w:rsidRPr="00BC7F42" w:rsidR="00A45D82" w:rsidP="00A45D82" w:rsidRDefault="00A45D82" w14:paraId="63EF8442" w14:textId="77777777">
      <w:pPr>
        <w:rPr>
          <w:rFonts w:ascii="Times New Roman" w:hAnsi="Times New Roman"/>
        </w:rPr>
      </w:pPr>
    </w:p>
    <w:p w:rsidR="00795BAB" w:rsidP="008D6BEF" w:rsidRDefault="00A45D82" w14:paraId="76B1C512" w14:textId="77777777">
      <w:pPr>
        <w:numPr>
          <w:ilvl w:val="0"/>
          <w:numId w:val="1"/>
        </w:numPr>
        <w:ind w:firstLine="90"/>
        <w:rPr>
          <w:rFonts w:ascii="Times New Roman" w:hAnsi="Times New Roman"/>
          <w:b/>
        </w:rPr>
      </w:pPr>
      <w:r w:rsidRPr="00BC7F42">
        <w:rPr>
          <w:rFonts w:ascii="Times New Roman" w:hAnsi="Times New Roman"/>
          <w:b/>
        </w:rPr>
        <w:t>Assurances of Confidentiality</w:t>
      </w:r>
    </w:p>
    <w:p w:rsidR="00A45D82" w:rsidP="00A45D82" w:rsidRDefault="009C6BB5" w14:paraId="1CE22F5D" w14:textId="012D61F1">
      <w:pPr>
        <w:ind w:left="720"/>
        <w:rPr>
          <w:rFonts w:ascii="Times New Roman" w:hAnsi="Times New Roman"/>
          <w:color w:val="0000FF"/>
        </w:rPr>
      </w:pPr>
      <w:r>
        <w:rPr>
          <w:rFonts w:ascii="Times New Roman" w:hAnsi="Times New Roman"/>
        </w:rPr>
        <w:tab/>
      </w:r>
      <w:r w:rsidRPr="00392B5B" w:rsidR="00631F1B">
        <w:rPr>
          <w:rFonts w:ascii="Times New Roman" w:hAnsi="Times New Roman"/>
        </w:rPr>
        <w:t>SSA pro</w:t>
      </w:r>
      <w:r w:rsidRPr="00392B5B" w:rsidR="00D0011E">
        <w:rPr>
          <w:rFonts w:ascii="Times New Roman" w:hAnsi="Times New Roman"/>
        </w:rPr>
        <w:t xml:space="preserve">tects and holds confidential the information it </w:t>
      </w:r>
      <w:r w:rsidRPr="00392B5B" w:rsidR="00E0137B">
        <w:rPr>
          <w:rFonts w:ascii="Times New Roman" w:hAnsi="Times New Roman"/>
        </w:rPr>
        <w:t>collects</w:t>
      </w:r>
      <w:r w:rsidRPr="00392B5B" w:rsidR="00D0011E">
        <w:rPr>
          <w:rFonts w:ascii="Times New Roman" w:hAnsi="Times New Roman"/>
        </w:rPr>
        <w:t xml:space="preserve"> i</w:t>
      </w:r>
      <w:r w:rsidRPr="00392B5B" w:rsidR="00A45D82">
        <w:rPr>
          <w:rFonts w:ascii="Times New Roman" w:hAnsi="Times New Roman"/>
        </w:rPr>
        <w:t xml:space="preserve">n accordance with </w:t>
      </w:r>
      <w:r>
        <w:rPr>
          <w:rFonts w:ascii="Times New Roman" w:hAnsi="Times New Roman"/>
        </w:rPr>
        <w:tab/>
      </w:r>
      <w:r w:rsidRPr="00392B5B" w:rsidR="00A45D82">
        <w:rPr>
          <w:rFonts w:ascii="Times New Roman" w:hAnsi="Times New Roman"/>
        </w:rPr>
        <w:t>4</w:t>
      </w:r>
      <w:r w:rsidRPr="005D76C6" w:rsidR="00A45D82">
        <w:rPr>
          <w:rFonts w:ascii="Times New Roman" w:hAnsi="Times New Roman"/>
          <w:i/>
        </w:rPr>
        <w:t>2 U.S.C. 1306</w:t>
      </w:r>
      <w:r w:rsidRPr="00392B5B" w:rsidR="00A45D82">
        <w:rPr>
          <w:rFonts w:ascii="Times New Roman" w:hAnsi="Times New Roman"/>
        </w:rPr>
        <w:t>,</w:t>
      </w:r>
      <w:r w:rsidRPr="005D76C6" w:rsidR="00A45D82">
        <w:rPr>
          <w:rFonts w:ascii="Times New Roman" w:hAnsi="Times New Roman"/>
          <w:i/>
        </w:rPr>
        <w:t xml:space="preserve"> 20 CFR 401</w:t>
      </w:r>
      <w:r w:rsidRPr="00392B5B" w:rsidR="00A45D82">
        <w:rPr>
          <w:rFonts w:ascii="Times New Roman" w:hAnsi="Times New Roman"/>
        </w:rPr>
        <w:t xml:space="preserve"> and 4</w:t>
      </w:r>
      <w:r w:rsidRPr="005D76C6" w:rsidR="00A45D82">
        <w:rPr>
          <w:rFonts w:ascii="Times New Roman" w:hAnsi="Times New Roman"/>
          <w:i/>
        </w:rPr>
        <w:t>02, 5 U.S.C. 552</w:t>
      </w:r>
      <w:r w:rsidRPr="00392B5B" w:rsidR="00A45D82">
        <w:rPr>
          <w:rFonts w:ascii="Times New Roman" w:hAnsi="Times New Roman"/>
        </w:rPr>
        <w:t xml:space="preserve"> (Freedom of Information </w:t>
      </w:r>
      <w:r w:rsidR="001C37D8">
        <w:rPr>
          <w:rFonts w:ascii="Times New Roman" w:hAnsi="Times New Roman"/>
        </w:rPr>
        <w:tab/>
      </w:r>
      <w:r w:rsidRPr="00392B5B" w:rsidR="00A45D82">
        <w:rPr>
          <w:rFonts w:ascii="Times New Roman" w:hAnsi="Times New Roman"/>
        </w:rPr>
        <w:t xml:space="preserve">Act), </w:t>
      </w:r>
      <w:r w:rsidRPr="005D76C6" w:rsidR="00A45D82">
        <w:rPr>
          <w:rFonts w:ascii="Times New Roman" w:hAnsi="Times New Roman"/>
          <w:i/>
        </w:rPr>
        <w:t>5 U.S.C. 552a</w:t>
      </w:r>
      <w:r w:rsidRPr="00392B5B" w:rsidR="00A45D82">
        <w:rPr>
          <w:rFonts w:ascii="Times New Roman" w:hAnsi="Times New Roman"/>
        </w:rPr>
        <w:t xml:space="preserve"> (Privacy Act of 1974)</w:t>
      </w:r>
      <w:r w:rsidRPr="00392B5B" w:rsidR="00D0011E">
        <w:rPr>
          <w:rFonts w:ascii="Times New Roman" w:hAnsi="Times New Roman"/>
        </w:rPr>
        <w:t>,</w:t>
      </w:r>
      <w:r w:rsidRPr="00392B5B" w:rsidR="00A45D82">
        <w:rPr>
          <w:rFonts w:ascii="Times New Roman" w:hAnsi="Times New Roman"/>
        </w:rPr>
        <w:t xml:space="preserve"> and OMB Circular No. A-130</w:t>
      </w:r>
      <w:r w:rsidRPr="00392B5B" w:rsidR="00A45D82">
        <w:rPr>
          <w:rFonts w:ascii="Times New Roman" w:hAnsi="Times New Roman"/>
          <w:color w:val="0000FF"/>
        </w:rPr>
        <w:t>.</w:t>
      </w:r>
    </w:p>
    <w:p w:rsidRPr="00392B5B" w:rsidR="00260A55" w:rsidP="00A45D82" w:rsidRDefault="00260A55" w14:paraId="45130DE0" w14:textId="77777777">
      <w:pPr>
        <w:ind w:left="720"/>
        <w:rPr>
          <w:rFonts w:ascii="Times New Roman" w:hAnsi="Times New Roman"/>
        </w:rPr>
      </w:pPr>
    </w:p>
    <w:p w:rsidR="00D0011E" w:rsidP="008D6BEF" w:rsidRDefault="00A45D82" w14:paraId="257360AA" w14:textId="77777777">
      <w:pPr>
        <w:numPr>
          <w:ilvl w:val="0"/>
          <w:numId w:val="1"/>
        </w:numPr>
        <w:ind w:firstLine="90"/>
        <w:rPr>
          <w:rFonts w:ascii="Times New Roman" w:hAnsi="Times New Roman"/>
          <w:b/>
        </w:rPr>
      </w:pPr>
      <w:r w:rsidRPr="00BC7F42">
        <w:rPr>
          <w:rFonts w:ascii="Times New Roman" w:hAnsi="Times New Roman"/>
          <w:b/>
        </w:rPr>
        <w:lastRenderedPageBreak/>
        <w:t>Justification for Sensitive Questions</w:t>
      </w:r>
    </w:p>
    <w:p w:rsidR="00A45D82" w:rsidP="00A45D82" w:rsidRDefault="009C6BB5" w14:paraId="5650310C" w14:textId="7E74C1A0">
      <w:pPr>
        <w:pStyle w:val="BodyText2"/>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suppressAutoHyphens w:val="0"/>
        <w:ind w:left="720"/>
        <w:rPr>
          <w:rFonts w:ascii="Times New Roman" w:hAnsi="Times New Roman"/>
          <w:b w:val="0"/>
          <w:i w:val="0"/>
        </w:rPr>
      </w:pPr>
      <w:r>
        <w:rPr>
          <w:rFonts w:ascii="Times New Roman" w:hAnsi="Times New Roman"/>
          <w:b w:val="0"/>
          <w:i w:val="0"/>
        </w:rPr>
        <w:tab/>
      </w:r>
      <w:r w:rsidRPr="008326B6" w:rsidR="00A45D82">
        <w:rPr>
          <w:rFonts w:ascii="Times New Roman" w:hAnsi="Times New Roman"/>
          <w:b w:val="0"/>
          <w:i w:val="0"/>
        </w:rPr>
        <w:t>The information collection does not contain any questions of a sensitive nature.</w:t>
      </w:r>
    </w:p>
    <w:p w:rsidR="00BE7F7D" w:rsidP="00A45D82" w:rsidRDefault="00BE7F7D" w14:paraId="603503D8" w14:textId="6CE164E2">
      <w:pPr>
        <w:pStyle w:val="BodyText2"/>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suppressAutoHyphens w:val="0"/>
        <w:ind w:left="720"/>
        <w:rPr>
          <w:rFonts w:ascii="Times New Roman" w:hAnsi="Times New Roman"/>
          <w:b w:val="0"/>
          <w:i w:val="0"/>
        </w:rPr>
      </w:pPr>
    </w:p>
    <w:p w:rsidR="003E145C" w:rsidP="008D6BEF" w:rsidRDefault="00A45D82" w14:paraId="27B1F4B9" w14:textId="248495AA">
      <w:pPr>
        <w:numPr>
          <w:ilvl w:val="0"/>
          <w:numId w:val="1"/>
        </w:numPr>
        <w:ind w:firstLine="90"/>
        <w:jc w:val="both"/>
        <w:rPr>
          <w:rFonts w:ascii="Times New Roman" w:hAnsi="Times New Roman"/>
          <w:b/>
        </w:rPr>
      </w:pPr>
      <w:r w:rsidRPr="00EA7372">
        <w:rPr>
          <w:rFonts w:ascii="Times New Roman" w:hAnsi="Times New Roman"/>
          <w:b/>
        </w:rPr>
        <w:t>Estimates of Public Reporting Burden</w:t>
      </w:r>
    </w:p>
    <w:tbl>
      <w:tblPr>
        <w:tblW w:w="11340" w:type="dxa"/>
        <w:tblInd w:w="-11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1350"/>
        <w:gridCol w:w="1440"/>
        <w:gridCol w:w="1260"/>
        <w:gridCol w:w="1170"/>
        <w:gridCol w:w="1170"/>
        <w:gridCol w:w="1350"/>
        <w:gridCol w:w="1710"/>
        <w:gridCol w:w="1890"/>
      </w:tblGrid>
      <w:tr w:rsidRPr="009C052F" w:rsidR="009C052F" w:rsidTr="00C04A38" w14:paraId="58CB64A7" w14:textId="77777777">
        <w:trPr>
          <w:trHeight w:val="1430"/>
        </w:trPr>
        <w:tc>
          <w:tcPr>
            <w:tcW w:w="1350" w:type="dxa"/>
            <w:shd w:val="clear" w:color="auto" w:fill="auto"/>
          </w:tcPr>
          <w:p w:rsidRPr="009C052F" w:rsidR="009C052F" w:rsidP="009C052F" w:rsidRDefault="009C052F" w14:paraId="57351789" w14:textId="77777777">
            <w:pPr>
              <w:widowControl/>
              <w:rPr>
                <w:rFonts w:ascii="Times New Roman" w:hAnsi="Times New Roman"/>
                <w:b/>
                <w:snapToGrid/>
                <w:sz w:val="22"/>
                <w:szCs w:val="22"/>
                <w:lang w:eastAsia="zh-CN"/>
              </w:rPr>
            </w:pPr>
            <w:bookmarkStart w:name="_Hlk97189458" w:id="1"/>
            <w:r w:rsidRPr="009C052F">
              <w:rPr>
                <w:rFonts w:ascii="Times New Roman" w:hAnsi="Times New Roman"/>
                <w:b/>
                <w:snapToGrid/>
                <w:sz w:val="22"/>
                <w:szCs w:val="22"/>
                <w:lang w:eastAsia="zh-CN"/>
              </w:rPr>
              <w:t>Modality</w:t>
            </w:r>
          </w:p>
          <w:p w:rsidRPr="009C052F" w:rsidR="009C052F" w:rsidP="009C052F" w:rsidRDefault="009C052F" w14:paraId="2AD4D5C9" w14:textId="77777777">
            <w:pPr>
              <w:widowControl/>
              <w:rPr>
                <w:rFonts w:ascii="Times New Roman" w:hAnsi="Times New Roman"/>
                <w:b/>
                <w:snapToGrid/>
                <w:sz w:val="22"/>
                <w:szCs w:val="22"/>
                <w:lang w:eastAsia="zh-CN"/>
              </w:rPr>
            </w:pPr>
            <w:r w:rsidRPr="009C052F">
              <w:rPr>
                <w:rFonts w:ascii="Times New Roman" w:hAnsi="Times New Roman"/>
                <w:b/>
                <w:snapToGrid/>
                <w:sz w:val="22"/>
                <w:szCs w:val="22"/>
                <w:lang w:eastAsia="zh-CN"/>
              </w:rPr>
              <w:t>of Completion</w:t>
            </w:r>
          </w:p>
        </w:tc>
        <w:tc>
          <w:tcPr>
            <w:tcW w:w="1440" w:type="dxa"/>
            <w:shd w:val="clear" w:color="auto" w:fill="auto"/>
          </w:tcPr>
          <w:p w:rsidRPr="009C052F" w:rsidR="009C052F" w:rsidP="009C052F" w:rsidRDefault="009C052F" w14:paraId="421A52E4" w14:textId="77777777">
            <w:pPr>
              <w:widowControl/>
              <w:rPr>
                <w:rFonts w:ascii="Times New Roman" w:hAnsi="Times New Roman"/>
                <w:b/>
                <w:snapToGrid/>
                <w:sz w:val="22"/>
                <w:szCs w:val="22"/>
                <w:lang w:eastAsia="zh-CN"/>
              </w:rPr>
            </w:pPr>
            <w:r w:rsidRPr="009C052F">
              <w:rPr>
                <w:rFonts w:ascii="Times New Roman" w:hAnsi="Times New Roman"/>
                <w:b/>
                <w:snapToGrid/>
                <w:sz w:val="22"/>
                <w:szCs w:val="22"/>
                <w:lang w:eastAsia="zh-CN"/>
              </w:rPr>
              <w:t xml:space="preserve">Number </w:t>
            </w:r>
          </w:p>
          <w:p w:rsidRPr="009C052F" w:rsidR="009C052F" w:rsidP="009C052F" w:rsidRDefault="009C052F" w14:paraId="06EACAA0" w14:textId="77777777">
            <w:pPr>
              <w:widowControl/>
              <w:rPr>
                <w:rFonts w:ascii="Times New Roman" w:hAnsi="Times New Roman"/>
                <w:b/>
                <w:snapToGrid/>
                <w:sz w:val="22"/>
                <w:szCs w:val="22"/>
                <w:lang w:eastAsia="zh-CN"/>
              </w:rPr>
            </w:pPr>
            <w:r w:rsidRPr="009C052F">
              <w:rPr>
                <w:rFonts w:ascii="Times New Roman" w:hAnsi="Times New Roman"/>
                <w:b/>
                <w:snapToGrid/>
                <w:sz w:val="22"/>
                <w:szCs w:val="22"/>
                <w:lang w:eastAsia="zh-CN"/>
              </w:rPr>
              <w:t>of Respondents</w:t>
            </w:r>
          </w:p>
        </w:tc>
        <w:tc>
          <w:tcPr>
            <w:tcW w:w="1260" w:type="dxa"/>
            <w:shd w:val="clear" w:color="auto" w:fill="auto"/>
          </w:tcPr>
          <w:p w:rsidRPr="009C052F" w:rsidR="009C052F" w:rsidP="009C052F" w:rsidRDefault="009C052F" w14:paraId="786C0EC6" w14:textId="77777777">
            <w:pPr>
              <w:widowControl/>
              <w:rPr>
                <w:rFonts w:ascii="Times New Roman" w:hAnsi="Times New Roman"/>
                <w:b/>
                <w:snapToGrid/>
                <w:sz w:val="22"/>
                <w:szCs w:val="22"/>
                <w:lang w:eastAsia="zh-CN"/>
              </w:rPr>
            </w:pPr>
            <w:r w:rsidRPr="009C052F">
              <w:rPr>
                <w:rFonts w:ascii="Times New Roman" w:hAnsi="Times New Roman"/>
                <w:b/>
                <w:snapToGrid/>
                <w:sz w:val="22"/>
                <w:szCs w:val="22"/>
                <w:lang w:eastAsia="zh-CN"/>
              </w:rPr>
              <w:t>Frequency</w:t>
            </w:r>
          </w:p>
          <w:p w:rsidRPr="009C052F" w:rsidR="009C052F" w:rsidP="009C052F" w:rsidRDefault="009C052F" w14:paraId="647FBA0A" w14:textId="77777777">
            <w:pPr>
              <w:widowControl/>
              <w:rPr>
                <w:rFonts w:ascii="Times New Roman" w:hAnsi="Times New Roman"/>
                <w:b/>
                <w:snapToGrid/>
                <w:sz w:val="22"/>
                <w:szCs w:val="22"/>
                <w:lang w:eastAsia="zh-CN"/>
              </w:rPr>
            </w:pPr>
            <w:r w:rsidRPr="009C052F">
              <w:rPr>
                <w:rFonts w:ascii="Times New Roman" w:hAnsi="Times New Roman"/>
                <w:b/>
                <w:snapToGrid/>
                <w:sz w:val="22"/>
                <w:szCs w:val="22"/>
                <w:lang w:eastAsia="zh-CN"/>
              </w:rPr>
              <w:t xml:space="preserve">of </w:t>
            </w:r>
          </w:p>
          <w:p w:rsidRPr="009C052F" w:rsidR="009C052F" w:rsidP="009C052F" w:rsidRDefault="009C052F" w14:paraId="1310F212" w14:textId="77777777">
            <w:pPr>
              <w:widowControl/>
              <w:rPr>
                <w:rFonts w:ascii="Times New Roman" w:hAnsi="Times New Roman"/>
                <w:b/>
                <w:snapToGrid/>
                <w:sz w:val="22"/>
                <w:szCs w:val="22"/>
                <w:lang w:eastAsia="zh-CN"/>
              </w:rPr>
            </w:pPr>
            <w:r w:rsidRPr="009C052F">
              <w:rPr>
                <w:rFonts w:ascii="Times New Roman" w:hAnsi="Times New Roman"/>
                <w:b/>
                <w:snapToGrid/>
                <w:sz w:val="22"/>
                <w:szCs w:val="22"/>
                <w:lang w:eastAsia="zh-CN"/>
              </w:rPr>
              <w:t>Response</w:t>
            </w:r>
          </w:p>
        </w:tc>
        <w:tc>
          <w:tcPr>
            <w:tcW w:w="1170" w:type="dxa"/>
            <w:shd w:val="clear" w:color="auto" w:fill="auto"/>
          </w:tcPr>
          <w:p w:rsidRPr="009C052F" w:rsidR="009C052F" w:rsidP="009C052F" w:rsidRDefault="009C052F" w14:paraId="0C234740" w14:textId="77777777">
            <w:pPr>
              <w:widowControl/>
              <w:rPr>
                <w:rFonts w:ascii="Times New Roman" w:hAnsi="Times New Roman"/>
                <w:b/>
                <w:snapToGrid/>
                <w:sz w:val="22"/>
                <w:szCs w:val="22"/>
                <w:lang w:eastAsia="zh-CN"/>
              </w:rPr>
            </w:pPr>
            <w:r w:rsidRPr="009C052F">
              <w:rPr>
                <w:rFonts w:ascii="Times New Roman" w:hAnsi="Times New Roman"/>
                <w:b/>
                <w:snapToGrid/>
                <w:sz w:val="22"/>
                <w:szCs w:val="22"/>
                <w:lang w:eastAsia="zh-CN"/>
              </w:rPr>
              <w:t>Average Burden Per Response (minutes)</w:t>
            </w:r>
          </w:p>
        </w:tc>
        <w:tc>
          <w:tcPr>
            <w:tcW w:w="1170" w:type="dxa"/>
            <w:shd w:val="clear" w:color="auto" w:fill="auto"/>
          </w:tcPr>
          <w:p w:rsidRPr="009C052F" w:rsidR="009C052F" w:rsidP="009C052F" w:rsidRDefault="009C052F" w14:paraId="40712A42" w14:textId="77777777">
            <w:pPr>
              <w:widowControl/>
              <w:rPr>
                <w:rFonts w:ascii="Times New Roman" w:hAnsi="Times New Roman"/>
                <w:b/>
                <w:snapToGrid/>
                <w:sz w:val="22"/>
                <w:szCs w:val="22"/>
                <w:lang w:eastAsia="zh-CN"/>
              </w:rPr>
            </w:pPr>
            <w:r w:rsidRPr="009C052F">
              <w:rPr>
                <w:rFonts w:ascii="Times New Roman" w:hAnsi="Times New Roman"/>
                <w:b/>
                <w:snapToGrid/>
                <w:sz w:val="22"/>
                <w:szCs w:val="22"/>
                <w:lang w:eastAsia="zh-CN"/>
              </w:rPr>
              <w:t xml:space="preserve">Estimated Total Annual Burden (hours) </w:t>
            </w:r>
          </w:p>
        </w:tc>
        <w:tc>
          <w:tcPr>
            <w:tcW w:w="1350" w:type="dxa"/>
            <w:shd w:val="clear" w:color="auto" w:fill="auto"/>
          </w:tcPr>
          <w:p w:rsidRPr="009C052F" w:rsidR="009C052F" w:rsidP="009C052F" w:rsidRDefault="009C052F" w14:paraId="506EEECE" w14:textId="77777777">
            <w:pPr>
              <w:widowControl/>
              <w:rPr>
                <w:rFonts w:ascii="Times New Roman" w:hAnsi="Times New Roman"/>
                <w:b/>
                <w:snapToGrid/>
                <w:sz w:val="22"/>
                <w:szCs w:val="22"/>
                <w:lang w:eastAsia="zh-CN"/>
              </w:rPr>
            </w:pPr>
            <w:r w:rsidRPr="009C052F">
              <w:rPr>
                <w:rFonts w:ascii="Times New Roman" w:hAnsi="Times New Roman"/>
                <w:b/>
                <w:bCs/>
                <w:snapToGrid/>
                <w:sz w:val="22"/>
                <w:szCs w:val="22"/>
                <w:lang w:eastAsia="zh-CN"/>
              </w:rPr>
              <w:t>Average Theoretical Cost Amount (dollars)*</w:t>
            </w:r>
          </w:p>
        </w:tc>
        <w:tc>
          <w:tcPr>
            <w:tcW w:w="1710" w:type="dxa"/>
            <w:shd w:val="clear" w:color="auto" w:fill="auto"/>
          </w:tcPr>
          <w:p w:rsidRPr="009C052F" w:rsidR="009C052F" w:rsidP="009C052F" w:rsidRDefault="009C052F" w14:paraId="4ACC43F4" w14:textId="77777777">
            <w:pPr>
              <w:widowControl/>
              <w:rPr>
                <w:rFonts w:ascii="Times New Roman" w:hAnsi="Times New Roman"/>
                <w:b/>
                <w:snapToGrid/>
                <w:sz w:val="22"/>
                <w:szCs w:val="22"/>
                <w:lang w:eastAsia="zh-CN"/>
              </w:rPr>
            </w:pPr>
            <w:r w:rsidRPr="009C052F">
              <w:rPr>
                <w:rFonts w:ascii="Times New Roman" w:hAnsi="Times New Roman"/>
                <w:b/>
                <w:bCs/>
                <w:snapToGrid/>
                <w:sz w:val="22"/>
                <w:szCs w:val="22"/>
                <w:lang w:eastAsia="zh-CN"/>
              </w:rPr>
              <w:t>Average Wait Time in Field Office or for Teleservice Centers (minutes)**</w:t>
            </w:r>
          </w:p>
        </w:tc>
        <w:tc>
          <w:tcPr>
            <w:tcW w:w="1890" w:type="dxa"/>
            <w:shd w:val="clear" w:color="auto" w:fill="auto"/>
          </w:tcPr>
          <w:p w:rsidRPr="009C052F" w:rsidR="009C052F" w:rsidP="009C052F" w:rsidRDefault="009C052F" w14:paraId="1957CFCB" w14:textId="77777777">
            <w:pPr>
              <w:widowControl/>
              <w:rPr>
                <w:rFonts w:ascii="Times New Roman" w:hAnsi="Times New Roman"/>
                <w:b/>
                <w:snapToGrid/>
                <w:sz w:val="22"/>
                <w:szCs w:val="22"/>
                <w:lang w:eastAsia="zh-CN"/>
              </w:rPr>
            </w:pPr>
            <w:r w:rsidRPr="009C052F">
              <w:rPr>
                <w:rFonts w:ascii="Times New Roman" w:hAnsi="Times New Roman"/>
                <w:b/>
                <w:bCs/>
                <w:snapToGrid/>
                <w:sz w:val="22"/>
                <w:szCs w:val="22"/>
                <w:lang w:eastAsia="zh-CN"/>
              </w:rPr>
              <w:t>Total Annual Opportunity Cost (dollars) ***</w:t>
            </w:r>
          </w:p>
        </w:tc>
      </w:tr>
      <w:tr w:rsidRPr="009C052F" w:rsidR="009C052F" w:rsidTr="00C04A38" w14:paraId="1BA68F34" w14:textId="77777777">
        <w:tc>
          <w:tcPr>
            <w:tcW w:w="1350" w:type="dxa"/>
            <w:shd w:val="clear" w:color="auto" w:fill="auto"/>
          </w:tcPr>
          <w:p w:rsidRPr="009C052F" w:rsidR="009C052F" w:rsidP="009C052F" w:rsidRDefault="009C052F" w14:paraId="0DE14691" w14:textId="77777777">
            <w:pPr>
              <w:widowControl/>
              <w:rPr>
                <w:rFonts w:ascii="Times New Roman" w:hAnsi="Times New Roman"/>
                <w:snapToGrid/>
                <w:sz w:val="22"/>
                <w:szCs w:val="22"/>
                <w:lang w:eastAsia="zh-CN"/>
              </w:rPr>
            </w:pPr>
            <w:r w:rsidRPr="009C052F">
              <w:rPr>
                <w:rFonts w:ascii="Times New Roman" w:hAnsi="Times New Roman"/>
                <w:snapToGrid/>
                <w:sz w:val="22"/>
                <w:szCs w:val="22"/>
                <w:lang w:eastAsia="zh-CN"/>
              </w:rPr>
              <w:t>SSI Claims System</w:t>
            </w:r>
          </w:p>
        </w:tc>
        <w:tc>
          <w:tcPr>
            <w:tcW w:w="1440" w:type="dxa"/>
            <w:shd w:val="clear" w:color="auto" w:fill="auto"/>
          </w:tcPr>
          <w:p w:rsidRPr="009C052F" w:rsidR="009C052F" w:rsidP="009C052F" w:rsidRDefault="009C052F" w14:paraId="165CF1BC" w14:textId="77777777">
            <w:pPr>
              <w:widowControl/>
              <w:spacing w:after="240"/>
              <w:jc w:val="right"/>
              <w:rPr>
                <w:rFonts w:ascii="Times New Roman" w:hAnsi="Times New Roman"/>
                <w:snapToGrid/>
                <w:sz w:val="22"/>
                <w:szCs w:val="22"/>
                <w:lang w:eastAsia="zh-CN"/>
              </w:rPr>
            </w:pPr>
            <w:r w:rsidRPr="009C052F">
              <w:rPr>
                <w:rFonts w:ascii="Times New Roman" w:hAnsi="Times New Roman"/>
                <w:snapToGrid/>
                <w:sz w:val="22"/>
                <w:szCs w:val="22"/>
                <w:lang w:eastAsia="zh-CN"/>
              </w:rPr>
              <w:t>800,963</w:t>
            </w:r>
          </w:p>
        </w:tc>
        <w:tc>
          <w:tcPr>
            <w:tcW w:w="1260" w:type="dxa"/>
            <w:shd w:val="clear" w:color="auto" w:fill="auto"/>
          </w:tcPr>
          <w:p w:rsidRPr="009C052F" w:rsidR="009C052F" w:rsidP="009C052F" w:rsidRDefault="009C052F" w14:paraId="06B27099" w14:textId="77777777">
            <w:pPr>
              <w:widowControl/>
              <w:spacing w:after="240"/>
              <w:jc w:val="right"/>
              <w:rPr>
                <w:rFonts w:ascii="Times New Roman" w:hAnsi="Times New Roman"/>
                <w:snapToGrid/>
                <w:sz w:val="22"/>
                <w:szCs w:val="22"/>
                <w:lang w:eastAsia="zh-CN"/>
              </w:rPr>
            </w:pPr>
            <w:r w:rsidRPr="009C052F">
              <w:rPr>
                <w:rFonts w:ascii="Times New Roman" w:hAnsi="Times New Roman"/>
                <w:snapToGrid/>
                <w:sz w:val="22"/>
                <w:szCs w:val="22"/>
                <w:lang w:eastAsia="zh-CN"/>
              </w:rPr>
              <w:t>1</w:t>
            </w:r>
          </w:p>
        </w:tc>
        <w:tc>
          <w:tcPr>
            <w:tcW w:w="1170" w:type="dxa"/>
            <w:shd w:val="clear" w:color="auto" w:fill="auto"/>
          </w:tcPr>
          <w:p w:rsidRPr="009C052F" w:rsidR="009C052F" w:rsidP="009C052F" w:rsidRDefault="009C052F" w14:paraId="06965302" w14:textId="77777777">
            <w:pPr>
              <w:widowControl/>
              <w:spacing w:after="240"/>
              <w:jc w:val="right"/>
              <w:rPr>
                <w:rFonts w:ascii="Times New Roman" w:hAnsi="Times New Roman"/>
                <w:snapToGrid/>
                <w:sz w:val="22"/>
                <w:szCs w:val="22"/>
                <w:lang w:eastAsia="zh-CN"/>
              </w:rPr>
            </w:pPr>
            <w:r w:rsidRPr="009C052F">
              <w:rPr>
                <w:rFonts w:ascii="Times New Roman" w:hAnsi="Times New Roman"/>
                <w:snapToGrid/>
                <w:sz w:val="22"/>
                <w:szCs w:val="22"/>
                <w:lang w:eastAsia="zh-CN"/>
              </w:rPr>
              <w:t>20</w:t>
            </w:r>
          </w:p>
        </w:tc>
        <w:tc>
          <w:tcPr>
            <w:tcW w:w="1170" w:type="dxa"/>
            <w:shd w:val="clear" w:color="auto" w:fill="auto"/>
          </w:tcPr>
          <w:p w:rsidRPr="009C052F" w:rsidR="009C052F" w:rsidP="009C052F" w:rsidRDefault="009C052F" w14:paraId="4FFB3AC2" w14:textId="77777777">
            <w:pPr>
              <w:widowControl/>
              <w:spacing w:after="240"/>
              <w:jc w:val="right"/>
              <w:rPr>
                <w:rFonts w:ascii="Times New Roman" w:hAnsi="Times New Roman"/>
                <w:snapToGrid/>
                <w:sz w:val="22"/>
                <w:szCs w:val="22"/>
                <w:lang w:eastAsia="zh-CN"/>
              </w:rPr>
            </w:pPr>
            <w:r w:rsidRPr="009C052F">
              <w:rPr>
                <w:rFonts w:ascii="Times New Roman" w:hAnsi="Times New Roman"/>
                <w:snapToGrid/>
                <w:sz w:val="22"/>
                <w:szCs w:val="22"/>
                <w:lang w:eastAsia="zh-CN"/>
              </w:rPr>
              <w:t>266,988</w:t>
            </w:r>
          </w:p>
        </w:tc>
        <w:tc>
          <w:tcPr>
            <w:tcW w:w="1350" w:type="dxa"/>
            <w:shd w:val="clear" w:color="auto" w:fill="auto"/>
          </w:tcPr>
          <w:p w:rsidRPr="009C052F" w:rsidR="009C052F" w:rsidP="009C052F" w:rsidRDefault="009C052F" w14:paraId="740A05CE" w14:textId="48D65A0D">
            <w:pPr>
              <w:widowControl/>
              <w:spacing w:after="240"/>
              <w:jc w:val="right"/>
              <w:rPr>
                <w:rFonts w:ascii="Times New Roman" w:hAnsi="Times New Roman"/>
                <w:snapToGrid/>
                <w:sz w:val="22"/>
                <w:szCs w:val="22"/>
                <w:lang w:eastAsia="zh-CN"/>
              </w:rPr>
            </w:pPr>
            <w:r w:rsidRPr="009C052F">
              <w:rPr>
                <w:rFonts w:ascii="Times New Roman" w:hAnsi="Times New Roman"/>
                <w:snapToGrid/>
                <w:sz w:val="22"/>
                <w:szCs w:val="22"/>
                <w:lang w:eastAsia="zh-CN"/>
              </w:rPr>
              <w:t>$19.</w:t>
            </w:r>
            <w:r w:rsidRPr="00A74146" w:rsidR="0083675C">
              <w:rPr>
                <w:rFonts w:ascii="Times New Roman" w:hAnsi="Times New Roman"/>
                <w:snapToGrid/>
                <w:sz w:val="22"/>
                <w:szCs w:val="22"/>
                <w:lang w:eastAsia="zh-CN"/>
              </w:rPr>
              <w:t>86</w:t>
            </w:r>
            <w:r w:rsidRPr="009C052F">
              <w:rPr>
                <w:rFonts w:ascii="Times New Roman" w:hAnsi="Times New Roman"/>
                <w:snapToGrid/>
                <w:sz w:val="22"/>
                <w:szCs w:val="22"/>
                <w:lang w:eastAsia="zh-CN"/>
              </w:rPr>
              <w:t>*</w:t>
            </w:r>
          </w:p>
        </w:tc>
        <w:tc>
          <w:tcPr>
            <w:tcW w:w="1710" w:type="dxa"/>
            <w:shd w:val="clear" w:color="auto" w:fill="auto"/>
          </w:tcPr>
          <w:p w:rsidRPr="009C052F" w:rsidR="009C052F" w:rsidP="009C052F" w:rsidRDefault="009C052F" w14:paraId="3F8DAE2A" w14:textId="29F5B578">
            <w:pPr>
              <w:widowControl/>
              <w:spacing w:after="240"/>
              <w:jc w:val="right"/>
              <w:rPr>
                <w:rFonts w:ascii="Times New Roman" w:hAnsi="Times New Roman"/>
                <w:snapToGrid/>
                <w:sz w:val="22"/>
                <w:szCs w:val="22"/>
                <w:lang w:eastAsia="zh-CN"/>
              </w:rPr>
            </w:pPr>
            <w:r w:rsidRPr="009C052F">
              <w:rPr>
                <w:rFonts w:ascii="Times New Roman" w:hAnsi="Times New Roman"/>
                <w:snapToGrid/>
                <w:sz w:val="22"/>
                <w:szCs w:val="22"/>
                <w:lang w:eastAsia="zh-CN"/>
              </w:rPr>
              <w:t>21**</w:t>
            </w:r>
          </w:p>
        </w:tc>
        <w:tc>
          <w:tcPr>
            <w:tcW w:w="1890" w:type="dxa"/>
            <w:shd w:val="clear" w:color="auto" w:fill="auto"/>
          </w:tcPr>
          <w:p w:rsidRPr="009C052F" w:rsidR="009C052F" w:rsidP="009C052F" w:rsidRDefault="009C052F" w14:paraId="395F64B0" w14:textId="4ED81086">
            <w:pPr>
              <w:widowControl/>
              <w:spacing w:after="240"/>
              <w:jc w:val="right"/>
              <w:rPr>
                <w:rFonts w:ascii="Times New Roman" w:hAnsi="Times New Roman"/>
                <w:snapToGrid/>
                <w:sz w:val="22"/>
                <w:szCs w:val="22"/>
                <w:lang w:eastAsia="zh-CN"/>
              </w:rPr>
            </w:pPr>
            <w:r w:rsidRPr="009C052F">
              <w:rPr>
                <w:rFonts w:ascii="Times New Roman" w:hAnsi="Times New Roman"/>
                <w:snapToGrid/>
                <w:sz w:val="22"/>
                <w:szCs w:val="22"/>
                <w:lang w:eastAsia="zh-CN"/>
              </w:rPr>
              <w:t>$10,</w:t>
            </w:r>
            <w:r w:rsidR="0083675C">
              <w:rPr>
                <w:rFonts w:ascii="Times New Roman" w:hAnsi="Times New Roman"/>
                <w:snapToGrid/>
                <w:sz w:val="22"/>
                <w:szCs w:val="22"/>
                <w:lang w:eastAsia="zh-CN"/>
              </w:rPr>
              <w:t>869,875</w:t>
            </w:r>
            <w:r w:rsidRPr="009C052F">
              <w:rPr>
                <w:rFonts w:ascii="Times New Roman" w:hAnsi="Times New Roman"/>
                <w:snapToGrid/>
                <w:sz w:val="22"/>
                <w:szCs w:val="22"/>
                <w:lang w:eastAsia="zh-CN"/>
              </w:rPr>
              <w:t>***</w:t>
            </w:r>
          </w:p>
        </w:tc>
      </w:tr>
      <w:tr w:rsidRPr="009C052F" w:rsidR="009C052F" w:rsidTr="00C04A38" w14:paraId="084AE2D2" w14:textId="77777777">
        <w:tc>
          <w:tcPr>
            <w:tcW w:w="1350" w:type="dxa"/>
            <w:shd w:val="clear" w:color="auto" w:fill="auto"/>
          </w:tcPr>
          <w:p w:rsidRPr="009C052F" w:rsidR="009C052F" w:rsidP="009C052F" w:rsidRDefault="009C052F" w14:paraId="5FD07A82" w14:textId="602BFEC7">
            <w:pPr>
              <w:widowControl/>
              <w:rPr>
                <w:rFonts w:ascii="Times New Roman" w:hAnsi="Times New Roman"/>
                <w:snapToGrid/>
                <w:sz w:val="22"/>
                <w:szCs w:val="22"/>
                <w:lang w:eastAsia="zh-CN"/>
              </w:rPr>
            </w:pPr>
            <w:r w:rsidRPr="009C052F">
              <w:rPr>
                <w:rFonts w:ascii="Times New Roman" w:hAnsi="Times New Roman"/>
                <w:snapToGrid/>
                <w:sz w:val="22"/>
                <w:szCs w:val="22"/>
                <w:lang w:eastAsia="zh-CN"/>
              </w:rPr>
              <w:t>iClaim and SSI Claims System</w:t>
            </w:r>
            <w:r w:rsidR="00342C47">
              <w:rPr>
                <w:rFonts w:ascii="Times New Roman" w:hAnsi="Times New Roman"/>
                <w:snapToGrid/>
                <w:sz w:val="22"/>
                <w:szCs w:val="22"/>
                <w:lang w:eastAsia="zh-CN"/>
              </w:rPr>
              <w:t>+</w:t>
            </w:r>
          </w:p>
        </w:tc>
        <w:tc>
          <w:tcPr>
            <w:tcW w:w="1440" w:type="dxa"/>
            <w:shd w:val="clear" w:color="auto" w:fill="auto"/>
          </w:tcPr>
          <w:p w:rsidRPr="009C052F" w:rsidR="009C052F" w:rsidP="009C052F" w:rsidRDefault="009C052F" w14:paraId="5BF8A50B" w14:textId="77777777">
            <w:pPr>
              <w:widowControl/>
              <w:spacing w:after="240"/>
              <w:jc w:val="right"/>
              <w:rPr>
                <w:rFonts w:ascii="Times New Roman" w:hAnsi="Times New Roman"/>
                <w:snapToGrid/>
                <w:sz w:val="22"/>
                <w:szCs w:val="22"/>
                <w:lang w:eastAsia="zh-CN"/>
              </w:rPr>
            </w:pPr>
            <w:r w:rsidRPr="009C052F">
              <w:rPr>
                <w:rFonts w:ascii="Times New Roman" w:hAnsi="Times New Roman"/>
                <w:snapToGrid/>
                <w:sz w:val="22"/>
                <w:szCs w:val="22"/>
                <w:lang w:eastAsia="zh-CN"/>
              </w:rPr>
              <w:t>129,736</w:t>
            </w:r>
          </w:p>
        </w:tc>
        <w:tc>
          <w:tcPr>
            <w:tcW w:w="1260" w:type="dxa"/>
            <w:shd w:val="clear" w:color="auto" w:fill="auto"/>
          </w:tcPr>
          <w:p w:rsidRPr="009C052F" w:rsidR="009C052F" w:rsidP="009C052F" w:rsidRDefault="009C052F" w14:paraId="6CE06C56" w14:textId="77777777">
            <w:pPr>
              <w:widowControl/>
              <w:spacing w:after="240"/>
              <w:jc w:val="right"/>
              <w:rPr>
                <w:rFonts w:ascii="Times New Roman" w:hAnsi="Times New Roman"/>
                <w:snapToGrid/>
                <w:sz w:val="22"/>
                <w:szCs w:val="22"/>
                <w:lang w:eastAsia="zh-CN"/>
              </w:rPr>
            </w:pPr>
            <w:r w:rsidRPr="009C052F">
              <w:rPr>
                <w:rFonts w:ascii="Times New Roman" w:hAnsi="Times New Roman"/>
                <w:snapToGrid/>
                <w:sz w:val="22"/>
                <w:szCs w:val="22"/>
                <w:lang w:eastAsia="zh-CN"/>
              </w:rPr>
              <w:t>1</w:t>
            </w:r>
          </w:p>
        </w:tc>
        <w:tc>
          <w:tcPr>
            <w:tcW w:w="1170" w:type="dxa"/>
            <w:shd w:val="clear" w:color="auto" w:fill="auto"/>
          </w:tcPr>
          <w:p w:rsidRPr="009C052F" w:rsidR="009C052F" w:rsidP="009C052F" w:rsidRDefault="009C052F" w14:paraId="78A91B2C" w14:textId="77777777">
            <w:pPr>
              <w:widowControl/>
              <w:spacing w:after="240"/>
              <w:jc w:val="right"/>
              <w:rPr>
                <w:rFonts w:ascii="Times New Roman" w:hAnsi="Times New Roman"/>
                <w:snapToGrid/>
                <w:sz w:val="22"/>
                <w:szCs w:val="22"/>
                <w:lang w:eastAsia="zh-CN"/>
              </w:rPr>
            </w:pPr>
            <w:r w:rsidRPr="009C052F">
              <w:rPr>
                <w:rFonts w:ascii="Times New Roman" w:hAnsi="Times New Roman"/>
                <w:snapToGrid/>
                <w:sz w:val="22"/>
                <w:szCs w:val="22"/>
                <w:lang w:eastAsia="zh-CN"/>
              </w:rPr>
              <w:t>20</w:t>
            </w:r>
          </w:p>
        </w:tc>
        <w:tc>
          <w:tcPr>
            <w:tcW w:w="1170" w:type="dxa"/>
            <w:shd w:val="clear" w:color="auto" w:fill="auto"/>
          </w:tcPr>
          <w:p w:rsidRPr="009C052F" w:rsidR="009C052F" w:rsidP="009C052F" w:rsidRDefault="009C052F" w14:paraId="0A84519C" w14:textId="77777777">
            <w:pPr>
              <w:widowControl/>
              <w:spacing w:after="240"/>
              <w:jc w:val="right"/>
              <w:rPr>
                <w:rFonts w:ascii="Times New Roman" w:hAnsi="Times New Roman"/>
                <w:snapToGrid/>
                <w:sz w:val="22"/>
                <w:szCs w:val="22"/>
                <w:lang w:eastAsia="zh-CN"/>
              </w:rPr>
            </w:pPr>
            <w:r w:rsidRPr="009C052F">
              <w:rPr>
                <w:rFonts w:ascii="Times New Roman" w:hAnsi="Times New Roman"/>
                <w:snapToGrid/>
                <w:sz w:val="22"/>
                <w:szCs w:val="22"/>
                <w:lang w:eastAsia="zh-CN"/>
              </w:rPr>
              <w:t>43,245</w:t>
            </w:r>
          </w:p>
        </w:tc>
        <w:tc>
          <w:tcPr>
            <w:tcW w:w="1350" w:type="dxa"/>
            <w:shd w:val="clear" w:color="auto" w:fill="auto"/>
          </w:tcPr>
          <w:p w:rsidRPr="009C052F" w:rsidR="009C052F" w:rsidP="009C052F" w:rsidRDefault="009C052F" w14:paraId="113B936F" w14:textId="5E9D55AF">
            <w:pPr>
              <w:widowControl/>
              <w:spacing w:after="240"/>
              <w:jc w:val="right"/>
              <w:rPr>
                <w:rFonts w:ascii="Times New Roman" w:hAnsi="Times New Roman"/>
                <w:snapToGrid/>
                <w:sz w:val="22"/>
                <w:szCs w:val="22"/>
                <w:lang w:eastAsia="zh-CN"/>
              </w:rPr>
            </w:pPr>
            <w:r w:rsidRPr="009C052F">
              <w:rPr>
                <w:rFonts w:ascii="Times New Roman" w:hAnsi="Times New Roman"/>
                <w:snapToGrid/>
                <w:sz w:val="22"/>
                <w:szCs w:val="22"/>
                <w:lang w:eastAsia="zh-CN"/>
              </w:rPr>
              <w:t>$19.</w:t>
            </w:r>
            <w:r w:rsidRPr="00A74146" w:rsidR="0083675C">
              <w:rPr>
                <w:rFonts w:ascii="Times New Roman" w:hAnsi="Times New Roman"/>
                <w:snapToGrid/>
                <w:sz w:val="22"/>
                <w:szCs w:val="22"/>
                <w:lang w:eastAsia="zh-CN"/>
              </w:rPr>
              <w:t>86</w:t>
            </w:r>
            <w:r w:rsidRPr="009C052F">
              <w:rPr>
                <w:rFonts w:ascii="Times New Roman" w:hAnsi="Times New Roman"/>
                <w:snapToGrid/>
                <w:sz w:val="22"/>
                <w:szCs w:val="22"/>
                <w:lang w:eastAsia="zh-CN"/>
              </w:rPr>
              <w:t>*</w:t>
            </w:r>
          </w:p>
        </w:tc>
        <w:tc>
          <w:tcPr>
            <w:tcW w:w="1710" w:type="dxa"/>
            <w:shd w:val="clear" w:color="auto" w:fill="auto"/>
          </w:tcPr>
          <w:p w:rsidRPr="009C052F" w:rsidR="009C052F" w:rsidP="009C052F" w:rsidRDefault="009C052F" w14:paraId="3593C0EC" w14:textId="374F9AEE">
            <w:pPr>
              <w:widowControl/>
              <w:spacing w:after="240"/>
              <w:jc w:val="right"/>
              <w:rPr>
                <w:rFonts w:ascii="Times New Roman" w:hAnsi="Times New Roman"/>
                <w:snapToGrid/>
                <w:sz w:val="22"/>
                <w:szCs w:val="22"/>
                <w:lang w:eastAsia="zh-CN"/>
              </w:rPr>
            </w:pPr>
            <w:r w:rsidRPr="009C052F">
              <w:rPr>
                <w:rFonts w:ascii="Times New Roman" w:hAnsi="Times New Roman"/>
                <w:snapToGrid/>
                <w:sz w:val="22"/>
                <w:szCs w:val="22"/>
                <w:lang w:eastAsia="zh-CN"/>
              </w:rPr>
              <w:t>21*</w:t>
            </w:r>
            <w:r w:rsidR="00B55080">
              <w:rPr>
                <w:rFonts w:ascii="Times New Roman" w:hAnsi="Times New Roman"/>
                <w:snapToGrid/>
                <w:sz w:val="22"/>
                <w:szCs w:val="22"/>
                <w:lang w:eastAsia="zh-CN"/>
              </w:rPr>
              <w:t>*</w:t>
            </w:r>
          </w:p>
        </w:tc>
        <w:tc>
          <w:tcPr>
            <w:tcW w:w="1890" w:type="dxa"/>
            <w:shd w:val="clear" w:color="auto" w:fill="auto"/>
          </w:tcPr>
          <w:p w:rsidRPr="009C052F" w:rsidR="009C052F" w:rsidP="009C052F" w:rsidRDefault="009C052F" w14:paraId="005CEF09" w14:textId="33316307">
            <w:pPr>
              <w:widowControl/>
              <w:spacing w:after="240"/>
              <w:jc w:val="right"/>
              <w:rPr>
                <w:rFonts w:ascii="Times New Roman" w:hAnsi="Times New Roman"/>
                <w:snapToGrid/>
                <w:sz w:val="22"/>
                <w:szCs w:val="22"/>
                <w:lang w:eastAsia="zh-CN"/>
              </w:rPr>
            </w:pPr>
            <w:r w:rsidRPr="009C052F">
              <w:rPr>
                <w:rFonts w:ascii="Times New Roman" w:hAnsi="Times New Roman"/>
                <w:snapToGrid/>
                <w:sz w:val="22"/>
                <w:szCs w:val="22"/>
                <w:lang w:eastAsia="zh-CN"/>
              </w:rPr>
              <w:t>$</w:t>
            </w:r>
            <w:r w:rsidR="0083675C">
              <w:rPr>
                <w:rFonts w:ascii="Times New Roman" w:hAnsi="Times New Roman"/>
                <w:snapToGrid/>
                <w:sz w:val="22"/>
                <w:szCs w:val="22"/>
                <w:lang w:eastAsia="zh-CN"/>
              </w:rPr>
              <w:t>1,760,649</w:t>
            </w:r>
            <w:r w:rsidRPr="009C052F">
              <w:rPr>
                <w:rFonts w:ascii="Times New Roman" w:hAnsi="Times New Roman"/>
                <w:snapToGrid/>
                <w:sz w:val="22"/>
                <w:szCs w:val="22"/>
                <w:lang w:eastAsia="zh-CN"/>
              </w:rPr>
              <w:t>***</w:t>
            </w:r>
          </w:p>
        </w:tc>
      </w:tr>
      <w:tr w:rsidRPr="009C052F" w:rsidR="009C052F" w:rsidTr="00C04A38" w14:paraId="0DCDF2E7" w14:textId="77777777">
        <w:trPr>
          <w:trHeight w:val="755"/>
        </w:trPr>
        <w:tc>
          <w:tcPr>
            <w:tcW w:w="1350" w:type="dxa"/>
            <w:shd w:val="clear" w:color="auto" w:fill="auto"/>
          </w:tcPr>
          <w:p w:rsidRPr="009C052F" w:rsidR="009C052F" w:rsidP="009C052F" w:rsidRDefault="009C052F" w14:paraId="3BEC4EC2" w14:textId="77777777">
            <w:pPr>
              <w:widowControl/>
              <w:rPr>
                <w:rFonts w:ascii="Times New Roman" w:hAnsi="Times New Roman"/>
                <w:snapToGrid/>
                <w:sz w:val="22"/>
                <w:szCs w:val="22"/>
                <w:lang w:eastAsia="zh-CN"/>
              </w:rPr>
            </w:pPr>
            <w:r w:rsidRPr="009C052F">
              <w:rPr>
                <w:rFonts w:ascii="Times New Roman" w:hAnsi="Times New Roman"/>
                <w:snapToGrid/>
                <w:sz w:val="22"/>
                <w:szCs w:val="22"/>
                <w:lang w:eastAsia="zh-CN"/>
              </w:rPr>
              <w:t>SSA-8001-BK (Paper Version)</w:t>
            </w:r>
          </w:p>
        </w:tc>
        <w:tc>
          <w:tcPr>
            <w:tcW w:w="1440" w:type="dxa"/>
            <w:shd w:val="clear" w:color="auto" w:fill="auto"/>
          </w:tcPr>
          <w:p w:rsidRPr="009C052F" w:rsidR="009C052F" w:rsidP="009C052F" w:rsidRDefault="009C052F" w14:paraId="739640BB" w14:textId="77777777">
            <w:pPr>
              <w:widowControl/>
              <w:spacing w:after="240"/>
              <w:jc w:val="right"/>
              <w:rPr>
                <w:rFonts w:ascii="Times New Roman" w:hAnsi="Times New Roman"/>
                <w:snapToGrid/>
                <w:sz w:val="22"/>
                <w:szCs w:val="22"/>
                <w:lang w:eastAsia="zh-CN"/>
              </w:rPr>
            </w:pPr>
            <w:r w:rsidRPr="009C052F">
              <w:rPr>
                <w:rFonts w:ascii="Times New Roman" w:hAnsi="Times New Roman"/>
                <w:snapToGrid/>
                <w:sz w:val="22"/>
                <w:szCs w:val="22"/>
                <w:lang w:eastAsia="zh-CN"/>
              </w:rPr>
              <w:t>31,776</w:t>
            </w:r>
          </w:p>
        </w:tc>
        <w:tc>
          <w:tcPr>
            <w:tcW w:w="1260" w:type="dxa"/>
            <w:shd w:val="clear" w:color="auto" w:fill="auto"/>
          </w:tcPr>
          <w:p w:rsidRPr="009C052F" w:rsidR="009C052F" w:rsidP="009C052F" w:rsidRDefault="009C052F" w14:paraId="663E35CD" w14:textId="77777777">
            <w:pPr>
              <w:widowControl/>
              <w:spacing w:after="240"/>
              <w:jc w:val="right"/>
              <w:rPr>
                <w:rFonts w:ascii="Times New Roman" w:hAnsi="Times New Roman"/>
                <w:snapToGrid/>
                <w:sz w:val="22"/>
                <w:szCs w:val="22"/>
                <w:lang w:eastAsia="zh-CN"/>
              </w:rPr>
            </w:pPr>
            <w:r w:rsidRPr="009C052F">
              <w:rPr>
                <w:rFonts w:ascii="Times New Roman" w:hAnsi="Times New Roman"/>
                <w:snapToGrid/>
                <w:sz w:val="22"/>
                <w:szCs w:val="22"/>
                <w:lang w:eastAsia="zh-CN"/>
              </w:rPr>
              <w:t>1</w:t>
            </w:r>
          </w:p>
        </w:tc>
        <w:tc>
          <w:tcPr>
            <w:tcW w:w="1170" w:type="dxa"/>
            <w:shd w:val="clear" w:color="auto" w:fill="auto"/>
          </w:tcPr>
          <w:p w:rsidRPr="009C052F" w:rsidR="009C052F" w:rsidP="009C052F" w:rsidRDefault="009C052F" w14:paraId="7BA2DAA7" w14:textId="77777777">
            <w:pPr>
              <w:widowControl/>
              <w:spacing w:after="240"/>
              <w:jc w:val="right"/>
              <w:rPr>
                <w:rFonts w:ascii="Times New Roman" w:hAnsi="Times New Roman"/>
                <w:snapToGrid/>
                <w:sz w:val="22"/>
                <w:szCs w:val="22"/>
                <w:lang w:eastAsia="zh-CN"/>
              </w:rPr>
            </w:pPr>
            <w:r w:rsidRPr="009C052F">
              <w:rPr>
                <w:rFonts w:ascii="Times New Roman" w:hAnsi="Times New Roman"/>
                <w:snapToGrid/>
                <w:sz w:val="22"/>
                <w:szCs w:val="22"/>
                <w:lang w:eastAsia="zh-CN"/>
              </w:rPr>
              <w:t>20</w:t>
            </w:r>
          </w:p>
        </w:tc>
        <w:tc>
          <w:tcPr>
            <w:tcW w:w="1170" w:type="dxa"/>
            <w:shd w:val="clear" w:color="auto" w:fill="auto"/>
          </w:tcPr>
          <w:p w:rsidRPr="009C052F" w:rsidR="009C052F" w:rsidP="009C052F" w:rsidRDefault="009C052F" w14:paraId="31AB2910" w14:textId="77777777">
            <w:pPr>
              <w:widowControl/>
              <w:spacing w:after="240"/>
              <w:jc w:val="right"/>
              <w:rPr>
                <w:rFonts w:ascii="Times New Roman" w:hAnsi="Times New Roman"/>
                <w:snapToGrid/>
                <w:sz w:val="22"/>
                <w:szCs w:val="22"/>
                <w:lang w:eastAsia="zh-CN"/>
              </w:rPr>
            </w:pPr>
            <w:r w:rsidRPr="009C052F">
              <w:rPr>
                <w:rFonts w:ascii="Times New Roman" w:hAnsi="Times New Roman"/>
                <w:snapToGrid/>
                <w:sz w:val="22"/>
                <w:szCs w:val="22"/>
                <w:lang w:eastAsia="zh-CN"/>
              </w:rPr>
              <w:t>10,592</w:t>
            </w:r>
          </w:p>
        </w:tc>
        <w:tc>
          <w:tcPr>
            <w:tcW w:w="1350" w:type="dxa"/>
            <w:shd w:val="clear" w:color="auto" w:fill="auto"/>
          </w:tcPr>
          <w:p w:rsidRPr="009C052F" w:rsidR="009C052F" w:rsidP="009C052F" w:rsidRDefault="009C052F" w14:paraId="0E530FFA" w14:textId="2FE72389">
            <w:pPr>
              <w:widowControl/>
              <w:spacing w:after="240"/>
              <w:jc w:val="right"/>
              <w:rPr>
                <w:rFonts w:ascii="Times New Roman" w:hAnsi="Times New Roman"/>
                <w:snapToGrid/>
                <w:sz w:val="22"/>
                <w:szCs w:val="22"/>
                <w:lang w:eastAsia="zh-CN"/>
              </w:rPr>
            </w:pPr>
            <w:r w:rsidRPr="009C052F">
              <w:rPr>
                <w:rFonts w:ascii="Times New Roman" w:hAnsi="Times New Roman"/>
                <w:snapToGrid/>
                <w:sz w:val="22"/>
                <w:szCs w:val="22"/>
                <w:lang w:eastAsia="zh-CN"/>
              </w:rPr>
              <w:t>$19.</w:t>
            </w:r>
            <w:r w:rsidRPr="00A74146" w:rsidR="0083675C">
              <w:rPr>
                <w:rFonts w:ascii="Times New Roman" w:hAnsi="Times New Roman"/>
                <w:snapToGrid/>
                <w:sz w:val="22"/>
                <w:szCs w:val="22"/>
                <w:lang w:eastAsia="zh-CN"/>
              </w:rPr>
              <w:t>86</w:t>
            </w:r>
            <w:r w:rsidRPr="009C052F">
              <w:rPr>
                <w:rFonts w:ascii="Times New Roman" w:hAnsi="Times New Roman"/>
                <w:snapToGrid/>
                <w:sz w:val="22"/>
                <w:szCs w:val="22"/>
                <w:lang w:eastAsia="zh-CN"/>
              </w:rPr>
              <w:t>*</w:t>
            </w:r>
          </w:p>
        </w:tc>
        <w:tc>
          <w:tcPr>
            <w:tcW w:w="1710" w:type="dxa"/>
            <w:shd w:val="clear" w:color="auto" w:fill="auto"/>
          </w:tcPr>
          <w:p w:rsidRPr="009C052F" w:rsidR="009C052F" w:rsidP="009C052F" w:rsidRDefault="009C052F" w14:paraId="23989009" w14:textId="77777777">
            <w:pPr>
              <w:widowControl/>
              <w:spacing w:after="240"/>
              <w:jc w:val="right"/>
              <w:rPr>
                <w:rFonts w:ascii="Times New Roman" w:hAnsi="Times New Roman"/>
                <w:snapToGrid/>
                <w:sz w:val="22"/>
                <w:szCs w:val="22"/>
                <w:lang w:eastAsia="zh-CN"/>
              </w:rPr>
            </w:pPr>
            <w:r w:rsidRPr="009C052F">
              <w:rPr>
                <w:rFonts w:ascii="Times New Roman" w:hAnsi="Times New Roman"/>
                <w:snapToGrid/>
                <w:sz w:val="22"/>
                <w:szCs w:val="22"/>
                <w:lang w:eastAsia="zh-CN"/>
              </w:rPr>
              <w:t>21**</w:t>
            </w:r>
          </w:p>
        </w:tc>
        <w:tc>
          <w:tcPr>
            <w:tcW w:w="1890" w:type="dxa"/>
            <w:shd w:val="clear" w:color="auto" w:fill="auto"/>
          </w:tcPr>
          <w:p w:rsidRPr="009C052F" w:rsidR="009C052F" w:rsidP="009C052F" w:rsidRDefault="009C052F" w14:paraId="2EDA752C" w14:textId="2D1F6D16">
            <w:pPr>
              <w:widowControl/>
              <w:spacing w:after="240"/>
              <w:jc w:val="right"/>
              <w:rPr>
                <w:rFonts w:ascii="Times New Roman" w:hAnsi="Times New Roman"/>
                <w:snapToGrid/>
                <w:sz w:val="22"/>
                <w:szCs w:val="22"/>
                <w:lang w:eastAsia="zh-CN"/>
              </w:rPr>
            </w:pPr>
            <w:r w:rsidRPr="009C052F">
              <w:rPr>
                <w:rFonts w:ascii="Times New Roman" w:hAnsi="Times New Roman"/>
                <w:snapToGrid/>
                <w:sz w:val="22"/>
                <w:szCs w:val="22"/>
                <w:lang w:eastAsia="zh-CN"/>
              </w:rPr>
              <w:t>$</w:t>
            </w:r>
            <w:r w:rsidR="00A74146">
              <w:rPr>
                <w:rFonts w:ascii="Times New Roman" w:hAnsi="Times New Roman"/>
                <w:snapToGrid/>
                <w:sz w:val="22"/>
                <w:szCs w:val="22"/>
                <w:lang w:eastAsia="zh-CN"/>
              </w:rPr>
              <w:t>431,240</w:t>
            </w:r>
            <w:r w:rsidRPr="009C052F">
              <w:rPr>
                <w:rFonts w:ascii="Times New Roman" w:hAnsi="Times New Roman"/>
                <w:snapToGrid/>
                <w:sz w:val="22"/>
                <w:szCs w:val="22"/>
                <w:lang w:eastAsia="zh-CN"/>
              </w:rPr>
              <w:t>***</w:t>
            </w:r>
          </w:p>
        </w:tc>
      </w:tr>
      <w:tr w:rsidRPr="009C052F" w:rsidR="009C052F" w:rsidTr="00C04A38" w14:paraId="286E3D16" w14:textId="77777777">
        <w:trPr>
          <w:trHeight w:val="58"/>
        </w:trPr>
        <w:tc>
          <w:tcPr>
            <w:tcW w:w="1350" w:type="dxa"/>
            <w:shd w:val="clear" w:color="auto" w:fill="auto"/>
          </w:tcPr>
          <w:p w:rsidRPr="009C052F" w:rsidR="009C052F" w:rsidP="009C052F" w:rsidRDefault="009C052F" w14:paraId="30EC3A32" w14:textId="77777777">
            <w:pPr>
              <w:widowControl/>
              <w:rPr>
                <w:rFonts w:ascii="Times New Roman" w:hAnsi="Times New Roman"/>
                <w:b/>
                <w:snapToGrid/>
                <w:sz w:val="22"/>
                <w:szCs w:val="22"/>
                <w:lang w:eastAsia="zh-CN"/>
              </w:rPr>
            </w:pPr>
            <w:r w:rsidRPr="009C052F">
              <w:rPr>
                <w:rFonts w:ascii="Times New Roman" w:hAnsi="Times New Roman"/>
                <w:b/>
                <w:snapToGrid/>
                <w:sz w:val="22"/>
                <w:szCs w:val="22"/>
                <w:lang w:eastAsia="zh-CN"/>
              </w:rPr>
              <w:t>Total</w:t>
            </w:r>
          </w:p>
        </w:tc>
        <w:tc>
          <w:tcPr>
            <w:tcW w:w="1440" w:type="dxa"/>
            <w:shd w:val="clear" w:color="auto" w:fill="auto"/>
          </w:tcPr>
          <w:p w:rsidRPr="009C052F" w:rsidR="009C052F" w:rsidP="009C052F" w:rsidRDefault="009C052F" w14:paraId="7181656E" w14:textId="77777777">
            <w:pPr>
              <w:widowControl/>
              <w:jc w:val="center"/>
              <w:rPr>
                <w:rFonts w:ascii="Times New Roman" w:hAnsi="Times New Roman"/>
                <w:b/>
                <w:snapToGrid/>
                <w:sz w:val="22"/>
                <w:szCs w:val="22"/>
                <w:lang w:eastAsia="zh-CN"/>
              </w:rPr>
            </w:pPr>
            <w:r w:rsidRPr="009C052F">
              <w:rPr>
                <w:rFonts w:ascii="Times New Roman" w:hAnsi="Times New Roman"/>
                <w:b/>
                <w:snapToGrid/>
                <w:sz w:val="22"/>
                <w:szCs w:val="22"/>
                <w:lang w:eastAsia="zh-CN"/>
              </w:rPr>
              <w:t>962,475</w:t>
            </w:r>
          </w:p>
        </w:tc>
        <w:tc>
          <w:tcPr>
            <w:tcW w:w="1260" w:type="dxa"/>
            <w:shd w:val="clear" w:color="auto" w:fill="auto"/>
          </w:tcPr>
          <w:p w:rsidRPr="009C052F" w:rsidR="009C052F" w:rsidP="009C052F" w:rsidRDefault="009C052F" w14:paraId="0C1D21ED" w14:textId="77777777">
            <w:pPr>
              <w:widowControl/>
              <w:jc w:val="right"/>
              <w:rPr>
                <w:rFonts w:ascii="Times New Roman" w:hAnsi="Times New Roman"/>
                <w:b/>
                <w:snapToGrid/>
                <w:sz w:val="22"/>
                <w:szCs w:val="22"/>
                <w:lang w:eastAsia="zh-CN"/>
              </w:rPr>
            </w:pPr>
          </w:p>
        </w:tc>
        <w:tc>
          <w:tcPr>
            <w:tcW w:w="1170" w:type="dxa"/>
            <w:shd w:val="clear" w:color="auto" w:fill="auto"/>
          </w:tcPr>
          <w:p w:rsidRPr="009C052F" w:rsidR="009C052F" w:rsidP="009C052F" w:rsidRDefault="009C052F" w14:paraId="54AB4967" w14:textId="77777777">
            <w:pPr>
              <w:widowControl/>
              <w:jc w:val="right"/>
              <w:rPr>
                <w:rFonts w:ascii="Times New Roman" w:hAnsi="Times New Roman"/>
                <w:b/>
                <w:snapToGrid/>
                <w:sz w:val="22"/>
                <w:szCs w:val="22"/>
                <w:lang w:eastAsia="zh-CN"/>
              </w:rPr>
            </w:pPr>
          </w:p>
        </w:tc>
        <w:tc>
          <w:tcPr>
            <w:tcW w:w="1170" w:type="dxa"/>
            <w:shd w:val="clear" w:color="auto" w:fill="auto"/>
          </w:tcPr>
          <w:p w:rsidRPr="009C052F" w:rsidR="009C052F" w:rsidP="009C052F" w:rsidRDefault="009C052F" w14:paraId="4A2BD91F" w14:textId="77777777">
            <w:pPr>
              <w:widowControl/>
              <w:jc w:val="right"/>
              <w:rPr>
                <w:rFonts w:ascii="Times New Roman" w:hAnsi="Times New Roman"/>
                <w:b/>
                <w:snapToGrid/>
                <w:sz w:val="22"/>
                <w:szCs w:val="22"/>
                <w:lang w:eastAsia="zh-CN"/>
              </w:rPr>
            </w:pPr>
            <w:r w:rsidRPr="009C052F">
              <w:rPr>
                <w:rFonts w:ascii="Times New Roman" w:hAnsi="Times New Roman"/>
                <w:b/>
                <w:snapToGrid/>
                <w:sz w:val="22"/>
                <w:szCs w:val="22"/>
                <w:lang w:eastAsia="zh-CN"/>
              </w:rPr>
              <w:t>320,825</w:t>
            </w:r>
          </w:p>
        </w:tc>
        <w:tc>
          <w:tcPr>
            <w:tcW w:w="1350" w:type="dxa"/>
            <w:shd w:val="clear" w:color="auto" w:fill="auto"/>
          </w:tcPr>
          <w:p w:rsidRPr="009C052F" w:rsidR="009C052F" w:rsidP="009C052F" w:rsidRDefault="009C052F" w14:paraId="0F3558E6" w14:textId="77777777">
            <w:pPr>
              <w:widowControl/>
              <w:jc w:val="right"/>
              <w:rPr>
                <w:rFonts w:ascii="Times New Roman" w:hAnsi="Times New Roman"/>
                <w:b/>
                <w:snapToGrid/>
                <w:sz w:val="22"/>
                <w:szCs w:val="22"/>
                <w:lang w:eastAsia="zh-CN"/>
              </w:rPr>
            </w:pPr>
          </w:p>
        </w:tc>
        <w:tc>
          <w:tcPr>
            <w:tcW w:w="1710" w:type="dxa"/>
            <w:shd w:val="clear" w:color="auto" w:fill="auto"/>
          </w:tcPr>
          <w:p w:rsidRPr="009C052F" w:rsidR="009C052F" w:rsidP="009C052F" w:rsidRDefault="009C052F" w14:paraId="0CA032D8" w14:textId="77777777">
            <w:pPr>
              <w:widowControl/>
              <w:jc w:val="right"/>
              <w:rPr>
                <w:rFonts w:ascii="Times New Roman" w:hAnsi="Times New Roman"/>
                <w:b/>
                <w:snapToGrid/>
                <w:sz w:val="22"/>
                <w:szCs w:val="22"/>
                <w:lang w:eastAsia="zh-CN"/>
              </w:rPr>
            </w:pPr>
          </w:p>
        </w:tc>
        <w:tc>
          <w:tcPr>
            <w:tcW w:w="1890" w:type="dxa"/>
            <w:shd w:val="clear" w:color="auto" w:fill="auto"/>
          </w:tcPr>
          <w:p w:rsidRPr="009C052F" w:rsidR="009C052F" w:rsidP="009C052F" w:rsidRDefault="009C052F" w14:paraId="78CB404A" w14:textId="6D786F00">
            <w:pPr>
              <w:widowControl/>
              <w:jc w:val="right"/>
              <w:rPr>
                <w:rFonts w:ascii="Times New Roman" w:hAnsi="Times New Roman"/>
                <w:b/>
                <w:snapToGrid/>
                <w:sz w:val="22"/>
                <w:szCs w:val="22"/>
                <w:lang w:eastAsia="zh-CN"/>
              </w:rPr>
            </w:pPr>
            <w:r w:rsidRPr="009C052F">
              <w:rPr>
                <w:rFonts w:ascii="Times New Roman" w:hAnsi="Times New Roman"/>
                <w:b/>
                <w:snapToGrid/>
                <w:sz w:val="22"/>
                <w:szCs w:val="22"/>
                <w:lang w:eastAsia="zh-CN"/>
              </w:rPr>
              <w:t>$</w:t>
            </w:r>
            <w:r w:rsidR="00A74146">
              <w:rPr>
                <w:rFonts w:ascii="Times New Roman" w:hAnsi="Times New Roman"/>
                <w:b/>
                <w:snapToGrid/>
                <w:sz w:val="22"/>
                <w:szCs w:val="22"/>
                <w:lang w:eastAsia="zh-CN"/>
              </w:rPr>
              <w:t>13,061,764</w:t>
            </w:r>
            <w:r w:rsidRPr="009C052F">
              <w:rPr>
                <w:rFonts w:ascii="Times New Roman" w:hAnsi="Times New Roman"/>
                <w:b/>
                <w:snapToGrid/>
                <w:sz w:val="22"/>
                <w:szCs w:val="22"/>
                <w:lang w:eastAsia="zh-CN"/>
              </w:rPr>
              <w:t>***</w:t>
            </w:r>
          </w:p>
        </w:tc>
      </w:tr>
    </w:tbl>
    <w:bookmarkEnd w:id="1"/>
    <w:p w:rsidR="00C25F1D" w:rsidP="00C25F1D" w:rsidRDefault="00342C47" w14:paraId="79B0BEB6" w14:textId="3C77EF81">
      <w:pPr>
        <w:widowControl/>
        <w:tabs>
          <w:tab w:val="left" w:pos="1440"/>
        </w:tabs>
        <w:autoSpaceDE w:val="0"/>
        <w:autoSpaceDN w:val="0"/>
        <w:adjustRightInd w:val="0"/>
        <w:ind w:left="1440"/>
        <w:contextualSpacing/>
        <w:rPr>
          <w:rFonts w:ascii="Times New Roman" w:hAnsi="Times New Roman" w:eastAsia="SimSun"/>
          <w:snapToGrid/>
          <w:lang w:eastAsia="zh-CN"/>
        </w:rPr>
      </w:pPr>
      <w:r>
        <w:rPr>
          <w:rFonts w:ascii="Times New Roman" w:hAnsi="Times New Roman" w:eastAsia="SimSun"/>
          <w:snapToGrid/>
          <w:vertAlign w:val="subscript"/>
          <w:lang w:eastAsia="zh-CN"/>
        </w:rPr>
        <w:t xml:space="preserve">+ </w:t>
      </w:r>
      <w:r w:rsidR="00C25F1D">
        <w:rPr>
          <w:rFonts w:ascii="Times New Roman" w:hAnsi="Times New Roman" w:eastAsia="SimSun"/>
          <w:snapToGrid/>
          <w:lang w:eastAsia="zh-CN"/>
        </w:rPr>
        <w:t>We are not double counting the number of respondents in this ICR, as we do not account for the iClaim respondents under 0960-0618, we only account for them here.</w:t>
      </w:r>
    </w:p>
    <w:p w:rsidR="00C25F1D" w:rsidP="009C052F" w:rsidRDefault="00C25F1D" w14:paraId="1BD5F1FA" w14:textId="77777777">
      <w:pPr>
        <w:widowControl/>
        <w:tabs>
          <w:tab w:val="left" w:pos="1440"/>
        </w:tabs>
        <w:autoSpaceDE w:val="0"/>
        <w:autoSpaceDN w:val="0"/>
        <w:adjustRightInd w:val="0"/>
        <w:ind w:left="1440"/>
        <w:contextualSpacing/>
        <w:rPr>
          <w:rFonts w:ascii="Times New Roman" w:hAnsi="Times New Roman" w:eastAsia="SimSun"/>
          <w:snapToGrid/>
          <w:lang w:eastAsia="zh-CN"/>
        </w:rPr>
      </w:pPr>
    </w:p>
    <w:p w:rsidR="009C052F" w:rsidP="009C052F" w:rsidRDefault="009C052F" w14:paraId="6BCDFA75" w14:textId="7F75CCEE">
      <w:pPr>
        <w:widowControl/>
        <w:tabs>
          <w:tab w:val="left" w:pos="1440"/>
        </w:tabs>
        <w:autoSpaceDE w:val="0"/>
        <w:autoSpaceDN w:val="0"/>
        <w:adjustRightInd w:val="0"/>
        <w:ind w:left="1440"/>
        <w:contextualSpacing/>
        <w:rPr>
          <w:rFonts w:ascii="Times New Roman" w:hAnsi="Times New Roman" w:eastAsia="SimSun"/>
          <w:snapToGrid/>
          <w:lang w:eastAsia="ar-SA"/>
        </w:rPr>
      </w:pPr>
      <w:r w:rsidRPr="009C052F">
        <w:rPr>
          <w:rFonts w:ascii="Times New Roman" w:hAnsi="Times New Roman" w:eastAsia="SimSun"/>
          <w:snapToGrid/>
          <w:lang w:eastAsia="zh-CN"/>
        </w:rPr>
        <w:t>* We based this figure by averaging both the average DI payments based on SSA's current FY 202</w:t>
      </w:r>
      <w:r w:rsidR="00C25F1D">
        <w:rPr>
          <w:rFonts w:ascii="Times New Roman" w:hAnsi="Times New Roman" w:eastAsia="SimSun"/>
          <w:snapToGrid/>
          <w:lang w:eastAsia="zh-CN"/>
        </w:rPr>
        <w:t xml:space="preserve">2 </w:t>
      </w:r>
      <w:r w:rsidRPr="009C052F">
        <w:rPr>
          <w:rFonts w:ascii="Times New Roman" w:hAnsi="Times New Roman" w:eastAsia="SimSun"/>
          <w:snapToGrid/>
          <w:lang w:eastAsia="zh-CN"/>
        </w:rPr>
        <w:t>data (</w:t>
      </w:r>
      <w:hyperlink w:history="1" r:id="rId8">
        <w:r w:rsidRPr="009C052F">
          <w:rPr>
            <w:rFonts w:ascii="Times New Roman" w:hAnsi="Times New Roman" w:eastAsia="SimSun"/>
            <w:snapToGrid/>
            <w:color w:val="0070C0"/>
            <w:u w:val="single"/>
            <w:lang w:eastAsia="zh-CN"/>
          </w:rPr>
          <w:t>https://www.ssa.gov/legislation/2021FactSheet.pdf</w:t>
        </w:r>
      </w:hyperlink>
      <w:r w:rsidRPr="009C052F">
        <w:rPr>
          <w:rFonts w:ascii="Times New Roman" w:hAnsi="Times New Roman" w:eastAsia="SimSun"/>
          <w:snapToGrid/>
          <w:lang w:eastAsia="zh-CN"/>
        </w:rPr>
        <w:t>), and the average U.S. worker’s hourly wages, as reported by Bureau of Labor Statistics data (</w:t>
      </w:r>
      <w:hyperlink w:history="1" r:id="rId9">
        <w:r w:rsidRPr="009C052F">
          <w:rPr>
            <w:rFonts w:ascii="Times New Roman" w:hAnsi="Times New Roman" w:eastAsia="SimSun"/>
            <w:snapToGrid/>
            <w:color w:val="0070C0"/>
            <w:u w:val="single"/>
            <w:lang w:eastAsia="zh-CN"/>
          </w:rPr>
          <w:t>https://www.bls.gov/oes/current/oes_nat.htm</w:t>
        </w:r>
      </w:hyperlink>
      <w:r w:rsidRPr="009C052F">
        <w:rPr>
          <w:rFonts w:ascii="Times New Roman" w:hAnsi="Times New Roman" w:eastAsia="SimSun"/>
          <w:snapToGrid/>
          <w:lang w:eastAsia="zh-CN"/>
        </w:rPr>
        <w:t>)</w:t>
      </w:r>
      <w:r w:rsidRPr="009C052F">
        <w:rPr>
          <w:rFonts w:ascii="Times New Roman" w:hAnsi="Times New Roman" w:eastAsia="SimSun"/>
          <w:snapToGrid/>
          <w:lang w:eastAsia="ar-SA"/>
        </w:rPr>
        <w:t>.</w:t>
      </w:r>
    </w:p>
    <w:p w:rsidRPr="009C052F" w:rsidR="009C052F" w:rsidP="009C052F" w:rsidRDefault="009C052F" w14:paraId="47ED3BE3" w14:textId="77777777">
      <w:pPr>
        <w:widowControl/>
        <w:tabs>
          <w:tab w:val="left" w:pos="1440"/>
        </w:tabs>
        <w:autoSpaceDE w:val="0"/>
        <w:autoSpaceDN w:val="0"/>
        <w:adjustRightInd w:val="0"/>
        <w:ind w:left="1440"/>
        <w:contextualSpacing/>
        <w:rPr>
          <w:rFonts w:ascii="Times New Roman" w:hAnsi="Times New Roman" w:eastAsia="SimSun"/>
          <w:snapToGrid/>
          <w:lang w:eastAsia="ar-SA"/>
        </w:rPr>
      </w:pPr>
    </w:p>
    <w:p w:rsidRPr="009C052F" w:rsidR="009C052F" w:rsidP="009C052F" w:rsidRDefault="009C052F" w14:paraId="580E52C3" w14:textId="7490B4D9">
      <w:pPr>
        <w:widowControl/>
        <w:tabs>
          <w:tab w:val="left" w:pos="1440"/>
        </w:tabs>
        <w:autoSpaceDE w:val="0"/>
        <w:autoSpaceDN w:val="0"/>
        <w:adjustRightInd w:val="0"/>
        <w:ind w:left="1440"/>
        <w:rPr>
          <w:rFonts w:ascii="Times New Roman" w:hAnsi="Times New Roman" w:eastAsia="SimSun"/>
          <w:snapToGrid/>
          <w:lang w:eastAsia="ar-SA"/>
        </w:rPr>
      </w:pPr>
      <w:r w:rsidRPr="009C052F">
        <w:rPr>
          <w:rFonts w:ascii="Times New Roman" w:hAnsi="Times New Roman" w:eastAsia="SimSun"/>
          <w:snapToGrid/>
          <w:lang w:eastAsia="ar-SA"/>
        </w:rPr>
        <w:t>** We based this figure on averaging both the average FY 202</w:t>
      </w:r>
      <w:r w:rsidR="00C25F1D">
        <w:rPr>
          <w:rFonts w:ascii="Times New Roman" w:hAnsi="Times New Roman" w:eastAsia="SimSun"/>
          <w:snapToGrid/>
          <w:lang w:eastAsia="ar-SA"/>
        </w:rPr>
        <w:t>2</w:t>
      </w:r>
      <w:r w:rsidRPr="009C052F">
        <w:rPr>
          <w:rFonts w:ascii="Times New Roman" w:hAnsi="Times New Roman" w:eastAsia="SimSun"/>
          <w:snapToGrid/>
          <w:lang w:eastAsia="ar-SA"/>
        </w:rPr>
        <w:t xml:space="preserve"> wait times for field offices and teleservice centers, based on SSA’s current management information data.</w:t>
      </w:r>
    </w:p>
    <w:p w:rsidRPr="009C052F" w:rsidR="009C052F" w:rsidP="009C052F" w:rsidRDefault="009C052F" w14:paraId="3889F136" w14:textId="77777777">
      <w:pPr>
        <w:widowControl/>
        <w:tabs>
          <w:tab w:val="left" w:pos="1440"/>
        </w:tabs>
        <w:autoSpaceDE w:val="0"/>
        <w:autoSpaceDN w:val="0"/>
        <w:adjustRightInd w:val="0"/>
        <w:ind w:left="1440"/>
        <w:rPr>
          <w:rFonts w:ascii="Times New Roman" w:hAnsi="Times New Roman" w:eastAsia="SimSun"/>
          <w:snapToGrid/>
          <w:lang w:eastAsia="zh-CN"/>
        </w:rPr>
      </w:pPr>
    </w:p>
    <w:p w:rsidRPr="009C052F" w:rsidR="009C052F" w:rsidP="009C052F" w:rsidRDefault="009C052F" w14:paraId="1EF76D73" w14:textId="6E76CE48">
      <w:pPr>
        <w:widowControl/>
        <w:ind w:left="1440"/>
        <w:rPr>
          <w:rFonts w:ascii="Times New Roman" w:hAnsi="Times New Roman" w:eastAsia="SimSun"/>
          <w:snapToGrid/>
          <w:lang w:eastAsia="zh-CN"/>
        </w:rPr>
      </w:pPr>
      <w:r w:rsidRPr="009C052F">
        <w:rPr>
          <w:rFonts w:ascii="Times New Roman" w:hAnsi="Times New Roman" w:eastAsia="SimSun"/>
          <w:snapToGrid/>
          <w:lang w:eastAsia="zh-CN"/>
        </w:rPr>
        <w:t>*** This figure does not represent actual costs that SSA is imposing on recipients of Social Security payments to complete this application; rather, these are theoretical opportunity costs for the additional time respondents will spend to complete the application.</w:t>
      </w:r>
      <w:r w:rsidR="00C25F1D">
        <w:rPr>
          <w:rFonts w:ascii="Times New Roman" w:hAnsi="Times New Roman" w:eastAsia="SimSun"/>
          <w:snapToGrid/>
          <w:lang w:eastAsia="zh-CN"/>
        </w:rPr>
        <w:t xml:space="preserve"> </w:t>
      </w:r>
      <w:r w:rsidRPr="009C052F">
        <w:rPr>
          <w:rFonts w:ascii="Times New Roman" w:hAnsi="Times New Roman" w:eastAsia="SimSun"/>
          <w:snapToGrid/>
          <w:lang w:eastAsia="zh-CN"/>
        </w:rPr>
        <w:t xml:space="preserve"> </w:t>
      </w:r>
      <w:r w:rsidRPr="009C052F">
        <w:rPr>
          <w:rFonts w:ascii="Times New Roman" w:hAnsi="Times New Roman" w:eastAsia="SimSun"/>
          <w:b/>
          <w:bCs/>
          <w:snapToGrid/>
          <w:u w:val="single"/>
          <w:lang w:eastAsia="zh-CN"/>
        </w:rPr>
        <w:t>There is no actual charge to respondents to complete the application</w:t>
      </w:r>
    </w:p>
    <w:p w:rsidRPr="009C052F" w:rsidR="009C052F" w:rsidP="009C052F" w:rsidRDefault="009C052F" w14:paraId="152E9D89" w14:textId="77777777">
      <w:pPr>
        <w:widowControl/>
        <w:rPr>
          <w:rFonts w:ascii="Times New Roman" w:hAnsi="Times New Roman" w:eastAsia="SimSun"/>
          <w:snapToGrid/>
          <w:lang w:eastAsia="zh-CN"/>
        </w:rPr>
      </w:pPr>
    </w:p>
    <w:p w:rsidR="0083675C" w:rsidP="0083675C" w:rsidRDefault="0083675C" w14:paraId="75206250" w14:textId="12DA0D1C">
      <w:pPr>
        <w:ind w:left="1440"/>
        <w:rPr>
          <w:rFonts w:ascii="Times New Roman" w:hAnsi="Times New Roman"/>
        </w:rPr>
      </w:pPr>
      <w:r w:rsidRPr="006C2A8B">
        <w:rPr>
          <w:rFonts w:ascii="Times New Roman" w:hAnsi="Times New Roman"/>
        </w:rPr>
        <w:t>In addition, OMB’s Office of Information and Regulatory Affairs</w:t>
      </w:r>
      <w:r>
        <w:rPr>
          <w:rFonts w:ascii="Times New Roman" w:hAnsi="Times New Roman"/>
        </w:rPr>
        <w:t xml:space="preserve"> (OIRA)</w:t>
      </w:r>
      <w:r w:rsidRPr="006C2A8B">
        <w:rPr>
          <w:rFonts w:ascii="Times New Roman" w:hAnsi="Times New Roman"/>
        </w:rPr>
        <w:t xml:space="preserve"> is requiring SSA to use a rough estimate of a 30-minute, one-way, drive time in our calculations of the time burden for this collection.  OIRA based their estimation on a spatial analysis of SSA’s current field office locations and the location of the average population centers based on census tract information, which likely represents a 13.97 mile driving distance for one-way travel.  We depict this on the chart below:</w:t>
      </w:r>
    </w:p>
    <w:p w:rsidR="00342C47" w:rsidP="0083675C" w:rsidRDefault="00342C47" w14:paraId="5235A577" w14:textId="77777777">
      <w:pPr>
        <w:ind w:left="1440"/>
        <w:rPr>
          <w:rFonts w:ascii="Times New Roman" w:hAnsi="Times New Roman"/>
        </w:rPr>
      </w:pPr>
    </w:p>
    <w:p w:rsidR="0083675C" w:rsidP="0083675C" w:rsidRDefault="0083675C" w14:paraId="6C81A518" w14:textId="77777777">
      <w:pPr>
        <w:ind w:left="720"/>
        <w:rPr>
          <w:rFonts w:ascii="Times New Roman" w:hAnsi="Times New Roman"/>
        </w:rPr>
      </w:pPr>
    </w:p>
    <w:tbl>
      <w:tblPr>
        <w:tblW w:w="0" w:type="auto"/>
        <w:tblInd w:w="143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523"/>
        <w:gridCol w:w="1458"/>
        <w:gridCol w:w="1555"/>
        <w:gridCol w:w="1586"/>
        <w:gridCol w:w="1793"/>
      </w:tblGrid>
      <w:tr w:rsidRPr="0016591F" w:rsidR="0083675C" w:rsidTr="0083675C" w14:paraId="33BD86CE" w14:textId="77777777">
        <w:tc>
          <w:tcPr>
            <w:tcW w:w="656" w:type="dxa"/>
            <w:shd w:val="clear" w:color="auto" w:fill="auto"/>
          </w:tcPr>
          <w:p w:rsidRPr="0016591F" w:rsidR="0083675C" w:rsidP="00C04A38" w:rsidRDefault="0083675C" w14:paraId="44A77457" w14:textId="77777777">
            <w:pPr>
              <w:rPr>
                <w:rFonts w:ascii="Times New Roman" w:hAnsi="Times New Roman"/>
                <w:b/>
              </w:rPr>
            </w:pPr>
            <w:r w:rsidRPr="0016591F">
              <w:rPr>
                <w:rFonts w:ascii="Times New Roman" w:hAnsi="Times New Roman"/>
                <w:b/>
              </w:rPr>
              <w:lastRenderedPageBreak/>
              <w:t>Total Number of Respondents Who Visit a Field Office</w:t>
            </w:r>
          </w:p>
        </w:tc>
        <w:tc>
          <w:tcPr>
            <w:tcW w:w="1522" w:type="dxa"/>
            <w:shd w:val="clear" w:color="auto" w:fill="auto"/>
          </w:tcPr>
          <w:p w:rsidRPr="0016591F" w:rsidR="0083675C" w:rsidP="00C04A38" w:rsidRDefault="0083675C" w14:paraId="672719BA" w14:textId="77777777">
            <w:pPr>
              <w:rPr>
                <w:rFonts w:ascii="Times New Roman" w:hAnsi="Times New Roman"/>
                <w:b/>
              </w:rPr>
            </w:pPr>
            <w:r w:rsidRPr="0016591F">
              <w:rPr>
                <w:rFonts w:ascii="Times New Roman" w:hAnsi="Times New Roman"/>
                <w:b/>
              </w:rPr>
              <w:t>Frequency of Response</w:t>
            </w:r>
          </w:p>
        </w:tc>
        <w:tc>
          <w:tcPr>
            <w:tcW w:w="1714" w:type="dxa"/>
            <w:shd w:val="clear" w:color="auto" w:fill="auto"/>
          </w:tcPr>
          <w:p w:rsidRPr="0016591F" w:rsidR="0083675C" w:rsidP="00C04A38" w:rsidRDefault="0083675C" w14:paraId="6212D287" w14:textId="77777777">
            <w:pPr>
              <w:rPr>
                <w:rFonts w:ascii="Times New Roman" w:hAnsi="Times New Roman"/>
                <w:b/>
              </w:rPr>
            </w:pPr>
            <w:r w:rsidRPr="0016591F">
              <w:rPr>
                <w:rFonts w:ascii="Times New Roman" w:hAnsi="Times New Roman"/>
                <w:b/>
              </w:rPr>
              <w:t>Average One-Way Travel Time to a Field Office (minutes)</w:t>
            </w:r>
          </w:p>
        </w:tc>
        <w:tc>
          <w:tcPr>
            <w:tcW w:w="1729" w:type="dxa"/>
            <w:shd w:val="clear" w:color="auto" w:fill="auto"/>
          </w:tcPr>
          <w:p w:rsidRPr="0016591F" w:rsidR="0083675C" w:rsidP="00C04A38" w:rsidRDefault="0083675C" w14:paraId="07237CB5" w14:textId="77777777">
            <w:pPr>
              <w:rPr>
                <w:rFonts w:ascii="Times New Roman" w:hAnsi="Times New Roman"/>
                <w:b/>
              </w:rPr>
            </w:pPr>
            <w:r w:rsidRPr="0016591F">
              <w:rPr>
                <w:rFonts w:ascii="Times New Roman" w:hAnsi="Times New Roman"/>
                <w:b/>
              </w:rPr>
              <w:t>Estimated Total Travel Time to a Field Office (hours)</w:t>
            </w:r>
          </w:p>
        </w:tc>
        <w:tc>
          <w:tcPr>
            <w:tcW w:w="1800" w:type="dxa"/>
            <w:shd w:val="clear" w:color="auto" w:fill="auto"/>
          </w:tcPr>
          <w:p w:rsidRPr="0016591F" w:rsidR="0083675C" w:rsidP="00C04A38" w:rsidRDefault="0083675C" w14:paraId="7773E24C" w14:textId="77777777">
            <w:pPr>
              <w:rPr>
                <w:rFonts w:ascii="Times New Roman" w:hAnsi="Times New Roman"/>
                <w:b/>
              </w:rPr>
            </w:pPr>
            <w:r w:rsidRPr="0016591F">
              <w:rPr>
                <w:rFonts w:ascii="Times New Roman" w:hAnsi="Times New Roman"/>
                <w:b/>
              </w:rPr>
              <w:t>Total Annual Opportunity Cost for Travel Time (dollars)****</w:t>
            </w:r>
          </w:p>
        </w:tc>
      </w:tr>
      <w:tr w:rsidRPr="0016591F" w:rsidR="0083675C" w:rsidTr="0083675C" w14:paraId="350410E4" w14:textId="77777777">
        <w:trPr>
          <w:trHeight w:val="341"/>
        </w:trPr>
        <w:tc>
          <w:tcPr>
            <w:tcW w:w="656" w:type="dxa"/>
            <w:shd w:val="clear" w:color="auto" w:fill="auto"/>
          </w:tcPr>
          <w:p w:rsidRPr="0016591F" w:rsidR="0083675C" w:rsidP="00C04A38" w:rsidRDefault="0083675C" w14:paraId="08E956CB" w14:textId="46F78CF3">
            <w:pPr>
              <w:jc w:val="right"/>
              <w:rPr>
                <w:rFonts w:ascii="Times New Roman" w:hAnsi="Times New Roman"/>
              </w:rPr>
            </w:pPr>
            <w:r>
              <w:rPr>
                <w:rFonts w:ascii="Times New Roman" w:hAnsi="Times New Roman"/>
              </w:rPr>
              <w:t>962,475</w:t>
            </w:r>
          </w:p>
        </w:tc>
        <w:tc>
          <w:tcPr>
            <w:tcW w:w="1522" w:type="dxa"/>
            <w:shd w:val="clear" w:color="auto" w:fill="auto"/>
          </w:tcPr>
          <w:p w:rsidRPr="0016591F" w:rsidR="0083675C" w:rsidP="00C04A38" w:rsidRDefault="0083675C" w14:paraId="7AB367EF" w14:textId="21E70EA9">
            <w:pPr>
              <w:jc w:val="right"/>
              <w:rPr>
                <w:rFonts w:ascii="Times New Roman" w:hAnsi="Times New Roman"/>
              </w:rPr>
            </w:pPr>
            <w:r>
              <w:rPr>
                <w:rFonts w:ascii="Times New Roman" w:hAnsi="Times New Roman"/>
              </w:rPr>
              <w:t>1</w:t>
            </w:r>
          </w:p>
        </w:tc>
        <w:tc>
          <w:tcPr>
            <w:tcW w:w="1714" w:type="dxa"/>
            <w:shd w:val="clear" w:color="auto" w:fill="auto"/>
          </w:tcPr>
          <w:p w:rsidRPr="0016591F" w:rsidR="0083675C" w:rsidP="00C04A38" w:rsidRDefault="0083675C" w14:paraId="4FA732E2" w14:textId="77777777">
            <w:pPr>
              <w:jc w:val="right"/>
              <w:rPr>
                <w:rFonts w:ascii="Times New Roman" w:hAnsi="Times New Roman"/>
              </w:rPr>
            </w:pPr>
            <w:r w:rsidRPr="0016591F">
              <w:rPr>
                <w:rFonts w:ascii="Times New Roman" w:hAnsi="Times New Roman"/>
              </w:rPr>
              <w:t>30</w:t>
            </w:r>
          </w:p>
        </w:tc>
        <w:tc>
          <w:tcPr>
            <w:tcW w:w="1729" w:type="dxa"/>
            <w:shd w:val="clear" w:color="auto" w:fill="auto"/>
          </w:tcPr>
          <w:p w:rsidRPr="0016591F" w:rsidR="0083675C" w:rsidP="00C04A38" w:rsidRDefault="0083675C" w14:paraId="5C57FA11" w14:textId="5D178290">
            <w:pPr>
              <w:jc w:val="right"/>
              <w:rPr>
                <w:rFonts w:ascii="Times New Roman" w:hAnsi="Times New Roman"/>
              </w:rPr>
            </w:pPr>
            <w:r>
              <w:rPr>
                <w:rFonts w:ascii="Times New Roman" w:hAnsi="Times New Roman"/>
              </w:rPr>
              <w:t>481,238</w:t>
            </w:r>
          </w:p>
        </w:tc>
        <w:tc>
          <w:tcPr>
            <w:tcW w:w="1800" w:type="dxa"/>
            <w:shd w:val="clear" w:color="auto" w:fill="auto"/>
          </w:tcPr>
          <w:p w:rsidRPr="0016591F" w:rsidR="0083675C" w:rsidP="00C04A38" w:rsidRDefault="0083675C" w14:paraId="36214295" w14:textId="123D9344">
            <w:pPr>
              <w:jc w:val="right"/>
              <w:rPr>
                <w:rFonts w:ascii="Times New Roman" w:hAnsi="Times New Roman"/>
              </w:rPr>
            </w:pPr>
            <w:r w:rsidRPr="0016591F">
              <w:rPr>
                <w:rFonts w:ascii="Times New Roman" w:hAnsi="Times New Roman"/>
              </w:rPr>
              <w:t>$</w:t>
            </w:r>
            <w:r w:rsidR="00CE7616">
              <w:rPr>
                <w:rFonts w:ascii="Times New Roman" w:hAnsi="Times New Roman"/>
              </w:rPr>
              <w:t>9,577,387</w:t>
            </w:r>
            <w:r w:rsidRPr="0016591F">
              <w:rPr>
                <w:rFonts w:ascii="Times New Roman" w:hAnsi="Times New Roman"/>
              </w:rPr>
              <w:t>****</w:t>
            </w:r>
          </w:p>
        </w:tc>
      </w:tr>
    </w:tbl>
    <w:p w:rsidR="0083675C" w:rsidP="0083675C" w:rsidRDefault="0083675C" w14:paraId="7808CE98" w14:textId="5ED49E42">
      <w:pPr>
        <w:ind w:left="1440"/>
        <w:rPr>
          <w:rFonts w:ascii="Times New Roman" w:hAnsi="Times New Roman"/>
        </w:rPr>
      </w:pPr>
      <w:r>
        <w:rPr>
          <w:rFonts w:ascii="Times New Roman" w:hAnsi="Times New Roman"/>
        </w:rPr>
        <w:t>****We based this dollar amount on the Average Theoretical Hourly Cost Amount in dollars shown on the burden chart above.</w:t>
      </w:r>
    </w:p>
    <w:p w:rsidR="0083675C" w:rsidP="0083675C" w:rsidRDefault="0083675C" w14:paraId="04EAA046" w14:textId="77777777">
      <w:pPr>
        <w:ind w:left="720"/>
        <w:rPr>
          <w:rFonts w:ascii="Times New Roman" w:hAnsi="Times New Roman"/>
        </w:rPr>
      </w:pPr>
    </w:p>
    <w:p w:rsidR="0083675C" w:rsidP="0083675C" w:rsidRDefault="0083675C" w14:paraId="38134511" w14:textId="77777777">
      <w:pPr>
        <w:ind w:left="1440"/>
        <w:rPr>
          <w:rFonts w:ascii="Times New Roman" w:hAnsi="Times New Roman"/>
        </w:rPr>
      </w:pPr>
      <w:r>
        <w:rPr>
          <w:rFonts w:ascii="Times New Roman" w:hAnsi="Times New Roman"/>
        </w:rPr>
        <w:t>Per OIRA, we include this travel time burden estimate under the 5 CFR 1320.8(a)(4), which requires us to provide “time, effort, or financial resources expended by persons [for]…transmitting, or otherwise disclosing the information,” as well as 5 CFR 1320.8(b)(3)(iii) which requires us to estimate “the average burden collection…to the extent practicable.”  SSA notes that we do not obtain or maintain any data on travel times to a field office, nor do we have any data which shows that the average respondent drives to a field office, rather than using any other mode of transport.  SSA also acknowledges that respondents’ mode of travel and, therefore, travel times vary widely dependent on region, mode of travel, and actual proximity to a field office.</w:t>
      </w:r>
    </w:p>
    <w:p w:rsidR="009C052F" w:rsidP="009C052F" w:rsidRDefault="009C052F" w14:paraId="78994D01" w14:textId="2C2C1407">
      <w:pPr>
        <w:jc w:val="both"/>
        <w:rPr>
          <w:rFonts w:ascii="Times New Roman" w:hAnsi="Times New Roman"/>
          <w:b/>
        </w:rPr>
      </w:pPr>
    </w:p>
    <w:p w:rsidRPr="0055112B" w:rsidR="00CE7616" w:rsidP="00CE7616" w:rsidRDefault="00CE7616" w14:paraId="4FB3F782" w14:textId="6D96CDA5">
      <w:pPr>
        <w:pStyle w:val="ListParagraph"/>
        <w:ind w:left="1440"/>
        <w:rPr>
          <w:rFonts w:ascii="Times New Roman" w:hAnsi="Times New Roman"/>
          <w:i/>
        </w:rPr>
      </w:pPr>
      <w:r w:rsidRPr="00CE7616">
        <w:rPr>
          <w:rFonts w:ascii="Times New Roman" w:hAnsi="Times New Roman"/>
          <w:noProof/>
        </w:rPr>
        <w:t xml:space="preserve">We base our burden estimates on current management information data, which includes data from actual interviews, as well as from years of conducting this information collection.  Per our management information data, we believe that </w:t>
      </w:r>
      <w:r>
        <w:rPr>
          <w:rFonts w:ascii="Times New Roman" w:hAnsi="Times New Roman"/>
          <w:b/>
          <w:bCs/>
          <w:noProof/>
        </w:rPr>
        <w:t>20</w:t>
      </w:r>
      <w:r w:rsidRPr="00CE7616">
        <w:rPr>
          <w:rFonts w:ascii="Times New Roman" w:hAnsi="Times New Roman"/>
          <w:noProof/>
        </w:rPr>
        <w:t xml:space="preserve"> minutes accurately shows the average burden per response for reading the instructions, gathering the facts, and answering the questions.  Based on our current management information data, the current burden information we provided is accurate</w:t>
      </w:r>
      <w:r w:rsidRPr="00CE7616">
        <w:rPr>
          <w:rFonts w:ascii="Times New Roman" w:hAnsi="Times New Roman"/>
        </w:rPr>
        <w:t xml:space="preserve">.  The total burden for this ICR is </w:t>
      </w:r>
      <w:r w:rsidRPr="009C052F">
        <w:rPr>
          <w:rFonts w:ascii="Times New Roman" w:hAnsi="Times New Roman"/>
          <w:b/>
          <w:snapToGrid/>
          <w:sz w:val="22"/>
          <w:szCs w:val="22"/>
          <w:lang w:eastAsia="zh-CN"/>
        </w:rPr>
        <w:t>320,825</w:t>
      </w:r>
      <w:r w:rsidRPr="00CE7616">
        <w:rPr>
          <w:rFonts w:ascii="Times New Roman" w:hAnsi="Times New Roman"/>
        </w:rPr>
        <w:t xml:space="preserve"> burden hours (reflecting SSA management information data), which results in an associated theoretical (not actual) opportunity cost financial burden of </w:t>
      </w:r>
      <w:r w:rsidRPr="00CE7616">
        <w:rPr>
          <w:rFonts w:ascii="Times New Roman" w:hAnsi="Times New Roman"/>
          <w:b/>
        </w:rPr>
        <w:t>$</w:t>
      </w:r>
      <w:r>
        <w:rPr>
          <w:rFonts w:ascii="Times New Roman" w:hAnsi="Times New Roman"/>
          <w:b/>
        </w:rPr>
        <w:t>22,639,151</w:t>
      </w:r>
      <w:r w:rsidRPr="00CE7616">
        <w:rPr>
          <w:rFonts w:ascii="Times New Roman" w:hAnsi="Times New Roman"/>
        </w:rPr>
        <w:t>.</w:t>
      </w:r>
      <w:r>
        <w:rPr>
          <w:rFonts w:ascii="Times New Roman" w:hAnsi="Times New Roman"/>
        </w:rPr>
        <w:t xml:space="preserve">  </w:t>
      </w:r>
      <w:r w:rsidRPr="00CE7616">
        <w:rPr>
          <w:rFonts w:ascii="Times New Roman" w:hAnsi="Times New Roman"/>
        </w:rPr>
        <w:t>SSA does not charge respondents to complete our applications</w:t>
      </w:r>
      <w:r>
        <w:rPr>
          <w:rFonts w:ascii="Times New Roman" w:hAnsi="Times New Roman"/>
          <w:i/>
        </w:rPr>
        <w:t>.</w:t>
      </w:r>
    </w:p>
    <w:p w:rsidRPr="00E27674" w:rsidR="0050197F" w:rsidP="00E27674" w:rsidRDefault="0050197F" w14:paraId="7BF21709" w14:textId="61ECC92C">
      <w:pPr>
        <w:rPr>
          <w:rFonts w:ascii="Times New Roman" w:hAnsi="Times New Roman"/>
        </w:rPr>
      </w:pPr>
    </w:p>
    <w:p w:rsidRPr="00BC7F42" w:rsidR="00A45D82" w:rsidP="004A2264" w:rsidRDefault="00A45D82" w14:paraId="45A5D730" w14:textId="77777777">
      <w:pPr>
        <w:ind w:left="720" w:firstLine="90"/>
        <w:rPr>
          <w:rFonts w:ascii="Times New Roman" w:hAnsi="Times New Roman"/>
        </w:rPr>
      </w:pPr>
      <w:r w:rsidRPr="008870B3">
        <w:rPr>
          <w:rFonts w:ascii="Times New Roman" w:hAnsi="Times New Roman"/>
        </w:rPr>
        <w:t>13.</w:t>
      </w:r>
      <w:r w:rsidRPr="00BC7F42">
        <w:rPr>
          <w:rFonts w:ascii="Times New Roman" w:hAnsi="Times New Roman"/>
        </w:rPr>
        <w:t xml:space="preserve"> </w:t>
      </w:r>
      <w:r w:rsidRPr="00BC7F42">
        <w:rPr>
          <w:rFonts w:ascii="Times New Roman" w:hAnsi="Times New Roman"/>
        </w:rPr>
        <w:tab/>
      </w:r>
      <w:r w:rsidRPr="00BC7F42">
        <w:rPr>
          <w:rFonts w:ascii="Times New Roman" w:hAnsi="Times New Roman"/>
          <w:b/>
        </w:rPr>
        <w:t>Annual</w:t>
      </w:r>
      <w:r w:rsidRPr="00BC7F42">
        <w:rPr>
          <w:rFonts w:ascii="Times New Roman" w:hAnsi="Times New Roman"/>
        </w:rPr>
        <w:t xml:space="preserve"> </w:t>
      </w:r>
      <w:r w:rsidRPr="00BC7F42">
        <w:rPr>
          <w:rFonts w:ascii="Times New Roman" w:hAnsi="Times New Roman"/>
          <w:b/>
        </w:rPr>
        <w:t>Cost to the Respondents (Other)</w:t>
      </w:r>
      <w:r w:rsidRPr="00BC7F42">
        <w:rPr>
          <w:rFonts w:ascii="Times New Roman" w:hAnsi="Times New Roman"/>
        </w:rPr>
        <w:t xml:space="preserve"> </w:t>
      </w:r>
    </w:p>
    <w:p w:rsidR="00A45D82" w:rsidP="00A45D82" w:rsidRDefault="004A2264" w14:paraId="063D1C51" w14:textId="77777777">
      <w:pPr>
        <w:ind w:firstLine="720"/>
        <w:rPr>
          <w:rFonts w:ascii="Times New Roman" w:hAnsi="Times New Roman"/>
        </w:rPr>
      </w:pPr>
      <w:r>
        <w:rPr>
          <w:rFonts w:ascii="Times New Roman" w:hAnsi="Times New Roman"/>
        </w:rPr>
        <w:tab/>
      </w:r>
      <w:r w:rsidRPr="00513CE7" w:rsidR="00121032">
        <w:rPr>
          <w:rFonts w:ascii="Times New Roman" w:hAnsi="Times New Roman"/>
        </w:rPr>
        <w:t xml:space="preserve">This collection does not impose a known cost burden </w:t>
      </w:r>
      <w:r w:rsidRPr="00513CE7" w:rsidR="00AC39FD">
        <w:rPr>
          <w:rFonts w:ascii="Times New Roman" w:hAnsi="Times New Roman"/>
        </w:rPr>
        <w:t>on</w:t>
      </w:r>
      <w:r w:rsidRPr="00513CE7" w:rsidR="00121032">
        <w:rPr>
          <w:rFonts w:ascii="Times New Roman" w:hAnsi="Times New Roman"/>
        </w:rPr>
        <w:t xml:space="preserve"> the respondents. </w:t>
      </w:r>
      <w:r w:rsidRPr="00513CE7" w:rsidR="00A45D82">
        <w:rPr>
          <w:rFonts w:ascii="Times New Roman" w:hAnsi="Times New Roman"/>
        </w:rPr>
        <w:t xml:space="preserve">  </w:t>
      </w:r>
    </w:p>
    <w:p w:rsidRPr="00BC7F42" w:rsidR="00A45D82" w:rsidP="00A45D82" w:rsidRDefault="00A45D82" w14:paraId="7173F4AA" w14:textId="77777777">
      <w:pPr>
        <w:rPr>
          <w:rFonts w:ascii="Times New Roman" w:hAnsi="Times New Roman"/>
        </w:rPr>
      </w:pPr>
    </w:p>
    <w:p w:rsidRPr="00EA7372" w:rsidR="00121032" w:rsidP="008D6BEF" w:rsidRDefault="00A45D82" w14:paraId="087E022A" w14:textId="77777777">
      <w:pPr>
        <w:numPr>
          <w:ilvl w:val="0"/>
          <w:numId w:val="3"/>
        </w:numPr>
        <w:tabs>
          <w:tab w:val="clear" w:pos="360"/>
          <w:tab w:val="left" w:pos="720"/>
        </w:tabs>
        <w:ind w:left="720" w:firstLine="90"/>
        <w:rPr>
          <w:rFonts w:ascii="Times New Roman" w:hAnsi="Times New Roman"/>
        </w:rPr>
      </w:pPr>
      <w:r w:rsidRPr="00EA7372">
        <w:rPr>
          <w:rFonts w:ascii="Times New Roman" w:hAnsi="Times New Roman"/>
          <w:b/>
        </w:rPr>
        <w:t>Annual Cost To Federal Government</w:t>
      </w:r>
    </w:p>
    <w:p w:rsidR="005E4BC5" w:rsidP="005E4BC5" w:rsidRDefault="005E4BC5" w14:paraId="59967DDA" w14:textId="33F0B07A">
      <w:pPr>
        <w:pStyle w:val="ListParagraph"/>
        <w:ind w:left="1440"/>
        <w:rPr>
          <w:rFonts w:ascii="Times New Roman" w:hAnsi="Times New Roman"/>
          <w:color w:val="000000"/>
        </w:rPr>
      </w:pPr>
      <w:r w:rsidRPr="005E4BC5">
        <w:rPr>
          <w:rFonts w:ascii="Times New Roman" w:hAnsi="Times New Roman"/>
          <w:color w:val="000000"/>
        </w:rPr>
        <w:t xml:space="preserve">The annual cost to the Federal Government is approximately </w:t>
      </w:r>
      <w:r w:rsidR="00945FEB">
        <w:rPr>
          <w:rFonts w:ascii="Times New Roman" w:hAnsi="Times New Roman" w:eastAsiaTheme="minorHAnsi"/>
          <w:b/>
          <w:bCs/>
          <w:color w:val="000000"/>
        </w:rPr>
        <w:t>$10,364,303</w:t>
      </w:r>
      <w:r w:rsidRPr="005E4BC5">
        <w:rPr>
          <w:rFonts w:ascii="Times New Roman" w:hAnsi="Times New Roman"/>
          <w:color w:val="000000"/>
        </w:rPr>
        <w:t>.  This estimate accounts for costs from the following areas:</w:t>
      </w:r>
    </w:p>
    <w:p w:rsidR="005E4BC5" w:rsidP="005E4BC5" w:rsidRDefault="005E4BC5" w14:paraId="27A9544C" w14:textId="2613B649">
      <w:pPr>
        <w:pStyle w:val="ListParagraph"/>
        <w:ind w:left="1440"/>
        <w:rPr>
          <w:rFonts w:ascii="Times New Roman" w:hAnsi="Times New Roman"/>
          <w:color w:val="000000"/>
        </w:rPr>
      </w:pPr>
    </w:p>
    <w:tbl>
      <w:tblPr>
        <w:tblStyle w:val="TableGrid2"/>
        <w:tblW w:w="8100" w:type="dxa"/>
        <w:tblInd w:w="1435" w:type="dxa"/>
        <w:tblLook w:val="04A0" w:firstRow="1" w:lastRow="0" w:firstColumn="1" w:lastColumn="0" w:noHBand="0" w:noVBand="1"/>
      </w:tblPr>
      <w:tblGrid>
        <w:gridCol w:w="2340"/>
        <w:gridCol w:w="2970"/>
        <w:gridCol w:w="2790"/>
      </w:tblGrid>
      <w:tr w:rsidRPr="005E4BC5" w:rsidR="005E4BC5" w:rsidTr="00CE7616" w14:paraId="55313A9F" w14:textId="77777777">
        <w:tc>
          <w:tcPr>
            <w:tcW w:w="2340" w:type="dxa"/>
          </w:tcPr>
          <w:p w:rsidRPr="005E4BC5" w:rsidR="005E4BC5" w:rsidP="005E4BC5" w:rsidRDefault="005E4BC5" w14:paraId="3A650A80" w14:textId="77777777">
            <w:pPr>
              <w:widowControl/>
              <w:rPr>
                <w:rFonts w:ascii="Times New Roman" w:hAnsi="Times New Roman" w:eastAsiaTheme="minorHAnsi"/>
                <w:b/>
                <w:bCs/>
                <w:color w:val="000000"/>
              </w:rPr>
            </w:pPr>
            <w:r w:rsidRPr="005E4BC5">
              <w:rPr>
                <w:rFonts w:ascii="Times New Roman" w:hAnsi="Times New Roman" w:eastAsiaTheme="minorHAnsi"/>
                <w:b/>
                <w:bCs/>
                <w:color w:val="000000"/>
              </w:rPr>
              <w:t>Description of Cost Factor</w:t>
            </w:r>
          </w:p>
        </w:tc>
        <w:tc>
          <w:tcPr>
            <w:tcW w:w="2970" w:type="dxa"/>
          </w:tcPr>
          <w:p w:rsidRPr="005E4BC5" w:rsidR="005E4BC5" w:rsidP="005E4BC5" w:rsidRDefault="005E4BC5" w14:paraId="515092BC" w14:textId="77777777">
            <w:pPr>
              <w:widowControl/>
              <w:rPr>
                <w:rFonts w:ascii="Times New Roman" w:hAnsi="Times New Roman" w:eastAsiaTheme="minorHAnsi"/>
                <w:b/>
                <w:bCs/>
                <w:color w:val="000000"/>
              </w:rPr>
            </w:pPr>
            <w:r w:rsidRPr="005E4BC5">
              <w:rPr>
                <w:rFonts w:ascii="Times New Roman" w:hAnsi="Times New Roman" w:eastAsiaTheme="minorHAnsi"/>
                <w:b/>
                <w:bCs/>
                <w:color w:val="000000"/>
              </w:rPr>
              <w:t>Methodology for Estimating Cost</w:t>
            </w:r>
          </w:p>
        </w:tc>
        <w:tc>
          <w:tcPr>
            <w:tcW w:w="2790" w:type="dxa"/>
          </w:tcPr>
          <w:p w:rsidRPr="005E4BC5" w:rsidR="005E4BC5" w:rsidP="005E4BC5" w:rsidRDefault="005E4BC5" w14:paraId="1B1A2604" w14:textId="77777777">
            <w:pPr>
              <w:widowControl/>
              <w:rPr>
                <w:rFonts w:ascii="Times New Roman" w:hAnsi="Times New Roman" w:eastAsiaTheme="minorHAnsi"/>
                <w:b/>
                <w:bCs/>
                <w:color w:val="000000"/>
              </w:rPr>
            </w:pPr>
            <w:r w:rsidRPr="005E4BC5">
              <w:rPr>
                <w:rFonts w:ascii="Times New Roman" w:hAnsi="Times New Roman" w:eastAsiaTheme="minorHAnsi"/>
                <w:b/>
                <w:bCs/>
                <w:color w:val="000000"/>
              </w:rPr>
              <w:t>Cost in Dollars*</w:t>
            </w:r>
          </w:p>
        </w:tc>
      </w:tr>
      <w:tr w:rsidRPr="005E4BC5" w:rsidR="005E4BC5" w:rsidTr="00CE7616" w14:paraId="07C4EA2B" w14:textId="77777777">
        <w:tc>
          <w:tcPr>
            <w:tcW w:w="2340" w:type="dxa"/>
          </w:tcPr>
          <w:p w:rsidRPr="005E4BC5" w:rsidR="005E4BC5" w:rsidP="005E4BC5" w:rsidRDefault="005E4BC5" w14:paraId="5CA2D76D" w14:textId="77777777">
            <w:pPr>
              <w:widowControl/>
              <w:rPr>
                <w:rFonts w:ascii="Times New Roman" w:hAnsi="Times New Roman" w:eastAsiaTheme="minorHAnsi"/>
                <w:color w:val="000000"/>
              </w:rPr>
            </w:pPr>
            <w:r w:rsidRPr="005E4BC5">
              <w:rPr>
                <w:rFonts w:ascii="Times New Roman" w:hAnsi="Times New Roman" w:eastAsiaTheme="minorHAnsi"/>
                <w:color w:val="000000"/>
              </w:rPr>
              <w:t>Designing and Printing the Form</w:t>
            </w:r>
          </w:p>
        </w:tc>
        <w:tc>
          <w:tcPr>
            <w:tcW w:w="2970" w:type="dxa"/>
          </w:tcPr>
          <w:p w:rsidRPr="005E4BC5" w:rsidR="005E4BC5" w:rsidP="005E4BC5" w:rsidRDefault="005E4BC5" w14:paraId="6E2F5F7D" w14:textId="77777777">
            <w:pPr>
              <w:widowControl/>
              <w:rPr>
                <w:rFonts w:ascii="Times New Roman" w:hAnsi="Times New Roman" w:eastAsiaTheme="minorHAnsi"/>
                <w:color w:val="000000"/>
              </w:rPr>
            </w:pPr>
            <w:r w:rsidRPr="005E4BC5">
              <w:rPr>
                <w:rFonts w:ascii="Times New Roman" w:hAnsi="Times New Roman" w:eastAsiaTheme="minorHAnsi"/>
                <w:color w:val="000000"/>
              </w:rPr>
              <w:t>Design Cost + Printing Cost</w:t>
            </w:r>
          </w:p>
        </w:tc>
        <w:tc>
          <w:tcPr>
            <w:tcW w:w="2790" w:type="dxa"/>
          </w:tcPr>
          <w:p w:rsidRPr="005E4BC5" w:rsidR="005E4BC5" w:rsidP="00CE7616" w:rsidRDefault="00303EA4" w14:paraId="2A6F3805" w14:textId="0372F33A">
            <w:pPr>
              <w:widowControl/>
              <w:jc w:val="right"/>
              <w:rPr>
                <w:rFonts w:ascii="Times New Roman" w:hAnsi="Times New Roman" w:eastAsiaTheme="minorHAnsi"/>
                <w:color w:val="000000"/>
              </w:rPr>
            </w:pPr>
            <w:r>
              <w:rPr>
                <w:rFonts w:ascii="Times New Roman" w:hAnsi="Times New Roman" w:eastAsiaTheme="minorHAnsi"/>
                <w:color w:val="000000"/>
              </w:rPr>
              <w:t>$3,321</w:t>
            </w:r>
          </w:p>
        </w:tc>
      </w:tr>
      <w:tr w:rsidRPr="005E4BC5" w:rsidR="005E4BC5" w:rsidTr="00CE7616" w14:paraId="67840FF4" w14:textId="77777777">
        <w:tc>
          <w:tcPr>
            <w:tcW w:w="2340" w:type="dxa"/>
          </w:tcPr>
          <w:p w:rsidRPr="005E4BC5" w:rsidR="005E4BC5" w:rsidP="005E4BC5" w:rsidRDefault="005E4BC5" w14:paraId="285818A3" w14:textId="77777777">
            <w:pPr>
              <w:widowControl/>
              <w:rPr>
                <w:rFonts w:ascii="Times New Roman" w:hAnsi="Times New Roman" w:eastAsiaTheme="minorHAnsi"/>
                <w:color w:val="000000"/>
              </w:rPr>
            </w:pPr>
            <w:r w:rsidRPr="005E4BC5">
              <w:rPr>
                <w:rFonts w:ascii="Times New Roman" w:hAnsi="Times New Roman" w:eastAsiaTheme="minorHAnsi"/>
                <w:color w:val="000000"/>
              </w:rPr>
              <w:t xml:space="preserve">Distributing, Shipping, and </w:t>
            </w:r>
            <w:r w:rsidRPr="005E4BC5">
              <w:rPr>
                <w:rFonts w:ascii="Times New Roman" w:hAnsi="Times New Roman" w:eastAsiaTheme="minorHAnsi"/>
                <w:color w:val="000000"/>
              </w:rPr>
              <w:lastRenderedPageBreak/>
              <w:t>Material Costs for the Form</w:t>
            </w:r>
          </w:p>
        </w:tc>
        <w:tc>
          <w:tcPr>
            <w:tcW w:w="2970" w:type="dxa"/>
          </w:tcPr>
          <w:p w:rsidRPr="005E4BC5" w:rsidR="005E4BC5" w:rsidP="005E4BC5" w:rsidRDefault="005E4BC5" w14:paraId="56B5F4B6" w14:textId="77777777">
            <w:pPr>
              <w:widowControl/>
              <w:rPr>
                <w:rFonts w:ascii="Times New Roman" w:hAnsi="Times New Roman" w:eastAsiaTheme="minorHAnsi"/>
                <w:color w:val="000000"/>
              </w:rPr>
            </w:pPr>
            <w:r w:rsidRPr="005E4BC5">
              <w:rPr>
                <w:rFonts w:ascii="Times New Roman" w:hAnsi="Times New Roman" w:eastAsiaTheme="minorHAnsi"/>
                <w:color w:val="000000"/>
              </w:rPr>
              <w:lastRenderedPageBreak/>
              <w:t>Distribution + Shipping + Material Cost</w:t>
            </w:r>
          </w:p>
        </w:tc>
        <w:tc>
          <w:tcPr>
            <w:tcW w:w="2790" w:type="dxa"/>
          </w:tcPr>
          <w:p w:rsidRPr="005E4BC5" w:rsidR="005E4BC5" w:rsidP="00CE7616" w:rsidRDefault="005B08F2" w14:paraId="1D79DF9B" w14:textId="6BA1C664">
            <w:pPr>
              <w:widowControl/>
              <w:jc w:val="right"/>
              <w:rPr>
                <w:rFonts w:ascii="Times New Roman" w:hAnsi="Times New Roman" w:eastAsiaTheme="minorHAnsi"/>
                <w:color w:val="000000"/>
              </w:rPr>
            </w:pPr>
            <w:r>
              <w:rPr>
                <w:rFonts w:ascii="Times New Roman" w:hAnsi="Times New Roman" w:eastAsiaTheme="minorHAnsi"/>
                <w:color w:val="000000"/>
              </w:rPr>
              <w:t>$0*</w:t>
            </w:r>
          </w:p>
        </w:tc>
      </w:tr>
      <w:tr w:rsidRPr="005E4BC5" w:rsidR="005E4BC5" w:rsidTr="00CE7616" w14:paraId="53EABB4C" w14:textId="77777777">
        <w:tc>
          <w:tcPr>
            <w:tcW w:w="2340" w:type="dxa"/>
          </w:tcPr>
          <w:p w:rsidRPr="005E4BC5" w:rsidR="005E4BC5" w:rsidP="005E4BC5" w:rsidRDefault="005E4BC5" w14:paraId="5064EAE4" w14:textId="77777777">
            <w:pPr>
              <w:widowControl/>
              <w:rPr>
                <w:rFonts w:ascii="Times New Roman" w:hAnsi="Times New Roman" w:eastAsiaTheme="minorHAnsi"/>
                <w:color w:val="000000"/>
              </w:rPr>
            </w:pPr>
            <w:r w:rsidRPr="005E4BC5">
              <w:rPr>
                <w:rFonts w:ascii="Times New Roman" w:hAnsi="Times New Roman" w:eastAsiaTheme="minorHAnsi"/>
                <w:color w:val="000000"/>
              </w:rPr>
              <w:t>SSA Employee (e.g., field office, 800 number, DDS staff) Information Collection and Processing Time</w:t>
            </w:r>
          </w:p>
        </w:tc>
        <w:tc>
          <w:tcPr>
            <w:tcW w:w="2970" w:type="dxa"/>
          </w:tcPr>
          <w:p w:rsidRPr="005E4BC5" w:rsidR="005E4BC5" w:rsidP="005E4BC5" w:rsidRDefault="005E4BC5" w14:paraId="4A941235" w14:textId="77777777">
            <w:pPr>
              <w:widowControl/>
              <w:rPr>
                <w:rFonts w:ascii="Times New Roman" w:hAnsi="Times New Roman" w:eastAsiaTheme="minorHAnsi"/>
                <w:color w:val="000000"/>
              </w:rPr>
            </w:pPr>
            <w:r w:rsidRPr="005E4BC5">
              <w:rPr>
                <w:rFonts w:ascii="Times New Roman" w:hAnsi="Times New Roman" w:eastAsiaTheme="minorHAnsi"/>
                <w:color w:val="000000"/>
              </w:rPr>
              <w:t>GS-9 employee x # of responses x processing time</w:t>
            </w:r>
          </w:p>
        </w:tc>
        <w:tc>
          <w:tcPr>
            <w:tcW w:w="2790" w:type="dxa"/>
          </w:tcPr>
          <w:p w:rsidRPr="005E4BC5" w:rsidR="005E4BC5" w:rsidP="00CE7616" w:rsidRDefault="00AA7872" w14:paraId="2D8B4BE1" w14:textId="0334A075">
            <w:pPr>
              <w:widowControl/>
              <w:jc w:val="right"/>
              <w:rPr>
                <w:rFonts w:ascii="Times New Roman" w:hAnsi="Times New Roman" w:eastAsiaTheme="minorHAnsi"/>
                <w:color w:val="000000"/>
              </w:rPr>
            </w:pPr>
            <w:r>
              <w:rPr>
                <w:rFonts w:ascii="Times New Roman" w:hAnsi="Times New Roman" w:eastAsiaTheme="minorHAnsi"/>
                <w:color w:val="000000"/>
              </w:rPr>
              <w:t>10,357,562</w:t>
            </w:r>
          </w:p>
        </w:tc>
      </w:tr>
      <w:tr w:rsidRPr="005E4BC5" w:rsidR="005E4BC5" w:rsidTr="00CE7616" w14:paraId="7F081699" w14:textId="77777777">
        <w:tc>
          <w:tcPr>
            <w:tcW w:w="2340" w:type="dxa"/>
          </w:tcPr>
          <w:p w:rsidRPr="005E4BC5" w:rsidR="005E4BC5" w:rsidP="005E4BC5" w:rsidRDefault="005E4BC5" w14:paraId="6F20342A" w14:textId="77777777">
            <w:pPr>
              <w:widowControl/>
              <w:rPr>
                <w:rFonts w:ascii="Times New Roman" w:hAnsi="Times New Roman" w:eastAsiaTheme="minorHAnsi"/>
                <w:color w:val="000000"/>
              </w:rPr>
            </w:pPr>
            <w:r w:rsidRPr="005E4BC5">
              <w:rPr>
                <w:rFonts w:ascii="Times New Roman" w:hAnsi="Times New Roman" w:eastAsiaTheme="minorHAnsi"/>
                <w:color w:val="000000"/>
              </w:rPr>
              <w:t>Full-Time Equivalent Costs</w:t>
            </w:r>
          </w:p>
        </w:tc>
        <w:tc>
          <w:tcPr>
            <w:tcW w:w="2970" w:type="dxa"/>
          </w:tcPr>
          <w:p w:rsidRPr="005E4BC5" w:rsidR="005E4BC5" w:rsidP="005E4BC5" w:rsidRDefault="005E4BC5" w14:paraId="417E1C21" w14:textId="77777777">
            <w:pPr>
              <w:widowControl/>
              <w:rPr>
                <w:rFonts w:ascii="Times New Roman" w:hAnsi="Times New Roman" w:eastAsiaTheme="minorHAnsi"/>
                <w:color w:val="000000"/>
              </w:rPr>
            </w:pPr>
            <w:r w:rsidRPr="005E4BC5">
              <w:rPr>
                <w:rFonts w:ascii="Times New Roman" w:hAnsi="Times New Roman" w:eastAsiaTheme="minorHAnsi"/>
                <w:color w:val="000000"/>
              </w:rPr>
              <w:t>Out of pocket costs + Other expenses for providing this service</w:t>
            </w:r>
          </w:p>
        </w:tc>
        <w:tc>
          <w:tcPr>
            <w:tcW w:w="2790" w:type="dxa"/>
          </w:tcPr>
          <w:p w:rsidRPr="005E4BC5" w:rsidR="005E4BC5" w:rsidP="00CE7616" w:rsidRDefault="00146024" w14:paraId="1E09F4FC" w14:textId="30F22622">
            <w:pPr>
              <w:widowControl/>
              <w:jc w:val="right"/>
              <w:rPr>
                <w:rFonts w:ascii="Times New Roman" w:hAnsi="Times New Roman" w:eastAsiaTheme="minorHAnsi"/>
                <w:color w:val="000000"/>
              </w:rPr>
            </w:pPr>
            <w:r w:rsidRPr="00146024">
              <w:rPr>
                <w:rFonts w:ascii="Times New Roman" w:hAnsi="Times New Roman" w:eastAsiaTheme="minorHAnsi"/>
                <w:color w:val="000000"/>
              </w:rPr>
              <w:t>$0*</w:t>
            </w:r>
          </w:p>
        </w:tc>
      </w:tr>
      <w:tr w:rsidRPr="005E4BC5" w:rsidR="005E4BC5" w:rsidTr="00CE7616" w14:paraId="73C96FA9" w14:textId="77777777">
        <w:tc>
          <w:tcPr>
            <w:tcW w:w="2340" w:type="dxa"/>
          </w:tcPr>
          <w:p w:rsidRPr="005E4BC5" w:rsidR="005E4BC5" w:rsidP="005E4BC5" w:rsidRDefault="005E4BC5" w14:paraId="7457EE7B" w14:textId="77777777">
            <w:pPr>
              <w:widowControl/>
              <w:rPr>
                <w:rFonts w:ascii="Times New Roman" w:hAnsi="Times New Roman" w:eastAsiaTheme="minorHAnsi"/>
                <w:color w:val="000000"/>
              </w:rPr>
            </w:pPr>
            <w:r w:rsidRPr="005E4BC5">
              <w:rPr>
                <w:rFonts w:ascii="Times New Roman" w:hAnsi="Times New Roman" w:eastAsiaTheme="minorHAnsi"/>
                <w:color w:val="000000"/>
              </w:rPr>
              <w:t>Systems Development, Updating, and Maintenance</w:t>
            </w:r>
          </w:p>
        </w:tc>
        <w:tc>
          <w:tcPr>
            <w:tcW w:w="2970" w:type="dxa"/>
          </w:tcPr>
          <w:p w:rsidRPr="005E4BC5" w:rsidR="005E4BC5" w:rsidP="005E4BC5" w:rsidRDefault="005E4BC5" w14:paraId="6C64CB1C" w14:textId="77777777">
            <w:pPr>
              <w:widowControl/>
              <w:rPr>
                <w:rFonts w:ascii="Times New Roman" w:hAnsi="Times New Roman" w:eastAsiaTheme="minorHAnsi"/>
                <w:color w:val="000000"/>
              </w:rPr>
            </w:pPr>
            <w:r w:rsidRPr="005E4BC5">
              <w:rPr>
                <w:rFonts w:ascii="Times New Roman" w:hAnsi="Times New Roman" w:eastAsiaTheme="minorHAnsi"/>
                <w:color w:val="000000"/>
              </w:rPr>
              <w:t>GS-9 employee x man hours for development, updating, maintenance</w:t>
            </w:r>
          </w:p>
        </w:tc>
        <w:tc>
          <w:tcPr>
            <w:tcW w:w="2790" w:type="dxa"/>
          </w:tcPr>
          <w:p w:rsidRPr="00CE7616" w:rsidR="00CE7616" w:rsidP="00CE7616" w:rsidRDefault="00CE7616" w14:paraId="455D3A89" w14:textId="77777777">
            <w:pPr>
              <w:pStyle w:val="ListParagraph"/>
              <w:ind w:left="1080"/>
              <w:jc w:val="right"/>
              <w:rPr>
                <w:rFonts w:ascii="Times New Roman" w:hAnsi="Times New Roman" w:cs="Times New Roman"/>
              </w:rPr>
            </w:pPr>
            <w:r w:rsidRPr="00CE7616">
              <w:rPr>
                <w:rFonts w:ascii="Times New Roman" w:hAnsi="Times New Roman" w:cs="Times New Roman"/>
              </w:rPr>
              <w:t>3,420</w:t>
            </w:r>
          </w:p>
          <w:p w:rsidRPr="005E4BC5" w:rsidR="005E4BC5" w:rsidP="00CE7616" w:rsidRDefault="005E4BC5" w14:paraId="71D0D6B2" w14:textId="78D2ADAA">
            <w:pPr>
              <w:widowControl/>
              <w:jc w:val="right"/>
              <w:rPr>
                <w:rFonts w:ascii="Times New Roman" w:hAnsi="Times New Roman" w:eastAsiaTheme="minorHAnsi"/>
                <w:color w:val="000000"/>
              </w:rPr>
            </w:pPr>
          </w:p>
        </w:tc>
      </w:tr>
      <w:tr w:rsidRPr="005E4BC5" w:rsidR="005E4BC5" w:rsidTr="00CE7616" w14:paraId="664C71A6" w14:textId="77777777">
        <w:tc>
          <w:tcPr>
            <w:tcW w:w="2340" w:type="dxa"/>
          </w:tcPr>
          <w:p w:rsidRPr="005E4BC5" w:rsidR="005E4BC5" w:rsidP="005E4BC5" w:rsidRDefault="005E4BC5" w14:paraId="11CD901F" w14:textId="77777777">
            <w:pPr>
              <w:widowControl/>
              <w:rPr>
                <w:rFonts w:ascii="Times New Roman" w:hAnsi="Times New Roman" w:eastAsiaTheme="minorHAnsi"/>
                <w:color w:val="000000"/>
              </w:rPr>
            </w:pPr>
            <w:r w:rsidRPr="005E4BC5">
              <w:rPr>
                <w:rFonts w:ascii="Times New Roman" w:hAnsi="Times New Roman" w:eastAsiaTheme="minorHAnsi"/>
                <w:color w:val="000000"/>
              </w:rPr>
              <w:t>Quantifiable IT Costs</w:t>
            </w:r>
          </w:p>
        </w:tc>
        <w:tc>
          <w:tcPr>
            <w:tcW w:w="2970" w:type="dxa"/>
          </w:tcPr>
          <w:p w:rsidRPr="005E4BC5" w:rsidR="005E4BC5" w:rsidP="005E4BC5" w:rsidRDefault="005E4BC5" w14:paraId="161EB421" w14:textId="77777777">
            <w:pPr>
              <w:widowControl/>
              <w:rPr>
                <w:rFonts w:ascii="Times New Roman" w:hAnsi="Times New Roman" w:eastAsiaTheme="minorHAnsi"/>
                <w:color w:val="000000"/>
              </w:rPr>
            </w:pPr>
            <w:r w:rsidRPr="005E4BC5">
              <w:rPr>
                <w:rFonts w:ascii="Times New Roman" w:hAnsi="Times New Roman" w:eastAsiaTheme="minorHAnsi"/>
                <w:color w:val="000000"/>
              </w:rPr>
              <w:t>Any additional IT costs</w:t>
            </w:r>
          </w:p>
        </w:tc>
        <w:tc>
          <w:tcPr>
            <w:tcW w:w="2790" w:type="dxa"/>
          </w:tcPr>
          <w:p w:rsidRPr="005E4BC5" w:rsidR="005E4BC5" w:rsidP="00CE7616" w:rsidRDefault="00146024" w14:paraId="32F118AD" w14:textId="17873DA7">
            <w:pPr>
              <w:widowControl/>
              <w:jc w:val="right"/>
              <w:rPr>
                <w:rFonts w:ascii="Times New Roman" w:hAnsi="Times New Roman" w:eastAsiaTheme="minorHAnsi"/>
                <w:color w:val="000000"/>
              </w:rPr>
            </w:pPr>
            <w:r w:rsidRPr="00146024">
              <w:rPr>
                <w:rFonts w:ascii="Times New Roman" w:hAnsi="Times New Roman" w:eastAsiaTheme="minorHAnsi"/>
                <w:color w:val="000000"/>
              </w:rPr>
              <w:t>$0*</w:t>
            </w:r>
          </w:p>
        </w:tc>
      </w:tr>
      <w:tr w:rsidRPr="005E4BC5" w:rsidR="005E4BC5" w:rsidTr="00CE7616" w14:paraId="1B16C04B" w14:textId="77777777">
        <w:trPr>
          <w:trHeight w:val="107"/>
        </w:trPr>
        <w:tc>
          <w:tcPr>
            <w:tcW w:w="2340" w:type="dxa"/>
          </w:tcPr>
          <w:p w:rsidRPr="005E4BC5" w:rsidR="005E4BC5" w:rsidP="005E4BC5" w:rsidRDefault="005E4BC5" w14:paraId="55550438" w14:textId="77777777">
            <w:pPr>
              <w:widowControl/>
              <w:rPr>
                <w:rFonts w:ascii="Times New Roman" w:hAnsi="Times New Roman" w:eastAsiaTheme="minorHAnsi"/>
                <w:b/>
                <w:bCs/>
                <w:color w:val="000000"/>
              </w:rPr>
            </w:pPr>
            <w:r w:rsidRPr="005E4BC5">
              <w:rPr>
                <w:rFonts w:ascii="Times New Roman" w:hAnsi="Times New Roman" w:eastAsiaTheme="minorHAnsi"/>
                <w:b/>
                <w:bCs/>
                <w:color w:val="000000"/>
              </w:rPr>
              <w:t>Total</w:t>
            </w:r>
          </w:p>
        </w:tc>
        <w:tc>
          <w:tcPr>
            <w:tcW w:w="2970" w:type="dxa"/>
          </w:tcPr>
          <w:p w:rsidRPr="005E4BC5" w:rsidR="005E4BC5" w:rsidP="005E4BC5" w:rsidRDefault="005E4BC5" w14:paraId="398FCC8F" w14:textId="77777777">
            <w:pPr>
              <w:widowControl/>
              <w:rPr>
                <w:rFonts w:ascii="Times New Roman" w:hAnsi="Times New Roman" w:eastAsiaTheme="minorHAnsi"/>
                <w:b/>
                <w:bCs/>
                <w:color w:val="000000"/>
              </w:rPr>
            </w:pPr>
          </w:p>
        </w:tc>
        <w:tc>
          <w:tcPr>
            <w:tcW w:w="2790" w:type="dxa"/>
          </w:tcPr>
          <w:p w:rsidRPr="005E4BC5" w:rsidR="005E4BC5" w:rsidP="00CE7616" w:rsidRDefault="004547C0" w14:paraId="5CA75939" w14:textId="090A51CB">
            <w:pPr>
              <w:widowControl/>
              <w:jc w:val="right"/>
              <w:rPr>
                <w:rFonts w:ascii="Times New Roman" w:hAnsi="Times New Roman" w:eastAsiaTheme="minorHAnsi"/>
                <w:b/>
                <w:bCs/>
                <w:color w:val="000000"/>
              </w:rPr>
            </w:pPr>
            <w:bookmarkStart w:name="_Hlk95127233" w:id="2"/>
            <w:r>
              <w:rPr>
                <w:rFonts w:ascii="Times New Roman" w:hAnsi="Times New Roman" w:eastAsiaTheme="minorHAnsi"/>
                <w:b/>
                <w:bCs/>
                <w:color w:val="000000"/>
              </w:rPr>
              <w:t>$10,</w:t>
            </w:r>
            <w:bookmarkEnd w:id="2"/>
            <w:r w:rsidR="00CE7616">
              <w:rPr>
                <w:rFonts w:ascii="Times New Roman" w:hAnsi="Times New Roman" w:eastAsiaTheme="minorHAnsi"/>
                <w:b/>
                <w:bCs/>
                <w:color w:val="000000"/>
              </w:rPr>
              <w:t>364,303</w:t>
            </w:r>
          </w:p>
        </w:tc>
      </w:tr>
    </w:tbl>
    <w:p w:rsidR="00CB4E94" w:rsidP="00CE7616" w:rsidRDefault="00CB4E94" w14:paraId="4FAC07D3" w14:textId="080470CA">
      <w:pPr>
        <w:widowControl/>
        <w:spacing w:after="160" w:line="259" w:lineRule="auto"/>
        <w:ind w:left="1440"/>
        <w:rPr>
          <w:rFonts w:ascii="Times New Roman" w:hAnsi="Times New Roman" w:eastAsiaTheme="minorHAnsi"/>
          <w:snapToGrid/>
          <w:color w:val="000000"/>
        </w:rPr>
      </w:pPr>
      <w:r w:rsidRPr="00CB4E94">
        <w:rPr>
          <w:rFonts w:ascii="Times New Roman" w:hAnsi="Times New Roman" w:eastAsiaTheme="minorHAnsi"/>
          <w:snapToGrid/>
          <w:color w:val="000000"/>
        </w:rPr>
        <w:t>* We have inserted a $0 amount for cost factors that do not apply to this collection.</w:t>
      </w:r>
    </w:p>
    <w:p w:rsidRPr="00CB4E94" w:rsidR="00CB4E94" w:rsidP="00CE7616" w:rsidRDefault="00CB4E94" w14:paraId="15B50C1C" w14:textId="77777777">
      <w:pPr>
        <w:widowControl/>
        <w:spacing w:after="160" w:line="259" w:lineRule="auto"/>
        <w:ind w:left="1440"/>
        <w:rPr>
          <w:rFonts w:ascii="Times New Roman" w:hAnsi="Times New Roman" w:eastAsiaTheme="minorHAnsi"/>
          <w:snapToGrid/>
          <w:color w:val="000000"/>
        </w:rPr>
      </w:pPr>
      <w:r w:rsidRPr="00CB4E94">
        <w:rPr>
          <w:rFonts w:ascii="Times New Roman" w:hAnsi="Times New Roman" w:eastAsiaTheme="minorHAnsi"/>
          <w:snapToGrid/>
          <w:color w:val="000000"/>
        </w:rPr>
        <w:t>SSA is unable to break down the costs to the Federal government further than we already have.  First, since we work with almost every US citizen, we often do bulk mailings, and cannot track the cost for a single mailing.  In addition, it is difficult for us to break down the cost for processing a single form, as field office and State Disability Determination Services staff often help respondents fill out several forms at once, and the time it takes to do so can vary greatly per respondent.  As well, because so many employees have a hand in each aspect of our forms, we use an estimated average hourly wage, based on the wage of our average field office employee (GS-9) for these calculations.  However, we have calculated these costs as accurately as possible based on the information we collect for creating, updating, and maintaining these information collections.</w:t>
      </w:r>
    </w:p>
    <w:p w:rsidR="00063A05" w:rsidP="004A2264" w:rsidRDefault="00A45D82" w14:paraId="7A35C62D" w14:textId="77777777">
      <w:pPr>
        <w:ind w:left="720" w:firstLine="90"/>
        <w:rPr>
          <w:rFonts w:ascii="Times New Roman" w:hAnsi="Times New Roman"/>
          <w:b/>
        </w:rPr>
      </w:pPr>
      <w:r w:rsidRPr="008870B3">
        <w:rPr>
          <w:rFonts w:ascii="Times New Roman" w:hAnsi="Times New Roman"/>
        </w:rPr>
        <w:t>15.</w:t>
      </w:r>
      <w:r w:rsidRPr="00BC7F42">
        <w:rPr>
          <w:rFonts w:ascii="Times New Roman" w:hAnsi="Times New Roman"/>
        </w:rPr>
        <w:tab/>
      </w:r>
      <w:r w:rsidRPr="00BC7F42">
        <w:rPr>
          <w:rFonts w:ascii="Times New Roman" w:hAnsi="Times New Roman"/>
          <w:b/>
        </w:rPr>
        <w:t xml:space="preserve">Program Changes or Adjustments to the Information Collection </w:t>
      </w:r>
      <w:r w:rsidR="00063A05">
        <w:rPr>
          <w:rFonts w:ascii="Times New Roman" w:hAnsi="Times New Roman"/>
          <w:b/>
        </w:rPr>
        <w:t>Request</w:t>
      </w:r>
    </w:p>
    <w:p w:rsidRPr="00794990" w:rsidR="00794990" w:rsidP="00794990" w:rsidRDefault="00794990" w14:paraId="1C4F3F67" w14:textId="286D7676">
      <w:pPr>
        <w:ind w:left="1440"/>
        <w:rPr>
          <w:rFonts w:ascii="Times New Roman" w:hAnsi="Times New Roman"/>
          <w:b/>
          <w:iCs/>
        </w:rPr>
      </w:pPr>
      <w:r w:rsidRPr="00794990">
        <w:rPr>
          <w:rFonts w:ascii="Times New Roman" w:hAnsi="Times New Roman"/>
          <w:iCs/>
        </w:rPr>
        <w:t>When we last cleared this IC in 201</w:t>
      </w:r>
      <w:r>
        <w:rPr>
          <w:rFonts w:ascii="Times New Roman" w:hAnsi="Times New Roman"/>
          <w:iCs/>
        </w:rPr>
        <w:t>9</w:t>
      </w:r>
      <w:r w:rsidRPr="00794990">
        <w:rPr>
          <w:rFonts w:ascii="Times New Roman" w:hAnsi="Times New Roman"/>
          <w:iCs/>
        </w:rPr>
        <w:t xml:space="preserve">, the burden was </w:t>
      </w:r>
      <w:r>
        <w:rPr>
          <w:rFonts w:ascii="Times New Roman" w:hAnsi="Times New Roman"/>
          <w:iCs/>
        </w:rPr>
        <w:t>324,539</w:t>
      </w:r>
      <w:r w:rsidRPr="00794990">
        <w:rPr>
          <w:rFonts w:ascii="Times New Roman" w:hAnsi="Times New Roman"/>
          <w:iCs/>
        </w:rPr>
        <w:t xml:space="preserve"> hours.  However, we are currently reporting a burden of </w:t>
      </w:r>
      <w:r>
        <w:rPr>
          <w:rFonts w:ascii="Times New Roman" w:hAnsi="Times New Roman"/>
          <w:iCs/>
        </w:rPr>
        <w:t>320,825</w:t>
      </w:r>
      <w:r w:rsidRPr="00794990">
        <w:rPr>
          <w:rFonts w:ascii="Times New Roman" w:hAnsi="Times New Roman"/>
          <w:iCs/>
        </w:rPr>
        <w:t xml:space="preserve"> hours.  This change stems a decrease in the number of responses from </w:t>
      </w:r>
      <w:r>
        <w:rPr>
          <w:rFonts w:ascii="Times New Roman" w:hAnsi="Times New Roman"/>
          <w:iCs/>
        </w:rPr>
        <w:t>973,617</w:t>
      </w:r>
      <w:r w:rsidRPr="00794990">
        <w:rPr>
          <w:rFonts w:ascii="Times New Roman" w:hAnsi="Times New Roman"/>
          <w:iCs/>
        </w:rPr>
        <w:t xml:space="preserve"> to </w:t>
      </w:r>
      <w:r>
        <w:rPr>
          <w:rFonts w:ascii="Times New Roman" w:hAnsi="Times New Roman"/>
          <w:iCs/>
        </w:rPr>
        <w:t>962,475</w:t>
      </w:r>
      <w:r w:rsidRPr="00794990">
        <w:rPr>
          <w:rFonts w:ascii="Times New Roman" w:hAnsi="Times New Roman"/>
          <w:iCs/>
        </w:rPr>
        <w:t>.  There is no change to the burden time per response.  Although the number of responses changed, SSA did not take any actions to cause this change.  These figures represent current Management Information data.</w:t>
      </w:r>
    </w:p>
    <w:p w:rsidR="00794990" w:rsidP="00794990" w:rsidRDefault="00794990" w14:paraId="12519B08" w14:textId="77777777">
      <w:pPr>
        <w:pStyle w:val="NoSpacing"/>
        <w:ind w:left="720"/>
        <w:rPr>
          <w:color w:val="000000"/>
        </w:rPr>
      </w:pPr>
    </w:p>
    <w:p w:rsidR="00794990" w:rsidP="00794990" w:rsidRDefault="00794990" w14:paraId="22A8F665" w14:textId="05F98F33">
      <w:pPr>
        <w:pStyle w:val="NoSpacing"/>
        <w:ind w:left="1440"/>
      </w:pPr>
      <w:r>
        <w:rPr>
          <w:color w:val="000000"/>
        </w:rPr>
        <w:t xml:space="preserve">*Note: The total burden reflected in ROCIS is </w:t>
      </w:r>
      <w:r w:rsidRPr="00794990">
        <w:rPr>
          <w:b/>
          <w:bCs/>
          <w:color w:val="000000"/>
        </w:rPr>
        <w:t>1,138,929</w:t>
      </w:r>
      <w:r>
        <w:rPr>
          <w:color w:val="000000"/>
        </w:rPr>
        <w:t xml:space="preserve">, while the burden cited in #12 of the Supporting Statement is </w:t>
      </w:r>
      <w:r w:rsidRPr="00794990">
        <w:rPr>
          <w:b/>
          <w:bCs/>
          <w:color w:val="000000"/>
        </w:rPr>
        <w:t>320,825</w:t>
      </w:r>
      <w:r>
        <w:rPr>
          <w:color w:val="000000"/>
        </w:rPr>
        <w:t xml:space="preserve">.  </w:t>
      </w:r>
      <w:r w:rsidRPr="00794990">
        <w:rPr>
          <w:snapToGrid w:val="0"/>
        </w:rPr>
        <w:t>This discrepancy is because the ROCIS burden reflects the following components:</w:t>
      </w:r>
      <w:r w:rsidR="006576BA">
        <w:rPr>
          <w:snapToGrid w:val="0"/>
          <w:color w:val="FF0000"/>
        </w:rPr>
        <w:t xml:space="preserve">  </w:t>
      </w:r>
      <w:r w:rsidRPr="00794990">
        <w:rPr>
          <w:snapToGrid w:val="0"/>
        </w:rPr>
        <w:t>field office waiting time</w:t>
      </w:r>
      <w:r>
        <w:t xml:space="preserve"> </w:t>
      </w:r>
      <w:r w:rsidRPr="00794990">
        <w:rPr>
          <w:snapToGrid w:val="0"/>
        </w:rPr>
        <w:t xml:space="preserve">+ </w:t>
      </w:r>
      <w:r w:rsidRPr="00794990">
        <w:rPr>
          <w:snapToGrid w:val="0"/>
          <w:color w:val="000000"/>
        </w:rPr>
        <w:t>telephone call system wait times</w:t>
      </w:r>
      <w:r>
        <w:rPr>
          <w:color w:val="000000"/>
        </w:rPr>
        <w:t xml:space="preserve"> </w:t>
      </w:r>
      <w:r w:rsidRPr="00794990">
        <w:rPr>
          <w:snapToGrid w:val="0"/>
        </w:rPr>
        <w:t xml:space="preserve">+ a </w:t>
      </w:r>
      <w:r w:rsidRPr="00794990">
        <w:rPr>
          <w:snapToGrid w:val="0"/>
          <w:color w:val="000000"/>
        </w:rPr>
        <w:t>rough estimate of a 30-minute, one-way, drive burden.</w:t>
      </w:r>
      <w:r w:rsidR="00565B4E">
        <w:rPr>
          <w:snapToGrid w:val="0"/>
          <w:color w:val="000000"/>
        </w:rPr>
        <w:t xml:space="preserve"> </w:t>
      </w:r>
      <w:r w:rsidRPr="00794990">
        <w:rPr>
          <w:snapToGrid w:val="0"/>
          <w:color w:val="000000"/>
        </w:rPr>
        <w:t xml:space="preserve"> </w:t>
      </w:r>
      <w:r w:rsidRPr="00794990">
        <w:rPr>
          <w:snapToGrid w:val="0"/>
        </w:rPr>
        <w:t xml:space="preserve">In contrast, the </w:t>
      </w:r>
      <w:r w:rsidRPr="00794990">
        <w:rPr>
          <w:snapToGrid w:val="0"/>
          <w:color w:val="000000"/>
        </w:rPr>
        <w:t xml:space="preserve">chart in #12 </w:t>
      </w:r>
      <w:r w:rsidRPr="00794990">
        <w:rPr>
          <w:snapToGrid w:val="0"/>
        </w:rPr>
        <w:t>above reflects actual burden.</w:t>
      </w:r>
    </w:p>
    <w:p w:rsidR="00157DF7" w:rsidP="00157DF7" w:rsidRDefault="00157DF7" w14:paraId="3F224367" w14:textId="77777777">
      <w:pPr>
        <w:ind w:left="1440"/>
        <w:rPr>
          <w:rFonts w:ascii="Times New Roman" w:hAnsi="Times New Roman"/>
        </w:rPr>
      </w:pPr>
    </w:p>
    <w:p w:rsidR="00063A05" w:rsidP="004A2264" w:rsidRDefault="00A45D82" w14:paraId="2080A5CE" w14:textId="77777777">
      <w:pPr>
        <w:ind w:left="720" w:firstLine="90"/>
        <w:rPr>
          <w:rFonts w:ascii="Times New Roman" w:hAnsi="Times New Roman"/>
        </w:rPr>
      </w:pPr>
      <w:r w:rsidRPr="008870B3">
        <w:rPr>
          <w:rFonts w:ascii="Times New Roman" w:hAnsi="Times New Roman"/>
        </w:rPr>
        <w:lastRenderedPageBreak/>
        <w:t>16.</w:t>
      </w:r>
      <w:r w:rsidRPr="00BC7F42">
        <w:rPr>
          <w:rFonts w:ascii="Times New Roman" w:hAnsi="Times New Roman"/>
        </w:rPr>
        <w:t xml:space="preserve">  </w:t>
      </w:r>
      <w:r w:rsidRPr="00BC7F42">
        <w:rPr>
          <w:rFonts w:ascii="Times New Roman" w:hAnsi="Times New Roman"/>
        </w:rPr>
        <w:tab/>
      </w:r>
      <w:r w:rsidRPr="00BC7F42">
        <w:rPr>
          <w:rFonts w:ascii="Times New Roman" w:hAnsi="Times New Roman"/>
          <w:b/>
        </w:rPr>
        <w:t>Plans for Publication Information Collection</w:t>
      </w:r>
      <w:r w:rsidR="003B30B4">
        <w:rPr>
          <w:rFonts w:ascii="Times New Roman" w:hAnsi="Times New Roman"/>
          <w:b/>
        </w:rPr>
        <w:t xml:space="preserve"> Results</w:t>
      </w:r>
    </w:p>
    <w:p w:rsidR="003B30B4" w:rsidP="003B30B4" w:rsidRDefault="004A2264" w14:paraId="02658C15" w14:textId="0D85AAA3">
      <w:pPr>
        <w:pStyle w:val="NoSpacing"/>
        <w:ind w:firstLine="720"/>
        <w:rPr>
          <w:bCs/>
          <w:iCs/>
        </w:rPr>
      </w:pPr>
      <w:r>
        <w:rPr>
          <w:bCs/>
          <w:iCs/>
        </w:rPr>
        <w:tab/>
      </w:r>
      <w:r w:rsidRPr="00513CE7" w:rsidR="003B30B4">
        <w:rPr>
          <w:bCs/>
          <w:iCs/>
        </w:rPr>
        <w:t>SSA will not publish the results of the information collection.</w:t>
      </w:r>
    </w:p>
    <w:p w:rsidR="003B30B4" w:rsidP="004A2264" w:rsidRDefault="00A45D82" w14:paraId="18591BE6" w14:textId="77777777">
      <w:pPr>
        <w:ind w:left="720" w:firstLine="90"/>
        <w:rPr>
          <w:rFonts w:ascii="Times New Roman" w:hAnsi="Times New Roman"/>
        </w:rPr>
      </w:pPr>
      <w:r w:rsidRPr="00F664A6">
        <w:rPr>
          <w:rFonts w:ascii="Times New Roman" w:hAnsi="Times New Roman"/>
        </w:rPr>
        <w:t>17</w:t>
      </w:r>
      <w:r w:rsidRPr="003B30B4">
        <w:rPr>
          <w:rFonts w:ascii="Times New Roman" w:hAnsi="Times New Roman"/>
          <w:b/>
        </w:rPr>
        <w:t>.</w:t>
      </w:r>
      <w:r w:rsidRPr="00BC7F42">
        <w:rPr>
          <w:rFonts w:ascii="Times New Roman" w:hAnsi="Times New Roman"/>
        </w:rPr>
        <w:tab/>
      </w:r>
      <w:r w:rsidR="003B30B4">
        <w:rPr>
          <w:rFonts w:ascii="Times New Roman" w:hAnsi="Times New Roman"/>
          <w:b/>
        </w:rPr>
        <w:t>Displaying the OMB Approval Expiration Date</w:t>
      </w:r>
    </w:p>
    <w:p w:rsidR="004A2264" w:rsidP="00E85681" w:rsidRDefault="00E85681" w14:paraId="2D900AE2" w14:textId="31DCBE51">
      <w:pPr>
        <w:pStyle w:val="NoSpacing"/>
        <w:ind w:left="1440"/>
        <w:rPr>
          <w:bCs/>
          <w:iCs/>
        </w:rPr>
      </w:pPr>
      <w:r>
        <w:rPr>
          <w:bCs/>
          <w:iCs/>
        </w:rPr>
        <w:t xml:space="preserve">For the </w:t>
      </w:r>
      <w:r w:rsidRPr="00E85681">
        <w:rPr>
          <w:b/>
          <w:bCs/>
          <w:iCs/>
        </w:rPr>
        <w:t>Paper version</w:t>
      </w:r>
      <w:r>
        <w:rPr>
          <w:bCs/>
          <w:iCs/>
        </w:rPr>
        <w:t xml:space="preserve"> of the SSA-8001-BK, </w:t>
      </w:r>
      <w:r w:rsidRPr="004A2264" w:rsidR="004A2264">
        <w:rPr>
          <w:bCs/>
          <w:iCs/>
        </w:rPr>
        <w:t xml:space="preserve">OMB granted SSA an exemption from the requirement to print the OMB </w:t>
      </w:r>
      <w:r w:rsidR="001C37D8">
        <w:rPr>
          <w:bCs/>
          <w:iCs/>
        </w:rPr>
        <w:t xml:space="preserve">expiration </w:t>
      </w:r>
      <w:r w:rsidRPr="004A2264" w:rsidR="004A2264">
        <w:rPr>
          <w:bCs/>
          <w:iCs/>
        </w:rPr>
        <w:t xml:space="preserve">date on its program forms.  SSA produces millions of public-use </w:t>
      </w:r>
      <w:r w:rsidR="001C37D8">
        <w:rPr>
          <w:bCs/>
          <w:iCs/>
        </w:rPr>
        <w:tab/>
        <w:t xml:space="preserve">forms with life </w:t>
      </w:r>
      <w:r w:rsidRPr="004A2264" w:rsidR="004A2264">
        <w:rPr>
          <w:bCs/>
          <w:iCs/>
        </w:rPr>
        <w:t xml:space="preserve">cycles exceeding those of an OMB approval.  Since SSA does not periodically revise and reprint its public-use forms (e.g., on an annual basis), </w:t>
      </w:r>
      <w:r w:rsidR="001C37D8">
        <w:rPr>
          <w:bCs/>
          <w:iCs/>
        </w:rPr>
        <w:t xml:space="preserve">OMB granted this </w:t>
      </w:r>
      <w:r w:rsidRPr="004A2264" w:rsidR="004A2264">
        <w:rPr>
          <w:bCs/>
          <w:iCs/>
        </w:rPr>
        <w:t xml:space="preserve">exemption so SSA would not have to destroy stocks of </w:t>
      </w:r>
      <w:r w:rsidR="001C37D8">
        <w:rPr>
          <w:bCs/>
          <w:iCs/>
        </w:rPr>
        <w:t>o</w:t>
      </w:r>
      <w:r w:rsidRPr="004A2264" w:rsidR="004A2264">
        <w:rPr>
          <w:bCs/>
          <w:iCs/>
        </w:rPr>
        <w:t xml:space="preserve">therwise useable forms with expired OMB approval dates, avoiding Government waste. </w:t>
      </w:r>
    </w:p>
    <w:p w:rsidR="00E85681" w:rsidP="004A2264" w:rsidRDefault="00E85681" w14:paraId="57B89D71" w14:textId="607CE1EC">
      <w:pPr>
        <w:pStyle w:val="NoSpacing"/>
        <w:ind w:left="720"/>
        <w:rPr>
          <w:bCs/>
          <w:iCs/>
        </w:rPr>
      </w:pPr>
    </w:p>
    <w:p w:rsidRPr="00E85681" w:rsidR="00E85681" w:rsidP="00E85681" w:rsidRDefault="00E85681" w14:paraId="31F40DD3" w14:textId="14713DA3">
      <w:pPr>
        <w:pStyle w:val="NoSpacing"/>
        <w:ind w:left="1440"/>
        <w:rPr>
          <w:bCs/>
          <w:iCs/>
        </w:rPr>
      </w:pPr>
      <w:r w:rsidRPr="00E85681">
        <w:rPr>
          <w:bCs/>
          <w:iCs/>
        </w:rPr>
        <w:t xml:space="preserve">For the </w:t>
      </w:r>
      <w:r>
        <w:rPr>
          <w:b/>
          <w:bCs/>
          <w:iCs/>
        </w:rPr>
        <w:t>I</w:t>
      </w:r>
      <w:r w:rsidR="00BE7F7D">
        <w:rPr>
          <w:b/>
          <w:bCs/>
          <w:iCs/>
        </w:rPr>
        <w:t>nternet</w:t>
      </w:r>
      <w:r w:rsidRPr="00E85681">
        <w:rPr>
          <w:b/>
          <w:bCs/>
          <w:iCs/>
        </w:rPr>
        <w:t xml:space="preserve"> version</w:t>
      </w:r>
      <w:r w:rsidRPr="00E85681">
        <w:rPr>
          <w:bCs/>
          <w:iCs/>
        </w:rPr>
        <w:t xml:space="preserve"> of form SSA-</w:t>
      </w:r>
      <w:r>
        <w:rPr>
          <w:bCs/>
          <w:iCs/>
        </w:rPr>
        <w:t>8001-BK</w:t>
      </w:r>
      <w:r w:rsidRPr="00E85681">
        <w:rPr>
          <w:bCs/>
          <w:iCs/>
        </w:rPr>
        <w:t>, SSA is not requesting an exception to the requirement to display the OMB approval expiration date</w:t>
      </w:r>
      <w:r>
        <w:rPr>
          <w:bCs/>
          <w:iCs/>
        </w:rPr>
        <w:t>.</w:t>
      </w:r>
    </w:p>
    <w:p w:rsidRPr="00BC7F42" w:rsidR="00A45D82" w:rsidP="004A2264" w:rsidRDefault="00A45D82" w14:paraId="09FE3D82" w14:textId="77777777">
      <w:pPr>
        <w:pStyle w:val="NoSpacing"/>
        <w:ind w:left="720"/>
        <w:rPr>
          <w:b/>
          <w:i/>
        </w:rPr>
      </w:pPr>
    </w:p>
    <w:p w:rsidR="003B30B4" w:rsidP="008D6BEF" w:rsidRDefault="00A45D82" w14:paraId="798A654C" w14:textId="77777777">
      <w:pPr>
        <w:numPr>
          <w:ilvl w:val="0"/>
          <w:numId w:val="6"/>
        </w:numPr>
        <w:ind w:firstLine="90"/>
        <w:rPr>
          <w:rFonts w:ascii="Times New Roman" w:hAnsi="Times New Roman"/>
          <w:b/>
        </w:rPr>
      </w:pPr>
      <w:r w:rsidRPr="00BC7F42">
        <w:rPr>
          <w:rFonts w:ascii="Times New Roman" w:hAnsi="Times New Roman"/>
          <w:b/>
        </w:rPr>
        <w:t>Exceptions to Certification Statement</w:t>
      </w:r>
    </w:p>
    <w:p w:rsidR="00054077" w:rsidP="00513CE7" w:rsidRDefault="004A2264" w14:paraId="4D5D1E97" w14:textId="77777777">
      <w:pPr>
        <w:pStyle w:val="BodyText2"/>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suppressAutoHyphens w:val="0"/>
        <w:ind w:left="720"/>
        <w:rPr>
          <w:rFonts w:ascii="Times New Roman" w:hAnsi="Times New Roman"/>
          <w:b w:val="0"/>
          <w:i w:val="0"/>
        </w:rPr>
      </w:pPr>
      <w:r>
        <w:rPr>
          <w:rFonts w:ascii="Times New Roman" w:hAnsi="Times New Roman"/>
          <w:b w:val="0"/>
          <w:i w:val="0"/>
        </w:rPr>
        <w:tab/>
      </w:r>
      <w:r w:rsidRPr="00513CE7" w:rsidR="0041131C">
        <w:rPr>
          <w:rFonts w:ascii="Times New Roman" w:hAnsi="Times New Roman"/>
          <w:b w:val="0"/>
          <w:i w:val="0"/>
        </w:rPr>
        <w:t xml:space="preserve">SSA is not requesting an exception to the certification requirements at </w:t>
      </w:r>
    </w:p>
    <w:p w:rsidRPr="00513CE7" w:rsidR="0041131C" w:rsidP="00054077" w:rsidRDefault="0041131C" w14:paraId="086B6066" w14:textId="77777777">
      <w:pPr>
        <w:pStyle w:val="BodyText2"/>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suppressAutoHyphens w:val="0"/>
        <w:ind w:left="720" w:firstLine="720"/>
        <w:rPr>
          <w:rFonts w:ascii="Times New Roman" w:hAnsi="Times New Roman"/>
          <w:b w:val="0"/>
          <w:i w:val="0"/>
        </w:rPr>
      </w:pPr>
      <w:r w:rsidRPr="005D76C6">
        <w:rPr>
          <w:rFonts w:ascii="Times New Roman" w:hAnsi="Times New Roman"/>
          <w:b w:val="0"/>
        </w:rPr>
        <w:t>5 CFR</w:t>
      </w:r>
      <w:r w:rsidRPr="00513CE7">
        <w:rPr>
          <w:rFonts w:ascii="Times New Roman" w:hAnsi="Times New Roman"/>
          <w:b w:val="0"/>
          <w:i w:val="0"/>
        </w:rPr>
        <w:t xml:space="preserve"> </w:t>
      </w:r>
      <w:r w:rsidR="004A2264">
        <w:rPr>
          <w:rFonts w:ascii="Times New Roman" w:hAnsi="Times New Roman"/>
          <w:b w:val="0"/>
          <w:i w:val="0"/>
        </w:rPr>
        <w:tab/>
      </w:r>
      <w:r w:rsidRPr="005D76C6">
        <w:rPr>
          <w:rFonts w:ascii="Times New Roman" w:hAnsi="Times New Roman"/>
          <w:b w:val="0"/>
        </w:rPr>
        <w:t>1320.9</w:t>
      </w:r>
      <w:r w:rsidRPr="00513CE7">
        <w:rPr>
          <w:rFonts w:ascii="Times New Roman" w:hAnsi="Times New Roman"/>
          <w:b w:val="0"/>
          <w:i w:val="0"/>
        </w:rPr>
        <w:t xml:space="preserve"> and related pr</w:t>
      </w:r>
      <w:r w:rsidR="00513CE7">
        <w:rPr>
          <w:rFonts w:ascii="Times New Roman" w:hAnsi="Times New Roman"/>
          <w:b w:val="0"/>
          <w:i w:val="0"/>
        </w:rPr>
        <w:t xml:space="preserve">ovisions at </w:t>
      </w:r>
      <w:r w:rsidRPr="005D76C6" w:rsidR="00513CE7">
        <w:rPr>
          <w:rFonts w:ascii="Times New Roman" w:hAnsi="Times New Roman"/>
          <w:b w:val="0"/>
        </w:rPr>
        <w:t>5 CFR 1320.8(b)(3)</w:t>
      </w:r>
      <w:r w:rsidR="00513CE7">
        <w:rPr>
          <w:rFonts w:ascii="Times New Roman" w:hAnsi="Times New Roman"/>
          <w:b w:val="0"/>
          <w:i w:val="0"/>
        </w:rPr>
        <w:t>.</w:t>
      </w:r>
    </w:p>
    <w:p w:rsidRPr="00BC7F42" w:rsidR="00A45D82" w:rsidP="00A45D82" w:rsidRDefault="00A45D82" w14:paraId="1A5DDEDB" w14:textId="77777777">
      <w:pPr>
        <w:rPr>
          <w:rFonts w:ascii="Times New Roman" w:hAnsi="Times New Roman"/>
        </w:rPr>
      </w:pPr>
    </w:p>
    <w:p w:rsidR="004A2264" w:rsidP="004A2264" w:rsidRDefault="00A45D82" w14:paraId="1E3B3B12" w14:textId="77777777">
      <w:pPr>
        <w:rPr>
          <w:rFonts w:ascii="Times New Roman" w:hAnsi="Times New Roman"/>
          <w:b/>
          <w:u w:val="single"/>
        </w:rPr>
      </w:pPr>
      <w:r w:rsidRPr="0041131C">
        <w:rPr>
          <w:rFonts w:ascii="Times New Roman" w:hAnsi="Times New Roman"/>
          <w:b/>
        </w:rPr>
        <w:t xml:space="preserve">B. </w:t>
      </w:r>
      <w:r w:rsidR="004A2264">
        <w:rPr>
          <w:rFonts w:ascii="Times New Roman" w:hAnsi="Times New Roman"/>
          <w:b/>
        </w:rPr>
        <w:t xml:space="preserve"> </w:t>
      </w:r>
      <w:r w:rsidR="0063105E">
        <w:rPr>
          <w:rFonts w:ascii="Times New Roman" w:hAnsi="Times New Roman"/>
          <w:b/>
        </w:rPr>
        <w:t xml:space="preserve">  </w:t>
      </w:r>
      <w:r w:rsidR="004A2264">
        <w:rPr>
          <w:rFonts w:ascii="Times New Roman" w:hAnsi="Times New Roman"/>
          <w:b/>
        </w:rPr>
        <w:t xml:space="preserve"> </w:t>
      </w:r>
      <w:r w:rsidRPr="0041131C">
        <w:rPr>
          <w:rFonts w:ascii="Times New Roman" w:hAnsi="Times New Roman"/>
          <w:b/>
          <w:u w:val="single"/>
        </w:rPr>
        <w:t>Collections</w:t>
      </w:r>
      <w:r w:rsidRPr="00BC7F42">
        <w:rPr>
          <w:rFonts w:ascii="Times New Roman" w:hAnsi="Times New Roman"/>
          <w:b/>
          <w:u w:val="single"/>
        </w:rPr>
        <w:t xml:space="preserve"> of Information Employing Statistical Methods</w:t>
      </w:r>
    </w:p>
    <w:p w:rsidR="005C33DB" w:rsidP="004A2264" w:rsidRDefault="005C33DB" w14:paraId="6155EE44" w14:textId="77777777">
      <w:pPr>
        <w:rPr>
          <w:rFonts w:ascii="Times New Roman" w:hAnsi="Times New Roman"/>
          <w:b/>
          <w:u w:val="single"/>
        </w:rPr>
      </w:pPr>
    </w:p>
    <w:p w:rsidRPr="00746FF6" w:rsidR="00B6315A" w:rsidP="00E25E92" w:rsidRDefault="004A2264" w14:paraId="38A2808B" w14:textId="77777777">
      <w:pPr>
        <w:rPr>
          <w:rFonts w:ascii="Times New Roman" w:hAnsi="Times New Roman"/>
        </w:rPr>
      </w:pPr>
      <w:r>
        <w:rPr>
          <w:rFonts w:ascii="Times New Roman" w:hAnsi="Times New Roman"/>
        </w:rPr>
        <w:tab/>
      </w:r>
      <w:r>
        <w:rPr>
          <w:rFonts w:ascii="Times New Roman" w:hAnsi="Times New Roman"/>
        </w:rPr>
        <w:tab/>
      </w:r>
      <w:r w:rsidRPr="004A2264">
        <w:rPr>
          <w:rFonts w:ascii="Times New Roman" w:hAnsi="Times New Roman"/>
        </w:rPr>
        <w:t>S</w:t>
      </w:r>
      <w:r w:rsidRPr="004A2264" w:rsidR="0041131C">
        <w:rPr>
          <w:rFonts w:ascii="Times New Roman" w:hAnsi="Times New Roman"/>
        </w:rPr>
        <w:t>SA does not use statistical methods f</w:t>
      </w:r>
      <w:r w:rsidRPr="004A2264" w:rsidR="00513CE7">
        <w:rPr>
          <w:rFonts w:ascii="Times New Roman" w:hAnsi="Times New Roman"/>
        </w:rPr>
        <w:t>or this information collection.</w:t>
      </w:r>
    </w:p>
    <w:sectPr w:rsidRPr="00746FF6" w:rsidR="00B6315A" w:rsidSect="00472A35">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DE52FA" w14:textId="77777777" w:rsidR="003E794F" w:rsidRDefault="003E794F">
      <w:r>
        <w:separator/>
      </w:r>
    </w:p>
  </w:endnote>
  <w:endnote w:type="continuationSeparator" w:id="0">
    <w:p w14:paraId="0FBD2F45" w14:textId="77777777" w:rsidR="003E794F" w:rsidRDefault="003E79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ourier">
    <w:altName w:val="Courier New"/>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79922908"/>
      <w:docPartObj>
        <w:docPartGallery w:val="Page Numbers (Bottom of Page)"/>
        <w:docPartUnique/>
      </w:docPartObj>
    </w:sdtPr>
    <w:sdtEndPr>
      <w:rPr>
        <w:noProof/>
      </w:rPr>
    </w:sdtEndPr>
    <w:sdtContent>
      <w:p w14:paraId="699D6195" w14:textId="31925BAE" w:rsidR="00260A55" w:rsidRDefault="00260A5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F26E8CD" w14:textId="77777777" w:rsidR="00260A55" w:rsidRDefault="00260A5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1E9047" w14:textId="77777777" w:rsidR="003E794F" w:rsidRDefault="003E794F">
      <w:r>
        <w:separator/>
      </w:r>
    </w:p>
  </w:footnote>
  <w:footnote w:type="continuationSeparator" w:id="0">
    <w:p w14:paraId="5DF263E3" w14:textId="77777777" w:rsidR="003E794F" w:rsidRDefault="003E794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4631A7"/>
    <w:multiLevelType w:val="hybridMultilevel"/>
    <w:tmpl w:val="AB36CB44"/>
    <w:lvl w:ilvl="0" w:tplc="A1967DFA">
      <w:start w:val="18"/>
      <w:numFmt w:val="decimal"/>
      <w:lvlText w:val="%1."/>
      <w:lvlJc w:val="left"/>
      <w:pPr>
        <w:tabs>
          <w:tab w:val="num" w:pos="720"/>
        </w:tabs>
        <w:ind w:left="720" w:hanging="720"/>
      </w:pPr>
      <w:rPr>
        <w:rFonts w:hint="default"/>
        <w:b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15:restartNumberingAfterBreak="0">
    <w:nsid w:val="5A605A35"/>
    <w:multiLevelType w:val="singleLevel"/>
    <w:tmpl w:val="03EA6668"/>
    <w:lvl w:ilvl="0">
      <w:start w:val="5"/>
      <w:numFmt w:val="decimal"/>
      <w:lvlText w:val="%1."/>
      <w:lvlJc w:val="left"/>
      <w:pPr>
        <w:tabs>
          <w:tab w:val="num" w:pos="450"/>
        </w:tabs>
        <w:ind w:left="450" w:hanging="360"/>
      </w:pPr>
      <w:rPr>
        <w:rFonts w:hint="default"/>
        <w:b w:val="0"/>
        <w:bCs/>
      </w:rPr>
    </w:lvl>
  </w:abstractNum>
  <w:abstractNum w:abstractNumId="2" w15:restartNumberingAfterBreak="0">
    <w:nsid w:val="5FC3153A"/>
    <w:multiLevelType w:val="hybridMultilevel"/>
    <w:tmpl w:val="EDC0A3F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15:restartNumberingAfterBreak="0">
    <w:nsid w:val="616F329C"/>
    <w:multiLevelType w:val="hybridMultilevel"/>
    <w:tmpl w:val="06568022"/>
    <w:lvl w:ilvl="0" w:tplc="2F58ACB8">
      <w:start w:val="1"/>
      <w:numFmt w:val="decimal"/>
      <w:lvlText w:val="%1."/>
      <w:lvlJc w:val="left"/>
      <w:pPr>
        <w:tabs>
          <w:tab w:val="num" w:pos="720"/>
        </w:tabs>
        <w:ind w:left="720" w:hanging="720"/>
      </w:pPr>
      <w:rPr>
        <w:rFonts w:hint="default"/>
        <w:b/>
        <w:bCs/>
      </w:rPr>
    </w:lvl>
    <w:lvl w:ilvl="1" w:tplc="D3BC8F60">
      <w:start w:val="1"/>
      <w:numFmt w:val="lowerLetter"/>
      <w:lvlText w:val="%2)"/>
      <w:lvlJc w:val="left"/>
      <w:pPr>
        <w:tabs>
          <w:tab w:val="num" w:pos="1080"/>
        </w:tabs>
        <w:ind w:left="1080" w:hanging="360"/>
      </w:pPr>
      <w:rPr>
        <w:rFonts w:hint="default"/>
      </w:rPr>
    </w:lvl>
    <w:lvl w:ilvl="2" w:tplc="9F503A26">
      <w:numFmt w:val="bullet"/>
      <w:lvlText w:val=""/>
      <w:lvlJc w:val="left"/>
      <w:pPr>
        <w:ind w:left="1980" w:hanging="360"/>
      </w:pPr>
      <w:rPr>
        <w:rFonts w:ascii="Symbol" w:eastAsia="Times New Roman" w:hAnsi="Symbol" w:cs="Times New Roman" w:hint="default"/>
      </w:r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74CC03B5"/>
    <w:multiLevelType w:val="singleLevel"/>
    <w:tmpl w:val="0D7A63C8"/>
    <w:lvl w:ilvl="0">
      <w:start w:val="14"/>
      <w:numFmt w:val="decimal"/>
      <w:lvlText w:val="%1."/>
      <w:lvlJc w:val="left"/>
      <w:pPr>
        <w:tabs>
          <w:tab w:val="num" w:pos="360"/>
        </w:tabs>
        <w:ind w:left="360" w:hanging="360"/>
      </w:pPr>
      <w:rPr>
        <w:rFonts w:hint="default"/>
        <w:b w:val="0"/>
        <w:bCs/>
      </w:rPr>
    </w:lvl>
  </w:abstractNum>
  <w:abstractNum w:abstractNumId="5" w15:restartNumberingAfterBreak="0">
    <w:nsid w:val="7866410B"/>
    <w:multiLevelType w:val="singleLevel"/>
    <w:tmpl w:val="9252FF04"/>
    <w:lvl w:ilvl="0">
      <w:start w:val="2"/>
      <w:numFmt w:val="decimal"/>
      <w:lvlText w:val="%1."/>
      <w:lvlJc w:val="left"/>
      <w:pPr>
        <w:tabs>
          <w:tab w:val="num" w:pos="720"/>
        </w:tabs>
        <w:ind w:left="720" w:hanging="720"/>
      </w:pPr>
      <w:rPr>
        <w:rFonts w:hint="default"/>
        <w:b/>
        <w:bCs/>
      </w:rPr>
    </w:lvl>
  </w:abstractNum>
  <w:abstractNum w:abstractNumId="6" w15:restartNumberingAfterBreak="0">
    <w:nsid w:val="7A9B5E7D"/>
    <w:multiLevelType w:val="singleLevel"/>
    <w:tmpl w:val="2FE49DD0"/>
    <w:lvl w:ilvl="0">
      <w:start w:val="8"/>
      <w:numFmt w:val="decimal"/>
      <w:lvlText w:val="%1."/>
      <w:lvlJc w:val="left"/>
      <w:pPr>
        <w:tabs>
          <w:tab w:val="num" w:pos="720"/>
        </w:tabs>
        <w:ind w:left="720" w:hanging="720"/>
      </w:pPr>
      <w:rPr>
        <w:rFonts w:hint="default"/>
        <w:b w:val="0"/>
      </w:rPr>
    </w:lvl>
  </w:abstractNum>
  <w:num w:numId="1">
    <w:abstractNumId w:val="6"/>
  </w:num>
  <w:num w:numId="2">
    <w:abstractNumId w:val="5"/>
  </w:num>
  <w:num w:numId="3">
    <w:abstractNumId w:val="4"/>
  </w:num>
  <w:num w:numId="4">
    <w:abstractNumId w:val="1"/>
  </w:num>
  <w:num w:numId="5">
    <w:abstractNumId w:val="3"/>
  </w:num>
  <w:num w:numId="6">
    <w:abstractNumId w:val="0"/>
  </w:num>
  <w:num w:numId="7">
    <w:abstractNumId w:val="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5D82"/>
    <w:rsid w:val="00013384"/>
    <w:rsid w:val="00013DBA"/>
    <w:rsid w:val="00021BFE"/>
    <w:rsid w:val="000222A7"/>
    <w:rsid w:val="0002240D"/>
    <w:rsid w:val="00022EBE"/>
    <w:rsid w:val="00025216"/>
    <w:rsid w:val="0002677F"/>
    <w:rsid w:val="000269A5"/>
    <w:rsid w:val="00054077"/>
    <w:rsid w:val="00063A05"/>
    <w:rsid w:val="00066B79"/>
    <w:rsid w:val="0006715D"/>
    <w:rsid w:val="0007189E"/>
    <w:rsid w:val="00077720"/>
    <w:rsid w:val="00077E0E"/>
    <w:rsid w:val="00081C4F"/>
    <w:rsid w:val="00086E84"/>
    <w:rsid w:val="000958AA"/>
    <w:rsid w:val="000A10F8"/>
    <w:rsid w:val="000A5BED"/>
    <w:rsid w:val="000A6AE3"/>
    <w:rsid w:val="000B2B68"/>
    <w:rsid w:val="000B3B12"/>
    <w:rsid w:val="000C151C"/>
    <w:rsid w:val="000C1D18"/>
    <w:rsid w:val="000C7884"/>
    <w:rsid w:val="000D58EA"/>
    <w:rsid w:val="000D5F5C"/>
    <w:rsid w:val="000E20DC"/>
    <w:rsid w:val="0010064B"/>
    <w:rsid w:val="00121032"/>
    <w:rsid w:val="00122EE2"/>
    <w:rsid w:val="00127980"/>
    <w:rsid w:val="001302D4"/>
    <w:rsid w:val="00132F5B"/>
    <w:rsid w:val="00142EC1"/>
    <w:rsid w:val="00146024"/>
    <w:rsid w:val="00146275"/>
    <w:rsid w:val="00152139"/>
    <w:rsid w:val="0015576E"/>
    <w:rsid w:val="00155A7B"/>
    <w:rsid w:val="001567A1"/>
    <w:rsid w:val="00157DF7"/>
    <w:rsid w:val="001605A9"/>
    <w:rsid w:val="00164925"/>
    <w:rsid w:val="001651B2"/>
    <w:rsid w:val="00165F27"/>
    <w:rsid w:val="001838EA"/>
    <w:rsid w:val="00183BBB"/>
    <w:rsid w:val="0018450B"/>
    <w:rsid w:val="00192897"/>
    <w:rsid w:val="001A01D2"/>
    <w:rsid w:val="001A3317"/>
    <w:rsid w:val="001A65F9"/>
    <w:rsid w:val="001B4217"/>
    <w:rsid w:val="001B66C9"/>
    <w:rsid w:val="001B76F5"/>
    <w:rsid w:val="001B7CF4"/>
    <w:rsid w:val="001C37D8"/>
    <w:rsid w:val="001C4CA2"/>
    <w:rsid w:val="001C6D3A"/>
    <w:rsid w:val="001D0503"/>
    <w:rsid w:val="001E1076"/>
    <w:rsid w:val="001E1161"/>
    <w:rsid w:val="001E372B"/>
    <w:rsid w:val="001E4AEB"/>
    <w:rsid w:val="002321B0"/>
    <w:rsid w:val="00246836"/>
    <w:rsid w:val="002544B8"/>
    <w:rsid w:val="0026052B"/>
    <w:rsid w:val="00260A55"/>
    <w:rsid w:val="00276AAF"/>
    <w:rsid w:val="002801F8"/>
    <w:rsid w:val="002852C5"/>
    <w:rsid w:val="002A4252"/>
    <w:rsid w:val="002A4C30"/>
    <w:rsid w:val="002B0820"/>
    <w:rsid w:val="002B0DCE"/>
    <w:rsid w:val="002B5578"/>
    <w:rsid w:val="002C2482"/>
    <w:rsid w:val="002C6CEF"/>
    <w:rsid w:val="002D1B30"/>
    <w:rsid w:val="002D34D7"/>
    <w:rsid w:val="002D7CAB"/>
    <w:rsid w:val="002E18CF"/>
    <w:rsid w:val="002E36A5"/>
    <w:rsid w:val="002F032B"/>
    <w:rsid w:val="002F1C11"/>
    <w:rsid w:val="002F4F33"/>
    <w:rsid w:val="002F5083"/>
    <w:rsid w:val="00302545"/>
    <w:rsid w:val="00303EA4"/>
    <w:rsid w:val="003071E3"/>
    <w:rsid w:val="00331821"/>
    <w:rsid w:val="003372A2"/>
    <w:rsid w:val="00341A78"/>
    <w:rsid w:val="00342C47"/>
    <w:rsid w:val="003465DC"/>
    <w:rsid w:val="003469CA"/>
    <w:rsid w:val="00352ED7"/>
    <w:rsid w:val="003571C5"/>
    <w:rsid w:val="0036696D"/>
    <w:rsid w:val="003717EA"/>
    <w:rsid w:val="0038050B"/>
    <w:rsid w:val="00392B5B"/>
    <w:rsid w:val="00393707"/>
    <w:rsid w:val="003B15EC"/>
    <w:rsid w:val="003B2496"/>
    <w:rsid w:val="003B30B4"/>
    <w:rsid w:val="003C10BD"/>
    <w:rsid w:val="003C1BDF"/>
    <w:rsid w:val="003C2DE4"/>
    <w:rsid w:val="003C437F"/>
    <w:rsid w:val="003C5885"/>
    <w:rsid w:val="003C7764"/>
    <w:rsid w:val="003D2791"/>
    <w:rsid w:val="003D486C"/>
    <w:rsid w:val="003E03C4"/>
    <w:rsid w:val="003E145C"/>
    <w:rsid w:val="003E2A73"/>
    <w:rsid w:val="003E2EDE"/>
    <w:rsid w:val="003E794F"/>
    <w:rsid w:val="003F6A59"/>
    <w:rsid w:val="00400DCF"/>
    <w:rsid w:val="00405548"/>
    <w:rsid w:val="00410A33"/>
    <w:rsid w:val="0041131C"/>
    <w:rsid w:val="0041378E"/>
    <w:rsid w:val="004414C8"/>
    <w:rsid w:val="00447EE9"/>
    <w:rsid w:val="0045065A"/>
    <w:rsid w:val="004509AD"/>
    <w:rsid w:val="004547C0"/>
    <w:rsid w:val="00472A35"/>
    <w:rsid w:val="00475350"/>
    <w:rsid w:val="00481B44"/>
    <w:rsid w:val="00484662"/>
    <w:rsid w:val="004915B5"/>
    <w:rsid w:val="00493B76"/>
    <w:rsid w:val="004950EF"/>
    <w:rsid w:val="00495FE4"/>
    <w:rsid w:val="004A2264"/>
    <w:rsid w:val="004D144B"/>
    <w:rsid w:val="004D47A4"/>
    <w:rsid w:val="004E146D"/>
    <w:rsid w:val="004F2EAC"/>
    <w:rsid w:val="0050197F"/>
    <w:rsid w:val="00503A57"/>
    <w:rsid w:val="005040EC"/>
    <w:rsid w:val="00506486"/>
    <w:rsid w:val="00513CE7"/>
    <w:rsid w:val="00525D56"/>
    <w:rsid w:val="005356B8"/>
    <w:rsid w:val="00543001"/>
    <w:rsid w:val="005611E9"/>
    <w:rsid w:val="0056163C"/>
    <w:rsid w:val="00565B4E"/>
    <w:rsid w:val="00566D18"/>
    <w:rsid w:val="005721D4"/>
    <w:rsid w:val="005740BC"/>
    <w:rsid w:val="00576B05"/>
    <w:rsid w:val="00593A36"/>
    <w:rsid w:val="005A1198"/>
    <w:rsid w:val="005A7FF9"/>
    <w:rsid w:val="005B08F2"/>
    <w:rsid w:val="005B15E5"/>
    <w:rsid w:val="005B56DD"/>
    <w:rsid w:val="005C04CC"/>
    <w:rsid w:val="005C2C39"/>
    <w:rsid w:val="005C33DB"/>
    <w:rsid w:val="005C5EE4"/>
    <w:rsid w:val="005D4107"/>
    <w:rsid w:val="005D76C6"/>
    <w:rsid w:val="005E26F9"/>
    <w:rsid w:val="005E4BC5"/>
    <w:rsid w:val="005F208A"/>
    <w:rsid w:val="006002DD"/>
    <w:rsid w:val="006013A3"/>
    <w:rsid w:val="00605BD1"/>
    <w:rsid w:val="00606392"/>
    <w:rsid w:val="00612EDF"/>
    <w:rsid w:val="006160ED"/>
    <w:rsid w:val="00620652"/>
    <w:rsid w:val="00626C22"/>
    <w:rsid w:val="00630BA4"/>
    <w:rsid w:val="0063105E"/>
    <w:rsid w:val="00631F1B"/>
    <w:rsid w:val="0063304D"/>
    <w:rsid w:val="00637AF5"/>
    <w:rsid w:val="00637F12"/>
    <w:rsid w:val="00640A26"/>
    <w:rsid w:val="00654772"/>
    <w:rsid w:val="00654D3F"/>
    <w:rsid w:val="006576BA"/>
    <w:rsid w:val="00663881"/>
    <w:rsid w:val="00664553"/>
    <w:rsid w:val="0066692F"/>
    <w:rsid w:val="00674081"/>
    <w:rsid w:val="006806E1"/>
    <w:rsid w:val="006856EE"/>
    <w:rsid w:val="00686F46"/>
    <w:rsid w:val="006935C9"/>
    <w:rsid w:val="006944F0"/>
    <w:rsid w:val="00695415"/>
    <w:rsid w:val="0069667B"/>
    <w:rsid w:val="006A2071"/>
    <w:rsid w:val="006B14E8"/>
    <w:rsid w:val="006B173F"/>
    <w:rsid w:val="006B17EF"/>
    <w:rsid w:val="006B297F"/>
    <w:rsid w:val="006B3698"/>
    <w:rsid w:val="006B4F4D"/>
    <w:rsid w:val="006C57C6"/>
    <w:rsid w:val="006C7580"/>
    <w:rsid w:val="006D018E"/>
    <w:rsid w:val="006D0A1B"/>
    <w:rsid w:val="006F1510"/>
    <w:rsid w:val="006F26FB"/>
    <w:rsid w:val="006F2B8B"/>
    <w:rsid w:val="006F4D0F"/>
    <w:rsid w:val="00705811"/>
    <w:rsid w:val="00712F1B"/>
    <w:rsid w:val="007245C9"/>
    <w:rsid w:val="007256B3"/>
    <w:rsid w:val="00742B56"/>
    <w:rsid w:val="00745462"/>
    <w:rsid w:val="00746FF6"/>
    <w:rsid w:val="00747A29"/>
    <w:rsid w:val="007541FC"/>
    <w:rsid w:val="00754291"/>
    <w:rsid w:val="0075782B"/>
    <w:rsid w:val="0078469A"/>
    <w:rsid w:val="00794990"/>
    <w:rsid w:val="00795BAB"/>
    <w:rsid w:val="00796A85"/>
    <w:rsid w:val="00797489"/>
    <w:rsid w:val="007A08D1"/>
    <w:rsid w:val="007A2DEE"/>
    <w:rsid w:val="007B007C"/>
    <w:rsid w:val="007D061D"/>
    <w:rsid w:val="007D22EB"/>
    <w:rsid w:val="007E17BD"/>
    <w:rsid w:val="007F3D19"/>
    <w:rsid w:val="007F7F19"/>
    <w:rsid w:val="0080581F"/>
    <w:rsid w:val="00806840"/>
    <w:rsid w:val="00806984"/>
    <w:rsid w:val="00810485"/>
    <w:rsid w:val="00814772"/>
    <w:rsid w:val="00817CC8"/>
    <w:rsid w:val="008217AB"/>
    <w:rsid w:val="00822D52"/>
    <w:rsid w:val="00824D72"/>
    <w:rsid w:val="00825B97"/>
    <w:rsid w:val="008326B6"/>
    <w:rsid w:val="0083675C"/>
    <w:rsid w:val="00841313"/>
    <w:rsid w:val="0084775D"/>
    <w:rsid w:val="0086463A"/>
    <w:rsid w:val="0087150A"/>
    <w:rsid w:val="008730A1"/>
    <w:rsid w:val="008754ED"/>
    <w:rsid w:val="00875EFB"/>
    <w:rsid w:val="008801AC"/>
    <w:rsid w:val="00886BBF"/>
    <w:rsid w:val="008870B3"/>
    <w:rsid w:val="00891CA8"/>
    <w:rsid w:val="00892E12"/>
    <w:rsid w:val="0089380F"/>
    <w:rsid w:val="008B5741"/>
    <w:rsid w:val="008B6774"/>
    <w:rsid w:val="008C546B"/>
    <w:rsid w:val="008C6FBF"/>
    <w:rsid w:val="008D158E"/>
    <w:rsid w:val="008D2CA2"/>
    <w:rsid w:val="008D6B8D"/>
    <w:rsid w:val="008D6BEF"/>
    <w:rsid w:val="008E3A3A"/>
    <w:rsid w:val="00901057"/>
    <w:rsid w:val="009015DB"/>
    <w:rsid w:val="00906892"/>
    <w:rsid w:val="009252AB"/>
    <w:rsid w:val="00933A8B"/>
    <w:rsid w:val="009348DD"/>
    <w:rsid w:val="00935CFC"/>
    <w:rsid w:val="00945FEB"/>
    <w:rsid w:val="00951258"/>
    <w:rsid w:val="00952C5B"/>
    <w:rsid w:val="00955EC4"/>
    <w:rsid w:val="00973271"/>
    <w:rsid w:val="009748B6"/>
    <w:rsid w:val="00975DD8"/>
    <w:rsid w:val="009837B7"/>
    <w:rsid w:val="00990B61"/>
    <w:rsid w:val="00991119"/>
    <w:rsid w:val="009A0B16"/>
    <w:rsid w:val="009A14A1"/>
    <w:rsid w:val="009A6810"/>
    <w:rsid w:val="009A7132"/>
    <w:rsid w:val="009B2D82"/>
    <w:rsid w:val="009B3A4A"/>
    <w:rsid w:val="009C052F"/>
    <w:rsid w:val="009C0873"/>
    <w:rsid w:val="009C40F8"/>
    <w:rsid w:val="009C6BB5"/>
    <w:rsid w:val="009D37A8"/>
    <w:rsid w:val="009E3C50"/>
    <w:rsid w:val="009E6EDF"/>
    <w:rsid w:val="009E717E"/>
    <w:rsid w:val="009F23D6"/>
    <w:rsid w:val="009F4A05"/>
    <w:rsid w:val="009F573D"/>
    <w:rsid w:val="009F7BB3"/>
    <w:rsid w:val="00A00070"/>
    <w:rsid w:val="00A153C2"/>
    <w:rsid w:val="00A17247"/>
    <w:rsid w:val="00A23907"/>
    <w:rsid w:val="00A278FD"/>
    <w:rsid w:val="00A337E4"/>
    <w:rsid w:val="00A33C65"/>
    <w:rsid w:val="00A34222"/>
    <w:rsid w:val="00A43E8B"/>
    <w:rsid w:val="00A45234"/>
    <w:rsid w:val="00A45D82"/>
    <w:rsid w:val="00A651A7"/>
    <w:rsid w:val="00A67D76"/>
    <w:rsid w:val="00A706B8"/>
    <w:rsid w:val="00A74146"/>
    <w:rsid w:val="00A818E9"/>
    <w:rsid w:val="00A83791"/>
    <w:rsid w:val="00A93C12"/>
    <w:rsid w:val="00AA03AE"/>
    <w:rsid w:val="00AA06A4"/>
    <w:rsid w:val="00AA0858"/>
    <w:rsid w:val="00AA0C27"/>
    <w:rsid w:val="00AA1999"/>
    <w:rsid w:val="00AA229A"/>
    <w:rsid w:val="00AA7872"/>
    <w:rsid w:val="00AB0CA7"/>
    <w:rsid w:val="00AB3805"/>
    <w:rsid w:val="00AC39FD"/>
    <w:rsid w:val="00AC4BBE"/>
    <w:rsid w:val="00AD0977"/>
    <w:rsid w:val="00AE0527"/>
    <w:rsid w:val="00AE7D4A"/>
    <w:rsid w:val="00B007C5"/>
    <w:rsid w:val="00B00A8F"/>
    <w:rsid w:val="00B01D57"/>
    <w:rsid w:val="00B068C7"/>
    <w:rsid w:val="00B4047E"/>
    <w:rsid w:val="00B444CC"/>
    <w:rsid w:val="00B55080"/>
    <w:rsid w:val="00B6315A"/>
    <w:rsid w:val="00B71768"/>
    <w:rsid w:val="00B741F6"/>
    <w:rsid w:val="00B75C88"/>
    <w:rsid w:val="00B75D0A"/>
    <w:rsid w:val="00B92433"/>
    <w:rsid w:val="00B92550"/>
    <w:rsid w:val="00BA1653"/>
    <w:rsid w:val="00BA1BFD"/>
    <w:rsid w:val="00BA401A"/>
    <w:rsid w:val="00BB0D44"/>
    <w:rsid w:val="00BB4B6D"/>
    <w:rsid w:val="00BC5531"/>
    <w:rsid w:val="00BC7F42"/>
    <w:rsid w:val="00BD605E"/>
    <w:rsid w:val="00BE7F7D"/>
    <w:rsid w:val="00BF026F"/>
    <w:rsid w:val="00BF038C"/>
    <w:rsid w:val="00C0290B"/>
    <w:rsid w:val="00C03A88"/>
    <w:rsid w:val="00C03A89"/>
    <w:rsid w:val="00C14250"/>
    <w:rsid w:val="00C22097"/>
    <w:rsid w:val="00C24A19"/>
    <w:rsid w:val="00C24D44"/>
    <w:rsid w:val="00C25F1D"/>
    <w:rsid w:val="00C25FDC"/>
    <w:rsid w:val="00C34A91"/>
    <w:rsid w:val="00C377BC"/>
    <w:rsid w:val="00C43C9C"/>
    <w:rsid w:val="00C5104E"/>
    <w:rsid w:val="00C5283B"/>
    <w:rsid w:val="00C60E61"/>
    <w:rsid w:val="00C67C8A"/>
    <w:rsid w:val="00C67F83"/>
    <w:rsid w:val="00C7322C"/>
    <w:rsid w:val="00C92126"/>
    <w:rsid w:val="00C941E2"/>
    <w:rsid w:val="00CA0B15"/>
    <w:rsid w:val="00CA5F75"/>
    <w:rsid w:val="00CA6966"/>
    <w:rsid w:val="00CA6CAE"/>
    <w:rsid w:val="00CA7DB3"/>
    <w:rsid w:val="00CB4E94"/>
    <w:rsid w:val="00CB708C"/>
    <w:rsid w:val="00CB7253"/>
    <w:rsid w:val="00CB7557"/>
    <w:rsid w:val="00CD07B4"/>
    <w:rsid w:val="00CD667A"/>
    <w:rsid w:val="00CE21C6"/>
    <w:rsid w:val="00CE23C1"/>
    <w:rsid w:val="00CE370F"/>
    <w:rsid w:val="00CE7616"/>
    <w:rsid w:val="00D0011E"/>
    <w:rsid w:val="00D03E8A"/>
    <w:rsid w:val="00D07CD6"/>
    <w:rsid w:val="00D1431B"/>
    <w:rsid w:val="00D41A52"/>
    <w:rsid w:val="00D42EFE"/>
    <w:rsid w:val="00D44900"/>
    <w:rsid w:val="00D46CF8"/>
    <w:rsid w:val="00D51D8B"/>
    <w:rsid w:val="00D5531A"/>
    <w:rsid w:val="00D658F2"/>
    <w:rsid w:val="00D678F8"/>
    <w:rsid w:val="00D924FD"/>
    <w:rsid w:val="00DA08FC"/>
    <w:rsid w:val="00DA6C25"/>
    <w:rsid w:val="00DB1DB4"/>
    <w:rsid w:val="00DC3A6D"/>
    <w:rsid w:val="00DD37A5"/>
    <w:rsid w:val="00DD494D"/>
    <w:rsid w:val="00DE6186"/>
    <w:rsid w:val="00DF5980"/>
    <w:rsid w:val="00E0137B"/>
    <w:rsid w:val="00E05981"/>
    <w:rsid w:val="00E065DA"/>
    <w:rsid w:val="00E25E92"/>
    <w:rsid w:val="00E27674"/>
    <w:rsid w:val="00E27D35"/>
    <w:rsid w:val="00E3164F"/>
    <w:rsid w:val="00E437C5"/>
    <w:rsid w:val="00E45D98"/>
    <w:rsid w:val="00E628D0"/>
    <w:rsid w:val="00E75DB0"/>
    <w:rsid w:val="00E80456"/>
    <w:rsid w:val="00E85681"/>
    <w:rsid w:val="00E956F3"/>
    <w:rsid w:val="00EA2984"/>
    <w:rsid w:val="00EA7372"/>
    <w:rsid w:val="00EC04D1"/>
    <w:rsid w:val="00EC2EAC"/>
    <w:rsid w:val="00EC619F"/>
    <w:rsid w:val="00EC7E6A"/>
    <w:rsid w:val="00EC7EFD"/>
    <w:rsid w:val="00ED36D8"/>
    <w:rsid w:val="00EE6086"/>
    <w:rsid w:val="00EF4071"/>
    <w:rsid w:val="00EF65EC"/>
    <w:rsid w:val="00EF765F"/>
    <w:rsid w:val="00F028DE"/>
    <w:rsid w:val="00F03145"/>
    <w:rsid w:val="00F0585C"/>
    <w:rsid w:val="00F07901"/>
    <w:rsid w:val="00F107B7"/>
    <w:rsid w:val="00F11F57"/>
    <w:rsid w:val="00F15EF8"/>
    <w:rsid w:val="00F1730F"/>
    <w:rsid w:val="00F21607"/>
    <w:rsid w:val="00F24034"/>
    <w:rsid w:val="00F2447A"/>
    <w:rsid w:val="00F36E53"/>
    <w:rsid w:val="00F37591"/>
    <w:rsid w:val="00F4316C"/>
    <w:rsid w:val="00F43C8C"/>
    <w:rsid w:val="00F46176"/>
    <w:rsid w:val="00F5149E"/>
    <w:rsid w:val="00F56A74"/>
    <w:rsid w:val="00F57AD9"/>
    <w:rsid w:val="00F664A6"/>
    <w:rsid w:val="00F66700"/>
    <w:rsid w:val="00F74E61"/>
    <w:rsid w:val="00F77F0C"/>
    <w:rsid w:val="00F832E5"/>
    <w:rsid w:val="00F86034"/>
    <w:rsid w:val="00F8614E"/>
    <w:rsid w:val="00F8688F"/>
    <w:rsid w:val="00F870A3"/>
    <w:rsid w:val="00F91762"/>
    <w:rsid w:val="00F9405B"/>
    <w:rsid w:val="00F944F6"/>
    <w:rsid w:val="00FA0FE2"/>
    <w:rsid w:val="00FA34E8"/>
    <w:rsid w:val="00FA3F55"/>
    <w:rsid w:val="00FA7D4E"/>
    <w:rsid w:val="00FB4CB8"/>
    <w:rsid w:val="00FB580C"/>
    <w:rsid w:val="00FC0B66"/>
    <w:rsid w:val="00FC355A"/>
    <w:rsid w:val="00FD549D"/>
    <w:rsid w:val="00FD6374"/>
    <w:rsid w:val="00FD6A1F"/>
    <w:rsid w:val="00FE009C"/>
    <w:rsid w:val="00FE2BE1"/>
    <w:rsid w:val="00FF2E00"/>
    <w:rsid w:val="00FF4D2A"/>
    <w:rsid w:val="00FF579F"/>
    <w:rsid w:val="00FF67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EF1A3D"/>
  <w15:chartTrackingRefBased/>
  <w15:docId w15:val="{B5A972B3-8871-4AF3-91B1-22758D1EEF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foot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45D82"/>
    <w:pPr>
      <w:widowControl w:val="0"/>
    </w:pPr>
    <w:rPr>
      <w:rFonts w:ascii="Courier" w:eastAsia="Times New Roman" w:hAnsi="Courier"/>
      <w:snapToGrid w:val="0"/>
      <w:sz w:val="24"/>
      <w:szCs w:val="24"/>
    </w:rPr>
  </w:style>
  <w:style w:type="paragraph" w:styleId="Heading1">
    <w:name w:val="heading 1"/>
    <w:basedOn w:val="Normal"/>
    <w:next w:val="Normal"/>
    <w:qFormat/>
    <w:rsid w:val="00A45D82"/>
    <w:pPr>
      <w:keepNext/>
      <w:tabs>
        <w:tab w:val="left" w:pos="-1440"/>
        <w:tab w:val="left" w:pos="-720"/>
        <w:tab w:val="left" w:pos="450"/>
        <w:tab w:val="left" w:pos="720"/>
        <w:tab w:val="left" w:pos="900"/>
        <w:tab w:val="left" w:pos="2160"/>
        <w:tab w:val="left" w:pos="2880"/>
        <w:tab w:val="left" w:pos="3600"/>
        <w:tab w:val="left" w:pos="4320"/>
        <w:tab w:val="left" w:pos="5040"/>
        <w:tab w:val="left" w:pos="5760"/>
        <w:tab w:val="left" w:pos="6480"/>
        <w:tab w:val="left" w:pos="7200"/>
        <w:tab w:val="left" w:pos="7920"/>
        <w:tab w:val="left" w:pos="8640"/>
      </w:tabs>
      <w:outlineLvl w:val="0"/>
    </w:pPr>
    <w:rPr>
      <w:rFonts w:ascii="Courier New" w:hAnsi="Courier New" w:cs="Courier New"/>
      <w:b/>
      <w:bCs/>
    </w:rPr>
  </w:style>
  <w:style w:type="paragraph" w:styleId="Heading2">
    <w:name w:val="heading 2"/>
    <w:basedOn w:val="Normal"/>
    <w:next w:val="Normal"/>
    <w:link w:val="Heading2Char"/>
    <w:semiHidden/>
    <w:unhideWhenUsed/>
    <w:qFormat/>
    <w:rsid w:val="00CA6966"/>
    <w:pPr>
      <w:keepNext/>
      <w:spacing w:before="240" w:after="60"/>
      <w:outlineLvl w:val="1"/>
    </w:pPr>
    <w:rPr>
      <w:rFonts w:ascii="Cambria" w:hAnsi="Cambria"/>
      <w:b/>
      <w:bCs/>
      <w:i/>
      <w:iCs/>
      <w:sz w:val="28"/>
      <w:szCs w:val="28"/>
    </w:rPr>
  </w:style>
  <w:style w:type="paragraph" w:styleId="Heading6">
    <w:name w:val="heading 6"/>
    <w:basedOn w:val="Normal"/>
    <w:next w:val="Normal"/>
    <w:qFormat/>
    <w:rsid w:val="00A45D82"/>
    <w:pPr>
      <w:keepNext/>
      <w:jc w:val="right"/>
      <w:outlineLvl w:val="5"/>
    </w:pPr>
    <w:rPr>
      <w:b/>
      <w:bCs/>
    </w:rPr>
  </w:style>
  <w:style w:type="paragraph" w:styleId="Heading7">
    <w:name w:val="heading 7"/>
    <w:basedOn w:val="Normal"/>
    <w:next w:val="Normal"/>
    <w:qFormat/>
    <w:rsid w:val="00A45D82"/>
    <w:pPr>
      <w:keepNext/>
      <w:outlineLvl w:val="6"/>
    </w:pPr>
    <w:rPr>
      <w:rFonts w:ascii="Times New Roman" w:hAnsi="Times New Roman"/>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A45D82"/>
    <w:pPr>
      <w:tabs>
        <w:tab w:val="center" w:pos="4320"/>
        <w:tab w:val="right" w:pos="8640"/>
      </w:tabs>
    </w:pPr>
  </w:style>
  <w:style w:type="paragraph" w:styleId="Title">
    <w:name w:val="Title"/>
    <w:basedOn w:val="Normal"/>
    <w:qFormat/>
    <w:rsid w:val="00A45D82"/>
    <w:pPr>
      <w:suppressAutoHyphens/>
      <w:jc w:val="center"/>
    </w:pPr>
    <w:rPr>
      <w:b/>
      <w:bCs/>
    </w:rPr>
  </w:style>
  <w:style w:type="paragraph" w:styleId="BodyText">
    <w:name w:val="Body Text"/>
    <w:basedOn w:val="Normal"/>
    <w:rsid w:val="00A45D8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Pr>
      <w:b/>
      <w:bCs/>
    </w:rPr>
  </w:style>
  <w:style w:type="paragraph" w:styleId="BodyText2">
    <w:name w:val="Body Text 2"/>
    <w:basedOn w:val="Normal"/>
    <w:link w:val="BodyText2Char"/>
    <w:rsid w:val="00A45D8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Pr>
      <w:b/>
      <w:bCs/>
      <w:i/>
      <w:iCs/>
    </w:rPr>
  </w:style>
  <w:style w:type="paragraph" w:styleId="BodyText3">
    <w:name w:val="Body Text 3"/>
    <w:basedOn w:val="Normal"/>
    <w:rsid w:val="00A45D82"/>
    <w:rPr>
      <w:i/>
      <w:iCs/>
    </w:rPr>
  </w:style>
  <w:style w:type="character" w:styleId="Hyperlink">
    <w:name w:val="Hyperlink"/>
    <w:rsid w:val="00A45D82"/>
    <w:rPr>
      <w:color w:val="0000FF"/>
      <w:u w:val="single"/>
    </w:rPr>
  </w:style>
  <w:style w:type="paragraph" w:styleId="Footer">
    <w:name w:val="footer"/>
    <w:basedOn w:val="Normal"/>
    <w:link w:val="FooterChar"/>
    <w:uiPriority w:val="99"/>
    <w:rsid w:val="00A45D82"/>
    <w:pPr>
      <w:tabs>
        <w:tab w:val="center" w:pos="4320"/>
        <w:tab w:val="right" w:pos="8640"/>
      </w:tabs>
    </w:pPr>
  </w:style>
  <w:style w:type="character" w:styleId="PageNumber">
    <w:name w:val="page number"/>
    <w:basedOn w:val="DefaultParagraphFont"/>
    <w:rsid w:val="00A45D82"/>
  </w:style>
  <w:style w:type="character" w:styleId="FollowedHyperlink">
    <w:name w:val="FollowedHyperlink"/>
    <w:rsid w:val="005D4107"/>
    <w:rPr>
      <w:color w:val="606420"/>
      <w:u w:val="single"/>
    </w:rPr>
  </w:style>
  <w:style w:type="table" w:styleId="TableGrid">
    <w:name w:val="Table Grid"/>
    <w:basedOn w:val="TableNormal"/>
    <w:rsid w:val="00C34A91"/>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D0977"/>
    <w:pPr>
      <w:ind w:left="720"/>
      <w:contextualSpacing/>
    </w:pPr>
  </w:style>
  <w:style w:type="paragraph" w:styleId="NoSpacing">
    <w:name w:val="No Spacing"/>
    <w:qFormat/>
    <w:rsid w:val="00063A05"/>
    <w:rPr>
      <w:rFonts w:eastAsia="Times New Roman"/>
      <w:sz w:val="24"/>
      <w:szCs w:val="24"/>
      <w:lang w:bidi="en-US"/>
    </w:rPr>
  </w:style>
  <w:style w:type="character" w:customStyle="1" w:styleId="BodyText2Char">
    <w:name w:val="Body Text 2 Char"/>
    <w:link w:val="BodyText2"/>
    <w:rsid w:val="0041131C"/>
    <w:rPr>
      <w:rFonts w:ascii="Courier" w:hAnsi="Courier"/>
      <w:b/>
      <w:bCs/>
      <w:i/>
      <w:iCs/>
      <w:snapToGrid w:val="0"/>
      <w:sz w:val="24"/>
      <w:szCs w:val="24"/>
      <w:lang w:val="en-US" w:eastAsia="en-US" w:bidi="ar-SA"/>
    </w:rPr>
  </w:style>
  <w:style w:type="character" w:customStyle="1" w:styleId="HeaderChar">
    <w:name w:val="Header Char"/>
    <w:link w:val="Header"/>
    <w:rsid w:val="0041131C"/>
    <w:rPr>
      <w:rFonts w:ascii="Courier" w:hAnsi="Courier"/>
      <w:snapToGrid w:val="0"/>
      <w:sz w:val="24"/>
      <w:szCs w:val="24"/>
      <w:lang w:val="en-US" w:eastAsia="en-US" w:bidi="ar-SA"/>
    </w:rPr>
  </w:style>
  <w:style w:type="paragraph" w:styleId="BalloonText">
    <w:name w:val="Balloon Text"/>
    <w:basedOn w:val="Normal"/>
    <w:semiHidden/>
    <w:rsid w:val="002B0820"/>
    <w:rPr>
      <w:rFonts w:ascii="Tahoma" w:hAnsi="Tahoma" w:cs="Tahoma"/>
      <w:sz w:val="16"/>
      <w:szCs w:val="16"/>
    </w:rPr>
  </w:style>
  <w:style w:type="character" w:styleId="CommentReference">
    <w:name w:val="annotation reference"/>
    <w:uiPriority w:val="99"/>
    <w:semiHidden/>
    <w:rsid w:val="002B0820"/>
    <w:rPr>
      <w:sz w:val="16"/>
      <w:szCs w:val="16"/>
    </w:rPr>
  </w:style>
  <w:style w:type="paragraph" w:styleId="CommentText">
    <w:name w:val="annotation text"/>
    <w:basedOn w:val="Normal"/>
    <w:semiHidden/>
    <w:rsid w:val="002B0820"/>
    <w:rPr>
      <w:sz w:val="20"/>
      <w:szCs w:val="20"/>
    </w:rPr>
  </w:style>
  <w:style w:type="paragraph" w:styleId="CommentSubject">
    <w:name w:val="annotation subject"/>
    <w:basedOn w:val="CommentText"/>
    <w:next w:val="CommentText"/>
    <w:semiHidden/>
    <w:rsid w:val="002B0820"/>
    <w:rPr>
      <w:b/>
      <w:bCs/>
    </w:rPr>
  </w:style>
  <w:style w:type="paragraph" w:styleId="BodyTextIndent3">
    <w:name w:val="Body Text Indent 3"/>
    <w:basedOn w:val="Normal"/>
    <w:link w:val="BodyTextIndent3Char"/>
    <w:rsid w:val="00C92126"/>
    <w:pPr>
      <w:spacing w:after="120"/>
      <w:ind w:left="360"/>
    </w:pPr>
    <w:rPr>
      <w:sz w:val="16"/>
      <w:szCs w:val="16"/>
    </w:rPr>
  </w:style>
  <w:style w:type="character" w:customStyle="1" w:styleId="BodyTextIndent3Char">
    <w:name w:val="Body Text Indent 3 Char"/>
    <w:link w:val="BodyTextIndent3"/>
    <w:rsid w:val="00C92126"/>
    <w:rPr>
      <w:rFonts w:ascii="Courier" w:eastAsia="Times New Roman" w:hAnsi="Courier"/>
      <w:snapToGrid w:val="0"/>
      <w:sz w:val="16"/>
      <w:szCs w:val="16"/>
    </w:rPr>
  </w:style>
  <w:style w:type="paragraph" w:customStyle="1" w:styleId="Default">
    <w:name w:val="Default"/>
    <w:rsid w:val="002F5083"/>
    <w:pPr>
      <w:autoSpaceDE w:val="0"/>
      <w:autoSpaceDN w:val="0"/>
      <w:adjustRightInd w:val="0"/>
    </w:pPr>
    <w:rPr>
      <w:rFonts w:ascii="Arial" w:eastAsia="Times New Roman" w:hAnsi="Arial" w:cs="Arial"/>
      <w:color w:val="000000"/>
      <w:sz w:val="24"/>
      <w:szCs w:val="24"/>
    </w:rPr>
  </w:style>
  <w:style w:type="character" w:customStyle="1" w:styleId="Heading2Char">
    <w:name w:val="Heading 2 Char"/>
    <w:link w:val="Heading2"/>
    <w:semiHidden/>
    <w:rsid w:val="00CA6966"/>
    <w:rPr>
      <w:rFonts w:ascii="Cambria" w:eastAsia="Times New Roman" w:hAnsi="Cambria" w:cs="Times New Roman"/>
      <w:b/>
      <w:bCs/>
      <w:i/>
      <w:iCs/>
      <w:snapToGrid w:val="0"/>
      <w:sz w:val="28"/>
      <w:szCs w:val="28"/>
    </w:rPr>
  </w:style>
  <w:style w:type="table" w:customStyle="1" w:styleId="TableGrid1">
    <w:name w:val="Table Grid1"/>
    <w:basedOn w:val="TableNormal"/>
    <w:next w:val="TableGrid"/>
    <w:rsid w:val="002F032B"/>
    <w:rPr>
      <w:rFonts w:ascii="Calibri" w:eastAsia="Times New Roman" w:hAnsi="Calibri"/>
      <w:sz w:val="24"/>
    </w:rPr>
    <w:tblPr/>
  </w:style>
  <w:style w:type="table" w:customStyle="1" w:styleId="TableGrid2">
    <w:name w:val="Table Grid2"/>
    <w:basedOn w:val="TableNormal"/>
    <w:next w:val="TableGrid"/>
    <w:uiPriority w:val="39"/>
    <w:rsid w:val="005E4BC5"/>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rsid w:val="00260A55"/>
    <w:rPr>
      <w:rFonts w:ascii="Courier" w:eastAsia="Times New Roman" w:hAnsi="Courier"/>
      <w:snapToGrid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278384">
      <w:bodyDiv w:val="1"/>
      <w:marLeft w:val="0"/>
      <w:marRight w:val="0"/>
      <w:marTop w:val="0"/>
      <w:marBottom w:val="0"/>
      <w:divBdr>
        <w:top w:val="none" w:sz="0" w:space="0" w:color="auto"/>
        <w:left w:val="none" w:sz="0" w:space="0" w:color="auto"/>
        <w:bottom w:val="none" w:sz="0" w:space="0" w:color="auto"/>
        <w:right w:val="none" w:sz="0" w:space="0" w:color="auto"/>
      </w:divBdr>
    </w:div>
    <w:div w:id="269556557">
      <w:bodyDiv w:val="1"/>
      <w:marLeft w:val="0"/>
      <w:marRight w:val="0"/>
      <w:marTop w:val="0"/>
      <w:marBottom w:val="0"/>
      <w:divBdr>
        <w:top w:val="none" w:sz="0" w:space="0" w:color="auto"/>
        <w:left w:val="none" w:sz="0" w:space="0" w:color="auto"/>
        <w:bottom w:val="none" w:sz="0" w:space="0" w:color="auto"/>
        <w:right w:val="none" w:sz="0" w:space="0" w:color="auto"/>
      </w:divBdr>
    </w:div>
    <w:div w:id="427888447">
      <w:bodyDiv w:val="1"/>
      <w:marLeft w:val="0"/>
      <w:marRight w:val="0"/>
      <w:marTop w:val="0"/>
      <w:marBottom w:val="0"/>
      <w:divBdr>
        <w:top w:val="none" w:sz="0" w:space="0" w:color="auto"/>
        <w:left w:val="none" w:sz="0" w:space="0" w:color="auto"/>
        <w:bottom w:val="none" w:sz="0" w:space="0" w:color="auto"/>
        <w:right w:val="none" w:sz="0" w:space="0" w:color="auto"/>
      </w:divBdr>
    </w:div>
    <w:div w:id="458305453">
      <w:bodyDiv w:val="1"/>
      <w:marLeft w:val="0"/>
      <w:marRight w:val="0"/>
      <w:marTop w:val="0"/>
      <w:marBottom w:val="0"/>
      <w:divBdr>
        <w:top w:val="none" w:sz="0" w:space="0" w:color="auto"/>
        <w:left w:val="none" w:sz="0" w:space="0" w:color="auto"/>
        <w:bottom w:val="none" w:sz="0" w:space="0" w:color="auto"/>
        <w:right w:val="none" w:sz="0" w:space="0" w:color="auto"/>
      </w:divBdr>
    </w:div>
    <w:div w:id="636648094">
      <w:bodyDiv w:val="1"/>
      <w:marLeft w:val="0"/>
      <w:marRight w:val="0"/>
      <w:marTop w:val="0"/>
      <w:marBottom w:val="0"/>
      <w:divBdr>
        <w:top w:val="none" w:sz="0" w:space="0" w:color="auto"/>
        <w:left w:val="none" w:sz="0" w:space="0" w:color="auto"/>
        <w:bottom w:val="none" w:sz="0" w:space="0" w:color="auto"/>
        <w:right w:val="none" w:sz="0" w:space="0" w:color="auto"/>
      </w:divBdr>
    </w:div>
    <w:div w:id="762654339">
      <w:bodyDiv w:val="1"/>
      <w:marLeft w:val="0"/>
      <w:marRight w:val="0"/>
      <w:marTop w:val="0"/>
      <w:marBottom w:val="0"/>
      <w:divBdr>
        <w:top w:val="none" w:sz="0" w:space="0" w:color="auto"/>
        <w:left w:val="none" w:sz="0" w:space="0" w:color="auto"/>
        <w:bottom w:val="none" w:sz="0" w:space="0" w:color="auto"/>
        <w:right w:val="none" w:sz="0" w:space="0" w:color="auto"/>
      </w:divBdr>
    </w:div>
    <w:div w:id="806317599">
      <w:bodyDiv w:val="1"/>
      <w:marLeft w:val="0"/>
      <w:marRight w:val="0"/>
      <w:marTop w:val="0"/>
      <w:marBottom w:val="0"/>
      <w:divBdr>
        <w:top w:val="none" w:sz="0" w:space="0" w:color="auto"/>
        <w:left w:val="none" w:sz="0" w:space="0" w:color="auto"/>
        <w:bottom w:val="none" w:sz="0" w:space="0" w:color="auto"/>
        <w:right w:val="none" w:sz="0" w:space="0" w:color="auto"/>
      </w:divBdr>
    </w:div>
    <w:div w:id="856504071">
      <w:bodyDiv w:val="1"/>
      <w:marLeft w:val="0"/>
      <w:marRight w:val="0"/>
      <w:marTop w:val="0"/>
      <w:marBottom w:val="0"/>
      <w:divBdr>
        <w:top w:val="none" w:sz="0" w:space="0" w:color="auto"/>
        <w:left w:val="none" w:sz="0" w:space="0" w:color="auto"/>
        <w:bottom w:val="none" w:sz="0" w:space="0" w:color="auto"/>
        <w:right w:val="none" w:sz="0" w:space="0" w:color="auto"/>
      </w:divBdr>
    </w:div>
    <w:div w:id="1327368446">
      <w:bodyDiv w:val="1"/>
      <w:marLeft w:val="0"/>
      <w:marRight w:val="0"/>
      <w:marTop w:val="0"/>
      <w:marBottom w:val="0"/>
      <w:divBdr>
        <w:top w:val="none" w:sz="0" w:space="0" w:color="auto"/>
        <w:left w:val="none" w:sz="0" w:space="0" w:color="auto"/>
        <w:bottom w:val="none" w:sz="0" w:space="0" w:color="auto"/>
        <w:right w:val="none" w:sz="0" w:space="0" w:color="auto"/>
      </w:divBdr>
    </w:div>
    <w:div w:id="1337613932">
      <w:bodyDiv w:val="1"/>
      <w:marLeft w:val="0"/>
      <w:marRight w:val="0"/>
      <w:marTop w:val="0"/>
      <w:marBottom w:val="0"/>
      <w:divBdr>
        <w:top w:val="none" w:sz="0" w:space="0" w:color="auto"/>
        <w:left w:val="none" w:sz="0" w:space="0" w:color="auto"/>
        <w:bottom w:val="none" w:sz="0" w:space="0" w:color="auto"/>
        <w:right w:val="none" w:sz="0" w:space="0" w:color="auto"/>
      </w:divBdr>
    </w:div>
    <w:div w:id="1766534708">
      <w:bodyDiv w:val="1"/>
      <w:marLeft w:val="0"/>
      <w:marRight w:val="0"/>
      <w:marTop w:val="0"/>
      <w:marBottom w:val="0"/>
      <w:divBdr>
        <w:top w:val="none" w:sz="0" w:space="0" w:color="auto"/>
        <w:left w:val="none" w:sz="0" w:space="0" w:color="auto"/>
        <w:bottom w:val="none" w:sz="0" w:space="0" w:color="auto"/>
        <w:right w:val="none" w:sz="0" w:space="0" w:color="auto"/>
      </w:divBdr>
    </w:div>
    <w:div w:id="1821069599">
      <w:bodyDiv w:val="1"/>
      <w:marLeft w:val="0"/>
      <w:marRight w:val="0"/>
      <w:marTop w:val="0"/>
      <w:marBottom w:val="0"/>
      <w:divBdr>
        <w:top w:val="none" w:sz="0" w:space="0" w:color="auto"/>
        <w:left w:val="none" w:sz="0" w:space="0" w:color="auto"/>
        <w:bottom w:val="none" w:sz="0" w:space="0" w:color="auto"/>
        <w:right w:val="none" w:sz="0" w:space="0" w:color="auto"/>
      </w:divBdr>
    </w:div>
    <w:div w:id="1834644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ssa.gov/legislation/2021FactSheet.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bls.gov/oes/current/oes_nat.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91FF55-634D-46C9-8F70-C59B2DBFD0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2037</Words>
  <Characters>11505</Characters>
  <Application>Microsoft Office Word</Application>
  <DocSecurity>0</DocSecurity>
  <Lines>95</Lines>
  <Paragraphs>27</Paragraphs>
  <ScaleCrop>false</ScaleCrop>
  <HeadingPairs>
    <vt:vector size="2" baseType="variant">
      <vt:variant>
        <vt:lpstr>Title</vt:lpstr>
      </vt:variant>
      <vt:variant>
        <vt:i4>1</vt:i4>
      </vt:variant>
    </vt:vector>
  </HeadingPairs>
  <TitlesOfParts>
    <vt:vector size="1" baseType="lpstr">
      <vt:lpstr>Title of Information Collection and Form Number(s)</vt:lpstr>
    </vt:vector>
  </TitlesOfParts>
  <Company>Social Security Administration</Company>
  <LinksUpToDate>false</LinksUpToDate>
  <CharactersWithSpaces>13515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of Information Collection and Form Number(s)</dc:title>
  <dc:subject/>
  <dc:creator>Naomi</dc:creator>
  <cp:keywords/>
  <dc:description/>
  <cp:lastModifiedBy>Naomi Sipple</cp:lastModifiedBy>
  <cp:revision>2</cp:revision>
  <cp:lastPrinted>2016-06-08T18:12:00Z</cp:lastPrinted>
  <dcterms:created xsi:type="dcterms:W3CDTF">2022-06-07T18:05:00Z</dcterms:created>
  <dcterms:modified xsi:type="dcterms:W3CDTF">2022-06-07T18:05:00Z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-1940666325</vt:i4>
  </property>
  <property fmtid="{D5CDD505-2E9C-101B-9397-08002B2CF9AE}" pid="3" name="_NewReviewCycle">
    <vt:lpwstr/>
  </property>
  <property fmtid="{D5CDD505-2E9C-101B-9397-08002B2CF9AE}" pid="4" name="_EmailSubject">
    <vt:lpwstr>OMB Clearance No 0960-0444 (SSA-8001-BK)</vt:lpwstr>
  </property>
  <property fmtid="{D5CDD505-2E9C-101B-9397-08002B2CF9AE}" pid="5" name="_AuthorEmail">
    <vt:lpwstr>OISP.OAESP.Controls@ssa.gov</vt:lpwstr>
  </property>
  <property fmtid="{D5CDD505-2E9C-101B-9397-08002B2CF9AE}" pid="6" name="_AuthorEmailDisplayName">
    <vt:lpwstr>^OISP OAESP Controls</vt:lpwstr>
  </property>
  <property fmtid="{D5CDD505-2E9C-101B-9397-08002B2CF9AE}" pid="7" name="_PreviousAdHocReviewCycleID">
    <vt:i4>-600447394</vt:i4>
  </property>
  <property fmtid="{D5CDD505-2E9C-101B-9397-08002B2CF9AE}" pid="8" name="_ReviewingToolsShownOnce">
    <vt:lpwstr/>
  </property>
</Properties>
</file>