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27D0B" w:rsidR="00027EDB" w:rsidP="00B2423D" w:rsidRDefault="000F10DD" w14:paraId="052ED058" w14:textId="2C841503">
      <w:pPr>
        <w:jc w:val="center"/>
        <w:rPr>
          <w:rFonts w:ascii="Times New Roman" w:hAnsi="Times New Roman"/>
          <w:b/>
          <w:sz w:val="24"/>
          <w:szCs w:val="24"/>
        </w:rPr>
      </w:pPr>
      <w:r w:rsidRPr="00227D0B">
        <w:rPr>
          <w:rFonts w:ascii="Times New Roman" w:hAnsi="Times New Roman"/>
          <w:b/>
          <w:sz w:val="24"/>
          <w:szCs w:val="24"/>
        </w:rPr>
        <w:t>Supporting Statement for</w:t>
      </w:r>
      <w:r w:rsidRPr="00227D0B" w:rsidR="00B263D5">
        <w:rPr>
          <w:rFonts w:ascii="Times New Roman" w:hAnsi="Times New Roman"/>
          <w:b/>
          <w:sz w:val="24"/>
          <w:szCs w:val="24"/>
        </w:rPr>
        <w:t xml:space="preserve"> Emergency Paperwork Reduction Act </w:t>
      </w:r>
      <w:r w:rsidRPr="00227D0B" w:rsidR="008815C8">
        <w:rPr>
          <w:rFonts w:ascii="Times New Roman" w:hAnsi="Times New Roman"/>
          <w:b/>
          <w:sz w:val="24"/>
          <w:szCs w:val="24"/>
        </w:rPr>
        <w:t xml:space="preserve">(PRA) </w:t>
      </w:r>
      <w:r w:rsidRPr="00227D0B" w:rsidR="00B263D5">
        <w:rPr>
          <w:rFonts w:ascii="Times New Roman" w:hAnsi="Times New Roman"/>
          <w:b/>
          <w:sz w:val="24"/>
          <w:szCs w:val="24"/>
        </w:rPr>
        <w:t>Approval For:</w:t>
      </w:r>
    </w:p>
    <w:p w:rsidRPr="00227D0B" w:rsidR="00027EDB" w:rsidP="00B2423D" w:rsidRDefault="001B477A" w14:paraId="3FED10C9" w14:textId="6226D55A">
      <w:pPr>
        <w:jc w:val="center"/>
        <w:rPr>
          <w:rFonts w:ascii="Times New Roman" w:hAnsi="Times New Roman"/>
          <w:b/>
          <w:sz w:val="24"/>
          <w:szCs w:val="24"/>
        </w:rPr>
      </w:pPr>
      <w:r>
        <w:rPr>
          <w:rFonts w:ascii="Times New Roman" w:hAnsi="Times New Roman"/>
          <w:b/>
          <w:sz w:val="24"/>
          <w:szCs w:val="24"/>
        </w:rPr>
        <w:t>Social Security Administration (</w:t>
      </w:r>
      <w:r w:rsidRPr="00227D0B" w:rsidR="00027EDB">
        <w:rPr>
          <w:rFonts w:ascii="Times New Roman" w:hAnsi="Times New Roman"/>
          <w:b/>
          <w:sz w:val="24"/>
          <w:szCs w:val="24"/>
        </w:rPr>
        <w:t>SSA</w:t>
      </w:r>
      <w:r>
        <w:rPr>
          <w:rFonts w:ascii="Times New Roman" w:hAnsi="Times New Roman"/>
          <w:b/>
          <w:sz w:val="24"/>
          <w:szCs w:val="24"/>
        </w:rPr>
        <w:t>)</w:t>
      </w:r>
      <w:r w:rsidRPr="00227D0B" w:rsidR="00027EDB">
        <w:rPr>
          <w:rFonts w:ascii="Times New Roman" w:hAnsi="Times New Roman"/>
          <w:b/>
          <w:sz w:val="24"/>
          <w:szCs w:val="24"/>
        </w:rPr>
        <w:t xml:space="preserve"> COVID-19 Symptoms Screener for Hearings</w:t>
      </w:r>
    </w:p>
    <w:p w:rsidRPr="00B2423D" w:rsidR="008815C8" w:rsidP="00B2423D" w:rsidRDefault="008815C8" w14:paraId="1D5A7ECD" w14:textId="06D3BF8E">
      <w:pPr>
        <w:jc w:val="center"/>
        <w:rPr>
          <w:rFonts w:ascii="Times New Roman" w:hAnsi="Times New Roman"/>
          <w:b/>
          <w:bCs/>
          <w:iCs/>
          <w:sz w:val="24"/>
          <w:szCs w:val="24"/>
        </w:rPr>
      </w:pPr>
      <w:r w:rsidRPr="00227D0B">
        <w:rPr>
          <w:rFonts w:ascii="Times New Roman" w:hAnsi="Times New Roman"/>
          <w:b/>
          <w:bCs/>
          <w:iCs/>
          <w:sz w:val="24"/>
          <w:szCs w:val="24"/>
        </w:rPr>
        <w:t>20 CFR 404.929, 404.933, 416.1429, 416.1433, 418.1350,</w:t>
      </w:r>
      <w:r w:rsidRPr="00227D0B">
        <w:rPr>
          <w:b/>
          <w:bCs/>
          <w:iCs/>
          <w:sz w:val="24"/>
          <w:szCs w:val="24"/>
        </w:rPr>
        <w:t xml:space="preserve"> </w:t>
      </w:r>
      <w:r w:rsidRPr="00227D0B">
        <w:rPr>
          <w:rFonts w:ascii="Times New Roman" w:hAnsi="Times New Roman"/>
          <w:b/>
          <w:bCs/>
          <w:iCs/>
          <w:sz w:val="24"/>
          <w:szCs w:val="24"/>
        </w:rPr>
        <w:t>and 422.203</w:t>
      </w:r>
    </w:p>
    <w:p w:rsidRPr="00227D0B" w:rsidR="000F10DD" w:rsidP="00B2423D" w:rsidRDefault="000F10DD" w14:paraId="4138A4D4" w14:textId="3E7FE5B6">
      <w:pPr>
        <w:jc w:val="center"/>
        <w:rPr>
          <w:rFonts w:ascii="Times New Roman" w:hAnsi="Times New Roman"/>
          <w:b/>
          <w:sz w:val="24"/>
          <w:szCs w:val="24"/>
        </w:rPr>
      </w:pPr>
      <w:r w:rsidRPr="00227D0B">
        <w:rPr>
          <w:rFonts w:ascii="Times New Roman" w:hAnsi="Times New Roman"/>
          <w:b/>
          <w:sz w:val="24"/>
          <w:szCs w:val="24"/>
        </w:rPr>
        <w:t>OMB No.</w:t>
      </w:r>
      <w:r w:rsidRPr="00227D0B" w:rsidR="00184265">
        <w:rPr>
          <w:rFonts w:ascii="Times New Roman" w:hAnsi="Times New Roman"/>
          <w:b/>
          <w:sz w:val="24"/>
          <w:szCs w:val="24"/>
        </w:rPr>
        <w:t xml:space="preserve"> 0960-NEW</w:t>
      </w:r>
      <w:r w:rsidRPr="00227D0B">
        <w:rPr>
          <w:rFonts w:ascii="Times New Roman" w:hAnsi="Times New Roman"/>
          <w:b/>
          <w:sz w:val="24"/>
          <w:szCs w:val="24"/>
        </w:rPr>
        <w:t xml:space="preserve"> </w:t>
      </w:r>
    </w:p>
    <w:p w:rsidRPr="00227D0B" w:rsidR="008815C8" w:rsidP="00B2423D" w:rsidRDefault="00316835" w14:paraId="45D22493" w14:textId="5BAB3EF7">
      <w:pPr>
        <w:jc w:val="center"/>
        <w:rPr>
          <w:rFonts w:ascii="Times New Roman" w:hAnsi="Times New Roman"/>
          <w:b/>
          <w:sz w:val="24"/>
          <w:szCs w:val="24"/>
        </w:rPr>
      </w:pPr>
      <w:r>
        <w:rPr>
          <w:rFonts w:ascii="Times New Roman" w:hAnsi="Times New Roman"/>
          <w:b/>
          <w:sz w:val="24"/>
          <w:szCs w:val="24"/>
        </w:rPr>
        <w:t xml:space="preserve">Emergency </w:t>
      </w:r>
      <w:r w:rsidRPr="00227D0B" w:rsidR="008815C8">
        <w:rPr>
          <w:rFonts w:ascii="Times New Roman" w:hAnsi="Times New Roman"/>
          <w:b/>
          <w:sz w:val="24"/>
          <w:szCs w:val="24"/>
        </w:rPr>
        <w:t>Information Collection Request (ICR)</w:t>
      </w:r>
    </w:p>
    <w:p w:rsidRPr="00227D0B" w:rsidR="000F10DD" w:rsidP="000F10DD" w:rsidRDefault="000F10DD" w14:paraId="351827C4" w14:textId="77777777">
      <w:pPr>
        <w:jc w:val="center"/>
        <w:rPr>
          <w:rFonts w:ascii="Times New Roman" w:hAnsi="Times New Roman"/>
          <w:b/>
          <w:sz w:val="24"/>
          <w:szCs w:val="24"/>
        </w:rPr>
      </w:pPr>
    </w:p>
    <w:p w:rsidRPr="00227D0B" w:rsidR="000F10DD" w:rsidP="000F10DD" w:rsidRDefault="000F10DD" w14:paraId="7ABA605E" w14:textId="77777777">
      <w:pPr>
        <w:jc w:val="center"/>
        <w:rPr>
          <w:rFonts w:ascii="Times New Roman" w:hAnsi="Times New Roman"/>
          <w:b/>
          <w:sz w:val="24"/>
          <w:szCs w:val="24"/>
        </w:rPr>
      </w:pPr>
    </w:p>
    <w:p w:rsidRPr="00227D0B" w:rsidR="000F10DD" w:rsidP="000F10DD" w:rsidRDefault="000F10DD" w14:paraId="5B0FF201" w14:textId="77777777">
      <w:pPr>
        <w:rPr>
          <w:rFonts w:ascii="Times New Roman" w:hAnsi="Times New Roman"/>
          <w:b/>
          <w:sz w:val="24"/>
          <w:szCs w:val="24"/>
          <w:u w:val="single"/>
        </w:rPr>
      </w:pPr>
      <w:r w:rsidRPr="00227D0B">
        <w:rPr>
          <w:rFonts w:ascii="Times New Roman" w:hAnsi="Times New Roman"/>
          <w:b/>
          <w:sz w:val="24"/>
          <w:szCs w:val="24"/>
        </w:rPr>
        <w:t>A.</w:t>
      </w:r>
      <w:r w:rsidRPr="00227D0B">
        <w:rPr>
          <w:rFonts w:ascii="Times New Roman" w:hAnsi="Times New Roman"/>
          <w:b/>
          <w:sz w:val="24"/>
          <w:szCs w:val="24"/>
        </w:rPr>
        <w:tab/>
      </w:r>
      <w:r w:rsidRPr="00227D0B">
        <w:rPr>
          <w:rFonts w:ascii="Times New Roman" w:hAnsi="Times New Roman"/>
          <w:b/>
          <w:sz w:val="24"/>
          <w:szCs w:val="24"/>
          <w:u w:val="single"/>
        </w:rPr>
        <w:t>Justification</w:t>
      </w:r>
    </w:p>
    <w:p w:rsidRPr="00227D0B" w:rsidR="000F10DD" w:rsidP="000F10DD" w:rsidRDefault="000F10DD" w14:paraId="0DC3F3F2" w14:textId="77777777">
      <w:pPr>
        <w:rPr>
          <w:rFonts w:ascii="Times New Roman" w:hAnsi="Times New Roman"/>
          <w:sz w:val="24"/>
          <w:szCs w:val="24"/>
        </w:rPr>
      </w:pPr>
    </w:p>
    <w:p w:rsidRPr="00227D0B" w:rsidR="00B119E8" w:rsidP="00770992" w:rsidRDefault="000F10DD" w14:paraId="31724DC0" w14:textId="4C6D49A8">
      <w:pPr>
        <w:rPr>
          <w:rFonts w:ascii="Times New Roman" w:hAnsi="Times New Roman"/>
          <w:b/>
          <w:sz w:val="24"/>
          <w:szCs w:val="24"/>
        </w:rPr>
      </w:pPr>
      <w:r w:rsidRPr="00227D0B">
        <w:rPr>
          <w:rFonts w:ascii="Times New Roman" w:hAnsi="Times New Roman"/>
          <w:b/>
          <w:sz w:val="24"/>
          <w:szCs w:val="24"/>
        </w:rPr>
        <w:t>1.</w:t>
      </w:r>
      <w:r w:rsidRPr="00227D0B">
        <w:rPr>
          <w:rFonts w:ascii="Times New Roman" w:hAnsi="Times New Roman"/>
          <w:b/>
          <w:sz w:val="24"/>
          <w:szCs w:val="24"/>
        </w:rPr>
        <w:tab/>
        <w:t>Introduction</w:t>
      </w:r>
      <w:r w:rsidRPr="00227D0B" w:rsidR="00572CEF">
        <w:rPr>
          <w:rFonts w:ascii="Times New Roman" w:hAnsi="Times New Roman"/>
          <w:b/>
          <w:sz w:val="24"/>
          <w:szCs w:val="24"/>
        </w:rPr>
        <w:t xml:space="preserve">/Overview and </w:t>
      </w:r>
      <w:r w:rsidRPr="00227D0B" w:rsidR="00B263D5">
        <w:rPr>
          <w:rFonts w:ascii="Times New Roman" w:hAnsi="Times New Roman"/>
          <w:b/>
          <w:sz w:val="24"/>
          <w:szCs w:val="24"/>
        </w:rPr>
        <w:t>Relevant</w:t>
      </w:r>
      <w:r w:rsidRPr="00227D0B">
        <w:rPr>
          <w:rFonts w:ascii="Times New Roman" w:hAnsi="Times New Roman"/>
          <w:b/>
          <w:sz w:val="24"/>
          <w:szCs w:val="24"/>
        </w:rPr>
        <w:t xml:space="preserve"> Laws and Regulations</w:t>
      </w:r>
    </w:p>
    <w:p w:rsidRPr="00227D0B" w:rsidR="00B263D5" w:rsidP="00915D4B" w:rsidRDefault="00B263D5" w14:paraId="627B81C5" w14:textId="77777777">
      <w:pPr>
        <w:autoSpaceDE w:val="0"/>
        <w:autoSpaceDN w:val="0"/>
        <w:adjustRightInd w:val="0"/>
        <w:ind w:left="720"/>
        <w:rPr>
          <w:rFonts w:ascii="Times New Roman" w:hAnsi="Times New Roman"/>
          <w:b/>
          <w:bCs/>
          <w:i/>
          <w:iCs/>
          <w:sz w:val="24"/>
          <w:szCs w:val="24"/>
          <w:highlight w:val="yellow"/>
        </w:rPr>
      </w:pPr>
    </w:p>
    <w:p w:rsidRPr="00227D0B" w:rsidR="00572CEF" w:rsidP="00915D4B" w:rsidRDefault="00572CEF" w14:paraId="066A0ABD" w14:textId="1A62FC73">
      <w:pPr>
        <w:autoSpaceDE w:val="0"/>
        <w:autoSpaceDN w:val="0"/>
        <w:adjustRightInd w:val="0"/>
        <w:ind w:left="720"/>
        <w:rPr>
          <w:rFonts w:ascii="Times New Roman" w:hAnsi="Times New Roman"/>
          <w:b/>
          <w:bCs/>
          <w:i/>
          <w:iCs/>
          <w:sz w:val="24"/>
          <w:szCs w:val="24"/>
        </w:rPr>
      </w:pPr>
      <w:r w:rsidRPr="00227D0B">
        <w:rPr>
          <w:rFonts w:ascii="Times New Roman" w:hAnsi="Times New Roman"/>
          <w:b/>
          <w:bCs/>
          <w:i/>
          <w:iCs/>
          <w:sz w:val="24"/>
          <w:szCs w:val="24"/>
          <w:highlight w:val="yellow"/>
        </w:rPr>
        <w:t>Introduction/Overview</w:t>
      </w:r>
    </w:p>
    <w:p w:rsidRPr="00227D0B" w:rsidR="00572CEF" w:rsidP="00915D4B" w:rsidRDefault="00572CEF" w14:paraId="13F62FCE" w14:textId="0FED8ED4">
      <w:pPr>
        <w:autoSpaceDE w:val="0"/>
        <w:autoSpaceDN w:val="0"/>
        <w:adjustRightInd w:val="0"/>
        <w:ind w:left="720"/>
        <w:rPr>
          <w:rFonts w:ascii="Times New Roman" w:hAnsi="Times New Roman"/>
          <w:sz w:val="24"/>
          <w:szCs w:val="24"/>
        </w:rPr>
      </w:pPr>
      <w:r w:rsidRPr="00227D0B">
        <w:rPr>
          <w:rFonts w:ascii="Times New Roman" w:hAnsi="Times New Roman"/>
          <w:sz w:val="24"/>
          <w:szCs w:val="24"/>
        </w:rPr>
        <w:t xml:space="preserve">Following a temporary pause on </w:t>
      </w:r>
      <w:r w:rsidRPr="00BC6619">
        <w:rPr>
          <w:rFonts w:ascii="Times New Roman" w:hAnsi="Times New Roman"/>
          <w:i/>
          <w:iCs/>
          <w:sz w:val="24"/>
          <w:szCs w:val="24"/>
        </w:rPr>
        <w:t>in-person</w:t>
      </w:r>
      <w:r w:rsidRPr="00227D0B">
        <w:rPr>
          <w:rFonts w:ascii="Times New Roman" w:hAnsi="Times New Roman"/>
          <w:sz w:val="24"/>
          <w:szCs w:val="24"/>
        </w:rPr>
        <w:t xml:space="preserve"> appeals hearings due to the COVID-19 pandemic, the Social Security Administration (SSA) will soon </w:t>
      </w:r>
      <w:r w:rsidRPr="00227D0B" w:rsidR="00647079">
        <w:rPr>
          <w:rFonts w:ascii="Times New Roman" w:hAnsi="Times New Roman"/>
          <w:sz w:val="24"/>
          <w:szCs w:val="24"/>
        </w:rPr>
        <w:t>restart</w:t>
      </w:r>
      <w:r w:rsidRPr="00227D0B">
        <w:rPr>
          <w:rFonts w:ascii="Times New Roman" w:hAnsi="Times New Roman"/>
          <w:sz w:val="24"/>
          <w:szCs w:val="24"/>
        </w:rPr>
        <w:t xml:space="preserve"> in-person hearings on a limited basis.  When SSA resumes these limited in-person hearings, we will ask </w:t>
      </w:r>
      <w:r w:rsidRPr="00227D0B" w:rsidR="00B263D5">
        <w:rPr>
          <w:rFonts w:ascii="Times New Roman" w:hAnsi="Times New Roman"/>
          <w:sz w:val="24"/>
          <w:szCs w:val="24"/>
        </w:rPr>
        <w:t xml:space="preserve">participating </w:t>
      </w:r>
      <w:r w:rsidRPr="00227D0B">
        <w:rPr>
          <w:rFonts w:ascii="Times New Roman" w:hAnsi="Times New Roman"/>
          <w:sz w:val="24"/>
          <w:szCs w:val="24"/>
        </w:rPr>
        <w:t xml:space="preserve">members of the public to complete a brief COVID-19 symptoms screener questionnaire </w:t>
      </w:r>
      <w:r w:rsidR="00C85D2E">
        <w:rPr>
          <w:rFonts w:ascii="Times New Roman" w:hAnsi="Times New Roman"/>
          <w:sz w:val="24"/>
          <w:szCs w:val="24"/>
        </w:rPr>
        <w:t>within</w:t>
      </w:r>
      <w:r w:rsidRPr="00227D0B">
        <w:rPr>
          <w:rFonts w:ascii="Times New Roman" w:hAnsi="Times New Roman"/>
          <w:sz w:val="24"/>
          <w:szCs w:val="24"/>
        </w:rPr>
        <w:t xml:space="preserve"> 24 hours of their hearings.  Satisfactory completion of the screener</w:t>
      </w:r>
      <w:r w:rsidR="00112283">
        <w:rPr>
          <w:rFonts w:ascii="Times New Roman" w:hAnsi="Times New Roman"/>
          <w:sz w:val="24"/>
          <w:szCs w:val="24"/>
        </w:rPr>
        <w:t xml:space="preserve"> </w:t>
      </w:r>
      <w:r w:rsidRPr="00227D0B">
        <w:rPr>
          <w:rFonts w:ascii="Times New Roman" w:hAnsi="Times New Roman"/>
          <w:sz w:val="24"/>
          <w:szCs w:val="24"/>
        </w:rPr>
        <w:t>will be a prerequisite for participating in the in-person hearing</w:t>
      </w:r>
      <w:r w:rsidRPr="00227D0B" w:rsidR="008815C8">
        <w:rPr>
          <w:rFonts w:ascii="Times New Roman" w:hAnsi="Times New Roman"/>
          <w:sz w:val="24"/>
          <w:szCs w:val="24"/>
        </w:rPr>
        <w:t>s.</w:t>
      </w:r>
    </w:p>
    <w:p w:rsidRPr="00227D0B" w:rsidR="00572CEF" w:rsidP="00915D4B" w:rsidRDefault="00572CEF" w14:paraId="6E1870EF" w14:textId="77777777">
      <w:pPr>
        <w:autoSpaceDE w:val="0"/>
        <w:autoSpaceDN w:val="0"/>
        <w:adjustRightInd w:val="0"/>
        <w:ind w:left="720"/>
        <w:rPr>
          <w:rFonts w:ascii="Times New Roman" w:hAnsi="Times New Roman"/>
          <w:sz w:val="24"/>
          <w:szCs w:val="24"/>
        </w:rPr>
      </w:pPr>
    </w:p>
    <w:p w:rsidRPr="00227D0B" w:rsidR="00915D4B" w:rsidP="00915D4B" w:rsidRDefault="00C85D2E" w14:paraId="4F9628FA" w14:textId="63C00510">
      <w:pPr>
        <w:autoSpaceDE w:val="0"/>
        <w:autoSpaceDN w:val="0"/>
        <w:adjustRightInd w:val="0"/>
        <w:ind w:left="720"/>
        <w:rPr>
          <w:rFonts w:ascii="Times New Roman" w:hAnsi="Times New Roman"/>
          <w:sz w:val="24"/>
          <w:szCs w:val="24"/>
        </w:rPr>
      </w:pPr>
      <w:r>
        <w:rPr>
          <w:rFonts w:ascii="Times New Roman" w:hAnsi="Times New Roman"/>
          <w:sz w:val="24"/>
          <w:szCs w:val="24"/>
        </w:rPr>
        <w:t>G</w:t>
      </w:r>
      <w:r w:rsidR="00BC6619">
        <w:rPr>
          <w:rFonts w:ascii="Times New Roman" w:hAnsi="Times New Roman"/>
          <w:sz w:val="24"/>
          <w:szCs w:val="24"/>
        </w:rPr>
        <w:t>i</w:t>
      </w:r>
      <w:r>
        <w:rPr>
          <w:rFonts w:ascii="Times New Roman" w:hAnsi="Times New Roman"/>
          <w:sz w:val="24"/>
          <w:szCs w:val="24"/>
        </w:rPr>
        <w:t xml:space="preserve">ven </w:t>
      </w:r>
      <w:r w:rsidR="00BC6619">
        <w:rPr>
          <w:rFonts w:ascii="Times New Roman" w:hAnsi="Times New Roman"/>
          <w:sz w:val="24"/>
          <w:szCs w:val="24"/>
        </w:rPr>
        <w:t xml:space="preserve">that </w:t>
      </w:r>
      <w:r w:rsidRPr="00227D0B" w:rsidR="00572CEF">
        <w:rPr>
          <w:rFonts w:ascii="Times New Roman" w:hAnsi="Times New Roman"/>
          <w:sz w:val="24"/>
          <w:szCs w:val="24"/>
        </w:rPr>
        <w:t xml:space="preserve">we would like to resume limited in-person hearings imminently, without the </w:t>
      </w:r>
      <w:r>
        <w:rPr>
          <w:rFonts w:ascii="Times New Roman" w:hAnsi="Times New Roman"/>
          <w:sz w:val="24"/>
          <w:szCs w:val="24"/>
        </w:rPr>
        <w:t>time</w:t>
      </w:r>
      <w:r w:rsidRPr="00227D0B" w:rsidR="00572CEF">
        <w:rPr>
          <w:rFonts w:ascii="Times New Roman" w:hAnsi="Times New Roman"/>
          <w:sz w:val="24"/>
          <w:szCs w:val="24"/>
        </w:rPr>
        <w:t xml:space="preserve"> a standard</w:t>
      </w:r>
      <w:r w:rsidRPr="00227D0B" w:rsidR="008815C8">
        <w:rPr>
          <w:rFonts w:ascii="Times New Roman" w:hAnsi="Times New Roman"/>
          <w:sz w:val="24"/>
          <w:szCs w:val="24"/>
        </w:rPr>
        <w:t xml:space="preserve"> PRA</w:t>
      </w:r>
      <w:r w:rsidRPr="00227D0B" w:rsidR="00572CEF">
        <w:rPr>
          <w:rFonts w:ascii="Times New Roman" w:hAnsi="Times New Roman"/>
          <w:sz w:val="24"/>
          <w:szCs w:val="24"/>
        </w:rPr>
        <w:t xml:space="preserve"> approval process would entail</w:t>
      </w:r>
      <w:r>
        <w:rPr>
          <w:rFonts w:ascii="Times New Roman" w:hAnsi="Times New Roman"/>
          <w:sz w:val="24"/>
          <w:szCs w:val="24"/>
        </w:rPr>
        <w:t xml:space="preserve">, </w:t>
      </w:r>
      <w:r w:rsidRPr="00227D0B" w:rsidR="00572CEF">
        <w:rPr>
          <w:rFonts w:ascii="Times New Roman" w:hAnsi="Times New Roman"/>
          <w:sz w:val="24"/>
          <w:szCs w:val="24"/>
        </w:rPr>
        <w:t xml:space="preserve">SSA is seeking emergency PRA approval from OMB.  Specifically, we are </w:t>
      </w:r>
      <w:r w:rsidR="001B477A">
        <w:rPr>
          <w:rFonts w:ascii="Times New Roman" w:hAnsi="Times New Roman"/>
          <w:sz w:val="24"/>
          <w:szCs w:val="24"/>
        </w:rPr>
        <w:t>asking for OMB</w:t>
      </w:r>
      <w:r w:rsidRPr="00227D0B" w:rsidR="00572CEF">
        <w:rPr>
          <w:rFonts w:ascii="Times New Roman" w:hAnsi="Times New Roman"/>
          <w:sz w:val="24"/>
          <w:szCs w:val="24"/>
        </w:rPr>
        <w:t xml:space="preserve"> approval</w:t>
      </w:r>
      <w:r w:rsidR="001B477A">
        <w:rPr>
          <w:rFonts w:ascii="Times New Roman" w:hAnsi="Times New Roman"/>
          <w:sz w:val="24"/>
          <w:szCs w:val="24"/>
        </w:rPr>
        <w:t xml:space="preserve"> by </w:t>
      </w:r>
      <w:r w:rsidRPr="00B2423D" w:rsidR="00B2423D">
        <w:rPr>
          <w:rFonts w:ascii="Times New Roman" w:hAnsi="Times New Roman"/>
          <w:b/>
          <w:bCs/>
          <w:sz w:val="24"/>
          <w:szCs w:val="24"/>
        </w:rPr>
        <w:t>December 12, 2021</w:t>
      </w:r>
      <w:r w:rsidR="001B477A">
        <w:rPr>
          <w:rFonts w:ascii="Times New Roman" w:hAnsi="Times New Roman"/>
          <w:sz w:val="24"/>
          <w:szCs w:val="24"/>
        </w:rPr>
        <w:t>,</w:t>
      </w:r>
      <w:r w:rsidRPr="00227D0B" w:rsidR="00572CEF">
        <w:rPr>
          <w:rFonts w:ascii="Times New Roman" w:hAnsi="Times New Roman"/>
          <w:sz w:val="24"/>
          <w:szCs w:val="24"/>
        </w:rPr>
        <w:t xml:space="preserve"> </w:t>
      </w:r>
      <w:r w:rsidR="001B477A">
        <w:rPr>
          <w:rFonts w:ascii="Times New Roman" w:hAnsi="Times New Roman"/>
          <w:sz w:val="24"/>
          <w:szCs w:val="24"/>
        </w:rPr>
        <w:t>which is seven calendar</w:t>
      </w:r>
      <w:r w:rsidRPr="00227D0B" w:rsidR="00572CEF">
        <w:rPr>
          <w:rFonts w:ascii="Times New Roman" w:hAnsi="Times New Roman"/>
          <w:sz w:val="24"/>
          <w:szCs w:val="24"/>
        </w:rPr>
        <w:t xml:space="preserve"> days </w:t>
      </w:r>
      <w:r w:rsidR="00647079">
        <w:rPr>
          <w:rFonts w:ascii="Times New Roman" w:hAnsi="Times New Roman"/>
          <w:sz w:val="24"/>
          <w:szCs w:val="24"/>
        </w:rPr>
        <w:t>from the date of</w:t>
      </w:r>
      <w:r w:rsidRPr="00227D0B" w:rsidR="00572CEF">
        <w:rPr>
          <w:rFonts w:ascii="Times New Roman" w:hAnsi="Times New Roman"/>
          <w:sz w:val="24"/>
          <w:szCs w:val="24"/>
        </w:rPr>
        <w:t xml:space="preserve"> publication of the emergency </w:t>
      </w:r>
      <w:r w:rsidRPr="00227D0B" w:rsidR="00572CEF">
        <w:rPr>
          <w:rFonts w:ascii="Times New Roman" w:hAnsi="Times New Roman"/>
          <w:i/>
          <w:iCs/>
          <w:sz w:val="24"/>
          <w:szCs w:val="24"/>
        </w:rPr>
        <w:t xml:space="preserve">Federal Register </w:t>
      </w:r>
      <w:r w:rsidRPr="00227D0B" w:rsidR="00572CEF">
        <w:rPr>
          <w:rFonts w:ascii="Times New Roman" w:hAnsi="Times New Roman"/>
          <w:sz w:val="24"/>
          <w:szCs w:val="24"/>
        </w:rPr>
        <w:t xml:space="preserve">notice for this </w:t>
      </w:r>
      <w:r w:rsidR="00647079">
        <w:rPr>
          <w:rFonts w:ascii="Times New Roman" w:hAnsi="Times New Roman"/>
          <w:sz w:val="24"/>
          <w:szCs w:val="24"/>
        </w:rPr>
        <w:t>information collection request (</w:t>
      </w:r>
      <w:r w:rsidRPr="00227D0B" w:rsidR="00572CEF">
        <w:rPr>
          <w:rFonts w:ascii="Times New Roman" w:hAnsi="Times New Roman"/>
          <w:sz w:val="24"/>
          <w:szCs w:val="24"/>
        </w:rPr>
        <w:t>ICR</w:t>
      </w:r>
      <w:r w:rsidR="00647079">
        <w:rPr>
          <w:rFonts w:ascii="Times New Roman" w:hAnsi="Times New Roman"/>
          <w:sz w:val="24"/>
          <w:szCs w:val="24"/>
        </w:rPr>
        <w:t>)</w:t>
      </w:r>
      <w:r w:rsidR="001B477A">
        <w:rPr>
          <w:rFonts w:ascii="Times New Roman" w:hAnsi="Times New Roman"/>
          <w:sz w:val="24"/>
          <w:szCs w:val="24"/>
        </w:rPr>
        <w:t xml:space="preserve">. </w:t>
      </w:r>
    </w:p>
    <w:p w:rsidRPr="00227D0B" w:rsidR="00572CEF" w:rsidP="00915D4B" w:rsidRDefault="00572CEF" w14:paraId="0AFF787D" w14:textId="46A904BC">
      <w:pPr>
        <w:autoSpaceDE w:val="0"/>
        <w:autoSpaceDN w:val="0"/>
        <w:adjustRightInd w:val="0"/>
        <w:ind w:left="720"/>
        <w:rPr>
          <w:rFonts w:ascii="Times New Roman" w:hAnsi="Times New Roman"/>
          <w:sz w:val="24"/>
          <w:szCs w:val="24"/>
        </w:rPr>
      </w:pPr>
    </w:p>
    <w:p w:rsidRPr="00227D0B" w:rsidR="00572CEF" w:rsidP="00915D4B" w:rsidRDefault="00B263D5" w14:paraId="5D278B85" w14:textId="63285FCE">
      <w:pPr>
        <w:autoSpaceDE w:val="0"/>
        <w:autoSpaceDN w:val="0"/>
        <w:adjustRightInd w:val="0"/>
        <w:ind w:left="720"/>
        <w:rPr>
          <w:rFonts w:ascii="Times New Roman" w:hAnsi="Times New Roman"/>
          <w:sz w:val="24"/>
          <w:szCs w:val="24"/>
        </w:rPr>
      </w:pPr>
      <w:r w:rsidRPr="00227D0B">
        <w:rPr>
          <w:rFonts w:ascii="Times New Roman" w:hAnsi="Times New Roman"/>
          <w:b/>
          <w:bCs/>
          <w:i/>
          <w:iCs/>
          <w:sz w:val="24"/>
          <w:szCs w:val="24"/>
          <w:highlight w:val="yellow"/>
        </w:rPr>
        <w:t>Relevant</w:t>
      </w:r>
      <w:r w:rsidRPr="00227D0B" w:rsidR="00572CEF">
        <w:rPr>
          <w:rFonts w:ascii="Times New Roman" w:hAnsi="Times New Roman"/>
          <w:b/>
          <w:bCs/>
          <w:i/>
          <w:iCs/>
          <w:sz w:val="24"/>
          <w:szCs w:val="24"/>
          <w:highlight w:val="yellow"/>
        </w:rPr>
        <w:t xml:space="preserve"> Laws and/or Regulations</w:t>
      </w:r>
    </w:p>
    <w:p w:rsidR="00B263D5" w:rsidP="00915D4B" w:rsidRDefault="00B263D5" w14:paraId="68250EEE" w14:textId="323A10E4">
      <w:pPr>
        <w:autoSpaceDE w:val="0"/>
        <w:autoSpaceDN w:val="0"/>
        <w:adjustRightInd w:val="0"/>
        <w:ind w:left="720"/>
        <w:rPr>
          <w:rFonts w:ascii="Times New Roman" w:hAnsi="Times New Roman"/>
          <w:sz w:val="24"/>
          <w:szCs w:val="24"/>
        </w:rPr>
      </w:pPr>
      <w:r w:rsidRPr="00227D0B">
        <w:rPr>
          <w:rFonts w:ascii="Times New Roman" w:hAnsi="Times New Roman"/>
          <w:sz w:val="24"/>
          <w:szCs w:val="24"/>
        </w:rPr>
        <w:t xml:space="preserve">The Occupational Safety and Health Administration’s (OSHA) </w:t>
      </w:r>
      <w:r w:rsidRPr="00227D0B">
        <w:rPr>
          <w:rFonts w:ascii="Times New Roman" w:hAnsi="Times New Roman"/>
          <w:i/>
          <w:iCs/>
          <w:sz w:val="24"/>
          <w:szCs w:val="24"/>
        </w:rPr>
        <w:t xml:space="preserve">OSHA </w:t>
      </w:r>
      <w:r w:rsidR="00316835">
        <w:rPr>
          <w:rFonts w:ascii="Times New Roman" w:hAnsi="Times New Roman"/>
          <w:i/>
          <w:iCs/>
          <w:sz w:val="24"/>
          <w:szCs w:val="24"/>
        </w:rPr>
        <w:t>Act</w:t>
      </w:r>
      <w:r w:rsidRPr="00227D0B">
        <w:rPr>
          <w:rFonts w:ascii="Times New Roman" w:hAnsi="Times New Roman"/>
          <w:sz w:val="24"/>
          <w:szCs w:val="24"/>
        </w:rPr>
        <w:t xml:space="preserve"> is guiding this temporary, emergency measure.  This OSHA </w:t>
      </w:r>
      <w:r w:rsidR="00C85D2E">
        <w:rPr>
          <w:rFonts w:ascii="Times New Roman" w:hAnsi="Times New Roman"/>
          <w:sz w:val="24"/>
          <w:szCs w:val="24"/>
        </w:rPr>
        <w:t>statute</w:t>
      </w:r>
      <w:r w:rsidRPr="00227D0B">
        <w:rPr>
          <w:rFonts w:ascii="Times New Roman" w:hAnsi="Times New Roman"/>
          <w:sz w:val="24"/>
          <w:szCs w:val="24"/>
        </w:rPr>
        <w:t xml:space="preserve"> requires employers to </w:t>
      </w:r>
      <w:r w:rsidR="00BC6619">
        <w:rPr>
          <w:rFonts w:ascii="Times New Roman" w:hAnsi="Times New Roman"/>
          <w:sz w:val="24"/>
          <w:szCs w:val="24"/>
        </w:rPr>
        <w:t>establish and maintain an effective and comprehensive occupational and safety health program, “</w:t>
      </w:r>
      <w:r w:rsidRPr="00227D0B">
        <w:rPr>
          <w:rFonts w:ascii="Times New Roman" w:hAnsi="Times New Roman"/>
          <w:sz w:val="24"/>
          <w:szCs w:val="24"/>
        </w:rPr>
        <w:t xml:space="preserve">including (1) </w:t>
      </w:r>
      <w:proofErr w:type="spellStart"/>
      <w:r w:rsidRPr="00227D0B">
        <w:rPr>
          <w:rFonts w:ascii="Times New Roman" w:hAnsi="Times New Roman"/>
          <w:sz w:val="24"/>
          <w:szCs w:val="24"/>
        </w:rPr>
        <w:t>acquir</w:t>
      </w:r>
      <w:proofErr w:type="spellEnd"/>
      <w:r w:rsidRPr="00227D0B">
        <w:rPr>
          <w:rFonts w:ascii="Times New Roman" w:hAnsi="Times New Roman"/>
          <w:sz w:val="24"/>
          <w:szCs w:val="24"/>
        </w:rPr>
        <w:t>[</w:t>
      </w:r>
      <w:proofErr w:type="spellStart"/>
      <w:r w:rsidRPr="00227D0B">
        <w:rPr>
          <w:rFonts w:ascii="Times New Roman" w:hAnsi="Times New Roman"/>
          <w:sz w:val="24"/>
          <w:szCs w:val="24"/>
        </w:rPr>
        <w:t>ing</w:t>
      </w:r>
      <w:proofErr w:type="spellEnd"/>
      <w:r w:rsidRPr="00227D0B">
        <w:rPr>
          <w:rFonts w:ascii="Times New Roman" w:hAnsi="Times New Roman"/>
          <w:sz w:val="24"/>
          <w:szCs w:val="24"/>
        </w:rPr>
        <w:t>], maintain[</w:t>
      </w:r>
      <w:proofErr w:type="spellStart"/>
      <w:r w:rsidRPr="00227D0B">
        <w:rPr>
          <w:rFonts w:ascii="Times New Roman" w:hAnsi="Times New Roman"/>
          <w:sz w:val="24"/>
          <w:szCs w:val="24"/>
        </w:rPr>
        <w:t>ing</w:t>
      </w:r>
      <w:proofErr w:type="spellEnd"/>
      <w:r w:rsidRPr="00227D0B">
        <w:rPr>
          <w:rFonts w:ascii="Times New Roman" w:hAnsi="Times New Roman"/>
          <w:sz w:val="24"/>
          <w:szCs w:val="24"/>
        </w:rPr>
        <w:t xml:space="preserve">], and </w:t>
      </w:r>
      <w:proofErr w:type="spellStart"/>
      <w:r w:rsidRPr="00227D0B">
        <w:rPr>
          <w:rFonts w:ascii="Times New Roman" w:hAnsi="Times New Roman"/>
          <w:sz w:val="24"/>
          <w:szCs w:val="24"/>
        </w:rPr>
        <w:t>requir</w:t>
      </w:r>
      <w:proofErr w:type="spellEnd"/>
      <w:r w:rsidRPr="00227D0B">
        <w:rPr>
          <w:rFonts w:ascii="Times New Roman" w:hAnsi="Times New Roman"/>
          <w:sz w:val="24"/>
          <w:szCs w:val="24"/>
        </w:rPr>
        <w:t>[</w:t>
      </w:r>
      <w:proofErr w:type="spellStart"/>
      <w:r w:rsidRPr="00227D0B">
        <w:rPr>
          <w:rFonts w:ascii="Times New Roman" w:hAnsi="Times New Roman"/>
          <w:sz w:val="24"/>
          <w:szCs w:val="24"/>
        </w:rPr>
        <w:t>ing</w:t>
      </w:r>
      <w:proofErr w:type="spellEnd"/>
      <w:r w:rsidRPr="00227D0B">
        <w:rPr>
          <w:rFonts w:ascii="Times New Roman" w:hAnsi="Times New Roman"/>
          <w:sz w:val="24"/>
          <w:szCs w:val="24"/>
        </w:rPr>
        <w:t>] the use of […]devices reasonably necessary to protect employees.”</w:t>
      </w:r>
    </w:p>
    <w:p w:rsidR="00BC6619" w:rsidP="008815C8" w:rsidRDefault="00BC6619" w14:paraId="69F3F709" w14:textId="77777777">
      <w:pPr>
        <w:pStyle w:val="ListParagraph"/>
        <w:tabs>
          <w:tab w:val="left" w:pos="1260"/>
        </w:tabs>
      </w:pPr>
    </w:p>
    <w:p w:rsidRPr="00227D0B" w:rsidR="00B263D5" w:rsidP="008815C8" w:rsidRDefault="008815C8" w14:paraId="773020AA" w14:textId="36D2B41C">
      <w:pPr>
        <w:pStyle w:val="ListParagraph"/>
        <w:tabs>
          <w:tab w:val="left" w:pos="1260"/>
        </w:tabs>
      </w:pPr>
      <w:r w:rsidRPr="00227D0B">
        <w:t xml:space="preserve">The </w:t>
      </w:r>
      <w:r w:rsidRPr="00227D0B">
        <w:rPr>
          <w:i/>
        </w:rPr>
        <w:t xml:space="preserve">Social Security Act (Act) </w:t>
      </w:r>
      <w:r w:rsidRPr="00227D0B">
        <w:t>at Sections</w:t>
      </w:r>
      <w:r w:rsidRPr="00227D0B">
        <w:rPr>
          <w:i/>
        </w:rPr>
        <w:t xml:space="preserve"> 205(b), 1155, 1631(c), </w:t>
      </w:r>
      <w:r w:rsidRPr="00227D0B">
        <w:t>and</w:t>
      </w:r>
      <w:r w:rsidRPr="00227D0B">
        <w:rPr>
          <w:i/>
        </w:rPr>
        <w:t xml:space="preserve"> 1869, </w:t>
      </w:r>
      <w:r w:rsidRPr="00227D0B">
        <w:rPr>
          <w:iCs/>
        </w:rPr>
        <w:t xml:space="preserve">with implementing regulations at </w:t>
      </w:r>
      <w:r w:rsidRPr="00227D0B">
        <w:rPr>
          <w:i/>
        </w:rPr>
        <w:t>20 CFR 404.929, 404.933</w:t>
      </w:r>
      <w:r w:rsidRPr="00227D0B">
        <w:t xml:space="preserve">, </w:t>
      </w:r>
      <w:r w:rsidRPr="00227D0B">
        <w:rPr>
          <w:i/>
        </w:rPr>
        <w:t>416.1429</w:t>
      </w:r>
      <w:r w:rsidRPr="00227D0B">
        <w:t xml:space="preserve">, </w:t>
      </w:r>
      <w:r w:rsidRPr="00227D0B">
        <w:rPr>
          <w:i/>
        </w:rPr>
        <w:t>416.1433</w:t>
      </w:r>
      <w:r w:rsidRPr="00227D0B">
        <w:t xml:space="preserve">, </w:t>
      </w:r>
      <w:r w:rsidRPr="00227D0B">
        <w:rPr>
          <w:i/>
        </w:rPr>
        <w:t xml:space="preserve">418.1350, </w:t>
      </w:r>
      <w:r w:rsidRPr="00227D0B">
        <w:t>and</w:t>
      </w:r>
      <w:r w:rsidRPr="00227D0B">
        <w:rPr>
          <w:i/>
        </w:rPr>
        <w:t xml:space="preserve"> 422.203</w:t>
      </w:r>
      <w:r w:rsidRPr="00227D0B">
        <w:t xml:space="preserve"> of the </w:t>
      </w:r>
      <w:r w:rsidRPr="00227D0B">
        <w:rPr>
          <w:i/>
        </w:rPr>
        <w:t xml:space="preserve">Code of Federal Regulations (Code), </w:t>
      </w:r>
      <w:r w:rsidRPr="00227D0B">
        <w:rPr>
          <w:iCs/>
        </w:rPr>
        <w:t>entitles and prescribes procedures for claimant</w:t>
      </w:r>
      <w:r w:rsidR="00316835">
        <w:rPr>
          <w:iCs/>
        </w:rPr>
        <w:t>s</w:t>
      </w:r>
      <w:r w:rsidRPr="00227D0B">
        <w:rPr>
          <w:iCs/>
        </w:rPr>
        <w:t xml:space="preserve"> (or their </w:t>
      </w:r>
      <w:r w:rsidR="00647079">
        <w:rPr>
          <w:iCs/>
        </w:rPr>
        <w:t xml:space="preserve">appointed </w:t>
      </w:r>
      <w:r w:rsidRPr="00227D0B">
        <w:rPr>
          <w:iCs/>
        </w:rPr>
        <w:t>representative) to re</w:t>
      </w:r>
      <w:r w:rsidRPr="00227D0B" w:rsidR="00B263D5">
        <w:t xml:space="preserve">quest a hearing before an Administrative Law Judge to appeal a </w:t>
      </w:r>
      <w:r w:rsidR="00756BDF">
        <w:t>decision</w:t>
      </w:r>
      <w:r w:rsidRPr="00227D0B" w:rsidR="00B263D5">
        <w:t>.</w:t>
      </w:r>
    </w:p>
    <w:p w:rsidRPr="00227D0B" w:rsidR="00BC6619" w:rsidP="00B2423D" w:rsidRDefault="00BC6619" w14:paraId="7C07DFD2" w14:textId="77777777">
      <w:pPr>
        <w:autoSpaceDE w:val="0"/>
        <w:autoSpaceDN w:val="0"/>
        <w:adjustRightInd w:val="0"/>
        <w:rPr>
          <w:rFonts w:ascii="Times New Roman" w:hAnsi="Times New Roman"/>
          <w:sz w:val="24"/>
          <w:szCs w:val="24"/>
        </w:rPr>
      </w:pPr>
    </w:p>
    <w:p w:rsidRPr="00227D0B" w:rsidR="00915D4B" w:rsidP="00915D4B" w:rsidRDefault="00B119E8" w14:paraId="7B1DA0D8"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2.</w:t>
      </w:r>
      <w:r w:rsidRPr="00227D0B">
        <w:rPr>
          <w:rFonts w:ascii="Times New Roman" w:hAnsi="Times New Roman"/>
          <w:b/>
          <w:sz w:val="24"/>
          <w:szCs w:val="24"/>
        </w:rPr>
        <w:tab/>
      </w:r>
      <w:r w:rsidRPr="00227D0B" w:rsidR="002845D8">
        <w:rPr>
          <w:rFonts w:ascii="Times New Roman" w:hAnsi="Times New Roman"/>
          <w:b/>
          <w:sz w:val="24"/>
          <w:szCs w:val="24"/>
        </w:rPr>
        <w:t>Description of Collection</w:t>
      </w:r>
    </w:p>
    <w:p w:rsidRPr="00227D0B" w:rsidR="008815C8" w:rsidP="008815C8" w:rsidRDefault="008815C8" w14:paraId="495D25B8" w14:textId="77777777">
      <w:pPr>
        <w:pStyle w:val="Heading1"/>
        <w:spacing w:before="0" w:after="0"/>
        <w:ind w:firstLine="720"/>
        <w:rPr>
          <w:rFonts w:ascii="Times New Roman" w:hAnsi="Times New Roman"/>
          <w:b w:val="0"/>
          <w:i/>
          <w:iCs/>
          <w:sz w:val="24"/>
          <w:szCs w:val="24"/>
        </w:rPr>
      </w:pPr>
      <w:r w:rsidRPr="00227D0B">
        <w:rPr>
          <w:rFonts w:ascii="Times New Roman" w:hAnsi="Times New Roman"/>
          <w:i/>
          <w:iCs/>
          <w:sz w:val="24"/>
          <w:szCs w:val="24"/>
          <w:highlight w:val="yellow"/>
        </w:rPr>
        <w:t>Background</w:t>
      </w:r>
    </w:p>
    <w:p w:rsidRPr="00227D0B" w:rsidR="008815C8" w:rsidP="008815C8" w:rsidRDefault="008815C8" w14:paraId="6CB38438" w14:textId="55227413">
      <w:pPr>
        <w:autoSpaceDE w:val="0"/>
        <w:autoSpaceDN w:val="0"/>
        <w:adjustRightInd w:val="0"/>
        <w:ind w:left="720"/>
        <w:rPr>
          <w:rFonts w:ascii="Times New Roman" w:hAnsi="Times New Roman"/>
          <w:sz w:val="24"/>
          <w:szCs w:val="24"/>
        </w:rPr>
      </w:pPr>
      <w:r w:rsidRPr="00227D0B">
        <w:rPr>
          <w:rFonts w:ascii="Times New Roman" w:hAnsi="Times New Roman"/>
          <w:sz w:val="24"/>
          <w:szCs w:val="24"/>
        </w:rPr>
        <w:t>During the recent COVID-19 pandemic, SSA</w:t>
      </w:r>
      <w:r w:rsidR="00C85D2E">
        <w:rPr>
          <w:rFonts w:ascii="Times New Roman" w:hAnsi="Times New Roman"/>
          <w:sz w:val="24"/>
          <w:szCs w:val="24"/>
        </w:rPr>
        <w:t xml:space="preserve"> conducted</w:t>
      </w:r>
      <w:r w:rsidRPr="00227D0B">
        <w:rPr>
          <w:rFonts w:ascii="Times New Roman" w:hAnsi="Times New Roman"/>
          <w:sz w:val="24"/>
          <w:szCs w:val="24"/>
        </w:rPr>
        <w:t xml:space="preserve"> its public-facing services almost exclusively online or by telephone, to protect the health of both the public and our employees.  We took these measures in accordance with relevant Centers for Disease Control (CDC) COVID-19 pandemic guidance, and to comply with the </w:t>
      </w:r>
      <w:r w:rsidRPr="00227D0B" w:rsidR="00993BAA">
        <w:rPr>
          <w:rFonts w:ascii="Times New Roman" w:hAnsi="Times New Roman"/>
          <w:sz w:val="24"/>
          <w:szCs w:val="24"/>
        </w:rPr>
        <w:t xml:space="preserve">OSHA Act provision cited above in #1.  </w:t>
      </w:r>
    </w:p>
    <w:p w:rsidRPr="00227D0B" w:rsidR="008815C8" w:rsidP="008815C8" w:rsidRDefault="008815C8" w14:paraId="3DE43E66" w14:textId="77777777">
      <w:pPr>
        <w:autoSpaceDE w:val="0"/>
        <w:autoSpaceDN w:val="0"/>
        <w:adjustRightInd w:val="0"/>
        <w:ind w:left="720"/>
        <w:rPr>
          <w:rFonts w:ascii="Times New Roman" w:hAnsi="Times New Roman"/>
          <w:sz w:val="24"/>
          <w:szCs w:val="24"/>
        </w:rPr>
      </w:pPr>
    </w:p>
    <w:p w:rsidRPr="00227D0B" w:rsidR="00B263D5" w:rsidP="008815C8" w:rsidRDefault="00993BAA" w14:paraId="368EA55F" w14:textId="0E73D5BF">
      <w:pPr>
        <w:autoSpaceDE w:val="0"/>
        <w:autoSpaceDN w:val="0"/>
        <w:adjustRightInd w:val="0"/>
        <w:ind w:left="720"/>
        <w:rPr>
          <w:rFonts w:ascii="Times New Roman" w:hAnsi="Times New Roman"/>
          <w:sz w:val="24"/>
          <w:szCs w:val="24"/>
        </w:rPr>
      </w:pPr>
      <w:r w:rsidRPr="00227D0B">
        <w:rPr>
          <w:rFonts w:ascii="Times New Roman" w:hAnsi="Times New Roman"/>
          <w:sz w:val="24"/>
          <w:szCs w:val="24"/>
        </w:rPr>
        <w:t>While in-person appeals hearings have not been available, S</w:t>
      </w:r>
      <w:r w:rsidRPr="00227D0B" w:rsidR="008815C8">
        <w:rPr>
          <w:rFonts w:ascii="Times New Roman" w:hAnsi="Times New Roman"/>
          <w:sz w:val="24"/>
          <w:szCs w:val="24"/>
        </w:rPr>
        <w:t>ocial Security claimants</w:t>
      </w:r>
      <w:r w:rsidRPr="00227D0B">
        <w:rPr>
          <w:rFonts w:ascii="Times New Roman" w:hAnsi="Times New Roman"/>
          <w:sz w:val="24"/>
          <w:szCs w:val="24"/>
        </w:rPr>
        <w:t xml:space="preserve">, beneficiaries, or their </w:t>
      </w:r>
      <w:r w:rsidRPr="00227D0B" w:rsidR="008815C8">
        <w:rPr>
          <w:rFonts w:ascii="Times New Roman" w:hAnsi="Times New Roman"/>
          <w:sz w:val="24"/>
          <w:szCs w:val="24"/>
        </w:rPr>
        <w:t xml:space="preserve">appointed representatives who wished to appeal </w:t>
      </w:r>
      <w:r w:rsidR="00DA78AA">
        <w:rPr>
          <w:rFonts w:ascii="Times New Roman" w:hAnsi="Times New Roman"/>
          <w:sz w:val="24"/>
          <w:szCs w:val="24"/>
        </w:rPr>
        <w:t>a</w:t>
      </w:r>
      <w:r w:rsidRPr="00227D0B" w:rsidR="008815C8">
        <w:rPr>
          <w:rFonts w:ascii="Times New Roman" w:hAnsi="Times New Roman"/>
          <w:sz w:val="24"/>
          <w:szCs w:val="24"/>
        </w:rPr>
        <w:t xml:space="preserve"> redetermination could </w:t>
      </w:r>
      <w:r w:rsidR="004A3108">
        <w:rPr>
          <w:rFonts w:ascii="Times New Roman" w:hAnsi="Times New Roman"/>
          <w:sz w:val="24"/>
          <w:szCs w:val="24"/>
        </w:rPr>
        <w:t xml:space="preserve">instead </w:t>
      </w:r>
      <w:r w:rsidRPr="00227D0B" w:rsidR="008815C8">
        <w:rPr>
          <w:rFonts w:ascii="Times New Roman" w:hAnsi="Times New Roman"/>
          <w:sz w:val="24"/>
          <w:szCs w:val="24"/>
        </w:rPr>
        <w:t xml:space="preserve">choose to participate in an online video hearing (OVH) or </w:t>
      </w:r>
      <w:r w:rsidR="00C077DA">
        <w:rPr>
          <w:rFonts w:ascii="Times New Roman" w:hAnsi="Times New Roman"/>
          <w:sz w:val="24"/>
          <w:szCs w:val="24"/>
        </w:rPr>
        <w:t>tele</w:t>
      </w:r>
      <w:r w:rsidRPr="00227D0B" w:rsidR="008815C8">
        <w:rPr>
          <w:rFonts w:ascii="Times New Roman" w:hAnsi="Times New Roman"/>
          <w:sz w:val="24"/>
          <w:szCs w:val="24"/>
        </w:rPr>
        <w:t xml:space="preserve">phone hearing.  </w:t>
      </w:r>
    </w:p>
    <w:p w:rsidRPr="00227D0B" w:rsidR="00993BAA" w:rsidP="008815C8" w:rsidRDefault="00993BAA" w14:paraId="536734EC" w14:textId="3966344D">
      <w:pPr>
        <w:autoSpaceDE w:val="0"/>
        <w:autoSpaceDN w:val="0"/>
        <w:adjustRightInd w:val="0"/>
        <w:ind w:left="720"/>
        <w:rPr>
          <w:rFonts w:ascii="Times New Roman" w:hAnsi="Times New Roman"/>
          <w:sz w:val="24"/>
          <w:szCs w:val="24"/>
        </w:rPr>
      </w:pPr>
    </w:p>
    <w:p w:rsidRPr="00227D0B" w:rsidR="00993BAA" w:rsidP="00993BAA" w:rsidRDefault="00993BAA" w14:paraId="61CD3A35" w14:textId="75BDBD68">
      <w:pPr>
        <w:ind w:left="720"/>
        <w:rPr>
          <w:rFonts w:ascii="Times New Roman" w:hAnsi="Times New Roman"/>
          <w:sz w:val="24"/>
          <w:szCs w:val="24"/>
        </w:rPr>
      </w:pPr>
      <w:r w:rsidRPr="00227D0B">
        <w:rPr>
          <w:rFonts w:ascii="Times New Roman" w:hAnsi="Times New Roman"/>
          <w:sz w:val="24"/>
          <w:szCs w:val="24"/>
        </w:rPr>
        <w:t>In recent months, SSA has begun offering in-person appointments for some services, although not hearings, under very limited constraints</w:t>
      </w:r>
      <w:r w:rsidR="00C85D2E">
        <w:rPr>
          <w:rFonts w:ascii="Times New Roman" w:hAnsi="Times New Roman"/>
          <w:sz w:val="24"/>
          <w:szCs w:val="24"/>
        </w:rPr>
        <w:t>, such as</w:t>
      </w:r>
      <w:r w:rsidR="00BC6619">
        <w:rPr>
          <w:rFonts w:ascii="Times New Roman" w:hAnsi="Times New Roman"/>
          <w:sz w:val="24"/>
          <w:szCs w:val="24"/>
        </w:rPr>
        <w:t xml:space="preserve"> </w:t>
      </w:r>
      <w:r w:rsidRPr="00227D0B">
        <w:rPr>
          <w:rFonts w:ascii="Times New Roman" w:hAnsi="Times New Roman"/>
          <w:sz w:val="24"/>
          <w:szCs w:val="24"/>
        </w:rPr>
        <w:t xml:space="preserve">in dire circumstances, and by appointment only.  </w:t>
      </w:r>
      <w:proofErr w:type="gramStart"/>
      <w:r w:rsidRPr="00227D0B">
        <w:rPr>
          <w:rFonts w:ascii="Times New Roman" w:hAnsi="Times New Roman"/>
          <w:sz w:val="24"/>
          <w:szCs w:val="24"/>
        </w:rPr>
        <w:t>Similar to</w:t>
      </w:r>
      <w:proofErr w:type="gramEnd"/>
      <w:r w:rsidRPr="00227D0B">
        <w:rPr>
          <w:rFonts w:ascii="Times New Roman" w:hAnsi="Times New Roman"/>
          <w:sz w:val="24"/>
          <w:szCs w:val="24"/>
        </w:rPr>
        <w:t xml:space="preserve"> the limited appointments SSA has begun offering for some services, we will soon also offer in-person </w:t>
      </w:r>
      <w:r w:rsidR="001B477A">
        <w:rPr>
          <w:rFonts w:ascii="Times New Roman" w:hAnsi="Times New Roman"/>
          <w:sz w:val="24"/>
          <w:szCs w:val="24"/>
        </w:rPr>
        <w:t xml:space="preserve">appeals </w:t>
      </w:r>
      <w:r w:rsidRPr="00227D0B">
        <w:rPr>
          <w:rFonts w:ascii="Times New Roman" w:hAnsi="Times New Roman"/>
          <w:sz w:val="24"/>
          <w:szCs w:val="24"/>
        </w:rPr>
        <w:t>hearings on a limited-capacity basis.  We plan to keep the number of in-person hearings to</w:t>
      </w:r>
      <w:r w:rsidR="00C077DA">
        <w:rPr>
          <w:rFonts w:ascii="Times New Roman" w:hAnsi="Times New Roman"/>
          <w:sz w:val="24"/>
          <w:szCs w:val="24"/>
        </w:rPr>
        <w:t xml:space="preserve"> an average of</w:t>
      </w:r>
      <w:r w:rsidRPr="00227D0B">
        <w:rPr>
          <w:rFonts w:ascii="Times New Roman" w:hAnsi="Times New Roman"/>
          <w:sz w:val="24"/>
          <w:szCs w:val="24"/>
        </w:rPr>
        <w:t xml:space="preserve"> three separate hearings per hearing office per day, to ensure the continued health and safety of the public and SSA employees.  </w:t>
      </w:r>
    </w:p>
    <w:p w:rsidRPr="00227D0B" w:rsidR="00B263D5" w:rsidP="00915D4B" w:rsidRDefault="00B263D5" w14:paraId="39A6FDA3" w14:textId="77777777">
      <w:pPr>
        <w:autoSpaceDE w:val="0"/>
        <w:autoSpaceDN w:val="0"/>
        <w:adjustRightInd w:val="0"/>
        <w:ind w:left="720"/>
        <w:rPr>
          <w:rFonts w:ascii="Times New Roman" w:hAnsi="Times New Roman"/>
          <w:sz w:val="24"/>
          <w:szCs w:val="24"/>
        </w:rPr>
      </w:pPr>
    </w:p>
    <w:p w:rsidRPr="00227D0B" w:rsidR="00993BAA" w:rsidP="00993BAA" w:rsidRDefault="007A434A" w14:paraId="3D3821CB" w14:textId="4C2EA6F6">
      <w:pPr>
        <w:ind w:firstLine="720"/>
        <w:rPr>
          <w:rFonts w:ascii="Times New Roman" w:hAnsi="Times New Roman"/>
          <w:b/>
          <w:bCs/>
          <w:i/>
          <w:iCs/>
          <w:sz w:val="24"/>
          <w:szCs w:val="24"/>
        </w:rPr>
      </w:pPr>
      <w:r w:rsidRPr="00227D0B">
        <w:rPr>
          <w:rFonts w:ascii="Times New Roman" w:hAnsi="Times New Roman"/>
          <w:b/>
          <w:bCs/>
          <w:i/>
          <w:iCs/>
          <w:sz w:val="24"/>
          <w:szCs w:val="24"/>
          <w:highlight w:val="yellow"/>
        </w:rPr>
        <w:t xml:space="preserve">Description of </w:t>
      </w:r>
      <w:r w:rsidRPr="00227D0B" w:rsidR="00993BAA">
        <w:rPr>
          <w:rFonts w:ascii="Times New Roman" w:hAnsi="Times New Roman"/>
          <w:b/>
          <w:bCs/>
          <w:i/>
          <w:iCs/>
          <w:sz w:val="24"/>
          <w:szCs w:val="24"/>
          <w:highlight w:val="yellow"/>
        </w:rPr>
        <w:t>New Emergency Information Collection Tool</w:t>
      </w:r>
    </w:p>
    <w:p w:rsidR="00CF402D" w:rsidP="00993BAA" w:rsidRDefault="00993BAA" w14:paraId="0229DAE7" w14:textId="275AC0A2">
      <w:pPr>
        <w:ind w:left="720"/>
        <w:rPr>
          <w:rFonts w:ascii="Times New Roman" w:hAnsi="Times New Roman"/>
          <w:b/>
          <w:bCs/>
          <w:sz w:val="24"/>
          <w:szCs w:val="24"/>
        </w:rPr>
      </w:pPr>
      <w:r w:rsidRPr="00227D0B">
        <w:rPr>
          <w:rFonts w:ascii="Times New Roman" w:hAnsi="Times New Roman"/>
          <w:sz w:val="24"/>
          <w:szCs w:val="24"/>
        </w:rPr>
        <w:t>Because of COVID</w:t>
      </w:r>
      <w:r w:rsidR="001B477A">
        <w:rPr>
          <w:rFonts w:ascii="Times New Roman" w:hAnsi="Times New Roman"/>
          <w:sz w:val="24"/>
          <w:szCs w:val="24"/>
        </w:rPr>
        <w:t>-19</w:t>
      </w:r>
      <w:r w:rsidRPr="00227D0B">
        <w:rPr>
          <w:rFonts w:ascii="Times New Roman" w:hAnsi="Times New Roman"/>
          <w:sz w:val="24"/>
          <w:szCs w:val="24"/>
        </w:rPr>
        <w:t xml:space="preserve"> health and safety considerations, we plan to require all members of the public participating in an in-person hearing, including claimants or payees, their representatives, and witnesses, to complete a brief screener questionnaire designed to identify COVID-19 symptoms </w:t>
      </w:r>
      <w:r w:rsidR="00C85D2E">
        <w:rPr>
          <w:rFonts w:ascii="Times New Roman" w:hAnsi="Times New Roman"/>
          <w:sz w:val="24"/>
          <w:szCs w:val="24"/>
        </w:rPr>
        <w:t>within</w:t>
      </w:r>
      <w:r w:rsidRPr="00227D0B">
        <w:rPr>
          <w:rFonts w:ascii="Times New Roman" w:hAnsi="Times New Roman"/>
          <w:sz w:val="24"/>
          <w:szCs w:val="24"/>
        </w:rPr>
        <w:t xml:space="preserve"> 24 hours of the day of the hearing.</w:t>
      </w:r>
      <w:r w:rsidRPr="00227D0B">
        <w:rPr>
          <w:rFonts w:ascii="Times New Roman" w:hAnsi="Times New Roman"/>
          <w:b/>
          <w:bCs/>
          <w:sz w:val="24"/>
          <w:szCs w:val="24"/>
        </w:rPr>
        <w:t xml:space="preserve">  </w:t>
      </w:r>
    </w:p>
    <w:p w:rsidR="00CF402D" w:rsidP="00993BAA" w:rsidRDefault="00CF402D" w14:paraId="3DB9670B" w14:textId="77777777">
      <w:pPr>
        <w:ind w:left="720"/>
        <w:rPr>
          <w:rFonts w:ascii="Times New Roman" w:hAnsi="Times New Roman"/>
          <w:b/>
          <w:bCs/>
          <w:sz w:val="24"/>
          <w:szCs w:val="24"/>
        </w:rPr>
      </w:pPr>
    </w:p>
    <w:p w:rsidRPr="00227D0B" w:rsidR="00993BAA" w:rsidP="00993BAA" w:rsidRDefault="00601023" w14:paraId="11664953" w14:textId="0C56974D">
      <w:pPr>
        <w:ind w:left="720"/>
        <w:rPr>
          <w:rFonts w:ascii="Times New Roman" w:hAnsi="Times New Roman"/>
          <w:sz w:val="24"/>
          <w:szCs w:val="24"/>
        </w:rPr>
      </w:pPr>
      <w:r w:rsidRPr="00601023">
        <w:rPr>
          <w:rFonts w:ascii="Times New Roman" w:hAnsi="Times New Roman"/>
          <w:sz w:val="24"/>
          <w:szCs w:val="24"/>
        </w:rPr>
        <w:t xml:space="preserve">The questionnaire will ask questions relating to personal experience of any COVID symptoms; exposure to someone diagnosed with COVID; or travel </w:t>
      </w:r>
      <w:r w:rsidR="00EA3A33">
        <w:rPr>
          <w:rFonts w:ascii="Times New Roman" w:hAnsi="Times New Roman"/>
          <w:sz w:val="24"/>
          <w:szCs w:val="24"/>
        </w:rPr>
        <w:t xml:space="preserve">outside of the country </w:t>
      </w:r>
      <w:r w:rsidRPr="00C76C42" w:rsidR="00EA3A33">
        <w:rPr>
          <w:rFonts w:ascii="Times New Roman" w:hAnsi="Times New Roman"/>
          <w:sz w:val="24"/>
          <w:szCs w:val="24"/>
        </w:rPr>
        <w:t>by means other than land travel, such as car, bus, ferry, or train</w:t>
      </w:r>
      <w:r w:rsidRPr="00601023">
        <w:rPr>
          <w:rFonts w:ascii="Times New Roman" w:hAnsi="Times New Roman"/>
          <w:sz w:val="24"/>
          <w:szCs w:val="24"/>
        </w:rPr>
        <w:t>.</w:t>
      </w:r>
      <w:r w:rsidRPr="00601023">
        <w:rPr>
          <w:rFonts w:ascii="Times New Roman" w:hAnsi="Times New Roman"/>
          <w:b/>
          <w:bCs/>
          <w:sz w:val="24"/>
          <w:szCs w:val="24"/>
        </w:rPr>
        <w:t xml:space="preserve">  </w:t>
      </w:r>
      <w:r w:rsidRPr="00227D0B" w:rsidR="00993BAA">
        <w:rPr>
          <w:rFonts w:ascii="Times New Roman" w:hAnsi="Times New Roman"/>
          <w:sz w:val="24"/>
          <w:szCs w:val="24"/>
        </w:rPr>
        <w:t xml:space="preserve">Completion of the </w:t>
      </w:r>
      <w:r w:rsidR="006748F6">
        <w:rPr>
          <w:rFonts w:ascii="Times New Roman" w:hAnsi="Times New Roman"/>
          <w:sz w:val="24"/>
          <w:szCs w:val="24"/>
        </w:rPr>
        <w:t>three-questions</w:t>
      </w:r>
      <w:r w:rsidRPr="00227D0B" w:rsidR="00993BAA">
        <w:rPr>
          <w:rFonts w:ascii="Times New Roman" w:hAnsi="Times New Roman"/>
          <w:sz w:val="24"/>
          <w:szCs w:val="24"/>
        </w:rPr>
        <w:t xml:space="preserve"> will be mandatory for in-person hearings, and satisfactory completion of the questionnaire, </w:t>
      </w:r>
      <w:proofErr w:type="gramStart"/>
      <w:r w:rsidRPr="00601023">
        <w:rPr>
          <w:rFonts w:ascii="Times New Roman" w:hAnsi="Times New Roman"/>
          <w:sz w:val="24"/>
          <w:szCs w:val="24"/>
        </w:rPr>
        <w:t>i.e.</w:t>
      </w:r>
      <w:proofErr w:type="gramEnd"/>
      <w:r w:rsidRPr="00601023">
        <w:rPr>
          <w:rFonts w:ascii="Times New Roman" w:hAnsi="Times New Roman"/>
          <w:sz w:val="24"/>
          <w:szCs w:val="24"/>
        </w:rPr>
        <w:t xml:space="preserve"> </w:t>
      </w:r>
      <w:r w:rsidR="00316835">
        <w:rPr>
          <w:rFonts w:ascii="Times New Roman" w:hAnsi="Times New Roman"/>
          <w:sz w:val="24"/>
          <w:szCs w:val="24"/>
        </w:rPr>
        <w:t>demonstrating</w:t>
      </w:r>
      <w:r w:rsidRPr="00601023">
        <w:rPr>
          <w:rFonts w:ascii="Times New Roman" w:hAnsi="Times New Roman"/>
          <w:sz w:val="24"/>
          <w:szCs w:val="24"/>
        </w:rPr>
        <w:t xml:space="preserve"> that the hearing participant does not present with any symptoms of COVID-19; has not been exposed to someone with COVID; and has not traveled</w:t>
      </w:r>
      <w:r w:rsidR="00EA3A33">
        <w:rPr>
          <w:rFonts w:ascii="Times New Roman" w:hAnsi="Times New Roman"/>
          <w:sz w:val="24"/>
          <w:szCs w:val="24"/>
        </w:rPr>
        <w:t xml:space="preserve"> outside of the country </w:t>
      </w:r>
      <w:r w:rsidRPr="00C76C42" w:rsidR="00EA3A33">
        <w:rPr>
          <w:rFonts w:ascii="Times New Roman" w:hAnsi="Times New Roman"/>
          <w:sz w:val="24"/>
          <w:szCs w:val="24"/>
        </w:rPr>
        <w:t>by means other than land travel, such as car, bus, ferry, or train</w:t>
      </w:r>
      <w:r w:rsidRPr="00227D0B" w:rsidR="00993BAA">
        <w:rPr>
          <w:rFonts w:ascii="Times New Roman" w:hAnsi="Times New Roman"/>
          <w:sz w:val="24"/>
          <w:szCs w:val="24"/>
        </w:rPr>
        <w:t xml:space="preserve">, will be a prerequisite for the in-person hearing to proceed.  </w:t>
      </w:r>
    </w:p>
    <w:p w:rsidRPr="00227D0B" w:rsidR="00993BAA" w:rsidP="00993BAA" w:rsidRDefault="00993BAA" w14:paraId="16823AC2" w14:textId="1D14D7CE">
      <w:pPr>
        <w:ind w:left="720"/>
        <w:rPr>
          <w:rFonts w:ascii="Times New Roman" w:hAnsi="Times New Roman"/>
          <w:sz w:val="24"/>
          <w:szCs w:val="24"/>
        </w:rPr>
      </w:pPr>
    </w:p>
    <w:p w:rsidR="00811DAF" w:rsidP="007A434A" w:rsidRDefault="00811DAF" w14:paraId="02EC0360" w14:textId="765F8FFC">
      <w:pPr>
        <w:ind w:firstLine="720"/>
        <w:rPr>
          <w:rFonts w:ascii="Times New Roman" w:hAnsi="Times New Roman"/>
          <w:b/>
          <w:bCs/>
          <w:i/>
          <w:iCs/>
          <w:sz w:val="24"/>
          <w:szCs w:val="24"/>
          <w:highlight w:val="yellow"/>
        </w:rPr>
      </w:pPr>
      <w:r>
        <w:rPr>
          <w:rFonts w:ascii="Times New Roman" w:hAnsi="Times New Roman"/>
          <w:b/>
          <w:bCs/>
          <w:i/>
          <w:iCs/>
          <w:sz w:val="24"/>
          <w:szCs w:val="24"/>
          <w:highlight w:val="yellow"/>
        </w:rPr>
        <w:t>Methodology</w:t>
      </w:r>
    </w:p>
    <w:p w:rsidRPr="00811DAF" w:rsidR="00811DAF" w:rsidP="00811DAF" w:rsidRDefault="006748F6" w14:paraId="7242A2D6" w14:textId="16DA95A1">
      <w:pPr>
        <w:widowControl w:val="0"/>
        <w:snapToGrid w:val="0"/>
        <w:ind w:firstLine="720"/>
        <w:rPr>
          <w:rFonts w:ascii="Times New Roman" w:hAnsi="Times New Roman" w:eastAsia="Times New Roman"/>
          <w:b/>
          <w:bCs/>
          <w:sz w:val="24"/>
          <w:szCs w:val="24"/>
          <w:u w:val="single"/>
        </w:rPr>
      </w:pPr>
      <w:r>
        <w:rPr>
          <w:rFonts w:ascii="Times New Roman" w:hAnsi="Times New Roman" w:eastAsia="Times New Roman"/>
          <w:b/>
          <w:bCs/>
          <w:sz w:val="24"/>
          <w:szCs w:val="24"/>
          <w:u w:val="single"/>
        </w:rPr>
        <w:t>Before the</w:t>
      </w:r>
      <w:r w:rsidR="00BC6619">
        <w:rPr>
          <w:rFonts w:ascii="Times New Roman" w:hAnsi="Times New Roman" w:eastAsia="Times New Roman"/>
          <w:b/>
          <w:bCs/>
          <w:sz w:val="24"/>
          <w:szCs w:val="24"/>
          <w:u w:val="single"/>
        </w:rPr>
        <w:t xml:space="preserve"> </w:t>
      </w:r>
      <w:r w:rsidRPr="00811DAF" w:rsidR="00811DAF">
        <w:rPr>
          <w:rFonts w:ascii="Times New Roman" w:hAnsi="Times New Roman" w:eastAsia="Times New Roman"/>
          <w:b/>
          <w:bCs/>
          <w:sz w:val="24"/>
          <w:szCs w:val="24"/>
          <w:u w:val="single"/>
        </w:rPr>
        <w:t>Day of Hearing</w:t>
      </w:r>
    </w:p>
    <w:p w:rsidRPr="00811DAF" w:rsidR="00811DAF" w:rsidP="00811DAF" w:rsidRDefault="00811DAF" w14:paraId="016DEB46" w14:textId="5AAB10FC">
      <w:pPr>
        <w:widowControl w:val="0"/>
        <w:snapToGrid w:val="0"/>
        <w:ind w:left="720"/>
        <w:rPr>
          <w:rFonts w:ascii="Times New Roman" w:hAnsi="Times New Roman" w:eastAsia="Times New Roman"/>
          <w:sz w:val="24"/>
          <w:szCs w:val="24"/>
        </w:rPr>
      </w:pPr>
      <w:r w:rsidRPr="00811DAF">
        <w:rPr>
          <w:rFonts w:ascii="Times New Roman" w:hAnsi="Times New Roman" w:eastAsia="Times New Roman"/>
          <w:sz w:val="24"/>
          <w:szCs w:val="24"/>
        </w:rPr>
        <w:t xml:space="preserve">As a matter of standard practice, SSA always sends a confirmation notice of hearing </w:t>
      </w:r>
      <w:r w:rsidR="001B477A">
        <w:rPr>
          <w:rFonts w:ascii="Times New Roman" w:hAnsi="Times New Roman" w:eastAsia="Times New Roman"/>
          <w:sz w:val="24"/>
          <w:szCs w:val="24"/>
        </w:rPr>
        <w:t xml:space="preserve">scheduling </w:t>
      </w:r>
      <w:r w:rsidRPr="00811DAF">
        <w:rPr>
          <w:rFonts w:ascii="Times New Roman" w:hAnsi="Times New Roman" w:eastAsia="Times New Roman"/>
          <w:sz w:val="24"/>
          <w:szCs w:val="24"/>
        </w:rPr>
        <w:t>to the claimant/payee or their appointed representative when a hearing is schedule</w:t>
      </w:r>
      <w:r w:rsidR="009B44BC">
        <w:rPr>
          <w:rFonts w:ascii="Times New Roman" w:hAnsi="Times New Roman" w:eastAsia="Times New Roman"/>
          <w:sz w:val="24"/>
          <w:szCs w:val="24"/>
        </w:rPr>
        <w:t>d</w:t>
      </w:r>
      <w:r w:rsidRPr="00811DAF">
        <w:rPr>
          <w:rFonts w:ascii="Times New Roman" w:hAnsi="Times New Roman" w:eastAsia="Times New Roman"/>
          <w:sz w:val="24"/>
          <w:szCs w:val="24"/>
        </w:rPr>
        <w:t xml:space="preserve">.  This notice includes the scheduled date, time, and place of the hearing.  Once we resume limited in-person hearings, the notice will also include a COVID-19 Visitor Procedures Notice insert, which will ask the hearing attendees to review the COVID-19 health-screening checklist and complete the electronic check-in questionnaire </w:t>
      </w:r>
      <w:r w:rsidR="006748F6">
        <w:rPr>
          <w:rFonts w:ascii="Times New Roman" w:hAnsi="Times New Roman" w:eastAsia="Times New Roman"/>
          <w:sz w:val="24"/>
          <w:szCs w:val="24"/>
        </w:rPr>
        <w:t>within</w:t>
      </w:r>
      <w:r w:rsidR="00BC6619">
        <w:rPr>
          <w:rFonts w:ascii="Times New Roman" w:hAnsi="Times New Roman" w:eastAsia="Times New Roman"/>
          <w:sz w:val="24"/>
          <w:szCs w:val="24"/>
        </w:rPr>
        <w:t xml:space="preserve"> </w:t>
      </w:r>
      <w:r w:rsidRPr="00811DAF">
        <w:rPr>
          <w:rFonts w:ascii="Times New Roman" w:hAnsi="Times New Roman" w:eastAsia="Times New Roman"/>
          <w:sz w:val="24"/>
          <w:szCs w:val="24"/>
        </w:rPr>
        <w:t>24 hours of the hearing.  See this special insert, attached as a supplementary IC in ROCIS.</w:t>
      </w:r>
    </w:p>
    <w:p w:rsidRPr="00811DAF" w:rsidR="00811DAF" w:rsidP="00811DAF" w:rsidRDefault="00811DAF" w14:paraId="7F6E7E9B" w14:textId="1E37758E">
      <w:pPr>
        <w:widowControl w:val="0"/>
        <w:snapToGrid w:val="0"/>
        <w:ind w:left="720"/>
        <w:rPr>
          <w:rFonts w:ascii="Times New Roman" w:hAnsi="Times New Roman" w:eastAsia="Times New Roman"/>
          <w:sz w:val="24"/>
          <w:szCs w:val="24"/>
        </w:rPr>
      </w:pPr>
      <w:r w:rsidRPr="00811DAF">
        <w:rPr>
          <w:rFonts w:ascii="Times New Roman" w:hAnsi="Times New Roman" w:eastAsia="Times New Roman"/>
          <w:sz w:val="24"/>
          <w:szCs w:val="24"/>
        </w:rPr>
        <w:t xml:space="preserve">The COVID-19 notice insert provides a link that hearing participants can </w:t>
      </w:r>
      <w:proofErr w:type="gramStart"/>
      <w:r w:rsidRPr="00811DAF">
        <w:rPr>
          <w:rFonts w:ascii="Times New Roman" w:hAnsi="Times New Roman" w:eastAsia="Times New Roman"/>
          <w:sz w:val="24"/>
          <w:szCs w:val="24"/>
        </w:rPr>
        <w:t>enter into</w:t>
      </w:r>
      <w:proofErr w:type="gramEnd"/>
      <w:r w:rsidRPr="00811DAF">
        <w:rPr>
          <w:rFonts w:ascii="Times New Roman" w:hAnsi="Times New Roman" w:eastAsia="Times New Roman"/>
          <w:sz w:val="24"/>
          <w:szCs w:val="24"/>
        </w:rPr>
        <w:t xml:space="preserve"> the Web browser of any Internet-equipped device.  The link will lead to</w:t>
      </w:r>
      <w:r w:rsidR="00C077DA">
        <w:rPr>
          <w:rFonts w:ascii="Times New Roman" w:hAnsi="Times New Roman" w:eastAsia="Times New Roman"/>
          <w:sz w:val="24"/>
          <w:szCs w:val="24"/>
        </w:rPr>
        <w:t xml:space="preserve"> an SSA website with</w:t>
      </w:r>
      <w:r w:rsidRPr="00811DAF">
        <w:rPr>
          <w:rFonts w:ascii="Times New Roman" w:hAnsi="Times New Roman" w:eastAsia="Times New Roman"/>
          <w:sz w:val="24"/>
          <w:szCs w:val="24"/>
        </w:rPr>
        <w:t xml:space="preserve"> </w:t>
      </w:r>
      <w:r w:rsidRPr="00C76C42" w:rsidR="0035232A">
        <w:rPr>
          <w:rFonts w:ascii="Times New Roman" w:hAnsi="Times New Roman" w:eastAsia="Times New Roman"/>
          <w:sz w:val="24"/>
          <w:szCs w:val="24"/>
        </w:rPr>
        <w:t>the COVID-19 health-screening checklist and link to the COVID</w:t>
      </w:r>
      <w:r w:rsidR="0035232A">
        <w:rPr>
          <w:rFonts w:ascii="Times New Roman" w:hAnsi="Times New Roman" w:eastAsia="Times New Roman"/>
          <w:sz w:val="24"/>
          <w:szCs w:val="24"/>
        </w:rPr>
        <w:t>-</w:t>
      </w:r>
      <w:r w:rsidRPr="00C76C42" w:rsidR="0035232A">
        <w:rPr>
          <w:rFonts w:ascii="Times New Roman" w:hAnsi="Times New Roman" w:eastAsia="Times New Roman"/>
          <w:sz w:val="24"/>
          <w:szCs w:val="24"/>
        </w:rPr>
        <w:t xml:space="preserve">19 </w:t>
      </w:r>
      <w:r w:rsidR="0035232A">
        <w:rPr>
          <w:rFonts w:ascii="Times New Roman" w:hAnsi="Times New Roman" w:eastAsia="Times New Roman"/>
          <w:sz w:val="24"/>
          <w:szCs w:val="24"/>
        </w:rPr>
        <w:t>questionnaire</w:t>
      </w:r>
      <w:r w:rsidR="0035232A">
        <w:rPr>
          <w:bCs/>
          <w:iCs/>
          <w:color w:val="000000" w:themeColor="text1"/>
        </w:rPr>
        <w:t xml:space="preserve"> </w:t>
      </w:r>
      <w:r w:rsidRPr="00811DAF">
        <w:rPr>
          <w:rFonts w:ascii="Times New Roman" w:hAnsi="Times New Roman" w:eastAsia="Times New Roman"/>
          <w:sz w:val="24"/>
          <w:szCs w:val="24"/>
        </w:rPr>
        <w:t xml:space="preserve">(attached as a primary IC in ROCIS), which the participant can complete and submit to SSA online.  Alternately, in-person hearings participants who do not wish to complete the questionnaire online may call an SSA hearings office during business hours </w:t>
      </w:r>
      <w:r w:rsidR="0079016D">
        <w:rPr>
          <w:rFonts w:ascii="Times New Roman" w:hAnsi="Times New Roman" w:eastAsia="Times New Roman"/>
          <w:sz w:val="24"/>
          <w:szCs w:val="24"/>
        </w:rPr>
        <w:t>within</w:t>
      </w:r>
      <w:r w:rsidRPr="00811DAF">
        <w:rPr>
          <w:rFonts w:ascii="Times New Roman" w:hAnsi="Times New Roman" w:eastAsia="Times New Roman"/>
          <w:sz w:val="24"/>
          <w:szCs w:val="24"/>
        </w:rPr>
        <w:t xml:space="preserve"> 24 hours of the hearing</w:t>
      </w:r>
      <w:r w:rsidR="00C83914">
        <w:rPr>
          <w:rFonts w:ascii="Times New Roman" w:hAnsi="Times New Roman" w:eastAsia="Times New Roman"/>
          <w:sz w:val="24"/>
          <w:szCs w:val="24"/>
        </w:rPr>
        <w:t xml:space="preserve">.  They </w:t>
      </w:r>
      <w:r w:rsidRPr="00811DAF">
        <w:rPr>
          <w:rFonts w:ascii="Times New Roman" w:hAnsi="Times New Roman" w:eastAsia="Times New Roman"/>
          <w:sz w:val="24"/>
          <w:szCs w:val="24"/>
        </w:rPr>
        <w:t xml:space="preserve">can complete the questionnaire over the phone with an SSA </w:t>
      </w:r>
      <w:r w:rsidRPr="00811DAF">
        <w:rPr>
          <w:rFonts w:ascii="Times New Roman" w:hAnsi="Times New Roman" w:eastAsia="Times New Roman"/>
          <w:sz w:val="24"/>
          <w:szCs w:val="24"/>
        </w:rPr>
        <w:lastRenderedPageBreak/>
        <w:t>hearing office employee.</w:t>
      </w:r>
    </w:p>
    <w:p w:rsidRPr="00811DAF" w:rsidR="00811DAF" w:rsidP="00811DAF" w:rsidRDefault="00811DAF" w14:paraId="4CFBF4D2" w14:textId="77777777">
      <w:pPr>
        <w:widowControl w:val="0"/>
        <w:snapToGrid w:val="0"/>
        <w:rPr>
          <w:rFonts w:ascii="Times New Roman" w:hAnsi="Times New Roman" w:eastAsia="Times New Roman"/>
          <w:sz w:val="24"/>
          <w:szCs w:val="24"/>
        </w:rPr>
      </w:pPr>
    </w:p>
    <w:p w:rsidRPr="00811DAF" w:rsidR="00811DAF" w:rsidP="00811DAF" w:rsidRDefault="00811DAF" w14:paraId="78EC0782" w14:textId="77777777">
      <w:pPr>
        <w:widowControl w:val="0"/>
        <w:snapToGrid w:val="0"/>
        <w:ind w:firstLine="720"/>
        <w:rPr>
          <w:rFonts w:ascii="Times New Roman" w:hAnsi="Times New Roman" w:eastAsia="Times New Roman"/>
          <w:b/>
          <w:bCs/>
          <w:sz w:val="24"/>
          <w:szCs w:val="24"/>
          <w:u w:val="single"/>
        </w:rPr>
      </w:pPr>
      <w:r w:rsidRPr="00811DAF">
        <w:rPr>
          <w:rFonts w:ascii="Times New Roman" w:hAnsi="Times New Roman" w:eastAsia="Times New Roman"/>
          <w:b/>
          <w:bCs/>
          <w:sz w:val="24"/>
          <w:szCs w:val="24"/>
          <w:u w:val="single"/>
        </w:rPr>
        <w:t>Data Collection and How SSA Will Use This Information</w:t>
      </w:r>
    </w:p>
    <w:p w:rsidRPr="00811DAF" w:rsidR="00811DAF" w:rsidP="00811DAF" w:rsidRDefault="00811DAF" w14:paraId="11E903A9" w14:textId="7869F9E9">
      <w:pPr>
        <w:widowControl w:val="0"/>
        <w:snapToGrid w:val="0"/>
        <w:ind w:left="720"/>
        <w:rPr>
          <w:rFonts w:ascii="Times New Roman" w:hAnsi="Times New Roman" w:eastAsia="Times New Roman"/>
          <w:bCs/>
          <w:sz w:val="24"/>
          <w:szCs w:val="24"/>
        </w:rPr>
      </w:pPr>
      <w:r w:rsidRPr="00811DAF">
        <w:rPr>
          <w:rFonts w:ascii="Times New Roman" w:hAnsi="Times New Roman" w:eastAsia="Times New Roman"/>
          <w:bCs/>
          <w:sz w:val="24"/>
          <w:szCs w:val="24"/>
        </w:rPr>
        <w:t xml:space="preserve">All parties who will be participating in the hearing, including claimants, payees, their appointed representatives, witnesses, or any other relevant person, will be required to complete the questionnaire </w:t>
      </w:r>
      <w:r w:rsidR="0079016D">
        <w:rPr>
          <w:rFonts w:ascii="Times New Roman" w:hAnsi="Times New Roman" w:eastAsia="Times New Roman"/>
          <w:bCs/>
          <w:sz w:val="24"/>
          <w:szCs w:val="24"/>
        </w:rPr>
        <w:t>within</w:t>
      </w:r>
      <w:r w:rsidR="003C1C22">
        <w:rPr>
          <w:rFonts w:ascii="Times New Roman" w:hAnsi="Times New Roman" w:eastAsia="Times New Roman"/>
          <w:bCs/>
          <w:sz w:val="24"/>
          <w:szCs w:val="24"/>
        </w:rPr>
        <w:t xml:space="preserve"> </w:t>
      </w:r>
      <w:r w:rsidRPr="00811DAF">
        <w:rPr>
          <w:rFonts w:ascii="Times New Roman" w:hAnsi="Times New Roman" w:eastAsia="Times New Roman"/>
          <w:bCs/>
          <w:sz w:val="24"/>
          <w:szCs w:val="24"/>
        </w:rPr>
        <w:t>24 hours of the hearing.  SSA anticipates that most people needing to enter a SSA hearing office, including claimants, will complete this survey online before arriving at the hearing office online.  SSA</w:t>
      </w:r>
      <w:r w:rsidR="001B477A">
        <w:rPr>
          <w:rFonts w:ascii="Times New Roman" w:hAnsi="Times New Roman" w:eastAsia="Times New Roman"/>
          <w:bCs/>
          <w:sz w:val="24"/>
          <w:szCs w:val="24"/>
        </w:rPr>
        <w:t>’s systems</w:t>
      </w:r>
      <w:r w:rsidRPr="00811DAF">
        <w:rPr>
          <w:rFonts w:ascii="Times New Roman" w:hAnsi="Times New Roman" w:eastAsia="Times New Roman"/>
          <w:bCs/>
          <w:sz w:val="24"/>
          <w:szCs w:val="24"/>
        </w:rPr>
        <w:t xml:space="preserve"> will then route the information to the </w:t>
      </w:r>
      <w:r w:rsidR="001B477A">
        <w:rPr>
          <w:rFonts w:ascii="Times New Roman" w:hAnsi="Times New Roman" w:eastAsia="Times New Roman"/>
          <w:bCs/>
          <w:sz w:val="24"/>
          <w:szCs w:val="24"/>
        </w:rPr>
        <w:t xml:space="preserve">specific </w:t>
      </w:r>
      <w:r w:rsidRPr="00811DAF">
        <w:rPr>
          <w:rFonts w:ascii="Times New Roman" w:hAnsi="Times New Roman" w:eastAsia="Times New Roman"/>
          <w:bCs/>
          <w:sz w:val="24"/>
          <w:szCs w:val="24"/>
        </w:rPr>
        <w:t xml:space="preserve">hearing office where the hearing is scheduled.  If participants prefer to complete the questionnaire by phone in advance, they can call the hearing office using the telephone number at the top of the notice of </w:t>
      </w:r>
      <w:r w:rsidR="001B477A">
        <w:rPr>
          <w:rFonts w:ascii="Times New Roman" w:hAnsi="Times New Roman" w:eastAsia="Times New Roman"/>
          <w:bCs/>
          <w:sz w:val="24"/>
          <w:szCs w:val="24"/>
        </w:rPr>
        <w:t xml:space="preserve">scheduled </w:t>
      </w:r>
      <w:r w:rsidRPr="00811DAF">
        <w:rPr>
          <w:rFonts w:ascii="Times New Roman" w:hAnsi="Times New Roman" w:eastAsia="Times New Roman"/>
          <w:bCs/>
          <w:sz w:val="24"/>
          <w:szCs w:val="24"/>
        </w:rPr>
        <w:t xml:space="preserve">hearing.  </w:t>
      </w:r>
    </w:p>
    <w:p w:rsidRPr="00811DAF" w:rsidR="00811DAF" w:rsidP="00811DAF" w:rsidRDefault="00811DAF" w14:paraId="333E2092" w14:textId="77777777">
      <w:pPr>
        <w:widowControl w:val="0"/>
        <w:tabs>
          <w:tab w:val="left" w:pos="-720"/>
        </w:tabs>
        <w:suppressAutoHyphens/>
        <w:snapToGrid w:val="0"/>
        <w:rPr>
          <w:rFonts w:ascii="Times New Roman" w:hAnsi="Times New Roman" w:eastAsia="Times New Roman"/>
          <w:bCs/>
          <w:sz w:val="24"/>
          <w:szCs w:val="24"/>
        </w:rPr>
      </w:pPr>
    </w:p>
    <w:p w:rsidRPr="00811DAF" w:rsidR="00811DAF" w:rsidP="00811DAF" w:rsidRDefault="00811DAF" w14:paraId="71744106" w14:textId="00DA28F1">
      <w:pPr>
        <w:widowControl w:val="0"/>
        <w:snapToGrid w:val="0"/>
        <w:ind w:left="720"/>
        <w:rPr>
          <w:rFonts w:ascii="Times New Roman" w:hAnsi="Times New Roman" w:eastAsia="Times New Roman"/>
          <w:sz w:val="24"/>
          <w:szCs w:val="24"/>
        </w:rPr>
      </w:pPr>
      <w:r w:rsidRPr="00811DAF">
        <w:rPr>
          <w:rFonts w:ascii="Times New Roman" w:hAnsi="Times New Roman" w:eastAsia="Times New Roman"/>
          <w:sz w:val="24"/>
          <w:szCs w:val="24"/>
        </w:rPr>
        <w:t xml:space="preserve">If participants forgot, were unable to, or preferred not to complete the questionnaire </w:t>
      </w:r>
      <w:r w:rsidR="0079016D">
        <w:rPr>
          <w:rFonts w:ascii="Times New Roman" w:hAnsi="Times New Roman" w:eastAsia="Times New Roman"/>
          <w:sz w:val="24"/>
          <w:szCs w:val="24"/>
        </w:rPr>
        <w:t xml:space="preserve">within </w:t>
      </w:r>
      <w:r w:rsidRPr="00811DAF">
        <w:rPr>
          <w:rFonts w:ascii="Times New Roman" w:hAnsi="Times New Roman" w:eastAsia="Times New Roman"/>
          <w:sz w:val="24"/>
          <w:szCs w:val="24"/>
        </w:rPr>
        <w:t>24 hours of the in-person hearing, they may complete it outside the hearing office using an Internet-equipped device just before the hearing.  If they answer the screening questions satisfactorily, the in-person hearing will proceed.  Alternately, SSA hearing office employees can assist hearings participants via phone just before the hearing when a participant arrives outside the hearing office.</w:t>
      </w:r>
    </w:p>
    <w:p w:rsidRPr="00811DAF" w:rsidR="00811DAF" w:rsidP="00811DAF" w:rsidRDefault="00811DAF" w14:paraId="13EF8808" w14:textId="77777777">
      <w:pPr>
        <w:widowControl w:val="0"/>
        <w:tabs>
          <w:tab w:val="left" w:pos="-720"/>
        </w:tabs>
        <w:suppressAutoHyphens/>
        <w:snapToGrid w:val="0"/>
        <w:rPr>
          <w:rFonts w:ascii="Times New Roman" w:hAnsi="Times New Roman" w:eastAsia="Times New Roman"/>
          <w:bCs/>
          <w:sz w:val="24"/>
          <w:szCs w:val="24"/>
        </w:rPr>
      </w:pPr>
    </w:p>
    <w:p w:rsidRPr="00811DAF" w:rsidR="00811DAF" w:rsidP="00811DAF" w:rsidRDefault="00811DAF" w14:paraId="67425054" w14:textId="4C6150C9">
      <w:pPr>
        <w:widowControl w:val="0"/>
        <w:tabs>
          <w:tab w:val="left" w:pos="-720"/>
        </w:tabs>
        <w:suppressAutoHyphens/>
        <w:snapToGrid w:val="0"/>
        <w:ind w:left="720"/>
        <w:rPr>
          <w:rFonts w:ascii="Times New Roman" w:hAnsi="Times New Roman" w:eastAsia="Times New Roman"/>
          <w:bCs/>
          <w:sz w:val="24"/>
          <w:szCs w:val="24"/>
        </w:rPr>
      </w:pPr>
      <w:r w:rsidRPr="00811DAF">
        <w:rPr>
          <w:rFonts w:ascii="Times New Roman" w:hAnsi="Times New Roman" w:eastAsia="Times New Roman"/>
          <w:bCs/>
          <w:sz w:val="24"/>
          <w:szCs w:val="24"/>
        </w:rPr>
        <w:t>SSA will use the screener responses to determine if the person is “clear</w:t>
      </w:r>
      <w:r w:rsidR="00C077DA">
        <w:rPr>
          <w:rFonts w:ascii="Times New Roman" w:hAnsi="Times New Roman" w:eastAsia="Times New Roman"/>
          <w:bCs/>
          <w:sz w:val="24"/>
          <w:szCs w:val="24"/>
        </w:rPr>
        <w:t>ed</w:t>
      </w:r>
      <w:r w:rsidRPr="00811DAF">
        <w:rPr>
          <w:rFonts w:ascii="Times New Roman" w:hAnsi="Times New Roman" w:eastAsia="Times New Roman"/>
          <w:bCs/>
          <w:sz w:val="24"/>
          <w:szCs w:val="24"/>
        </w:rPr>
        <w:t>” or “not clear</w:t>
      </w:r>
      <w:r w:rsidR="00C077DA">
        <w:rPr>
          <w:rFonts w:ascii="Times New Roman" w:hAnsi="Times New Roman" w:eastAsia="Times New Roman"/>
          <w:bCs/>
          <w:sz w:val="24"/>
          <w:szCs w:val="24"/>
        </w:rPr>
        <w:t>ed</w:t>
      </w:r>
      <w:r w:rsidRPr="00811DAF">
        <w:rPr>
          <w:rFonts w:ascii="Times New Roman" w:hAnsi="Times New Roman" w:eastAsia="Times New Roman"/>
          <w:bCs/>
          <w:sz w:val="24"/>
          <w:szCs w:val="24"/>
        </w:rPr>
        <w:t>” to enter a SSA hearing office. If a person answers “yes” to any part of the screener, the person will be “not clear</w:t>
      </w:r>
      <w:r w:rsidR="00274625">
        <w:rPr>
          <w:rFonts w:ascii="Times New Roman" w:hAnsi="Times New Roman" w:eastAsia="Times New Roman"/>
          <w:bCs/>
          <w:sz w:val="24"/>
          <w:szCs w:val="24"/>
        </w:rPr>
        <w:t>ed</w:t>
      </w:r>
      <w:r w:rsidRPr="00811DAF">
        <w:rPr>
          <w:rFonts w:ascii="Times New Roman" w:hAnsi="Times New Roman" w:eastAsia="Times New Roman"/>
          <w:bCs/>
          <w:sz w:val="24"/>
          <w:szCs w:val="24"/>
        </w:rPr>
        <w:t>.”  Persons who are not clear</w:t>
      </w:r>
      <w:r w:rsidR="004D1390">
        <w:rPr>
          <w:rFonts w:ascii="Times New Roman" w:hAnsi="Times New Roman" w:eastAsia="Times New Roman"/>
          <w:bCs/>
          <w:sz w:val="24"/>
          <w:szCs w:val="24"/>
        </w:rPr>
        <w:t>ed</w:t>
      </w:r>
      <w:r w:rsidRPr="00811DAF">
        <w:rPr>
          <w:rFonts w:ascii="Times New Roman" w:hAnsi="Times New Roman" w:eastAsia="Times New Roman"/>
          <w:bCs/>
          <w:sz w:val="24"/>
          <w:szCs w:val="24"/>
        </w:rPr>
        <w:t xml:space="preserve"> may seek to be rescheduled for the next in-person hearing date </w:t>
      </w:r>
      <w:r w:rsidR="0079016D">
        <w:rPr>
          <w:rFonts w:ascii="Times New Roman" w:hAnsi="Times New Roman" w:eastAsia="Times New Roman"/>
          <w:bCs/>
          <w:sz w:val="24"/>
          <w:szCs w:val="24"/>
        </w:rPr>
        <w:t xml:space="preserve">at least </w:t>
      </w:r>
      <w:r w:rsidRPr="00811DAF">
        <w:rPr>
          <w:rFonts w:ascii="Times New Roman" w:hAnsi="Times New Roman" w:eastAsia="Times New Roman"/>
          <w:bCs/>
          <w:sz w:val="24"/>
          <w:szCs w:val="24"/>
        </w:rPr>
        <w:t>1</w:t>
      </w:r>
      <w:r w:rsidR="00274625">
        <w:rPr>
          <w:rFonts w:ascii="Times New Roman" w:hAnsi="Times New Roman" w:eastAsia="Times New Roman"/>
          <w:bCs/>
          <w:sz w:val="24"/>
          <w:szCs w:val="24"/>
        </w:rPr>
        <w:t>4</w:t>
      </w:r>
      <w:r w:rsidRPr="00811DAF">
        <w:rPr>
          <w:rFonts w:ascii="Times New Roman" w:hAnsi="Times New Roman" w:eastAsia="Times New Roman"/>
          <w:bCs/>
          <w:sz w:val="24"/>
          <w:szCs w:val="24"/>
        </w:rPr>
        <w:t xml:space="preserve"> days after the COVID-19 symptoms first presented</w:t>
      </w:r>
      <w:r w:rsidR="00274625">
        <w:rPr>
          <w:rFonts w:ascii="Times New Roman" w:hAnsi="Times New Roman" w:eastAsia="Times New Roman"/>
          <w:bCs/>
          <w:sz w:val="24"/>
          <w:szCs w:val="24"/>
        </w:rPr>
        <w:t xml:space="preserve">, </w:t>
      </w:r>
      <w:r w:rsidRPr="00F54633" w:rsidR="00274625">
        <w:rPr>
          <w:rFonts w:ascii="Times New Roman" w:hAnsi="Times New Roman" w:eastAsia="Times New Roman"/>
          <w:bCs/>
          <w:sz w:val="24"/>
          <w:szCs w:val="24"/>
        </w:rPr>
        <w:t>or 14 days after they tested positive for COVID-19</w:t>
      </w:r>
      <w:r w:rsidRPr="00811DAF">
        <w:rPr>
          <w:rFonts w:ascii="Times New Roman" w:hAnsi="Times New Roman" w:eastAsia="Times New Roman"/>
          <w:bCs/>
          <w:sz w:val="24"/>
          <w:szCs w:val="24"/>
        </w:rPr>
        <w:t>.</w:t>
      </w:r>
      <w:r w:rsidR="009B44BC">
        <w:rPr>
          <w:rFonts w:ascii="Times New Roman" w:hAnsi="Times New Roman" w:eastAsia="Times New Roman"/>
          <w:bCs/>
          <w:sz w:val="24"/>
          <w:szCs w:val="24"/>
        </w:rPr>
        <w:t xml:space="preserve">  They may also choose to inquire if a faster OVH or telephone hearing slot is available.</w:t>
      </w:r>
      <w:r w:rsidR="00CF402D">
        <w:rPr>
          <w:rFonts w:ascii="Times New Roman" w:hAnsi="Times New Roman" w:eastAsia="Times New Roman"/>
          <w:bCs/>
          <w:sz w:val="24"/>
          <w:szCs w:val="24"/>
        </w:rPr>
        <w:t xml:space="preserve">  </w:t>
      </w:r>
      <w:r w:rsidRPr="005931D1" w:rsidR="00CF402D">
        <w:rPr>
          <w:rFonts w:ascii="Times New Roman" w:hAnsi="Times New Roman"/>
          <w:bCs/>
          <w:sz w:val="24"/>
          <w:szCs w:val="24"/>
        </w:rPr>
        <w:t>Claimants are always eligible for the same Social Security payments regardless of the hearing methodology they choose.</w:t>
      </w:r>
      <w:r w:rsidRPr="00FB64C0" w:rsidR="00CF402D">
        <w:rPr>
          <w:rFonts w:ascii="Times New Roman" w:hAnsi="Times New Roman"/>
          <w:bCs/>
        </w:rPr>
        <w:t xml:space="preserve">   </w:t>
      </w:r>
      <w:r w:rsidR="009B44BC">
        <w:rPr>
          <w:rFonts w:ascii="Times New Roman" w:hAnsi="Times New Roman" w:eastAsia="Times New Roman"/>
          <w:bCs/>
          <w:sz w:val="24"/>
          <w:szCs w:val="24"/>
        </w:rPr>
        <w:t xml:space="preserve"> </w:t>
      </w:r>
    </w:p>
    <w:p w:rsidR="00811DAF" w:rsidP="007A434A" w:rsidRDefault="00811DAF" w14:paraId="4B23BDDE" w14:textId="77777777">
      <w:pPr>
        <w:ind w:firstLine="720"/>
        <w:rPr>
          <w:rFonts w:ascii="Times New Roman" w:hAnsi="Times New Roman"/>
          <w:b/>
          <w:bCs/>
          <w:i/>
          <w:iCs/>
          <w:sz w:val="24"/>
          <w:szCs w:val="24"/>
          <w:highlight w:val="yellow"/>
        </w:rPr>
      </w:pPr>
    </w:p>
    <w:p w:rsidRPr="00227D0B" w:rsidR="007A434A" w:rsidP="007A434A" w:rsidRDefault="007A434A" w14:paraId="1EA2438C" w14:textId="334A33DF">
      <w:pPr>
        <w:ind w:firstLine="720"/>
        <w:rPr>
          <w:rFonts w:ascii="Times New Roman" w:hAnsi="Times New Roman"/>
          <w:b/>
          <w:bCs/>
          <w:i/>
          <w:iCs/>
          <w:sz w:val="24"/>
          <w:szCs w:val="24"/>
        </w:rPr>
      </w:pPr>
      <w:r w:rsidRPr="00227D0B">
        <w:rPr>
          <w:rFonts w:ascii="Times New Roman" w:hAnsi="Times New Roman"/>
          <w:b/>
          <w:bCs/>
          <w:i/>
          <w:iCs/>
          <w:sz w:val="24"/>
          <w:szCs w:val="24"/>
          <w:highlight w:val="yellow"/>
        </w:rPr>
        <w:t>Information</w:t>
      </w:r>
      <w:r w:rsidRPr="00227D0B" w:rsidR="00227D0B">
        <w:rPr>
          <w:rFonts w:ascii="Times New Roman" w:hAnsi="Times New Roman"/>
          <w:b/>
          <w:bCs/>
          <w:i/>
          <w:iCs/>
          <w:sz w:val="24"/>
          <w:szCs w:val="24"/>
          <w:highlight w:val="yellow"/>
        </w:rPr>
        <w:t xml:space="preserve"> the Screening Tool Will Request</w:t>
      </w:r>
      <w:r w:rsidRPr="00227D0B" w:rsidR="00227D0B">
        <w:rPr>
          <w:rFonts w:ascii="Times New Roman" w:hAnsi="Times New Roman"/>
          <w:b/>
          <w:bCs/>
          <w:i/>
          <w:iCs/>
          <w:sz w:val="24"/>
          <w:szCs w:val="24"/>
        </w:rPr>
        <w:t xml:space="preserve"> </w:t>
      </w:r>
    </w:p>
    <w:p w:rsidRPr="00227D0B" w:rsidR="00227D0B" w:rsidP="00227D0B" w:rsidRDefault="00227D0B" w14:paraId="7EB84D6F" w14:textId="77777777">
      <w:pPr>
        <w:ind w:firstLine="720"/>
        <w:rPr>
          <w:rFonts w:ascii="Times New Roman" w:hAnsi="Times New Roman"/>
          <w:b/>
          <w:bCs/>
          <w:sz w:val="24"/>
          <w:szCs w:val="24"/>
        </w:rPr>
      </w:pPr>
      <w:r w:rsidRPr="00227D0B">
        <w:rPr>
          <w:rFonts w:ascii="Times New Roman" w:hAnsi="Times New Roman"/>
          <w:b/>
          <w:bCs/>
          <w:sz w:val="24"/>
          <w:szCs w:val="24"/>
        </w:rPr>
        <w:t>Respondents must answer three questions, which are:</w:t>
      </w:r>
    </w:p>
    <w:p w:rsidRPr="00227D0B" w:rsidR="00227D0B" w:rsidP="00227D0B" w:rsidRDefault="00227D0B" w14:paraId="7F7F8E09" w14:textId="77777777">
      <w:pPr>
        <w:numPr>
          <w:ilvl w:val="0"/>
          <w:numId w:val="6"/>
        </w:numPr>
        <w:rPr>
          <w:rFonts w:ascii="Times New Roman" w:hAnsi="Times New Roman"/>
          <w:sz w:val="24"/>
          <w:szCs w:val="24"/>
        </w:rPr>
      </w:pPr>
      <w:r w:rsidRPr="00227D0B">
        <w:rPr>
          <w:rFonts w:ascii="Times New Roman" w:hAnsi="Times New Roman"/>
          <w:sz w:val="24"/>
          <w:szCs w:val="24"/>
        </w:rPr>
        <w:t xml:space="preserve">If they have any one of a </w:t>
      </w:r>
      <w:proofErr w:type="gramStart"/>
      <w:r w:rsidRPr="00227D0B">
        <w:rPr>
          <w:rFonts w:ascii="Times New Roman" w:hAnsi="Times New Roman"/>
          <w:sz w:val="24"/>
          <w:szCs w:val="24"/>
        </w:rPr>
        <w:t>list</w:t>
      </w:r>
      <w:proofErr w:type="gramEnd"/>
      <w:r w:rsidRPr="00227D0B">
        <w:rPr>
          <w:rFonts w:ascii="Times New Roman" w:hAnsi="Times New Roman"/>
          <w:sz w:val="24"/>
          <w:szCs w:val="24"/>
        </w:rPr>
        <w:t xml:space="preserve"> of eight symptoms that commonly present in COVID-19 positive people (see attached IC for the list);</w:t>
      </w:r>
    </w:p>
    <w:p w:rsidRPr="00227D0B" w:rsidR="00227D0B" w:rsidP="00227D0B" w:rsidRDefault="00227D0B" w14:paraId="5B78F311" w14:textId="77777777">
      <w:pPr>
        <w:ind w:left="720"/>
        <w:rPr>
          <w:rFonts w:ascii="Times New Roman" w:hAnsi="Times New Roman"/>
          <w:sz w:val="24"/>
          <w:szCs w:val="24"/>
        </w:rPr>
      </w:pPr>
    </w:p>
    <w:p w:rsidRPr="00227D0B" w:rsidR="00227D0B" w:rsidP="00227D0B" w:rsidRDefault="00227D0B" w14:paraId="4A11C07F" w14:textId="59F529DC">
      <w:pPr>
        <w:numPr>
          <w:ilvl w:val="0"/>
          <w:numId w:val="6"/>
        </w:numPr>
        <w:rPr>
          <w:rFonts w:ascii="Times New Roman" w:hAnsi="Times New Roman"/>
          <w:sz w:val="24"/>
          <w:szCs w:val="24"/>
        </w:rPr>
      </w:pPr>
      <w:r w:rsidRPr="00227D0B">
        <w:rPr>
          <w:rFonts w:ascii="Times New Roman" w:hAnsi="Times New Roman"/>
          <w:sz w:val="24"/>
          <w:szCs w:val="24"/>
        </w:rPr>
        <w:t xml:space="preserve">If they have been diagnosed with COVID-19 in the last </w:t>
      </w:r>
      <w:r w:rsidR="0035232A">
        <w:rPr>
          <w:rFonts w:ascii="Times New Roman" w:hAnsi="Times New Roman"/>
          <w:sz w:val="24"/>
          <w:szCs w:val="24"/>
        </w:rPr>
        <w:t>14</w:t>
      </w:r>
      <w:r w:rsidRPr="00227D0B">
        <w:rPr>
          <w:rFonts w:ascii="Times New Roman" w:hAnsi="Times New Roman"/>
          <w:sz w:val="24"/>
          <w:szCs w:val="24"/>
        </w:rPr>
        <w:t xml:space="preserve"> days, or if they have received instructions to monitor for symptoms or self-quarantine in the last 14 </w:t>
      </w:r>
      <w:proofErr w:type="gramStart"/>
      <w:r w:rsidRPr="00227D0B">
        <w:rPr>
          <w:rFonts w:ascii="Times New Roman" w:hAnsi="Times New Roman"/>
          <w:sz w:val="24"/>
          <w:szCs w:val="24"/>
        </w:rPr>
        <w:t>days;</w:t>
      </w:r>
      <w:proofErr w:type="gramEnd"/>
      <w:r w:rsidRPr="00227D0B">
        <w:rPr>
          <w:rFonts w:ascii="Times New Roman" w:hAnsi="Times New Roman"/>
          <w:sz w:val="24"/>
          <w:szCs w:val="24"/>
        </w:rPr>
        <w:t xml:space="preserve"> </w:t>
      </w:r>
      <w:r w:rsidR="0035232A">
        <w:rPr>
          <w:rFonts w:ascii="Times New Roman" w:hAnsi="Times New Roman"/>
          <w:sz w:val="24"/>
          <w:szCs w:val="24"/>
        </w:rPr>
        <w:t>or</w:t>
      </w:r>
    </w:p>
    <w:p w:rsidRPr="00227D0B" w:rsidR="00227D0B" w:rsidP="00227D0B" w:rsidRDefault="00227D0B" w14:paraId="2612A281" w14:textId="77777777">
      <w:pPr>
        <w:ind w:left="720"/>
        <w:rPr>
          <w:rFonts w:ascii="Times New Roman" w:hAnsi="Times New Roman"/>
          <w:sz w:val="24"/>
          <w:szCs w:val="24"/>
        </w:rPr>
      </w:pPr>
    </w:p>
    <w:p w:rsidR="00227D0B" w:rsidP="00227D0B" w:rsidRDefault="00227D0B" w14:paraId="33F0E497" w14:textId="01F88D19">
      <w:pPr>
        <w:numPr>
          <w:ilvl w:val="0"/>
          <w:numId w:val="6"/>
        </w:numPr>
        <w:rPr>
          <w:rFonts w:ascii="Times New Roman" w:hAnsi="Times New Roman"/>
          <w:sz w:val="24"/>
          <w:szCs w:val="24"/>
        </w:rPr>
      </w:pPr>
      <w:r w:rsidRPr="00227D0B">
        <w:rPr>
          <w:rFonts w:ascii="Times New Roman" w:hAnsi="Times New Roman"/>
          <w:sz w:val="24"/>
          <w:szCs w:val="24"/>
        </w:rPr>
        <w:t>If they have traveled outside the country</w:t>
      </w:r>
      <w:r w:rsidR="0035232A">
        <w:rPr>
          <w:rFonts w:ascii="Times New Roman" w:hAnsi="Times New Roman"/>
          <w:sz w:val="24"/>
          <w:szCs w:val="24"/>
        </w:rPr>
        <w:t xml:space="preserve"> </w:t>
      </w:r>
      <w:r w:rsidRPr="00C76C42" w:rsidR="0035232A">
        <w:rPr>
          <w:rFonts w:ascii="Times New Roman" w:hAnsi="Times New Roman"/>
          <w:sz w:val="24"/>
          <w:szCs w:val="24"/>
        </w:rPr>
        <w:t xml:space="preserve">by means other than </w:t>
      </w:r>
      <w:r w:rsidRPr="0057282C" w:rsidR="0035232A">
        <w:rPr>
          <w:rFonts w:ascii="Times New Roman" w:hAnsi="Times New Roman"/>
          <w:sz w:val="24"/>
          <w:szCs w:val="24"/>
        </w:rPr>
        <w:t>land travel, such as car, bus, ferry, or train</w:t>
      </w:r>
      <w:r w:rsidRPr="00227D0B">
        <w:rPr>
          <w:rFonts w:ascii="Times New Roman" w:hAnsi="Times New Roman"/>
          <w:sz w:val="24"/>
          <w:szCs w:val="24"/>
        </w:rPr>
        <w:t>,</w:t>
      </w:r>
      <w:r w:rsidR="00386E7B">
        <w:rPr>
          <w:rFonts w:ascii="Times New Roman" w:hAnsi="Times New Roman"/>
          <w:sz w:val="24"/>
          <w:szCs w:val="24"/>
        </w:rPr>
        <w:t xml:space="preserve"> </w:t>
      </w:r>
      <w:r w:rsidRPr="00227D0B">
        <w:rPr>
          <w:rFonts w:ascii="Times New Roman" w:hAnsi="Times New Roman"/>
          <w:sz w:val="24"/>
          <w:szCs w:val="24"/>
        </w:rPr>
        <w:t xml:space="preserve">or </w:t>
      </w:r>
      <w:r w:rsidR="00C83914">
        <w:rPr>
          <w:rFonts w:ascii="Times New Roman" w:hAnsi="Times New Roman"/>
          <w:sz w:val="24"/>
          <w:szCs w:val="24"/>
        </w:rPr>
        <w:t xml:space="preserve">have </w:t>
      </w:r>
      <w:r w:rsidRPr="00227D0B">
        <w:rPr>
          <w:rFonts w:ascii="Times New Roman" w:hAnsi="Times New Roman"/>
          <w:sz w:val="24"/>
          <w:szCs w:val="24"/>
        </w:rPr>
        <w:t>been within 6 feet of a person who was diagnosed with COVID-19.</w:t>
      </w:r>
    </w:p>
    <w:p w:rsidRPr="00227D0B" w:rsidR="009B44BC" w:rsidP="009B44BC" w:rsidRDefault="009B44BC" w14:paraId="607718FB" w14:textId="77777777">
      <w:pPr>
        <w:ind w:left="1080"/>
        <w:rPr>
          <w:rFonts w:ascii="Times New Roman" w:hAnsi="Times New Roman"/>
          <w:sz w:val="24"/>
          <w:szCs w:val="24"/>
        </w:rPr>
      </w:pPr>
    </w:p>
    <w:p w:rsidRPr="00227D0B" w:rsidR="00941976" w:rsidP="00941976" w:rsidRDefault="00941976" w14:paraId="09A7D99C"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3.</w:t>
      </w:r>
      <w:r w:rsidRPr="00227D0B">
        <w:rPr>
          <w:rFonts w:ascii="Times New Roman" w:hAnsi="Times New Roman"/>
          <w:b/>
          <w:sz w:val="24"/>
          <w:szCs w:val="24"/>
        </w:rPr>
        <w:tab/>
        <w:t>Use of Information Technology to Collect the Information</w:t>
      </w:r>
    </w:p>
    <w:p w:rsidRPr="00966393" w:rsidR="00966393" w:rsidP="00966393" w:rsidRDefault="00966393" w14:paraId="0BEF02F3" w14:textId="6049F7DA">
      <w:pPr>
        <w:autoSpaceDE w:val="0"/>
        <w:autoSpaceDN w:val="0"/>
        <w:adjustRightInd w:val="0"/>
        <w:ind w:left="720"/>
        <w:rPr>
          <w:rFonts w:ascii="Times New Roman" w:hAnsi="Times New Roman"/>
          <w:sz w:val="24"/>
          <w:szCs w:val="24"/>
        </w:rPr>
      </w:pPr>
      <w:r w:rsidRPr="00966393">
        <w:rPr>
          <w:rFonts w:ascii="Times New Roman" w:hAnsi="Times New Roman"/>
          <w:sz w:val="24"/>
          <w:szCs w:val="24"/>
        </w:rPr>
        <w:t xml:space="preserve">In accordance with the agency’s Government Paperwork Elimination Act plan, SSA has created a fully online version of this IC.  </w:t>
      </w:r>
      <w:r w:rsidR="0079016D">
        <w:rPr>
          <w:rFonts w:ascii="Times New Roman" w:hAnsi="Times New Roman"/>
          <w:sz w:val="24"/>
          <w:szCs w:val="24"/>
        </w:rPr>
        <w:t>T</w:t>
      </w:r>
      <w:r w:rsidRPr="00966393">
        <w:rPr>
          <w:rFonts w:ascii="Times New Roman" w:hAnsi="Times New Roman"/>
          <w:sz w:val="24"/>
          <w:szCs w:val="24"/>
        </w:rPr>
        <w:t xml:space="preserve">he COVID screener notice that accompanies the hearings scheduling confirmation notice will provide a link for respondents to enter in </w:t>
      </w:r>
      <w:r w:rsidRPr="00966393">
        <w:rPr>
          <w:rFonts w:ascii="Times New Roman" w:hAnsi="Times New Roman"/>
          <w:sz w:val="24"/>
          <w:szCs w:val="24"/>
        </w:rPr>
        <w:lastRenderedPageBreak/>
        <w:t>any Internet-equipped device.  Once they reach that link, respondents can complete and submit the questionnaire online.  SSA’s systems will direct the information to the hearings office where the hearing is scheduled.</w:t>
      </w:r>
    </w:p>
    <w:p w:rsidRPr="00966393" w:rsidR="00966393" w:rsidP="00966393" w:rsidRDefault="00966393" w14:paraId="6B50CD30" w14:textId="77777777">
      <w:pPr>
        <w:autoSpaceDE w:val="0"/>
        <w:autoSpaceDN w:val="0"/>
        <w:adjustRightInd w:val="0"/>
        <w:ind w:left="720"/>
        <w:rPr>
          <w:rFonts w:ascii="Times New Roman" w:hAnsi="Times New Roman"/>
          <w:sz w:val="24"/>
          <w:szCs w:val="24"/>
        </w:rPr>
      </w:pPr>
    </w:p>
    <w:p w:rsidR="00777A40" w:rsidP="00941976" w:rsidRDefault="00966393" w14:paraId="382453FD" w14:textId="3F8FD422">
      <w:pPr>
        <w:autoSpaceDE w:val="0"/>
        <w:autoSpaceDN w:val="0"/>
        <w:adjustRightInd w:val="0"/>
        <w:ind w:left="720"/>
        <w:rPr>
          <w:rFonts w:ascii="Times New Roman" w:hAnsi="Times New Roman"/>
          <w:sz w:val="24"/>
          <w:szCs w:val="24"/>
        </w:rPr>
      </w:pPr>
      <w:r w:rsidRPr="00966393">
        <w:rPr>
          <w:rFonts w:ascii="Times New Roman" w:hAnsi="Times New Roman"/>
          <w:sz w:val="24"/>
          <w:szCs w:val="24"/>
        </w:rPr>
        <w:t xml:space="preserve">Although SSA anticipates that nearly 100% of respondents are likely to use this electronic method, those </w:t>
      </w:r>
      <w:r w:rsidR="003C1C22">
        <w:rPr>
          <w:rFonts w:ascii="Times New Roman" w:hAnsi="Times New Roman"/>
          <w:sz w:val="24"/>
          <w:szCs w:val="24"/>
        </w:rPr>
        <w:t xml:space="preserve">few respondents </w:t>
      </w:r>
      <w:r w:rsidRPr="00966393">
        <w:rPr>
          <w:rFonts w:ascii="Times New Roman" w:hAnsi="Times New Roman"/>
          <w:sz w:val="24"/>
          <w:szCs w:val="24"/>
        </w:rPr>
        <w:t xml:space="preserve">who prefer not to use the online version, or who do not have access to the Internet </w:t>
      </w:r>
      <w:r w:rsidR="00C83914">
        <w:rPr>
          <w:rFonts w:ascii="Times New Roman" w:hAnsi="Times New Roman"/>
          <w:sz w:val="24"/>
          <w:szCs w:val="24"/>
        </w:rPr>
        <w:t>during the relevant 24-hour timeframe</w:t>
      </w:r>
      <w:r w:rsidRPr="00966393">
        <w:rPr>
          <w:rFonts w:ascii="Times New Roman" w:hAnsi="Times New Roman"/>
          <w:sz w:val="24"/>
          <w:szCs w:val="24"/>
        </w:rPr>
        <w:t>, may call the hearings office instead</w:t>
      </w:r>
      <w:r w:rsidR="0079016D">
        <w:rPr>
          <w:rFonts w:ascii="Times New Roman" w:hAnsi="Times New Roman"/>
          <w:sz w:val="24"/>
          <w:szCs w:val="24"/>
        </w:rPr>
        <w:t xml:space="preserve"> or answer the screening questions outside the hearing </w:t>
      </w:r>
      <w:r w:rsidR="003C1C22">
        <w:rPr>
          <w:rFonts w:ascii="Times New Roman" w:hAnsi="Times New Roman"/>
          <w:sz w:val="24"/>
          <w:szCs w:val="24"/>
        </w:rPr>
        <w:t>office on the day of the hearing</w:t>
      </w:r>
      <w:r w:rsidRPr="00966393">
        <w:rPr>
          <w:rFonts w:ascii="Times New Roman" w:hAnsi="Times New Roman"/>
          <w:sz w:val="24"/>
          <w:szCs w:val="24"/>
        </w:rPr>
        <w:t xml:space="preserve">.   </w:t>
      </w:r>
    </w:p>
    <w:p w:rsidRPr="00227D0B" w:rsidR="00966393" w:rsidP="00941976" w:rsidRDefault="00966393" w14:paraId="5ECCE513" w14:textId="77777777">
      <w:pPr>
        <w:autoSpaceDE w:val="0"/>
        <w:autoSpaceDN w:val="0"/>
        <w:adjustRightInd w:val="0"/>
        <w:ind w:left="720"/>
        <w:rPr>
          <w:rFonts w:ascii="Times New Roman" w:hAnsi="Times New Roman"/>
          <w:sz w:val="24"/>
          <w:szCs w:val="24"/>
        </w:rPr>
      </w:pPr>
    </w:p>
    <w:p w:rsidRPr="00227D0B" w:rsidR="00777A40" w:rsidP="00777A40" w:rsidRDefault="00777A40" w14:paraId="64B6D970"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4.</w:t>
      </w:r>
      <w:r w:rsidRPr="00227D0B">
        <w:rPr>
          <w:rFonts w:ascii="Times New Roman" w:hAnsi="Times New Roman"/>
          <w:b/>
          <w:sz w:val="24"/>
          <w:szCs w:val="24"/>
        </w:rPr>
        <w:tab/>
        <w:t>Why we Cannot Use Duplicate Information</w:t>
      </w:r>
    </w:p>
    <w:p w:rsidRPr="00227D0B" w:rsidR="00777A40" w:rsidP="00777A40" w:rsidRDefault="00777A40" w14:paraId="55C0974C" w14:textId="1723EA17">
      <w:pPr>
        <w:autoSpaceDE w:val="0"/>
        <w:autoSpaceDN w:val="0"/>
        <w:adjustRightInd w:val="0"/>
        <w:ind w:left="720"/>
        <w:rPr>
          <w:rFonts w:ascii="Times New Roman" w:hAnsi="Times New Roman"/>
          <w:sz w:val="24"/>
          <w:szCs w:val="24"/>
        </w:rPr>
      </w:pPr>
      <w:r w:rsidRPr="00227D0B">
        <w:rPr>
          <w:rFonts w:ascii="Times New Roman" w:hAnsi="Times New Roman"/>
          <w:sz w:val="24"/>
          <w:szCs w:val="24"/>
        </w:rPr>
        <w:t xml:space="preserve">The nature of the information we are collecting and the </w:t>
      </w:r>
      <w:proofErr w:type="gramStart"/>
      <w:r w:rsidRPr="00227D0B">
        <w:rPr>
          <w:rFonts w:ascii="Times New Roman" w:hAnsi="Times New Roman"/>
          <w:sz w:val="24"/>
          <w:szCs w:val="24"/>
        </w:rPr>
        <w:t>manner in which</w:t>
      </w:r>
      <w:proofErr w:type="gramEnd"/>
      <w:r w:rsidRPr="00227D0B">
        <w:rPr>
          <w:rFonts w:ascii="Times New Roman" w:hAnsi="Times New Roman"/>
          <w:sz w:val="24"/>
          <w:szCs w:val="24"/>
        </w:rPr>
        <w:t xml:space="preserve"> we are collecting it preclude duplication.  SSA does not use another collection instrument to obtain similar data</w:t>
      </w:r>
      <w:r w:rsidR="00966393">
        <w:rPr>
          <w:rFonts w:ascii="Times New Roman" w:hAnsi="Times New Roman"/>
          <w:sz w:val="24"/>
          <w:szCs w:val="24"/>
        </w:rPr>
        <w:t xml:space="preserve">, nor do we have access to any other data sources that would provide us with the information the questionnaire </w:t>
      </w:r>
      <w:r w:rsidR="001B477A">
        <w:rPr>
          <w:rFonts w:ascii="Times New Roman" w:hAnsi="Times New Roman"/>
          <w:sz w:val="24"/>
          <w:szCs w:val="24"/>
        </w:rPr>
        <w:t>asks for</w:t>
      </w:r>
      <w:r w:rsidRPr="00227D0B">
        <w:rPr>
          <w:rFonts w:ascii="Times New Roman" w:hAnsi="Times New Roman"/>
          <w:sz w:val="24"/>
          <w:szCs w:val="24"/>
        </w:rPr>
        <w:t xml:space="preserve">. </w:t>
      </w:r>
      <w:r w:rsidRPr="00227D0B" w:rsidR="00941976">
        <w:rPr>
          <w:rFonts w:ascii="Times New Roman" w:hAnsi="Times New Roman"/>
          <w:sz w:val="24"/>
          <w:szCs w:val="24"/>
        </w:rPr>
        <w:t xml:space="preserve"> </w:t>
      </w:r>
    </w:p>
    <w:p w:rsidRPr="00227D0B" w:rsidR="00777A40" w:rsidP="00777A40" w:rsidRDefault="00777A40" w14:paraId="587910E1" w14:textId="77777777">
      <w:pPr>
        <w:autoSpaceDE w:val="0"/>
        <w:autoSpaceDN w:val="0"/>
        <w:adjustRightInd w:val="0"/>
        <w:ind w:left="720"/>
        <w:rPr>
          <w:rFonts w:ascii="Times New Roman" w:hAnsi="Times New Roman"/>
          <w:sz w:val="24"/>
          <w:szCs w:val="24"/>
        </w:rPr>
      </w:pPr>
    </w:p>
    <w:p w:rsidRPr="00227D0B" w:rsidR="00777A40" w:rsidP="00777A40" w:rsidRDefault="00777A40" w14:paraId="37897283"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5.</w:t>
      </w:r>
      <w:r w:rsidRPr="00227D0B">
        <w:rPr>
          <w:rFonts w:ascii="Times New Roman" w:hAnsi="Times New Roman"/>
          <w:b/>
          <w:sz w:val="24"/>
          <w:szCs w:val="24"/>
        </w:rPr>
        <w:tab/>
        <w:t>Minimizing Burden on Small Respondents</w:t>
      </w:r>
    </w:p>
    <w:p w:rsidRPr="00227D0B" w:rsidR="00777A40" w:rsidP="00777A40" w:rsidRDefault="00777A40" w14:paraId="2EFADF36" w14:textId="77777777">
      <w:pPr>
        <w:autoSpaceDE w:val="0"/>
        <w:autoSpaceDN w:val="0"/>
        <w:adjustRightInd w:val="0"/>
        <w:ind w:left="720"/>
        <w:rPr>
          <w:rFonts w:ascii="Times New Roman" w:hAnsi="Times New Roman"/>
          <w:sz w:val="24"/>
          <w:szCs w:val="24"/>
        </w:rPr>
      </w:pPr>
      <w:r w:rsidRPr="00227D0B">
        <w:rPr>
          <w:rFonts w:ascii="Times New Roman" w:hAnsi="Times New Roman"/>
          <w:sz w:val="24"/>
          <w:szCs w:val="24"/>
        </w:rPr>
        <w:t>This collection does not affect small businesses or other small entities.</w:t>
      </w:r>
    </w:p>
    <w:p w:rsidRPr="00227D0B" w:rsidR="00777A40" w:rsidP="00777A40" w:rsidRDefault="00777A40" w14:paraId="6951E95D" w14:textId="77777777">
      <w:pPr>
        <w:autoSpaceDE w:val="0"/>
        <w:autoSpaceDN w:val="0"/>
        <w:adjustRightInd w:val="0"/>
        <w:ind w:left="720"/>
        <w:rPr>
          <w:rFonts w:ascii="Times New Roman" w:hAnsi="Times New Roman"/>
          <w:sz w:val="24"/>
          <w:szCs w:val="24"/>
        </w:rPr>
      </w:pPr>
    </w:p>
    <w:p w:rsidRPr="00227D0B" w:rsidR="00777A40" w:rsidP="00777A40" w:rsidRDefault="00777A40" w14:paraId="06729152"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6.</w:t>
      </w:r>
      <w:r w:rsidRPr="00227D0B">
        <w:rPr>
          <w:rFonts w:ascii="Times New Roman" w:hAnsi="Times New Roman"/>
          <w:b/>
          <w:sz w:val="24"/>
          <w:szCs w:val="24"/>
        </w:rPr>
        <w:tab/>
        <w:t>Consequence of Not Collecting Information or Collecting it Less Frequently</w:t>
      </w:r>
    </w:p>
    <w:p w:rsidR="00C83914" w:rsidP="006C1251" w:rsidRDefault="00C83914" w14:paraId="5E99F2C6" w14:textId="2761C652">
      <w:pPr>
        <w:pStyle w:val="ListParagraph"/>
        <w:tabs>
          <w:tab w:val="left" w:pos="-720"/>
        </w:tabs>
        <w:rPr>
          <w:bCs/>
        </w:rPr>
      </w:pPr>
      <w:r>
        <w:rPr>
          <w:bCs/>
        </w:rPr>
        <w:t xml:space="preserve">If SSA did not collect the relevant information, we would have no way of confirming if hearings participants presented with the symptoms of COVID or had been exposed to someone diagnosed with COVID.  This would potentially endanger other members of the public </w:t>
      </w:r>
      <w:r w:rsidR="00417B4C">
        <w:rPr>
          <w:bCs/>
        </w:rPr>
        <w:t>participating</w:t>
      </w:r>
      <w:r>
        <w:rPr>
          <w:bCs/>
        </w:rPr>
        <w:t xml:space="preserve"> in the hearing, as well as SSA employees.  </w:t>
      </w:r>
    </w:p>
    <w:p w:rsidR="00C83914" w:rsidP="006C1251" w:rsidRDefault="00C83914" w14:paraId="48889BD2" w14:textId="77777777">
      <w:pPr>
        <w:pStyle w:val="ListParagraph"/>
        <w:tabs>
          <w:tab w:val="left" w:pos="-720"/>
        </w:tabs>
        <w:rPr>
          <w:bCs/>
        </w:rPr>
      </w:pPr>
    </w:p>
    <w:p w:rsidRPr="00C83914" w:rsidR="00777A40" w:rsidP="00C83914" w:rsidRDefault="006C1251" w14:paraId="743DA5EB" w14:textId="7FB0CA18">
      <w:pPr>
        <w:pStyle w:val="ListParagraph"/>
        <w:tabs>
          <w:tab w:val="left" w:pos="-720"/>
        </w:tabs>
        <w:rPr>
          <w:bCs/>
        </w:rPr>
      </w:pPr>
      <w:r>
        <w:rPr>
          <w:bCs/>
        </w:rPr>
        <w:t xml:space="preserve">SSA will announce the specific start date for resumption of limited in-person hearings </w:t>
      </w:r>
      <w:r w:rsidR="00C85B7A">
        <w:rPr>
          <w:bCs/>
        </w:rPr>
        <w:t>shortly</w:t>
      </w:r>
      <w:r>
        <w:rPr>
          <w:bCs/>
        </w:rPr>
        <w:t xml:space="preserve">, as part of our agency’s overall reopening plan, which will be made public.  When the COVID-19 </w:t>
      </w:r>
      <w:r w:rsidR="001B477A">
        <w:rPr>
          <w:bCs/>
        </w:rPr>
        <w:t>pandemic</w:t>
      </w:r>
      <w:r>
        <w:rPr>
          <w:bCs/>
        </w:rPr>
        <w:t xml:space="preserve"> is declared to be over by the CDC or the Department of Health and Human Services, and we can resume full capacity for in-person hearings, we will make that information </w:t>
      </w:r>
      <w:r w:rsidR="0079016D">
        <w:rPr>
          <w:bCs/>
        </w:rPr>
        <w:t>public</w:t>
      </w:r>
      <w:r w:rsidR="00417B4C">
        <w:rPr>
          <w:bCs/>
        </w:rPr>
        <w:t>,</w:t>
      </w:r>
      <w:r w:rsidR="0079016D">
        <w:rPr>
          <w:bCs/>
        </w:rPr>
        <w:t xml:space="preserve"> </w:t>
      </w:r>
      <w:r>
        <w:rPr>
          <w:bCs/>
        </w:rPr>
        <w:t xml:space="preserve">as well.  We will only use the screener for the </w:t>
      </w:r>
      <w:proofErr w:type="gramStart"/>
      <w:r>
        <w:rPr>
          <w:bCs/>
        </w:rPr>
        <w:t>period of time</w:t>
      </w:r>
      <w:proofErr w:type="gramEnd"/>
      <w:r>
        <w:rPr>
          <w:bCs/>
        </w:rPr>
        <w:t xml:space="preserve"> between these two events</w:t>
      </w:r>
      <w:r w:rsidR="00C83914">
        <w:rPr>
          <w:bCs/>
        </w:rPr>
        <w:t>, and so thus cannot coll</w:t>
      </w:r>
      <w:r w:rsidR="0090783A">
        <w:t>ect it less frequently.</w:t>
      </w:r>
      <w:r w:rsidR="00C83914">
        <w:t xml:space="preserve">  </w:t>
      </w:r>
    </w:p>
    <w:p w:rsidR="0090783A" w:rsidP="00777A40" w:rsidRDefault="0090783A" w14:paraId="72356C7C" w14:textId="068FC2DE">
      <w:pPr>
        <w:autoSpaceDE w:val="0"/>
        <w:autoSpaceDN w:val="0"/>
        <w:adjustRightInd w:val="0"/>
        <w:ind w:left="720"/>
        <w:rPr>
          <w:rFonts w:ascii="Times New Roman" w:hAnsi="Times New Roman"/>
          <w:sz w:val="24"/>
          <w:szCs w:val="24"/>
        </w:rPr>
      </w:pPr>
    </w:p>
    <w:p w:rsidR="00994199" w:rsidP="00994199" w:rsidRDefault="00994199" w14:paraId="27D90B72" w14:textId="0BC9EC01">
      <w:pPr>
        <w:pStyle w:val="ListParagraph"/>
        <w:tabs>
          <w:tab w:val="left" w:pos="-720"/>
        </w:tabs>
        <w:rPr>
          <w:bCs/>
        </w:rPr>
      </w:pPr>
      <w:r>
        <w:rPr>
          <w:bCs/>
        </w:rPr>
        <w:t>We note that a</w:t>
      </w:r>
      <w:r w:rsidRPr="00FB64C0">
        <w:rPr>
          <w:bCs/>
        </w:rPr>
        <w:t xml:space="preserve">lthough completion of the COVID-19 screening </w:t>
      </w:r>
      <w:r>
        <w:rPr>
          <w:bCs/>
        </w:rPr>
        <w:t>s</w:t>
      </w:r>
      <w:r w:rsidRPr="00FB64C0">
        <w:rPr>
          <w:bCs/>
        </w:rPr>
        <w:t xml:space="preserve">urvey is mandatory for any person </w:t>
      </w:r>
      <w:r>
        <w:rPr>
          <w:bCs/>
        </w:rPr>
        <w:t xml:space="preserve">to participate in an in-person hearing, it is </w:t>
      </w:r>
      <w:r w:rsidRPr="00707B6E">
        <w:rPr>
          <w:b/>
          <w:u w:val="single"/>
        </w:rPr>
        <w:t>not</w:t>
      </w:r>
      <w:r>
        <w:rPr>
          <w:b/>
          <w:u w:val="single"/>
        </w:rPr>
        <w:t xml:space="preserve"> </w:t>
      </w:r>
      <w:r>
        <w:rPr>
          <w:bCs/>
        </w:rPr>
        <w:t xml:space="preserve">required to obtain or maintain eligibility for Social Security payments.  SSA will continue to offer telephone </w:t>
      </w:r>
      <w:r w:rsidRPr="0002648F">
        <w:rPr>
          <w:bCs/>
        </w:rPr>
        <w:t xml:space="preserve">and </w:t>
      </w:r>
      <w:r w:rsidR="002446D8">
        <w:rPr>
          <w:bCs/>
        </w:rPr>
        <w:t xml:space="preserve">online </w:t>
      </w:r>
      <w:r>
        <w:rPr>
          <w:bCs/>
        </w:rPr>
        <w:t xml:space="preserve"> hearings.  People who do not wish to complete the COVID-19 questionnaire screener may simply request an</w:t>
      </w:r>
      <w:r w:rsidR="002446D8">
        <w:rPr>
          <w:bCs/>
        </w:rPr>
        <w:t xml:space="preserve"> online</w:t>
      </w:r>
      <w:r>
        <w:rPr>
          <w:bCs/>
        </w:rPr>
        <w:t xml:space="preserve"> </w:t>
      </w:r>
      <w:r w:rsidRPr="0002648F">
        <w:rPr>
          <w:bCs/>
        </w:rPr>
        <w:t>o</w:t>
      </w:r>
      <w:r>
        <w:rPr>
          <w:bCs/>
        </w:rPr>
        <w:t xml:space="preserve">r telephone hearing instead.  </w:t>
      </w:r>
      <w:r w:rsidR="002446D8">
        <w:rPr>
          <w:bCs/>
        </w:rPr>
        <w:t>C</w:t>
      </w:r>
      <w:r>
        <w:rPr>
          <w:bCs/>
        </w:rPr>
        <w:t xml:space="preserve">laimants </w:t>
      </w:r>
      <w:r w:rsidR="002446D8">
        <w:rPr>
          <w:bCs/>
        </w:rPr>
        <w:t>may obtain</w:t>
      </w:r>
      <w:r w:rsidR="003C1C22">
        <w:rPr>
          <w:bCs/>
        </w:rPr>
        <w:t xml:space="preserve"> </w:t>
      </w:r>
      <w:r>
        <w:rPr>
          <w:bCs/>
        </w:rPr>
        <w:t>Social Security payments regardless of the hearing methodology they choose.</w:t>
      </w:r>
      <w:r w:rsidRPr="00FB64C0">
        <w:rPr>
          <w:bCs/>
        </w:rPr>
        <w:t xml:space="preserve">   </w:t>
      </w:r>
    </w:p>
    <w:p w:rsidR="003C1C22" w:rsidP="00994199" w:rsidRDefault="003C1C22" w14:paraId="73719984" w14:textId="77777777">
      <w:pPr>
        <w:pStyle w:val="ListParagraph"/>
        <w:tabs>
          <w:tab w:val="left" w:pos="-720"/>
        </w:tabs>
        <w:rPr>
          <w:bCs/>
        </w:rPr>
      </w:pPr>
    </w:p>
    <w:p w:rsidRPr="00227D0B" w:rsidR="00B04CEA" w:rsidP="00777A40" w:rsidRDefault="00777A40" w14:paraId="01BB729C"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7.</w:t>
      </w:r>
      <w:r w:rsidRPr="00227D0B">
        <w:rPr>
          <w:rFonts w:ascii="Times New Roman" w:hAnsi="Times New Roman"/>
          <w:b/>
          <w:sz w:val="24"/>
          <w:szCs w:val="24"/>
        </w:rPr>
        <w:tab/>
        <w:t xml:space="preserve">Special </w:t>
      </w:r>
      <w:r w:rsidRPr="00227D0B" w:rsidR="00002AD4">
        <w:rPr>
          <w:rFonts w:ascii="Times New Roman" w:hAnsi="Times New Roman"/>
          <w:b/>
          <w:sz w:val="24"/>
          <w:szCs w:val="24"/>
        </w:rPr>
        <w:t>Circumstances</w:t>
      </w:r>
    </w:p>
    <w:p w:rsidR="00B04CEA" w:rsidP="00F21EAC" w:rsidRDefault="00B04CEA" w14:paraId="0F28833F" w14:textId="0338F153">
      <w:pPr>
        <w:autoSpaceDE w:val="0"/>
        <w:autoSpaceDN w:val="0"/>
        <w:adjustRightInd w:val="0"/>
        <w:ind w:left="720"/>
        <w:rPr>
          <w:rFonts w:ascii="Times New Roman" w:hAnsi="Times New Roman"/>
          <w:sz w:val="24"/>
          <w:szCs w:val="24"/>
        </w:rPr>
      </w:pPr>
      <w:r w:rsidRPr="00227D0B">
        <w:rPr>
          <w:rFonts w:ascii="Times New Roman" w:hAnsi="Times New Roman"/>
          <w:sz w:val="24"/>
          <w:szCs w:val="24"/>
        </w:rPr>
        <w:t xml:space="preserve">There are no special circumstances that would cause this information collection to be conducted in a manner inconsistent with </w:t>
      </w:r>
      <w:r w:rsidRPr="00227D0B">
        <w:rPr>
          <w:rFonts w:ascii="Times New Roman" w:hAnsi="Times New Roman"/>
          <w:i/>
          <w:sz w:val="24"/>
          <w:szCs w:val="24"/>
        </w:rPr>
        <w:t>5 CFR 1320.5</w:t>
      </w:r>
      <w:r w:rsidRPr="00227D0B">
        <w:rPr>
          <w:rFonts w:ascii="Times New Roman" w:hAnsi="Times New Roman"/>
          <w:sz w:val="24"/>
          <w:szCs w:val="24"/>
        </w:rPr>
        <w:t>.</w:t>
      </w:r>
    </w:p>
    <w:p w:rsidR="001B477A" w:rsidP="00F21EAC" w:rsidRDefault="001B477A" w14:paraId="3A8EBF64" w14:textId="588F1B97">
      <w:pPr>
        <w:autoSpaceDE w:val="0"/>
        <w:autoSpaceDN w:val="0"/>
        <w:adjustRightInd w:val="0"/>
        <w:ind w:left="720"/>
        <w:rPr>
          <w:rFonts w:ascii="Times New Roman" w:hAnsi="Times New Roman"/>
          <w:sz w:val="24"/>
          <w:szCs w:val="24"/>
        </w:rPr>
      </w:pPr>
    </w:p>
    <w:p w:rsidR="00B2423D" w:rsidP="00F21EAC" w:rsidRDefault="00B2423D" w14:paraId="05225576" w14:textId="11354F09">
      <w:pPr>
        <w:autoSpaceDE w:val="0"/>
        <w:autoSpaceDN w:val="0"/>
        <w:adjustRightInd w:val="0"/>
        <w:ind w:left="720"/>
        <w:rPr>
          <w:rFonts w:ascii="Times New Roman" w:hAnsi="Times New Roman"/>
          <w:sz w:val="24"/>
          <w:szCs w:val="24"/>
        </w:rPr>
      </w:pPr>
    </w:p>
    <w:p w:rsidRPr="00227D0B" w:rsidR="00B2423D" w:rsidP="00F21EAC" w:rsidRDefault="00B2423D" w14:paraId="4525C477" w14:textId="77777777">
      <w:pPr>
        <w:autoSpaceDE w:val="0"/>
        <w:autoSpaceDN w:val="0"/>
        <w:adjustRightInd w:val="0"/>
        <w:ind w:left="720"/>
        <w:rPr>
          <w:rFonts w:ascii="Times New Roman" w:hAnsi="Times New Roman"/>
          <w:sz w:val="24"/>
          <w:szCs w:val="24"/>
        </w:rPr>
      </w:pPr>
    </w:p>
    <w:p w:rsidRPr="00227D0B" w:rsidR="00B04CEA" w:rsidP="00777A40" w:rsidRDefault="00B04CEA" w14:paraId="48CFDE47"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lastRenderedPageBreak/>
        <w:t>8.</w:t>
      </w:r>
      <w:r w:rsidRPr="00227D0B">
        <w:rPr>
          <w:rFonts w:ascii="Times New Roman" w:hAnsi="Times New Roman"/>
          <w:b/>
          <w:sz w:val="24"/>
          <w:szCs w:val="24"/>
        </w:rPr>
        <w:tab/>
        <w:t>Solicitation of Public Comment and Other Consultations with the Public</w:t>
      </w:r>
    </w:p>
    <w:p w:rsidRPr="00227D0B" w:rsidR="00B04CEA" w:rsidP="00F21EAC" w:rsidRDefault="00B04CEA" w14:paraId="698F286D" w14:textId="0F2CD602">
      <w:pPr>
        <w:autoSpaceDE w:val="0"/>
        <w:autoSpaceDN w:val="0"/>
        <w:adjustRightInd w:val="0"/>
        <w:ind w:left="720"/>
        <w:rPr>
          <w:rFonts w:ascii="Times New Roman" w:hAnsi="Times New Roman"/>
          <w:sz w:val="24"/>
          <w:szCs w:val="24"/>
        </w:rPr>
      </w:pPr>
      <w:r w:rsidRPr="00227D0B">
        <w:rPr>
          <w:rFonts w:ascii="Times New Roman" w:hAnsi="Times New Roman"/>
          <w:sz w:val="24"/>
          <w:szCs w:val="24"/>
        </w:rPr>
        <w:t xml:space="preserve">SSA published </w:t>
      </w:r>
      <w:r w:rsidR="00565C47">
        <w:rPr>
          <w:rFonts w:ascii="Times New Roman" w:hAnsi="Times New Roman"/>
          <w:sz w:val="24"/>
          <w:szCs w:val="24"/>
        </w:rPr>
        <w:t xml:space="preserve">this Emergency PRA Approval Request in the </w:t>
      </w:r>
      <w:r w:rsidR="00565C47">
        <w:rPr>
          <w:rFonts w:ascii="Times New Roman" w:hAnsi="Times New Roman"/>
          <w:i/>
          <w:iCs/>
          <w:sz w:val="24"/>
          <w:szCs w:val="24"/>
        </w:rPr>
        <w:t xml:space="preserve">Federal Register </w:t>
      </w:r>
      <w:r w:rsidR="00565C47">
        <w:rPr>
          <w:rFonts w:ascii="Times New Roman" w:hAnsi="Times New Roman"/>
          <w:sz w:val="24"/>
          <w:szCs w:val="24"/>
        </w:rPr>
        <w:t xml:space="preserve">on </w:t>
      </w:r>
      <w:r w:rsidRPr="00B2423D" w:rsidR="00B2423D">
        <w:rPr>
          <w:rFonts w:ascii="Times New Roman" w:hAnsi="Times New Roman"/>
          <w:sz w:val="24"/>
          <w:szCs w:val="24"/>
        </w:rPr>
        <w:t>December 3, 2021</w:t>
      </w:r>
      <w:r w:rsidRPr="001C67EE" w:rsidR="00565C47">
        <w:rPr>
          <w:rFonts w:ascii="Times New Roman" w:hAnsi="Times New Roman"/>
          <w:b/>
          <w:bCs/>
          <w:color w:val="FF0000"/>
          <w:sz w:val="24"/>
          <w:szCs w:val="24"/>
        </w:rPr>
        <w:t xml:space="preserve"> </w:t>
      </w:r>
      <w:r w:rsidR="00565C47">
        <w:rPr>
          <w:rFonts w:ascii="Times New Roman" w:hAnsi="Times New Roman"/>
          <w:sz w:val="24"/>
          <w:szCs w:val="24"/>
        </w:rPr>
        <w:t xml:space="preserve">at </w:t>
      </w:r>
      <w:r w:rsidR="00B2423D">
        <w:rPr>
          <w:rFonts w:ascii="Times New Roman" w:hAnsi="Times New Roman"/>
          <w:sz w:val="24"/>
          <w:szCs w:val="24"/>
        </w:rPr>
        <w:t>86 FR 68717</w:t>
      </w:r>
      <w:r w:rsidR="00565C47">
        <w:rPr>
          <w:rFonts w:ascii="Times New Roman" w:hAnsi="Times New Roman"/>
          <w:sz w:val="24"/>
          <w:szCs w:val="24"/>
        </w:rPr>
        <w:t>.  Due to the critical time sensitivity of this ICR</w:t>
      </w:r>
      <w:r w:rsidR="003C1C22">
        <w:rPr>
          <w:rFonts w:ascii="Times New Roman" w:hAnsi="Times New Roman"/>
          <w:sz w:val="24"/>
          <w:szCs w:val="24"/>
        </w:rPr>
        <w:t xml:space="preserve"> -</w:t>
      </w:r>
      <w:r w:rsidR="00565C47">
        <w:rPr>
          <w:rFonts w:ascii="Times New Roman" w:hAnsi="Times New Roman"/>
          <w:sz w:val="24"/>
          <w:szCs w:val="24"/>
        </w:rPr>
        <w:t>we would like to begin resuming in-person appeals hearings imminently</w:t>
      </w:r>
      <w:r w:rsidR="003C1C22">
        <w:rPr>
          <w:rFonts w:ascii="Times New Roman" w:hAnsi="Times New Roman"/>
          <w:sz w:val="24"/>
          <w:szCs w:val="24"/>
        </w:rPr>
        <w:t xml:space="preserve">- </w:t>
      </w:r>
      <w:r w:rsidR="00565C47">
        <w:rPr>
          <w:rFonts w:ascii="Times New Roman" w:hAnsi="Times New Roman"/>
          <w:sz w:val="24"/>
          <w:szCs w:val="24"/>
        </w:rPr>
        <w:t xml:space="preserve">OMB has agreed to waive a </w:t>
      </w:r>
      <w:r w:rsidR="0018141C">
        <w:rPr>
          <w:rFonts w:ascii="Times New Roman" w:hAnsi="Times New Roman"/>
          <w:sz w:val="24"/>
          <w:szCs w:val="24"/>
        </w:rPr>
        <w:t>formal</w:t>
      </w:r>
      <w:r w:rsidR="00565C47">
        <w:rPr>
          <w:rFonts w:ascii="Times New Roman" w:hAnsi="Times New Roman"/>
          <w:sz w:val="24"/>
          <w:szCs w:val="24"/>
        </w:rPr>
        <w:t xml:space="preserve"> public comment period.  </w:t>
      </w:r>
      <w:r w:rsidR="0018141C">
        <w:rPr>
          <w:rFonts w:ascii="Times New Roman" w:hAnsi="Times New Roman"/>
          <w:sz w:val="24"/>
          <w:szCs w:val="24"/>
        </w:rPr>
        <w:t>Nonetheless, we have invited the public to share comments with us if they wish to do so.  S</w:t>
      </w:r>
      <w:r w:rsidR="00565C47">
        <w:rPr>
          <w:rFonts w:ascii="Times New Roman" w:hAnsi="Times New Roman"/>
          <w:sz w:val="24"/>
          <w:szCs w:val="24"/>
        </w:rPr>
        <w:t xml:space="preserve">hould the need arise to extend this ICR beyond the standard 6-month duration of an Emergency clearance, we will initiate a new PRA process and will seek public comment in the </w:t>
      </w:r>
      <w:r w:rsidR="00565C47">
        <w:rPr>
          <w:rFonts w:ascii="Times New Roman" w:hAnsi="Times New Roman"/>
          <w:i/>
          <w:iCs/>
          <w:sz w:val="24"/>
          <w:szCs w:val="24"/>
        </w:rPr>
        <w:t xml:space="preserve">Federal Register </w:t>
      </w:r>
      <w:r w:rsidR="00565C47">
        <w:rPr>
          <w:rFonts w:ascii="Times New Roman" w:hAnsi="Times New Roman"/>
          <w:sz w:val="24"/>
          <w:szCs w:val="24"/>
        </w:rPr>
        <w:t xml:space="preserve">at that time.  </w:t>
      </w:r>
      <w:r w:rsidR="0018141C">
        <w:rPr>
          <w:rFonts w:ascii="Times New Roman" w:hAnsi="Times New Roman"/>
          <w:sz w:val="24"/>
          <w:szCs w:val="24"/>
        </w:rPr>
        <w:t>We would also consider any comments submitted during the emergency clearance process at that time.</w:t>
      </w:r>
    </w:p>
    <w:p w:rsidRPr="00227D0B" w:rsidR="00915D4B" w:rsidP="00F21EAC" w:rsidRDefault="00915D4B" w14:paraId="340EC73F" w14:textId="77777777">
      <w:pPr>
        <w:autoSpaceDE w:val="0"/>
        <w:autoSpaceDN w:val="0"/>
        <w:adjustRightInd w:val="0"/>
        <w:ind w:left="720"/>
        <w:rPr>
          <w:rFonts w:ascii="Times New Roman" w:hAnsi="Times New Roman"/>
          <w:sz w:val="24"/>
          <w:szCs w:val="24"/>
        </w:rPr>
      </w:pPr>
    </w:p>
    <w:p w:rsidRPr="00227D0B" w:rsidR="00915D4B" w:rsidP="00F21EAC" w:rsidRDefault="00915D4B" w14:paraId="35FE9A13" w14:textId="5CF13CA0">
      <w:pPr>
        <w:autoSpaceDE w:val="0"/>
        <w:autoSpaceDN w:val="0"/>
        <w:adjustRightInd w:val="0"/>
        <w:ind w:left="720"/>
        <w:rPr>
          <w:rFonts w:ascii="Times New Roman" w:hAnsi="Times New Roman"/>
          <w:sz w:val="24"/>
          <w:szCs w:val="24"/>
        </w:rPr>
      </w:pPr>
      <w:r w:rsidRPr="00227D0B">
        <w:rPr>
          <w:rFonts w:ascii="Times New Roman" w:hAnsi="Times New Roman"/>
          <w:spacing w:val="-2"/>
          <w:sz w:val="24"/>
          <w:szCs w:val="24"/>
        </w:rPr>
        <w:t xml:space="preserve">SSA did not consult members of the public in the development or maintenance of this </w:t>
      </w:r>
      <w:r w:rsidR="002A2DD5">
        <w:rPr>
          <w:rFonts w:ascii="Times New Roman" w:hAnsi="Times New Roman"/>
          <w:spacing w:val="-2"/>
          <w:sz w:val="24"/>
          <w:szCs w:val="24"/>
        </w:rPr>
        <w:t>questionnaire.  However, we did consult CDC guidelines in developing the questions</w:t>
      </w:r>
      <w:r w:rsidRPr="00227D0B">
        <w:rPr>
          <w:rFonts w:ascii="Times New Roman" w:hAnsi="Times New Roman"/>
          <w:spacing w:val="-2"/>
          <w:sz w:val="24"/>
          <w:szCs w:val="24"/>
        </w:rPr>
        <w:t>.</w:t>
      </w:r>
    </w:p>
    <w:p w:rsidRPr="00227D0B" w:rsidR="00B04CEA" w:rsidP="00777A40" w:rsidRDefault="00B04CEA" w14:paraId="03698ABF" w14:textId="77777777">
      <w:pPr>
        <w:autoSpaceDE w:val="0"/>
        <w:autoSpaceDN w:val="0"/>
        <w:adjustRightInd w:val="0"/>
        <w:rPr>
          <w:rFonts w:ascii="Times New Roman" w:hAnsi="Times New Roman"/>
          <w:sz w:val="24"/>
          <w:szCs w:val="24"/>
        </w:rPr>
      </w:pPr>
    </w:p>
    <w:p w:rsidRPr="00227D0B" w:rsidR="00B04CEA" w:rsidP="00777A40" w:rsidRDefault="00B04CEA" w14:paraId="02FC6B93"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9.</w:t>
      </w:r>
      <w:r w:rsidRPr="00227D0B">
        <w:rPr>
          <w:rFonts w:ascii="Times New Roman" w:hAnsi="Times New Roman"/>
          <w:b/>
          <w:sz w:val="24"/>
          <w:szCs w:val="24"/>
        </w:rPr>
        <w:tab/>
        <w:t>Payment or Gifts to Responders</w:t>
      </w:r>
    </w:p>
    <w:p w:rsidRPr="00227D0B" w:rsidR="00B04CEA" w:rsidP="00F21EAC" w:rsidRDefault="00B04CEA" w14:paraId="28B7A3FF" w14:textId="65EA9EC5">
      <w:pPr>
        <w:autoSpaceDE w:val="0"/>
        <w:autoSpaceDN w:val="0"/>
        <w:adjustRightInd w:val="0"/>
        <w:ind w:left="720"/>
        <w:rPr>
          <w:rFonts w:ascii="Times New Roman" w:hAnsi="Times New Roman"/>
          <w:sz w:val="24"/>
          <w:szCs w:val="24"/>
        </w:rPr>
      </w:pPr>
      <w:r w:rsidRPr="00227D0B">
        <w:rPr>
          <w:rFonts w:ascii="Times New Roman" w:hAnsi="Times New Roman"/>
          <w:sz w:val="24"/>
          <w:szCs w:val="24"/>
        </w:rPr>
        <w:t xml:space="preserve">SSA does not provide </w:t>
      </w:r>
      <w:r w:rsidR="00D32CB9">
        <w:rPr>
          <w:rFonts w:ascii="Times New Roman" w:hAnsi="Times New Roman"/>
          <w:sz w:val="24"/>
          <w:szCs w:val="24"/>
        </w:rPr>
        <w:t xml:space="preserve">non-program </w:t>
      </w:r>
      <w:r w:rsidRPr="00227D0B">
        <w:rPr>
          <w:rFonts w:ascii="Times New Roman" w:hAnsi="Times New Roman"/>
          <w:sz w:val="24"/>
          <w:szCs w:val="24"/>
        </w:rPr>
        <w:t xml:space="preserve">payments or </w:t>
      </w:r>
      <w:r w:rsidR="00D32CB9">
        <w:rPr>
          <w:rFonts w:ascii="Times New Roman" w:hAnsi="Times New Roman"/>
          <w:sz w:val="24"/>
          <w:szCs w:val="24"/>
        </w:rPr>
        <w:t xml:space="preserve">any </w:t>
      </w:r>
      <w:r w:rsidRPr="00227D0B">
        <w:rPr>
          <w:rFonts w:ascii="Times New Roman" w:hAnsi="Times New Roman"/>
          <w:sz w:val="24"/>
          <w:szCs w:val="24"/>
        </w:rPr>
        <w:t xml:space="preserve">gifts to the </w:t>
      </w:r>
      <w:r w:rsidRPr="00227D0B" w:rsidR="000A7018">
        <w:rPr>
          <w:rFonts w:ascii="Times New Roman" w:hAnsi="Times New Roman"/>
          <w:sz w:val="24"/>
          <w:szCs w:val="24"/>
        </w:rPr>
        <w:t>appellants</w:t>
      </w:r>
      <w:r w:rsidRPr="00227D0B">
        <w:rPr>
          <w:rFonts w:ascii="Times New Roman" w:hAnsi="Times New Roman"/>
          <w:sz w:val="24"/>
          <w:szCs w:val="24"/>
        </w:rPr>
        <w:t>.</w:t>
      </w:r>
    </w:p>
    <w:p w:rsidRPr="00227D0B" w:rsidR="00F64706" w:rsidP="00777A40" w:rsidRDefault="00F64706" w14:paraId="331EC8AB" w14:textId="77777777">
      <w:pPr>
        <w:autoSpaceDE w:val="0"/>
        <w:autoSpaceDN w:val="0"/>
        <w:adjustRightInd w:val="0"/>
        <w:rPr>
          <w:rFonts w:ascii="Times New Roman" w:hAnsi="Times New Roman"/>
          <w:sz w:val="24"/>
          <w:szCs w:val="24"/>
        </w:rPr>
      </w:pPr>
    </w:p>
    <w:p w:rsidRPr="00227D0B" w:rsidR="00941976" w:rsidP="00B119E8" w:rsidRDefault="00B04CEA" w14:paraId="3F0505A3" w14:textId="77777777">
      <w:pPr>
        <w:autoSpaceDE w:val="0"/>
        <w:autoSpaceDN w:val="0"/>
        <w:adjustRightInd w:val="0"/>
        <w:rPr>
          <w:rFonts w:ascii="Times New Roman" w:hAnsi="Times New Roman"/>
          <w:sz w:val="24"/>
          <w:szCs w:val="24"/>
        </w:rPr>
      </w:pPr>
      <w:r w:rsidRPr="00227D0B">
        <w:rPr>
          <w:rFonts w:ascii="Times New Roman" w:hAnsi="Times New Roman"/>
          <w:b/>
          <w:sz w:val="24"/>
          <w:szCs w:val="24"/>
        </w:rPr>
        <w:t>10.</w:t>
      </w:r>
      <w:r w:rsidRPr="00227D0B">
        <w:rPr>
          <w:rFonts w:ascii="Times New Roman" w:hAnsi="Times New Roman"/>
          <w:b/>
          <w:sz w:val="24"/>
          <w:szCs w:val="24"/>
        </w:rPr>
        <w:tab/>
        <w:t>Assurances of Confidentiality</w:t>
      </w:r>
      <w:r w:rsidRPr="00227D0B" w:rsidR="00941976">
        <w:rPr>
          <w:rFonts w:ascii="Times New Roman" w:hAnsi="Times New Roman"/>
          <w:sz w:val="24"/>
          <w:szCs w:val="24"/>
        </w:rPr>
        <w:t xml:space="preserve">  </w:t>
      </w:r>
    </w:p>
    <w:p w:rsidR="00AD6D32" w:rsidP="00F21EAC" w:rsidRDefault="00AD6D32" w14:paraId="3EB61CED" w14:textId="0726EE1F">
      <w:pPr>
        <w:autoSpaceDE w:val="0"/>
        <w:autoSpaceDN w:val="0"/>
        <w:adjustRightInd w:val="0"/>
        <w:ind w:left="720"/>
        <w:rPr>
          <w:rFonts w:ascii="Times New Roman" w:hAnsi="Times New Roman"/>
          <w:sz w:val="24"/>
          <w:szCs w:val="24"/>
        </w:rPr>
      </w:pPr>
      <w:r w:rsidRPr="00227D0B">
        <w:rPr>
          <w:rFonts w:ascii="Times New Roman" w:hAnsi="Times New Roman"/>
          <w:sz w:val="24"/>
          <w:szCs w:val="24"/>
        </w:rPr>
        <w:t>SSA protects and holds confidential the information it collects in accordance with</w:t>
      </w:r>
      <w:r w:rsidRPr="00227D0B">
        <w:rPr>
          <w:rFonts w:ascii="Times New Roman" w:hAnsi="Times New Roman"/>
          <w:i/>
          <w:sz w:val="24"/>
          <w:szCs w:val="24"/>
        </w:rPr>
        <w:t xml:space="preserve"> 42 U.S.C. 1306, 20 CFR 401 </w:t>
      </w:r>
      <w:r w:rsidRPr="00227D0B">
        <w:rPr>
          <w:rFonts w:ascii="Times New Roman" w:hAnsi="Times New Roman"/>
          <w:sz w:val="24"/>
          <w:szCs w:val="24"/>
        </w:rPr>
        <w:t xml:space="preserve">and </w:t>
      </w:r>
      <w:r w:rsidRPr="00227D0B">
        <w:rPr>
          <w:rFonts w:ascii="Times New Roman" w:hAnsi="Times New Roman"/>
          <w:i/>
          <w:sz w:val="24"/>
          <w:szCs w:val="24"/>
        </w:rPr>
        <w:t xml:space="preserve">402, 5 U.S.C. 552 </w:t>
      </w:r>
      <w:r w:rsidRPr="00227D0B">
        <w:rPr>
          <w:rFonts w:ascii="Times New Roman" w:hAnsi="Times New Roman"/>
          <w:sz w:val="24"/>
          <w:szCs w:val="24"/>
        </w:rPr>
        <w:t>(Freedom of Information Act),</w:t>
      </w:r>
      <w:r w:rsidRPr="00227D0B">
        <w:rPr>
          <w:rFonts w:ascii="Times New Roman" w:hAnsi="Times New Roman"/>
          <w:i/>
          <w:sz w:val="24"/>
          <w:szCs w:val="24"/>
        </w:rPr>
        <w:t xml:space="preserve"> 5 U.S. C. 552a </w:t>
      </w:r>
      <w:r w:rsidRPr="00227D0B">
        <w:rPr>
          <w:rFonts w:ascii="Times New Roman" w:hAnsi="Times New Roman"/>
          <w:sz w:val="24"/>
          <w:szCs w:val="24"/>
        </w:rPr>
        <w:t>(Privacy Act of 1974), and OMB Circular No. A-130.</w:t>
      </w:r>
    </w:p>
    <w:p w:rsidR="00FA24B2" w:rsidP="00F21EAC" w:rsidRDefault="00FA24B2" w14:paraId="7B89DA63" w14:textId="728BF638">
      <w:pPr>
        <w:autoSpaceDE w:val="0"/>
        <w:autoSpaceDN w:val="0"/>
        <w:adjustRightInd w:val="0"/>
        <w:ind w:left="720"/>
        <w:rPr>
          <w:rFonts w:ascii="Times New Roman" w:hAnsi="Times New Roman"/>
          <w:sz w:val="24"/>
          <w:szCs w:val="24"/>
        </w:rPr>
      </w:pPr>
    </w:p>
    <w:p w:rsidRPr="00F60525" w:rsidR="00F60525" w:rsidP="00DE3ED3" w:rsidRDefault="00F60525" w14:paraId="0FB0C3A7" w14:textId="77777777">
      <w:pPr>
        <w:ind w:firstLine="720"/>
        <w:rPr>
          <w:rFonts w:ascii="Times New Roman" w:hAnsi="Times New Roman"/>
          <w:bCs/>
          <w:i/>
          <w:iCs/>
          <w:sz w:val="24"/>
          <w:szCs w:val="24"/>
        </w:rPr>
      </w:pPr>
      <w:r w:rsidRPr="00F60525">
        <w:rPr>
          <w:rFonts w:ascii="Times New Roman" w:hAnsi="Times New Roman"/>
          <w:b/>
          <w:i/>
          <w:iCs/>
          <w:sz w:val="24"/>
          <w:szCs w:val="24"/>
          <w:highlight w:val="yellow"/>
        </w:rPr>
        <w:t>Data Usage and Storage</w:t>
      </w:r>
    </w:p>
    <w:p w:rsidRPr="00F60525" w:rsidR="00F60525" w:rsidP="00DE3ED3" w:rsidRDefault="00F60525" w14:paraId="0B4E9A97" w14:textId="33BB321A">
      <w:pPr>
        <w:ind w:left="720"/>
        <w:rPr>
          <w:rFonts w:ascii="Times New Roman" w:hAnsi="Times New Roman"/>
          <w:bCs/>
          <w:sz w:val="24"/>
          <w:szCs w:val="24"/>
        </w:rPr>
      </w:pPr>
      <w:r w:rsidRPr="00F60525">
        <w:rPr>
          <w:rFonts w:ascii="Times New Roman" w:hAnsi="Times New Roman"/>
          <w:bCs/>
          <w:sz w:val="24"/>
          <w:szCs w:val="24"/>
        </w:rPr>
        <w:t xml:space="preserve">SSA is using this information collection primarily as an on-site, </w:t>
      </w:r>
      <w:r w:rsidR="00541A17">
        <w:rPr>
          <w:rFonts w:ascii="Times New Roman" w:hAnsi="Times New Roman"/>
          <w:bCs/>
          <w:sz w:val="24"/>
          <w:szCs w:val="24"/>
        </w:rPr>
        <w:t>point-of-service</w:t>
      </w:r>
      <w:r w:rsidRPr="00F60525">
        <w:rPr>
          <w:rFonts w:ascii="Times New Roman" w:hAnsi="Times New Roman"/>
          <w:bCs/>
          <w:sz w:val="24"/>
          <w:szCs w:val="24"/>
        </w:rPr>
        <w:t xml:space="preserve"> screening tool.  However, we will also retain </w:t>
      </w:r>
      <w:r>
        <w:rPr>
          <w:rFonts w:ascii="Times New Roman" w:hAnsi="Times New Roman"/>
          <w:bCs/>
          <w:sz w:val="24"/>
          <w:szCs w:val="24"/>
        </w:rPr>
        <w:t>the information it collects</w:t>
      </w:r>
      <w:r w:rsidRPr="00F60525">
        <w:rPr>
          <w:rFonts w:ascii="Times New Roman" w:hAnsi="Times New Roman"/>
          <w:bCs/>
          <w:sz w:val="24"/>
          <w:szCs w:val="24"/>
        </w:rPr>
        <w:t xml:space="preserve"> for 24 hours, after which time we will delete all Personally Identifiable Information</w:t>
      </w:r>
      <w:r>
        <w:rPr>
          <w:rFonts w:ascii="Times New Roman" w:hAnsi="Times New Roman"/>
          <w:bCs/>
          <w:sz w:val="24"/>
          <w:szCs w:val="24"/>
        </w:rPr>
        <w:t xml:space="preserve"> (PII)</w:t>
      </w:r>
      <w:r w:rsidRPr="00F60525">
        <w:rPr>
          <w:rFonts w:ascii="Times New Roman" w:hAnsi="Times New Roman"/>
          <w:bCs/>
          <w:sz w:val="24"/>
          <w:szCs w:val="24"/>
        </w:rPr>
        <w:t xml:space="preserve"> and store the data in anonymized form for management information purposes.  The data we retain will provide a summary report by count, such as how many successful check-ins there were, how many people were cleared or not cleared to enter the hearing offices, and how many were rescheduled.  We will use this information for purposes of planning future staffing.  We will not share the information, whether in PII or anonymized form, with any parties external to SSA.</w:t>
      </w:r>
    </w:p>
    <w:p w:rsidR="00AD6D32" w:rsidP="00B119E8" w:rsidRDefault="00AD6D32" w14:paraId="6B807A59" w14:textId="714ADA6D">
      <w:pPr>
        <w:autoSpaceDE w:val="0"/>
        <w:autoSpaceDN w:val="0"/>
        <w:adjustRightInd w:val="0"/>
        <w:rPr>
          <w:rFonts w:ascii="Times New Roman" w:hAnsi="Times New Roman"/>
          <w:sz w:val="24"/>
          <w:szCs w:val="24"/>
        </w:rPr>
      </w:pPr>
    </w:p>
    <w:p w:rsidRPr="00227D0B" w:rsidR="00AD6D32" w:rsidP="00B119E8" w:rsidRDefault="00AD6D32" w14:paraId="3AE2A8C3"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11.</w:t>
      </w:r>
      <w:r w:rsidRPr="00227D0B">
        <w:rPr>
          <w:rFonts w:ascii="Times New Roman" w:hAnsi="Times New Roman"/>
          <w:b/>
          <w:sz w:val="24"/>
          <w:szCs w:val="24"/>
        </w:rPr>
        <w:tab/>
        <w:t>Justification for Sensitive Questions</w:t>
      </w:r>
    </w:p>
    <w:p w:rsidRPr="00227D0B" w:rsidR="00AD6D32" w:rsidP="00F21EAC" w:rsidRDefault="00002AD4" w14:paraId="24710135" w14:textId="0DA4C9C8">
      <w:pPr>
        <w:autoSpaceDE w:val="0"/>
        <w:autoSpaceDN w:val="0"/>
        <w:adjustRightInd w:val="0"/>
        <w:ind w:left="720"/>
        <w:rPr>
          <w:rFonts w:ascii="Times New Roman" w:hAnsi="Times New Roman"/>
          <w:sz w:val="24"/>
          <w:szCs w:val="24"/>
        </w:rPr>
      </w:pPr>
      <w:r w:rsidRPr="00227D0B">
        <w:rPr>
          <w:rFonts w:ascii="Times New Roman" w:hAnsi="Times New Roman"/>
          <w:sz w:val="24"/>
          <w:szCs w:val="24"/>
        </w:rPr>
        <w:t xml:space="preserve">Although we </w:t>
      </w:r>
      <w:r w:rsidR="00DE3ED3">
        <w:rPr>
          <w:rFonts w:ascii="Times New Roman" w:hAnsi="Times New Roman"/>
          <w:sz w:val="24"/>
          <w:szCs w:val="24"/>
        </w:rPr>
        <w:t xml:space="preserve">will </w:t>
      </w:r>
      <w:r w:rsidRPr="00227D0B">
        <w:rPr>
          <w:rFonts w:ascii="Times New Roman" w:hAnsi="Times New Roman"/>
          <w:sz w:val="24"/>
          <w:szCs w:val="24"/>
        </w:rPr>
        <w:t xml:space="preserve">collect information some may consider sensitive (e.g., medical </w:t>
      </w:r>
      <w:r w:rsidR="008E49E1">
        <w:rPr>
          <w:rFonts w:ascii="Times New Roman" w:hAnsi="Times New Roman"/>
          <w:sz w:val="24"/>
          <w:szCs w:val="24"/>
        </w:rPr>
        <w:t>symptoms</w:t>
      </w:r>
      <w:r w:rsidR="00DE3ED3">
        <w:rPr>
          <w:rFonts w:ascii="Times New Roman" w:hAnsi="Times New Roman"/>
          <w:sz w:val="24"/>
          <w:szCs w:val="24"/>
        </w:rPr>
        <w:t>, exposure to those with COVID-19</w:t>
      </w:r>
      <w:r w:rsidRPr="00227D0B">
        <w:rPr>
          <w:rFonts w:ascii="Times New Roman" w:hAnsi="Times New Roman"/>
          <w:sz w:val="24"/>
          <w:szCs w:val="24"/>
        </w:rPr>
        <w:t>),</w:t>
      </w:r>
      <w:r w:rsidR="00DE3ED3">
        <w:rPr>
          <w:rFonts w:ascii="Times New Roman" w:hAnsi="Times New Roman"/>
          <w:sz w:val="24"/>
          <w:szCs w:val="24"/>
        </w:rPr>
        <w:t xml:space="preserve"> we need this to ensure that our limited in-person hearings are conducted in an environment that is safe for</w:t>
      </w:r>
      <w:r w:rsidR="00541A17">
        <w:rPr>
          <w:rFonts w:ascii="Times New Roman" w:hAnsi="Times New Roman"/>
          <w:sz w:val="24"/>
          <w:szCs w:val="24"/>
        </w:rPr>
        <w:t xml:space="preserve"> both</w:t>
      </w:r>
      <w:r w:rsidR="00DE3ED3">
        <w:rPr>
          <w:rFonts w:ascii="Times New Roman" w:hAnsi="Times New Roman"/>
          <w:sz w:val="24"/>
          <w:szCs w:val="24"/>
        </w:rPr>
        <w:t xml:space="preserve"> the public and for our employees.  As explained above in #10, we will keep this information confidential.  </w:t>
      </w:r>
    </w:p>
    <w:p w:rsidRPr="00227D0B" w:rsidR="00002AD4" w:rsidP="00B119E8" w:rsidRDefault="00002AD4" w14:paraId="1E4802DB" w14:textId="77777777">
      <w:pPr>
        <w:autoSpaceDE w:val="0"/>
        <w:autoSpaceDN w:val="0"/>
        <w:adjustRightInd w:val="0"/>
        <w:rPr>
          <w:rFonts w:ascii="Times New Roman" w:hAnsi="Times New Roman"/>
          <w:sz w:val="24"/>
          <w:szCs w:val="24"/>
        </w:rPr>
      </w:pPr>
    </w:p>
    <w:p w:rsidRPr="00227D0B" w:rsidR="00AD6D32" w:rsidP="00B119E8" w:rsidRDefault="00AD6D32" w14:paraId="4BA252AA"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12.</w:t>
      </w:r>
      <w:r w:rsidRPr="00227D0B">
        <w:rPr>
          <w:rFonts w:ascii="Times New Roman" w:hAnsi="Times New Roman"/>
          <w:b/>
          <w:sz w:val="24"/>
          <w:szCs w:val="24"/>
        </w:rPr>
        <w:tab/>
        <w:t>Estimates of Public Reporting Burden</w:t>
      </w:r>
    </w:p>
    <w:p w:rsidR="00416E97" w:rsidP="00F21EAC" w:rsidRDefault="00892BE3" w14:paraId="14168147" w14:textId="4CED35A1">
      <w:pPr>
        <w:autoSpaceDE w:val="0"/>
        <w:autoSpaceDN w:val="0"/>
        <w:adjustRightInd w:val="0"/>
        <w:ind w:left="720"/>
        <w:rPr>
          <w:rFonts w:ascii="Times New Roman" w:hAnsi="Times New Roman"/>
          <w:sz w:val="24"/>
          <w:szCs w:val="24"/>
        </w:rPr>
      </w:pPr>
      <w:r>
        <w:rPr>
          <w:rFonts w:ascii="Times New Roman" w:hAnsi="Times New Roman"/>
          <w:sz w:val="24"/>
          <w:szCs w:val="24"/>
        </w:rPr>
        <w:t>SSA provides burden estimates for this IC</w:t>
      </w:r>
      <w:r w:rsidR="00541A17">
        <w:rPr>
          <w:rFonts w:ascii="Times New Roman" w:hAnsi="Times New Roman"/>
          <w:sz w:val="24"/>
          <w:szCs w:val="24"/>
        </w:rPr>
        <w:t>R</w:t>
      </w:r>
      <w:r>
        <w:rPr>
          <w:rFonts w:ascii="Times New Roman" w:hAnsi="Times New Roman"/>
          <w:sz w:val="24"/>
          <w:szCs w:val="24"/>
        </w:rPr>
        <w:t xml:space="preserve"> below</w:t>
      </w:r>
      <w:r w:rsidR="00E36140">
        <w:rPr>
          <w:rFonts w:ascii="Times New Roman" w:hAnsi="Times New Roman"/>
          <w:sz w:val="24"/>
          <w:szCs w:val="24"/>
        </w:rPr>
        <w:t>.</w:t>
      </w:r>
    </w:p>
    <w:p w:rsidR="00B2423D" w:rsidP="00B2423D" w:rsidRDefault="00B2423D" w14:paraId="7CA82E08" w14:textId="5AFAD9AC">
      <w:pPr>
        <w:autoSpaceDE w:val="0"/>
        <w:autoSpaceDN w:val="0"/>
        <w:adjustRightInd w:val="0"/>
        <w:rPr>
          <w:rFonts w:ascii="Times New Roman" w:hAnsi="Times New Roman"/>
          <w:sz w:val="24"/>
          <w:szCs w:val="24"/>
        </w:rPr>
      </w:pPr>
    </w:p>
    <w:p w:rsidR="00B2423D" w:rsidP="00B2423D" w:rsidRDefault="00B2423D" w14:paraId="647D838F" w14:textId="3E2CEA41">
      <w:pPr>
        <w:autoSpaceDE w:val="0"/>
        <w:autoSpaceDN w:val="0"/>
        <w:adjustRightInd w:val="0"/>
        <w:rPr>
          <w:rFonts w:ascii="Times New Roman" w:hAnsi="Times New Roman"/>
          <w:sz w:val="24"/>
          <w:szCs w:val="24"/>
        </w:rPr>
      </w:pPr>
    </w:p>
    <w:p w:rsidR="00B2423D" w:rsidP="00B2423D" w:rsidRDefault="00B2423D" w14:paraId="5C238944" w14:textId="5A55E4BF">
      <w:pPr>
        <w:autoSpaceDE w:val="0"/>
        <w:autoSpaceDN w:val="0"/>
        <w:adjustRightInd w:val="0"/>
        <w:rPr>
          <w:rFonts w:ascii="Times New Roman" w:hAnsi="Times New Roman"/>
          <w:sz w:val="24"/>
          <w:szCs w:val="24"/>
        </w:rPr>
      </w:pPr>
    </w:p>
    <w:p w:rsidR="00B2423D" w:rsidP="00B2423D" w:rsidRDefault="00B2423D" w14:paraId="2C355492" w14:textId="77777777">
      <w:pPr>
        <w:autoSpaceDE w:val="0"/>
        <w:autoSpaceDN w:val="0"/>
        <w:adjustRightInd w:val="0"/>
        <w:rPr>
          <w:rFonts w:ascii="Times New Roman" w:hAnsi="Times New Roman"/>
          <w:sz w:val="24"/>
          <w:szCs w:val="24"/>
        </w:rPr>
      </w:pPr>
    </w:p>
    <w:p w:rsidRPr="003A13CF" w:rsidR="00E36140" w:rsidP="00E36140" w:rsidRDefault="00E36140" w14:paraId="4E3EF11D" w14:textId="49FB549C">
      <w:pPr>
        <w:ind w:firstLine="720"/>
        <w:rPr>
          <w:rFonts w:ascii="Times New Roman" w:hAnsi="Times New Roman"/>
          <w:b/>
          <w:bCs/>
          <w:i/>
          <w:iCs/>
          <w:sz w:val="24"/>
          <w:szCs w:val="24"/>
        </w:rPr>
      </w:pPr>
      <w:r w:rsidRPr="002D70BB">
        <w:rPr>
          <w:rFonts w:ascii="Times New Roman" w:hAnsi="Times New Roman"/>
          <w:b/>
          <w:bCs/>
          <w:i/>
          <w:iCs/>
          <w:sz w:val="24"/>
          <w:szCs w:val="24"/>
          <w:highlight w:val="yellow"/>
        </w:rPr>
        <w:lastRenderedPageBreak/>
        <w:t xml:space="preserve">Burden </w:t>
      </w:r>
      <w:r>
        <w:rPr>
          <w:rFonts w:ascii="Times New Roman" w:hAnsi="Times New Roman"/>
          <w:b/>
          <w:bCs/>
          <w:i/>
          <w:iCs/>
          <w:sz w:val="24"/>
          <w:szCs w:val="24"/>
          <w:highlight w:val="yellow"/>
        </w:rPr>
        <w:t>Calculations</w:t>
      </w:r>
      <w:r w:rsidRPr="002D70BB">
        <w:rPr>
          <w:rFonts w:ascii="Times New Roman" w:hAnsi="Times New Roman"/>
          <w:b/>
          <w:bCs/>
          <w:i/>
          <w:iCs/>
          <w:sz w:val="24"/>
          <w:szCs w:val="24"/>
          <w:highlight w:val="yellow"/>
        </w:rPr>
        <w:t>:</w:t>
      </w:r>
    </w:p>
    <w:p w:rsidRPr="00227D0B" w:rsidR="00AD6D32" w:rsidP="00B119E8" w:rsidRDefault="00AD6D32" w14:paraId="11890F4C" w14:textId="77777777">
      <w:pPr>
        <w:autoSpaceDE w:val="0"/>
        <w:autoSpaceDN w:val="0"/>
        <w:adjustRightInd w:val="0"/>
        <w:rPr>
          <w:rFonts w:ascii="Times New Roman" w:hAnsi="Times New Roman"/>
          <w:sz w:val="24"/>
          <w:szCs w:val="24"/>
        </w:rPr>
      </w:pPr>
    </w:p>
    <w:tbl>
      <w:tblPr>
        <w:tblStyle w:val="TableGrid"/>
        <w:tblpPr w:leftFromText="180" w:rightFromText="180" w:vertAnchor="text" w:horzAnchor="margin" w:tblpXSpec="center" w:tblpY="42"/>
        <w:tblW w:w="11373" w:type="dxa"/>
        <w:tblLook w:val="04A0" w:firstRow="1" w:lastRow="0" w:firstColumn="1" w:lastColumn="0" w:noHBand="0" w:noVBand="1"/>
      </w:tblPr>
      <w:tblGrid>
        <w:gridCol w:w="1451"/>
        <w:gridCol w:w="1415"/>
        <w:gridCol w:w="1219"/>
        <w:gridCol w:w="1133"/>
        <w:gridCol w:w="1267"/>
        <w:gridCol w:w="1243"/>
        <w:gridCol w:w="1267"/>
        <w:gridCol w:w="1292"/>
        <w:gridCol w:w="1402"/>
      </w:tblGrid>
      <w:tr w:rsidR="00416E97" w:rsidTr="00F00311" w14:paraId="4F9B3E10" w14:textId="77777777">
        <w:tc>
          <w:tcPr>
            <w:tcW w:w="1451" w:type="dxa"/>
          </w:tcPr>
          <w:p w:rsidRPr="00416E97" w:rsidR="00416E97" w:rsidP="00F00311" w:rsidRDefault="00416E97" w14:paraId="394CC00E" w14:textId="77777777">
            <w:pPr>
              <w:rPr>
                <w:rFonts w:ascii="Times New Roman" w:hAnsi="Times New Roman"/>
                <w:b/>
                <w:bCs/>
              </w:rPr>
            </w:pPr>
            <w:bookmarkStart w:name="_Hlk77078352" w:id="0"/>
            <w:r w:rsidRPr="00416E97">
              <w:rPr>
                <w:rFonts w:ascii="Times New Roman" w:hAnsi="Times New Roman"/>
                <w:b/>
                <w:bCs/>
              </w:rPr>
              <w:t>Modality of Completion</w:t>
            </w:r>
          </w:p>
        </w:tc>
        <w:tc>
          <w:tcPr>
            <w:tcW w:w="0" w:type="auto"/>
          </w:tcPr>
          <w:p w:rsidRPr="00416E97" w:rsidR="00416E97" w:rsidP="00F00311" w:rsidRDefault="00416E97" w14:paraId="5070A48A" w14:textId="77777777">
            <w:pPr>
              <w:rPr>
                <w:rFonts w:ascii="Times New Roman" w:hAnsi="Times New Roman"/>
                <w:b/>
                <w:bCs/>
              </w:rPr>
            </w:pPr>
            <w:r w:rsidRPr="00416E97">
              <w:rPr>
                <w:rFonts w:ascii="Times New Roman" w:hAnsi="Times New Roman"/>
                <w:b/>
                <w:bCs/>
              </w:rPr>
              <w:t>Number of Respondents</w:t>
            </w:r>
          </w:p>
        </w:tc>
        <w:tc>
          <w:tcPr>
            <w:tcW w:w="0" w:type="auto"/>
          </w:tcPr>
          <w:p w:rsidRPr="00416E97" w:rsidR="00416E97" w:rsidP="00F00311" w:rsidRDefault="00416E97" w14:paraId="0C65189B" w14:textId="77777777">
            <w:pPr>
              <w:rPr>
                <w:rFonts w:ascii="Times New Roman" w:hAnsi="Times New Roman"/>
                <w:b/>
                <w:bCs/>
              </w:rPr>
            </w:pPr>
            <w:r w:rsidRPr="00416E97">
              <w:rPr>
                <w:rFonts w:ascii="Times New Roman" w:hAnsi="Times New Roman"/>
                <w:b/>
                <w:bCs/>
              </w:rPr>
              <w:t>Frequency of Response</w:t>
            </w:r>
          </w:p>
        </w:tc>
        <w:tc>
          <w:tcPr>
            <w:tcW w:w="0" w:type="auto"/>
          </w:tcPr>
          <w:p w:rsidRPr="00416E97" w:rsidR="00416E97" w:rsidP="00F00311" w:rsidRDefault="00416E97" w14:paraId="1D6D96F3" w14:textId="77777777">
            <w:pPr>
              <w:rPr>
                <w:rFonts w:ascii="Times New Roman" w:hAnsi="Times New Roman"/>
                <w:b/>
                <w:bCs/>
              </w:rPr>
            </w:pPr>
            <w:r w:rsidRPr="00416E97">
              <w:rPr>
                <w:rFonts w:ascii="Times New Roman" w:hAnsi="Times New Roman"/>
                <w:b/>
                <w:bCs/>
              </w:rPr>
              <w:t>Average Burden Per Response (Minutes)</w:t>
            </w:r>
          </w:p>
        </w:tc>
        <w:tc>
          <w:tcPr>
            <w:tcW w:w="0" w:type="auto"/>
          </w:tcPr>
          <w:p w:rsidRPr="00416E97" w:rsidR="00416E97" w:rsidP="00F00311" w:rsidRDefault="00416E97" w14:paraId="1044BB4D" w14:textId="77777777">
            <w:pPr>
              <w:rPr>
                <w:rFonts w:ascii="Times New Roman" w:hAnsi="Times New Roman"/>
                <w:b/>
                <w:bCs/>
              </w:rPr>
            </w:pPr>
            <w:r w:rsidRPr="00416E97">
              <w:rPr>
                <w:rFonts w:ascii="Times New Roman" w:hAnsi="Times New Roman"/>
                <w:b/>
                <w:bCs/>
              </w:rPr>
              <w:t>Estimated Total Annual Burden</w:t>
            </w:r>
          </w:p>
          <w:p w:rsidRPr="00416E97" w:rsidR="00416E97" w:rsidP="00F00311" w:rsidRDefault="00416E97" w14:paraId="37D23657" w14:textId="77777777">
            <w:pPr>
              <w:rPr>
                <w:rFonts w:ascii="Times New Roman" w:hAnsi="Times New Roman"/>
                <w:b/>
                <w:bCs/>
              </w:rPr>
            </w:pPr>
            <w:r w:rsidRPr="00416E97">
              <w:rPr>
                <w:rFonts w:ascii="Times New Roman" w:hAnsi="Times New Roman"/>
                <w:b/>
                <w:bCs/>
              </w:rPr>
              <w:t>(hours)</w:t>
            </w:r>
          </w:p>
        </w:tc>
        <w:tc>
          <w:tcPr>
            <w:tcW w:w="0" w:type="auto"/>
          </w:tcPr>
          <w:p w:rsidRPr="00416E97" w:rsidR="00416E97" w:rsidP="00F00311" w:rsidRDefault="00416E97" w14:paraId="167B7862" w14:textId="77777777">
            <w:pPr>
              <w:rPr>
                <w:rFonts w:ascii="Times New Roman" w:hAnsi="Times New Roman"/>
                <w:b/>
                <w:bCs/>
              </w:rPr>
            </w:pPr>
            <w:r w:rsidRPr="00416E97">
              <w:rPr>
                <w:rFonts w:ascii="Times New Roman" w:hAnsi="Times New Roman"/>
                <w:b/>
                <w:bCs/>
              </w:rPr>
              <w:t>Average Wait Time in Hearings Office</w:t>
            </w:r>
          </w:p>
          <w:p w:rsidRPr="00416E97" w:rsidR="00416E97" w:rsidP="00F00311" w:rsidRDefault="00416E97" w14:paraId="19C5F3BD" w14:textId="77777777">
            <w:pPr>
              <w:rPr>
                <w:rFonts w:ascii="Times New Roman" w:hAnsi="Times New Roman"/>
                <w:b/>
                <w:bCs/>
              </w:rPr>
            </w:pPr>
            <w:r w:rsidRPr="00416E97">
              <w:rPr>
                <w:rFonts w:ascii="Times New Roman" w:hAnsi="Times New Roman"/>
                <w:b/>
                <w:bCs/>
              </w:rPr>
              <w:t>(Minutes)*</w:t>
            </w:r>
          </w:p>
        </w:tc>
        <w:tc>
          <w:tcPr>
            <w:tcW w:w="1292" w:type="dxa"/>
          </w:tcPr>
          <w:p w:rsidRPr="00416E97" w:rsidR="00416E97" w:rsidP="00F00311" w:rsidRDefault="00416E97" w14:paraId="5A244C9C" w14:textId="77777777">
            <w:pPr>
              <w:rPr>
                <w:rFonts w:ascii="Times New Roman" w:hAnsi="Times New Roman"/>
                <w:b/>
                <w:bCs/>
              </w:rPr>
            </w:pPr>
            <w:r w:rsidRPr="00416E97">
              <w:rPr>
                <w:rFonts w:ascii="Times New Roman" w:hAnsi="Times New Roman"/>
                <w:b/>
                <w:bCs/>
              </w:rPr>
              <w:t xml:space="preserve">Average Total Estimated Time Burden for </w:t>
            </w:r>
          </w:p>
          <w:p w:rsidRPr="00416E97" w:rsidR="00416E97" w:rsidP="00F00311" w:rsidRDefault="00416E97" w14:paraId="3D9BEA4B" w14:textId="77777777">
            <w:pPr>
              <w:rPr>
                <w:rFonts w:ascii="Times New Roman" w:hAnsi="Times New Roman"/>
                <w:b/>
                <w:bCs/>
              </w:rPr>
            </w:pPr>
            <w:r w:rsidRPr="00416E97">
              <w:rPr>
                <w:rFonts w:ascii="Times New Roman" w:hAnsi="Times New Roman"/>
                <w:b/>
                <w:bCs/>
              </w:rPr>
              <w:t>Office Wait Time</w:t>
            </w:r>
          </w:p>
        </w:tc>
        <w:tc>
          <w:tcPr>
            <w:tcW w:w="1292" w:type="dxa"/>
          </w:tcPr>
          <w:p w:rsidRPr="00416E97" w:rsidR="00416E97" w:rsidP="00F00311" w:rsidRDefault="00416E97" w14:paraId="21780F1F" w14:textId="77777777">
            <w:pPr>
              <w:rPr>
                <w:rFonts w:ascii="Times New Roman" w:hAnsi="Times New Roman"/>
                <w:b/>
                <w:bCs/>
              </w:rPr>
            </w:pPr>
            <w:r w:rsidRPr="00416E97">
              <w:rPr>
                <w:rFonts w:ascii="Times New Roman" w:hAnsi="Times New Roman"/>
                <w:b/>
                <w:bCs/>
              </w:rPr>
              <w:t>Average Theoretical Hourly Cost Amount</w:t>
            </w:r>
          </w:p>
          <w:p w:rsidRPr="00416E97" w:rsidR="00416E97" w:rsidP="00F00311" w:rsidRDefault="00416E97" w14:paraId="15E8E3DE" w14:textId="77777777">
            <w:pPr>
              <w:rPr>
                <w:rFonts w:ascii="Times New Roman" w:hAnsi="Times New Roman"/>
                <w:b/>
                <w:bCs/>
              </w:rPr>
            </w:pPr>
            <w:r w:rsidRPr="00416E97">
              <w:rPr>
                <w:rFonts w:ascii="Times New Roman" w:hAnsi="Times New Roman"/>
                <w:b/>
                <w:bCs/>
              </w:rPr>
              <w:t>(Dollars)**</w:t>
            </w:r>
          </w:p>
        </w:tc>
        <w:tc>
          <w:tcPr>
            <w:tcW w:w="1292" w:type="dxa"/>
          </w:tcPr>
          <w:p w:rsidRPr="00416E97" w:rsidR="00416E97" w:rsidP="00F00311" w:rsidRDefault="00416E97" w14:paraId="227A79B1" w14:textId="493CD40B">
            <w:pPr>
              <w:rPr>
                <w:rFonts w:ascii="Times New Roman" w:hAnsi="Times New Roman"/>
                <w:b/>
                <w:bCs/>
              </w:rPr>
            </w:pPr>
            <w:r w:rsidRPr="00416E97">
              <w:rPr>
                <w:rFonts w:ascii="Times New Roman" w:hAnsi="Times New Roman"/>
                <w:b/>
                <w:bCs/>
              </w:rPr>
              <w:t>Total Annual Opportunity Cost Dollars</w:t>
            </w:r>
            <w:r w:rsidR="001D67E3">
              <w:rPr>
                <w:rFonts w:ascii="Times New Roman" w:hAnsi="Times New Roman"/>
                <w:b/>
                <w:bCs/>
              </w:rPr>
              <w:t>***</w:t>
            </w:r>
          </w:p>
        </w:tc>
      </w:tr>
      <w:tr w:rsidR="00416E97" w:rsidTr="00F00311" w14:paraId="44F152A0" w14:textId="77777777">
        <w:tc>
          <w:tcPr>
            <w:tcW w:w="1451" w:type="dxa"/>
          </w:tcPr>
          <w:p w:rsidRPr="00B15173" w:rsidR="00416E97" w:rsidP="00F00311" w:rsidRDefault="00416E97" w14:paraId="11A8BF96" w14:textId="77777777">
            <w:pPr>
              <w:rPr>
                <w:rFonts w:ascii="Times New Roman" w:hAnsi="Times New Roman"/>
              </w:rPr>
            </w:pPr>
            <w:r w:rsidRPr="00B15173">
              <w:rPr>
                <w:rFonts w:ascii="Times New Roman" w:hAnsi="Times New Roman"/>
                <w:bCs/>
                <w:snapToGrid w:val="0"/>
              </w:rPr>
              <w:t>COVID Screener Questionnaire</w:t>
            </w:r>
          </w:p>
        </w:tc>
        <w:tc>
          <w:tcPr>
            <w:tcW w:w="0" w:type="auto"/>
          </w:tcPr>
          <w:p w:rsidRPr="00B15173" w:rsidR="00416E97" w:rsidP="00F00311" w:rsidRDefault="00416E97" w14:paraId="11CA93D1" w14:textId="77777777">
            <w:pPr>
              <w:rPr>
                <w:rFonts w:ascii="Times New Roman" w:hAnsi="Times New Roman"/>
                <w:b/>
                <w:snapToGrid w:val="0"/>
              </w:rPr>
            </w:pPr>
            <w:r w:rsidRPr="00B15173">
              <w:rPr>
                <w:rFonts w:ascii="Times New Roman" w:hAnsi="Times New Roman"/>
                <w:b/>
                <w:snapToGrid w:val="0"/>
              </w:rPr>
              <w:t>179,580</w:t>
            </w:r>
          </w:p>
          <w:p w:rsidR="00416E97" w:rsidP="00F00311" w:rsidRDefault="00416E97" w14:paraId="239586DA" w14:textId="77777777">
            <w:pPr>
              <w:rPr>
                <w:rFonts w:ascii="Times New Roman" w:hAnsi="Times New Roman"/>
                <w:bCs/>
                <w:snapToGrid w:val="0"/>
              </w:rPr>
            </w:pPr>
          </w:p>
          <w:p w:rsidRPr="00B15173" w:rsidR="00416E97" w:rsidP="00F00311" w:rsidRDefault="00416E97" w14:paraId="3A632F70" w14:textId="77777777">
            <w:pPr>
              <w:rPr>
                <w:rFonts w:ascii="Times New Roman" w:hAnsi="Times New Roman"/>
              </w:rPr>
            </w:pPr>
            <w:r>
              <w:rPr>
                <w:rFonts w:ascii="Times New Roman" w:hAnsi="Times New Roman"/>
                <w:bCs/>
                <w:snapToGrid w:val="0"/>
              </w:rPr>
              <w:t>(</w:t>
            </w:r>
            <w:r>
              <w:rPr>
                <w:rFonts w:ascii="Times New Roman" w:hAnsi="Times New Roman"/>
                <w:bCs/>
              </w:rPr>
              <w:t>164 hearing offices x 3 hearings per office per day x 2 persons per hearing x 182.5 days, which is the duration of the emergency ICR)</w:t>
            </w:r>
          </w:p>
        </w:tc>
        <w:tc>
          <w:tcPr>
            <w:tcW w:w="0" w:type="auto"/>
          </w:tcPr>
          <w:p w:rsidRPr="00B15173" w:rsidR="00416E97" w:rsidP="00F00311" w:rsidRDefault="00416E97" w14:paraId="0A1FB827" w14:textId="77777777">
            <w:pPr>
              <w:rPr>
                <w:rFonts w:ascii="Times New Roman" w:hAnsi="Times New Roman"/>
              </w:rPr>
            </w:pPr>
            <w:r w:rsidRPr="00B15173">
              <w:rPr>
                <w:rFonts w:ascii="Times New Roman" w:hAnsi="Times New Roman"/>
                <w:bCs/>
                <w:snapToGrid w:val="0"/>
              </w:rPr>
              <w:t>1</w:t>
            </w:r>
          </w:p>
        </w:tc>
        <w:tc>
          <w:tcPr>
            <w:tcW w:w="0" w:type="auto"/>
          </w:tcPr>
          <w:p w:rsidRPr="00B15173" w:rsidR="00416E97" w:rsidP="00F00311" w:rsidRDefault="00416E97" w14:paraId="7DE8692F" w14:textId="77777777">
            <w:pPr>
              <w:rPr>
                <w:rFonts w:ascii="Times New Roman" w:hAnsi="Times New Roman"/>
              </w:rPr>
            </w:pPr>
            <w:r w:rsidRPr="00B15173">
              <w:rPr>
                <w:rFonts w:ascii="Times New Roman" w:hAnsi="Times New Roman"/>
                <w:bCs/>
                <w:snapToGrid w:val="0"/>
              </w:rPr>
              <w:t>10</w:t>
            </w:r>
          </w:p>
        </w:tc>
        <w:tc>
          <w:tcPr>
            <w:tcW w:w="0" w:type="auto"/>
          </w:tcPr>
          <w:p w:rsidRPr="00B15173" w:rsidR="00416E97" w:rsidP="00F00311" w:rsidRDefault="00416E97" w14:paraId="5818390B" w14:textId="77777777">
            <w:pPr>
              <w:rPr>
                <w:rFonts w:ascii="Times New Roman" w:hAnsi="Times New Roman"/>
                <w:b/>
                <w:snapToGrid w:val="0"/>
              </w:rPr>
            </w:pPr>
            <w:r w:rsidRPr="00B15173">
              <w:rPr>
                <w:rFonts w:ascii="Times New Roman" w:hAnsi="Times New Roman"/>
                <w:b/>
                <w:snapToGrid w:val="0"/>
              </w:rPr>
              <w:t>29,930</w:t>
            </w:r>
          </w:p>
          <w:p w:rsidR="00416E97" w:rsidP="00F00311" w:rsidRDefault="00416E97" w14:paraId="34513656" w14:textId="77777777">
            <w:pPr>
              <w:rPr>
                <w:rFonts w:ascii="Times New Roman" w:hAnsi="Times New Roman"/>
                <w:snapToGrid w:val="0"/>
              </w:rPr>
            </w:pPr>
          </w:p>
          <w:p w:rsidRPr="00B15173" w:rsidR="00416E97" w:rsidP="00F00311" w:rsidRDefault="00416E97" w14:paraId="2A9E44D4" w14:textId="77777777">
            <w:pPr>
              <w:rPr>
                <w:rFonts w:ascii="Times New Roman" w:hAnsi="Times New Roman"/>
              </w:rPr>
            </w:pPr>
            <w:r>
              <w:rPr>
                <w:rFonts w:ascii="Times New Roman" w:hAnsi="Times New Roman"/>
                <w:snapToGrid w:val="0"/>
              </w:rPr>
              <w:t>(179,580 respondents x 10 completion minutes/60 minutes per burden hour)</w:t>
            </w:r>
          </w:p>
        </w:tc>
        <w:tc>
          <w:tcPr>
            <w:tcW w:w="0" w:type="auto"/>
          </w:tcPr>
          <w:p w:rsidRPr="00B15173" w:rsidR="00416E97" w:rsidP="00F00311" w:rsidRDefault="00274625" w14:paraId="14C34CB7" w14:textId="3749B3CD">
            <w:pPr>
              <w:rPr>
                <w:rFonts w:ascii="Times New Roman" w:hAnsi="Times New Roman"/>
              </w:rPr>
            </w:pPr>
            <w:r>
              <w:rPr>
                <w:rFonts w:ascii="Times New Roman" w:hAnsi="Times New Roman"/>
                <w:bCs/>
              </w:rPr>
              <w:t>10</w:t>
            </w:r>
          </w:p>
        </w:tc>
        <w:tc>
          <w:tcPr>
            <w:tcW w:w="1292" w:type="dxa"/>
          </w:tcPr>
          <w:p w:rsidR="00416E97" w:rsidP="00F00311" w:rsidRDefault="00A8090D" w14:paraId="2362B7D6" w14:textId="4D435C0D">
            <w:pPr>
              <w:rPr>
                <w:rFonts w:ascii="Times New Roman" w:hAnsi="Times New Roman"/>
                <w:b/>
              </w:rPr>
            </w:pPr>
            <w:r>
              <w:rPr>
                <w:rFonts w:ascii="Times New Roman" w:hAnsi="Times New Roman"/>
                <w:b/>
              </w:rPr>
              <w:t>29,930</w:t>
            </w:r>
          </w:p>
          <w:p w:rsidR="00416E97" w:rsidP="00F00311" w:rsidRDefault="00416E97" w14:paraId="1D335ECB" w14:textId="77777777">
            <w:pPr>
              <w:rPr>
                <w:rFonts w:ascii="Times New Roman" w:hAnsi="Times New Roman"/>
                <w:b/>
              </w:rPr>
            </w:pPr>
          </w:p>
          <w:p w:rsidRPr="003D570E" w:rsidR="00416E97" w:rsidP="00F00311" w:rsidRDefault="00416E97" w14:paraId="56C84140" w14:textId="77777777">
            <w:pPr>
              <w:rPr>
                <w:rFonts w:ascii="Times New Roman" w:hAnsi="Times New Roman"/>
                <w:bCs/>
              </w:rPr>
            </w:pPr>
            <w:r>
              <w:rPr>
                <w:rFonts w:ascii="Times New Roman" w:hAnsi="Times New Roman"/>
                <w:bCs/>
              </w:rPr>
              <w:t>(179,580 respondents x 24 waiting minutes/60 minutes per burden hour)</w:t>
            </w:r>
          </w:p>
        </w:tc>
        <w:tc>
          <w:tcPr>
            <w:tcW w:w="1292" w:type="dxa"/>
          </w:tcPr>
          <w:p w:rsidR="00416E97" w:rsidP="00F00311" w:rsidRDefault="00416E97" w14:paraId="5B7C143B" w14:textId="77777777">
            <w:pPr>
              <w:rPr>
                <w:rFonts w:ascii="Times New Roman" w:hAnsi="Times New Roman"/>
                <w:bCs/>
              </w:rPr>
            </w:pPr>
            <w:r w:rsidRPr="00B15173">
              <w:rPr>
                <w:rFonts w:ascii="Times New Roman" w:hAnsi="Times New Roman"/>
                <w:bCs/>
              </w:rPr>
              <w:t>$19.01</w:t>
            </w:r>
          </w:p>
        </w:tc>
        <w:tc>
          <w:tcPr>
            <w:tcW w:w="1292" w:type="dxa"/>
          </w:tcPr>
          <w:p w:rsidR="00416E97" w:rsidP="00F00311" w:rsidRDefault="00416E97" w14:paraId="42210F6C" w14:textId="00C17625">
            <w:pPr>
              <w:rPr>
                <w:rFonts w:ascii="Times New Roman" w:hAnsi="Times New Roman"/>
                <w:b/>
              </w:rPr>
            </w:pPr>
            <w:r>
              <w:rPr>
                <w:rFonts w:ascii="Times New Roman" w:hAnsi="Times New Roman"/>
                <w:b/>
              </w:rPr>
              <w:t>$1,</w:t>
            </w:r>
            <w:r w:rsidR="00A8090D">
              <w:rPr>
                <w:rFonts w:ascii="Times New Roman" w:hAnsi="Times New Roman"/>
                <w:b/>
              </w:rPr>
              <w:t>137,939</w:t>
            </w:r>
          </w:p>
          <w:p w:rsidR="00416E97" w:rsidP="00F00311" w:rsidRDefault="00416E97" w14:paraId="095982F8" w14:textId="77777777">
            <w:pPr>
              <w:rPr>
                <w:rFonts w:ascii="Times New Roman" w:hAnsi="Times New Roman"/>
                <w:b/>
              </w:rPr>
            </w:pPr>
          </w:p>
          <w:p w:rsidRPr="003D570E" w:rsidR="00416E97" w:rsidP="00F00311" w:rsidRDefault="00416E97" w14:paraId="4A022AAD" w14:textId="7F99322B">
            <w:pPr>
              <w:rPr>
                <w:rFonts w:ascii="Times New Roman" w:hAnsi="Times New Roman"/>
                <w:bCs/>
                <w:sz w:val="20"/>
                <w:szCs w:val="20"/>
              </w:rPr>
            </w:pPr>
            <w:r>
              <w:rPr>
                <w:rFonts w:ascii="Times New Roman" w:hAnsi="Times New Roman"/>
                <w:bCs/>
              </w:rPr>
              <w:t xml:space="preserve">(29,930 response hours + </w:t>
            </w:r>
            <w:r w:rsidR="00A8090D">
              <w:rPr>
                <w:rFonts w:ascii="Times New Roman" w:hAnsi="Times New Roman"/>
                <w:bCs/>
              </w:rPr>
              <w:t>29,930</w:t>
            </w:r>
            <w:r>
              <w:rPr>
                <w:rFonts w:ascii="Times New Roman" w:hAnsi="Times New Roman"/>
                <w:bCs/>
              </w:rPr>
              <w:t xml:space="preserve"> response hours = </w:t>
            </w:r>
            <w:r w:rsidR="00A8090D">
              <w:rPr>
                <w:rFonts w:ascii="Times New Roman" w:hAnsi="Times New Roman"/>
                <w:bCs/>
              </w:rPr>
              <w:t>59,860</w:t>
            </w:r>
            <w:r>
              <w:rPr>
                <w:rFonts w:ascii="Times New Roman" w:hAnsi="Times New Roman"/>
                <w:bCs/>
              </w:rPr>
              <w:t xml:space="preserve"> total hours.  Then multipl</w:t>
            </w:r>
            <w:r w:rsidR="00F11AB1">
              <w:rPr>
                <w:rFonts w:ascii="Times New Roman" w:hAnsi="Times New Roman"/>
                <w:bCs/>
              </w:rPr>
              <w:t>y</w:t>
            </w:r>
            <w:r>
              <w:rPr>
                <w:rFonts w:ascii="Times New Roman" w:hAnsi="Times New Roman"/>
                <w:bCs/>
              </w:rPr>
              <w:t xml:space="preserve"> </w:t>
            </w:r>
            <w:r w:rsidR="00A8090D">
              <w:rPr>
                <w:rFonts w:ascii="Times New Roman" w:hAnsi="Times New Roman"/>
                <w:bCs/>
              </w:rPr>
              <w:t>59,860</w:t>
            </w:r>
            <w:r>
              <w:rPr>
                <w:rFonts w:ascii="Times New Roman" w:hAnsi="Times New Roman"/>
                <w:bCs/>
              </w:rPr>
              <w:t xml:space="preserve"> hours x $19.01)</w:t>
            </w:r>
          </w:p>
          <w:p w:rsidRPr="00B15173" w:rsidR="00416E97" w:rsidP="00F00311" w:rsidRDefault="00416E97" w14:paraId="502C0CBB" w14:textId="77777777">
            <w:pPr>
              <w:rPr>
                <w:rFonts w:ascii="Times New Roman" w:hAnsi="Times New Roman"/>
                <w:sz w:val="20"/>
                <w:szCs w:val="20"/>
              </w:rPr>
            </w:pPr>
          </w:p>
        </w:tc>
      </w:tr>
      <w:bookmarkEnd w:id="0"/>
    </w:tbl>
    <w:p w:rsidR="00F21EAC" w:rsidP="00F21EAC" w:rsidRDefault="00F21EAC" w14:paraId="3AC1F618" w14:textId="335A0BDF">
      <w:pPr>
        <w:autoSpaceDE w:val="0"/>
        <w:autoSpaceDN w:val="0"/>
        <w:adjustRightInd w:val="0"/>
        <w:ind w:left="720"/>
        <w:rPr>
          <w:rFonts w:ascii="Times New Roman" w:hAnsi="Times New Roman"/>
          <w:sz w:val="24"/>
          <w:szCs w:val="24"/>
        </w:rPr>
      </w:pPr>
    </w:p>
    <w:p w:rsidRPr="001D67E3" w:rsidR="001D67E3" w:rsidP="001D67E3" w:rsidRDefault="001D67E3" w14:paraId="742F1731" w14:textId="2133BA5B">
      <w:pPr>
        <w:ind w:left="720"/>
        <w:rPr>
          <w:rFonts w:ascii="Times New Roman" w:hAnsi="Times New Roman"/>
          <w:sz w:val="20"/>
          <w:szCs w:val="20"/>
        </w:rPr>
      </w:pPr>
      <w:r w:rsidRPr="001D67E3">
        <w:rPr>
          <w:rFonts w:ascii="Times New Roman" w:hAnsi="Times New Roman"/>
          <w:sz w:val="20"/>
          <w:szCs w:val="20"/>
        </w:rPr>
        <w:t xml:space="preserve">* This figure reflects average (mean) FY 2021 wait times for </w:t>
      </w:r>
      <w:r w:rsidR="00274625">
        <w:rPr>
          <w:rFonts w:ascii="Times New Roman" w:hAnsi="Times New Roman"/>
          <w:sz w:val="20"/>
          <w:szCs w:val="20"/>
        </w:rPr>
        <w:t xml:space="preserve">hearing </w:t>
      </w:r>
      <w:r w:rsidRPr="001D67E3">
        <w:rPr>
          <w:rFonts w:ascii="Times New Roman" w:hAnsi="Times New Roman"/>
          <w:sz w:val="20"/>
          <w:szCs w:val="20"/>
        </w:rPr>
        <w:t>offices.</w:t>
      </w:r>
    </w:p>
    <w:p w:rsidRPr="001D67E3" w:rsidR="001D67E3" w:rsidP="001D67E3" w:rsidRDefault="001D67E3" w14:paraId="2BED6939" w14:textId="4DEA7F95">
      <w:pPr>
        <w:ind w:left="720"/>
        <w:rPr>
          <w:rFonts w:ascii="Times New Roman" w:hAnsi="Times New Roman"/>
          <w:sz w:val="20"/>
          <w:szCs w:val="20"/>
        </w:rPr>
      </w:pPr>
    </w:p>
    <w:p w:rsidRPr="001D67E3" w:rsidR="001D67E3" w:rsidP="001D67E3" w:rsidRDefault="001D67E3" w14:paraId="1B699F57" w14:textId="09BEBEF2">
      <w:pPr>
        <w:ind w:left="720"/>
        <w:rPr>
          <w:rFonts w:ascii="Times New Roman" w:hAnsi="Times New Roman"/>
          <w:sz w:val="20"/>
          <w:szCs w:val="20"/>
        </w:rPr>
      </w:pPr>
      <w:r w:rsidRPr="001D67E3">
        <w:rPr>
          <w:rFonts w:ascii="Times New Roman" w:hAnsi="Times New Roman"/>
          <w:sz w:val="20"/>
          <w:szCs w:val="20"/>
        </w:rPr>
        <w:t>**We based this figure on a combination of the average DI payments based on SSA's current FY 2021 data (</w:t>
      </w:r>
      <w:hyperlink w:history="1" r:id="rId8">
        <w:r w:rsidRPr="001D67E3">
          <w:rPr>
            <w:rFonts w:ascii="Times New Roman" w:hAnsi="Times New Roman"/>
            <w:sz w:val="20"/>
            <w:szCs w:val="20"/>
            <w:u w:val="single"/>
          </w:rPr>
          <w:t>https://www.ssa.gov/legislation/2021FactSheet.pdf</w:t>
        </w:r>
      </w:hyperlink>
      <w:r w:rsidRPr="001D67E3">
        <w:rPr>
          <w:rFonts w:ascii="Times New Roman" w:hAnsi="Times New Roman"/>
          <w:sz w:val="20"/>
          <w:szCs w:val="20"/>
        </w:rPr>
        <w:t>)</w:t>
      </w:r>
      <w:r w:rsidRPr="001D67E3">
        <w:rPr>
          <w:rStyle w:val="Hyperlink"/>
          <w:rFonts w:ascii="Times New Roman" w:hAnsi="Times New Roman"/>
          <w:color w:val="auto"/>
          <w:sz w:val="20"/>
          <w:szCs w:val="20"/>
          <w:u w:val="none"/>
        </w:rPr>
        <w:t xml:space="preserve"> </w:t>
      </w:r>
      <w:r w:rsidRPr="001D67E3">
        <w:rPr>
          <w:rFonts w:ascii="Times New Roman" w:hAnsi="Times New Roman"/>
          <w:bCs/>
          <w:sz w:val="20"/>
          <w:szCs w:val="20"/>
        </w:rPr>
        <w:t xml:space="preserve">and </w:t>
      </w:r>
      <w:r w:rsidRPr="001D67E3">
        <w:rPr>
          <w:rFonts w:ascii="Times New Roman" w:hAnsi="Times New Roman"/>
          <w:sz w:val="20"/>
          <w:szCs w:val="20"/>
        </w:rPr>
        <w:t>on the average U.S. worker’s hourly wages, as reported by Bureau of Labor Statistics data (</w:t>
      </w:r>
      <w:hyperlink w:history="1" w:anchor="00-0000" r:id="rId9">
        <w:r w:rsidRPr="001D67E3">
          <w:rPr>
            <w:rFonts w:ascii="Times New Roman" w:hAnsi="Times New Roman"/>
            <w:sz w:val="20"/>
            <w:szCs w:val="20"/>
            <w:u w:val="single"/>
          </w:rPr>
          <w:t>https://www.bls.gov/oes/current/oes_nat.htm#00-0000</w:t>
        </w:r>
      </w:hyperlink>
      <w:r w:rsidRPr="001D67E3">
        <w:rPr>
          <w:rFonts w:ascii="Times New Roman" w:hAnsi="Times New Roman"/>
          <w:sz w:val="20"/>
          <w:szCs w:val="20"/>
        </w:rPr>
        <w:t>).  We averaged figures from both sources since respondents will include both</w:t>
      </w:r>
      <w:r w:rsidR="00756BDF">
        <w:rPr>
          <w:rFonts w:ascii="Times New Roman" w:hAnsi="Times New Roman"/>
          <w:sz w:val="20"/>
          <w:szCs w:val="20"/>
        </w:rPr>
        <w:t xml:space="preserve"> generally</w:t>
      </w:r>
      <w:r w:rsidRPr="001D67E3">
        <w:rPr>
          <w:rFonts w:ascii="Times New Roman" w:hAnsi="Times New Roman"/>
          <w:sz w:val="20"/>
          <w:szCs w:val="20"/>
        </w:rPr>
        <w:t xml:space="preserve"> unemployed (claimants/disability recipients) and employed (representatives, witnesses) persons.   </w:t>
      </w:r>
    </w:p>
    <w:p w:rsidRPr="001D67E3" w:rsidR="001D67E3" w:rsidP="001D67E3" w:rsidRDefault="001D67E3" w14:paraId="6CED12DD" w14:textId="5DF9A171">
      <w:pPr>
        <w:ind w:left="720"/>
        <w:rPr>
          <w:rFonts w:ascii="Times New Roman" w:hAnsi="Times New Roman"/>
          <w:sz w:val="20"/>
          <w:szCs w:val="20"/>
        </w:rPr>
      </w:pPr>
    </w:p>
    <w:p w:rsidRPr="001D67E3" w:rsidR="001D67E3" w:rsidP="001D67E3" w:rsidRDefault="001D67E3" w14:paraId="2AD982B1" w14:textId="79017AD0">
      <w:pPr>
        <w:ind w:left="720"/>
        <w:rPr>
          <w:rFonts w:ascii="Times New Roman" w:hAnsi="Times New Roman"/>
          <w:sz w:val="20"/>
          <w:szCs w:val="20"/>
        </w:rPr>
      </w:pPr>
      <w:r w:rsidRPr="001D67E3">
        <w:rPr>
          <w:rFonts w:ascii="Times New Roman" w:hAnsi="Times New Roman"/>
          <w:sz w:val="20"/>
          <w:szCs w:val="20"/>
        </w:rPr>
        <w:t xml:space="preserve">***This figure does not represent actual costs that SSA is imposing on recipients of Social Security payments to complete this COVID-19 screening questionnaire; rather, these are theoretical opportunity costs for the additional time respondents will spend to complete the application. </w:t>
      </w:r>
      <w:r w:rsidRPr="001D67E3">
        <w:rPr>
          <w:rFonts w:ascii="Times New Roman" w:hAnsi="Times New Roman"/>
          <w:b/>
          <w:sz w:val="20"/>
          <w:szCs w:val="20"/>
          <w:u w:val="single"/>
        </w:rPr>
        <w:t>There is no actual charge to respondents to complete the questionnaire</w:t>
      </w:r>
      <w:r w:rsidRPr="001D67E3">
        <w:rPr>
          <w:rFonts w:ascii="Times New Roman" w:hAnsi="Times New Roman"/>
          <w:sz w:val="20"/>
          <w:szCs w:val="20"/>
        </w:rPr>
        <w:t>.</w:t>
      </w:r>
    </w:p>
    <w:p w:rsidR="001D67E3" w:rsidP="001D67E3" w:rsidRDefault="001D67E3" w14:paraId="48D1864E" w14:textId="291A4B35">
      <w:pPr>
        <w:ind w:left="720"/>
        <w:rPr>
          <w:rFonts w:ascii="Times New Roman" w:hAnsi="Times New Roman"/>
        </w:rPr>
      </w:pPr>
    </w:p>
    <w:p w:rsidR="001D67E3" w:rsidP="001D67E3" w:rsidRDefault="001D67E3" w14:paraId="2B53F170" w14:textId="36D6B7EA">
      <w:pPr>
        <w:ind w:left="720"/>
        <w:rPr>
          <w:rFonts w:ascii="Times New Roman" w:hAnsi="Times New Roman"/>
          <w:sz w:val="24"/>
          <w:szCs w:val="24"/>
        </w:rPr>
      </w:pPr>
      <w:r w:rsidRPr="001D67E3">
        <w:rPr>
          <w:rFonts w:ascii="Times New Roman" w:hAnsi="Times New Roman"/>
          <w:sz w:val="24"/>
          <w:szCs w:val="24"/>
        </w:rPr>
        <w:t xml:space="preserve">In addition, OMB’s Office of Information and Regulatory Affairs (OIRA) </w:t>
      </w:r>
      <w:r>
        <w:rPr>
          <w:rFonts w:ascii="Times New Roman" w:hAnsi="Times New Roman"/>
          <w:sz w:val="24"/>
          <w:szCs w:val="24"/>
        </w:rPr>
        <w:t>requires</w:t>
      </w:r>
      <w:r w:rsidRPr="001D67E3">
        <w:rPr>
          <w:rFonts w:ascii="Times New Roman" w:hAnsi="Times New Roman"/>
          <w:sz w:val="24"/>
          <w:szCs w:val="24"/>
        </w:rPr>
        <w:t xml:space="preserve">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w:t>
      </w:r>
      <w:r w:rsidR="00514E6F">
        <w:rPr>
          <w:rFonts w:ascii="Times New Roman" w:hAnsi="Times New Roman"/>
          <w:sz w:val="24"/>
          <w:szCs w:val="24"/>
        </w:rPr>
        <w:t>-</w:t>
      </w:r>
      <w:r w:rsidRPr="001D67E3">
        <w:rPr>
          <w:rFonts w:ascii="Times New Roman" w:hAnsi="Times New Roman"/>
          <w:sz w:val="24"/>
          <w:szCs w:val="24"/>
        </w:rPr>
        <w:t>mile driving distance for one-way travel.  We depict this on the chart below:</w:t>
      </w:r>
    </w:p>
    <w:p w:rsidR="001D67E3" w:rsidP="001D67E3" w:rsidRDefault="001D67E3" w14:paraId="3E7FA9F2" w14:textId="42A7786A">
      <w:pPr>
        <w:ind w:left="720"/>
        <w:rPr>
          <w:rFonts w:ascii="Times New Roman" w:hAnsi="Times New Roman"/>
          <w:sz w:val="24"/>
          <w:szCs w:val="24"/>
        </w:rPr>
      </w:pPr>
    </w:p>
    <w:p w:rsidR="001D67E3" w:rsidP="001D67E3" w:rsidRDefault="001D67E3" w14:paraId="00687804" w14:textId="14FA2F12">
      <w:pPr>
        <w:rPr>
          <w:rFonts w:ascii="Times New Roman" w:hAnsi="Times New Roman"/>
          <w:color w:val="0000FF"/>
        </w:rPr>
      </w:pPr>
    </w:p>
    <w:p w:rsidR="00B2423D" w:rsidP="001D67E3" w:rsidRDefault="00B2423D" w14:paraId="5CEC8AB2" w14:textId="77777777">
      <w:pPr>
        <w:rPr>
          <w:rFonts w:ascii="Times New Roman" w:hAnsi="Times New Roman"/>
          <w:color w:val="0000FF"/>
        </w:rPr>
      </w:pPr>
    </w:p>
    <w:p w:rsidRPr="009D5414" w:rsidR="003C1C22" w:rsidP="001D67E3" w:rsidRDefault="003C1C22" w14:paraId="738ADE4E" w14:textId="77777777">
      <w:pPr>
        <w:rPr>
          <w:rFonts w:ascii="Times New Roman" w:hAnsi="Times New Roman"/>
          <w:color w:val="0000FF"/>
        </w:rPr>
      </w:pPr>
    </w:p>
    <w:tbl>
      <w:tblPr>
        <w:tblStyle w:val="TableGrid"/>
        <w:tblW w:w="0" w:type="auto"/>
        <w:tblInd w:w="359" w:type="dxa"/>
        <w:tblLook w:val="04A0" w:firstRow="1" w:lastRow="0" w:firstColumn="1" w:lastColumn="0" w:noHBand="0" w:noVBand="1"/>
      </w:tblPr>
      <w:tblGrid>
        <w:gridCol w:w="2067"/>
        <w:gridCol w:w="1493"/>
        <w:gridCol w:w="1643"/>
        <w:gridCol w:w="1665"/>
        <w:gridCol w:w="1767"/>
      </w:tblGrid>
      <w:tr w:rsidRPr="009D5414" w:rsidR="001D67E3" w:rsidTr="001D67E3" w14:paraId="390F88AA" w14:textId="77777777">
        <w:tc>
          <w:tcPr>
            <w:tcW w:w="2067" w:type="dxa"/>
          </w:tcPr>
          <w:p w:rsidRPr="001D67E3" w:rsidR="001D67E3" w:rsidP="00F00311" w:rsidRDefault="001D67E3" w14:paraId="42D0E647" w14:textId="22157AF9">
            <w:pPr>
              <w:rPr>
                <w:rFonts w:ascii="Times New Roman" w:hAnsi="Times New Roman"/>
                <w:b/>
              </w:rPr>
            </w:pPr>
            <w:r w:rsidRPr="001D67E3">
              <w:rPr>
                <w:rFonts w:ascii="Times New Roman" w:hAnsi="Times New Roman"/>
                <w:b/>
              </w:rPr>
              <w:lastRenderedPageBreak/>
              <w:t xml:space="preserve">Total Number of Respondents Who Visit a </w:t>
            </w:r>
            <w:r>
              <w:rPr>
                <w:rFonts w:ascii="Times New Roman" w:hAnsi="Times New Roman"/>
                <w:b/>
              </w:rPr>
              <w:t>Hearing</w:t>
            </w:r>
            <w:r w:rsidRPr="001D67E3">
              <w:rPr>
                <w:rFonts w:ascii="Times New Roman" w:hAnsi="Times New Roman"/>
                <w:b/>
              </w:rPr>
              <w:t xml:space="preserve"> Office</w:t>
            </w:r>
            <w:r w:rsidR="00BE7160">
              <w:rPr>
                <w:rFonts w:ascii="Times New Roman" w:hAnsi="Times New Roman"/>
                <w:b/>
              </w:rPr>
              <w:t xml:space="preserve"> to Complete this Collection</w:t>
            </w:r>
          </w:p>
        </w:tc>
        <w:tc>
          <w:tcPr>
            <w:tcW w:w="1493" w:type="dxa"/>
          </w:tcPr>
          <w:p w:rsidRPr="001D67E3" w:rsidR="001D67E3" w:rsidP="00F00311" w:rsidRDefault="001D67E3" w14:paraId="631F0DCE" w14:textId="77777777">
            <w:pPr>
              <w:rPr>
                <w:rFonts w:ascii="Times New Roman" w:hAnsi="Times New Roman"/>
                <w:b/>
              </w:rPr>
            </w:pPr>
            <w:r w:rsidRPr="001D67E3">
              <w:rPr>
                <w:rFonts w:ascii="Times New Roman" w:hAnsi="Times New Roman"/>
                <w:b/>
              </w:rPr>
              <w:t>Frequency of Response</w:t>
            </w:r>
          </w:p>
        </w:tc>
        <w:tc>
          <w:tcPr>
            <w:tcW w:w="1643" w:type="dxa"/>
          </w:tcPr>
          <w:p w:rsidRPr="001D67E3" w:rsidR="001D67E3" w:rsidP="00F00311" w:rsidRDefault="001D67E3" w14:paraId="39618229" w14:textId="57FE2F25">
            <w:pPr>
              <w:rPr>
                <w:rFonts w:ascii="Times New Roman" w:hAnsi="Times New Roman"/>
                <w:b/>
              </w:rPr>
            </w:pPr>
            <w:r w:rsidRPr="001D67E3">
              <w:rPr>
                <w:rFonts w:ascii="Times New Roman" w:hAnsi="Times New Roman"/>
                <w:b/>
              </w:rPr>
              <w:t xml:space="preserve">Average One-Way Travel Time to </w:t>
            </w:r>
            <w:r>
              <w:rPr>
                <w:rFonts w:ascii="Times New Roman" w:hAnsi="Times New Roman"/>
                <w:b/>
              </w:rPr>
              <w:t xml:space="preserve">Hearing </w:t>
            </w:r>
            <w:r w:rsidRPr="001D67E3">
              <w:rPr>
                <w:rFonts w:ascii="Times New Roman" w:hAnsi="Times New Roman"/>
                <w:b/>
              </w:rPr>
              <w:t>Office (minutes)</w:t>
            </w:r>
          </w:p>
        </w:tc>
        <w:tc>
          <w:tcPr>
            <w:tcW w:w="1665" w:type="dxa"/>
          </w:tcPr>
          <w:p w:rsidRPr="001D67E3" w:rsidR="001D67E3" w:rsidP="00F00311" w:rsidRDefault="001D67E3" w14:paraId="6CCB2F11" w14:textId="74DD0969">
            <w:pPr>
              <w:rPr>
                <w:rFonts w:ascii="Times New Roman" w:hAnsi="Times New Roman"/>
                <w:b/>
              </w:rPr>
            </w:pPr>
            <w:r w:rsidRPr="001D67E3">
              <w:rPr>
                <w:rFonts w:ascii="Times New Roman" w:hAnsi="Times New Roman"/>
                <w:b/>
              </w:rPr>
              <w:t xml:space="preserve">Estimated Total Travel Time to a </w:t>
            </w:r>
            <w:r>
              <w:rPr>
                <w:rFonts w:ascii="Times New Roman" w:hAnsi="Times New Roman"/>
                <w:b/>
              </w:rPr>
              <w:t>Hearing</w:t>
            </w:r>
            <w:r w:rsidRPr="001D67E3">
              <w:rPr>
                <w:rFonts w:ascii="Times New Roman" w:hAnsi="Times New Roman"/>
                <w:b/>
              </w:rPr>
              <w:t xml:space="preserve"> Office (hours)</w:t>
            </w:r>
          </w:p>
        </w:tc>
        <w:tc>
          <w:tcPr>
            <w:tcW w:w="1767" w:type="dxa"/>
          </w:tcPr>
          <w:p w:rsidRPr="001D67E3" w:rsidR="001D67E3" w:rsidP="00F00311" w:rsidRDefault="001D67E3" w14:paraId="49D986A7" w14:textId="77777777">
            <w:pPr>
              <w:rPr>
                <w:rFonts w:ascii="Times New Roman" w:hAnsi="Times New Roman"/>
                <w:b/>
              </w:rPr>
            </w:pPr>
            <w:r w:rsidRPr="001D67E3">
              <w:rPr>
                <w:rFonts w:ascii="Times New Roman" w:hAnsi="Times New Roman"/>
                <w:b/>
              </w:rPr>
              <w:t>Total Annual Opportunity Cost for Travel Time (dollars)****</w:t>
            </w:r>
          </w:p>
        </w:tc>
      </w:tr>
      <w:tr w:rsidRPr="009D5414" w:rsidR="001D67E3" w:rsidTr="001D67E3" w14:paraId="035906E6" w14:textId="77777777">
        <w:tc>
          <w:tcPr>
            <w:tcW w:w="2067" w:type="dxa"/>
          </w:tcPr>
          <w:p w:rsidRPr="00B15173" w:rsidR="00BE7160" w:rsidP="00BE7160" w:rsidRDefault="00BE7160" w14:paraId="239700F6" w14:textId="77777777">
            <w:pPr>
              <w:rPr>
                <w:rFonts w:ascii="Times New Roman" w:hAnsi="Times New Roman"/>
                <w:b/>
                <w:snapToGrid w:val="0"/>
              </w:rPr>
            </w:pPr>
            <w:r w:rsidRPr="00B15173">
              <w:rPr>
                <w:rFonts w:ascii="Times New Roman" w:hAnsi="Times New Roman"/>
                <w:b/>
                <w:snapToGrid w:val="0"/>
              </w:rPr>
              <w:t>179,580</w:t>
            </w:r>
          </w:p>
          <w:p w:rsidRPr="009D5414" w:rsidR="001D67E3" w:rsidP="001D67E3" w:rsidRDefault="001D67E3" w14:paraId="23FAACFD" w14:textId="4D9726F0">
            <w:pPr>
              <w:rPr>
                <w:rFonts w:ascii="Times New Roman" w:hAnsi="Times New Roman"/>
                <w:color w:val="0000FF"/>
              </w:rPr>
            </w:pPr>
          </w:p>
        </w:tc>
        <w:tc>
          <w:tcPr>
            <w:tcW w:w="1493" w:type="dxa"/>
          </w:tcPr>
          <w:p w:rsidRPr="009D5414" w:rsidR="001D67E3" w:rsidP="001D67E3" w:rsidRDefault="00BE7160" w14:paraId="62CB2778" w14:textId="730CA3F2">
            <w:pPr>
              <w:rPr>
                <w:rFonts w:ascii="Times New Roman" w:hAnsi="Times New Roman"/>
                <w:color w:val="0000FF"/>
              </w:rPr>
            </w:pPr>
            <w:r w:rsidRPr="00557919">
              <w:rPr>
                <w:rFonts w:ascii="Times New Roman" w:hAnsi="Times New Roman"/>
              </w:rPr>
              <w:t>1</w:t>
            </w:r>
          </w:p>
        </w:tc>
        <w:tc>
          <w:tcPr>
            <w:tcW w:w="1643" w:type="dxa"/>
          </w:tcPr>
          <w:p w:rsidRPr="00557919" w:rsidR="001D67E3" w:rsidP="001D67E3" w:rsidRDefault="00BE7160" w14:paraId="26B62453" w14:textId="12ED38AA">
            <w:pPr>
              <w:rPr>
                <w:rFonts w:ascii="Times New Roman" w:hAnsi="Times New Roman"/>
              </w:rPr>
            </w:pPr>
            <w:r w:rsidRPr="00557919">
              <w:rPr>
                <w:rFonts w:ascii="Times New Roman" w:hAnsi="Times New Roman"/>
              </w:rPr>
              <w:t>30</w:t>
            </w:r>
          </w:p>
        </w:tc>
        <w:tc>
          <w:tcPr>
            <w:tcW w:w="1665" w:type="dxa"/>
          </w:tcPr>
          <w:p w:rsidRPr="00557919" w:rsidR="001D67E3" w:rsidP="001D67E3" w:rsidRDefault="00BE7160" w14:paraId="5F03219D" w14:textId="77777777">
            <w:pPr>
              <w:rPr>
                <w:rFonts w:ascii="Times New Roman" w:hAnsi="Times New Roman"/>
              </w:rPr>
            </w:pPr>
            <w:r w:rsidRPr="00557919">
              <w:rPr>
                <w:rFonts w:ascii="Times New Roman" w:hAnsi="Times New Roman"/>
              </w:rPr>
              <w:t>89,790 hours</w:t>
            </w:r>
          </w:p>
          <w:p w:rsidRPr="00557919" w:rsidR="00BE7160" w:rsidP="001D67E3" w:rsidRDefault="00BE7160" w14:paraId="67B05270" w14:textId="77777777">
            <w:pPr>
              <w:rPr>
                <w:rFonts w:ascii="Times New Roman" w:hAnsi="Times New Roman"/>
              </w:rPr>
            </w:pPr>
          </w:p>
          <w:p w:rsidRPr="00557919" w:rsidR="00BE7160" w:rsidP="001D67E3" w:rsidRDefault="00BE7160" w14:paraId="349C560D" w14:textId="48774516">
            <w:pPr>
              <w:rPr>
                <w:rFonts w:ascii="Times New Roman" w:hAnsi="Times New Roman"/>
                <w:sz w:val="20"/>
                <w:szCs w:val="20"/>
              </w:rPr>
            </w:pPr>
            <w:r w:rsidRPr="00557919">
              <w:rPr>
                <w:rFonts w:ascii="Times New Roman" w:hAnsi="Times New Roman"/>
                <w:sz w:val="20"/>
                <w:szCs w:val="20"/>
              </w:rPr>
              <w:t>(179,580 respondents x 30 minutes/60 minutes per burden hour)</w:t>
            </w:r>
          </w:p>
        </w:tc>
        <w:tc>
          <w:tcPr>
            <w:tcW w:w="1767" w:type="dxa"/>
          </w:tcPr>
          <w:p w:rsidRPr="00557919" w:rsidR="001D67E3" w:rsidP="001D67E3" w:rsidRDefault="00557919" w14:paraId="401FC167" w14:textId="77777777">
            <w:pPr>
              <w:rPr>
                <w:rFonts w:ascii="Times New Roman" w:hAnsi="Times New Roman"/>
              </w:rPr>
            </w:pPr>
            <w:r w:rsidRPr="00557919">
              <w:rPr>
                <w:rFonts w:ascii="Times New Roman" w:hAnsi="Times New Roman"/>
              </w:rPr>
              <w:t>$1,706,908</w:t>
            </w:r>
          </w:p>
          <w:p w:rsidRPr="00557919" w:rsidR="00557919" w:rsidP="001D67E3" w:rsidRDefault="00557919" w14:paraId="6F14F55D" w14:textId="77777777">
            <w:pPr>
              <w:rPr>
                <w:rFonts w:ascii="Times New Roman" w:hAnsi="Times New Roman"/>
              </w:rPr>
            </w:pPr>
          </w:p>
          <w:p w:rsidRPr="00557919" w:rsidR="00557919" w:rsidP="001D67E3" w:rsidRDefault="00557919" w14:paraId="6C9DF8A7" w14:textId="3747F0F9">
            <w:pPr>
              <w:rPr>
                <w:rFonts w:ascii="Times New Roman" w:hAnsi="Times New Roman"/>
                <w:sz w:val="20"/>
                <w:szCs w:val="20"/>
              </w:rPr>
            </w:pPr>
            <w:r w:rsidRPr="00557919">
              <w:rPr>
                <w:rFonts w:ascii="Times New Roman" w:hAnsi="Times New Roman"/>
                <w:sz w:val="20"/>
                <w:szCs w:val="20"/>
              </w:rPr>
              <w:t>(89,790 burden hours x the $19.01 average figure explained above)</w:t>
            </w:r>
          </w:p>
        </w:tc>
      </w:tr>
    </w:tbl>
    <w:p w:rsidRPr="001D67E3" w:rsidR="001D67E3" w:rsidP="001D67E3" w:rsidRDefault="001D67E3" w14:paraId="096A4C25" w14:textId="77777777">
      <w:pPr>
        <w:rPr>
          <w:rFonts w:ascii="Times New Roman" w:hAnsi="Times New Roman"/>
          <w:sz w:val="20"/>
          <w:szCs w:val="20"/>
        </w:rPr>
      </w:pPr>
      <w:r w:rsidRPr="001D67E3">
        <w:rPr>
          <w:rFonts w:ascii="Times New Roman" w:hAnsi="Times New Roman"/>
          <w:sz w:val="20"/>
          <w:szCs w:val="20"/>
        </w:rPr>
        <w:t>****We based this dollar amount on the Average Theoretical Hourly Cost Amount in dollars shown on the burden chart above.</w:t>
      </w:r>
    </w:p>
    <w:p w:rsidR="003A13CF" w:rsidP="003A13CF" w:rsidRDefault="003A13CF" w14:paraId="78363E41" w14:textId="77777777">
      <w:pPr>
        <w:rPr>
          <w:rFonts w:ascii="Times New Roman" w:hAnsi="Times New Roman"/>
          <w:sz w:val="24"/>
          <w:szCs w:val="24"/>
        </w:rPr>
      </w:pPr>
    </w:p>
    <w:p w:rsidRPr="003A13CF" w:rsidR="003A13CF" w:rsidP="003A13CF" w:rsidRDefault="003A13CF" w14:paraId="18ED57E9" w14:textId="5B521D2D">
      <w:pPr>
        <w:ind w:left="720"/>
        <w:rPr>
          <w:rFonts w:ascii="Times New Roman" w:hAnsi="Times New Roman"/>
          <w:sz w:val="24"/>
          <w:szCs w:val="24"/>
        </w:rPr>
      </w:pPr>
      <w:r w:rsidRPr="003A13CF">
        <w:rPr>
          <w:rFonts w:ascii="Times New Roman" w:hAnsi="Times New Roman"/>
          <w:sz w:val="24"/>
          <w:szCs w:val="24"/>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Pr="003A13CF" w:rsidR="003A13CF" w:rsidP="003A13CF" w:rsidRDefault="003A13CF" w14:paraId="64523E83" w14:textId="77777777">
      <w:pPr>
        <w:rPr>
          <w:rFonts w:ascii="Times New Roman" w:hAnsi="Times New Roman"/>
          <w:sz w:val="24"/>
          <w:szCs w:val="24"/>
        </w:rPr>
      </w:pPr>
    </w:p>
    <w:p w:rsidRPr="003A13CF" w:rsidR="003A13CF" w:rsidP="003A13CF" w:rsidRDefault="003A13CF" w14:paraId="4235229F" w14:textId="0B921AA7">
      <w:pPr>
        <w:ind w:firstLine="720"/>
        <w:rPr>
          <w:rFonts w:ascii="Times New Roman" w:hAnsi="Times New Roman"/>
          <w:b/>
          <w:bCs/>
          <w:i/>
          <w:iCs/>
          <w:sz w:val="24"/>
          <w:szCs w:val="24"/>
        </w:rPr>
      </w:pPr>
      <w:r w:rsidRPr="002D70BB">
        <w:rPr>
          <w:rFonts w:ascii="Times New Roman" w:hAnsi="Times New Roman"/>
          <w:b/>
          <w:bCs/>
          <w:i/>
          <w:iCs/>
          <w:sz w:val="24"/>
          <w:szCs w:val="24"/>
          <w:highlight w:val="yellow"/>
        </w:rPr>
        <w:t xml:space="preserve">Burden Summary, Reflecting </w:t>
      </w:r>
      <w:r w:rsidR="002D70BB">
        <w:rPr>
          <w:rFonts w:ascii="Times New Roman" w:hAnsi="Times New Roman"/>
          <w:b/>
          <w:bCs/>
          <w:i/>
          <w:iCs/>
          <w:sz w:val="24"/>
          <w:szCs w:val="24"/>
          <w:highlight w:val="yellow"/>
        </w:rPr>
        <w:t xml:space="preserve">Aggregate </w:t>
      </w:r>
      <w:r w:rsidRPr="002D70BB">
        <w:rPr>
          <w:rFonts w:ascii="Times New Roman" w:hAnsi="Times New Roman"/>
          <w:b/>
          <w:bCs/>
          <w:i/>
          <w:iCs/>
          <w:sz w:val="24"/>
          <w:szCs w:val="24"/>
          <w:highlight w:val="yellow"/>
        </w:rPr>
        <w:t>Information from the Above Charts:</w:t>
      </w:r>
    </w:p>
    <w:p w:rsidRPr="003A13CF" w:rsidR="003A13CF" w:rsidP="003A13CF" w:rsidRDefault="003A13CF" w14:paraId="0B7E1158" w14:textId="77777777">
      <w:pPr>
        <w:ind w:left="720"/>
        <w:rPr>
          <w:rFonts w:ascii="Times New Roman" w:hAnsi="Times New Roman"/>
          <w:sz w:val="24"/>
          <w:szCs w:val="24"/>
        </w:rPr>
      </w:pPr>
      <w:r w:rsidRPr="003A13CF">
        <w:rPr>
          <w:rFonts w:ascii="Times New Roman" w:hAnsi="Times New Roman"/>
          <w:sz w:val="24"/>
          <w:szCs w:val="24"/>
        </w:rPr>
        <w:t>We base our burden estimates on current management information data, which includes the usability testing for this information collection, as well as data from similar screener questions.  Per our management information data, we believe that the burden times on the above chart accurately show the average burden per response for reading the instructions, gathering the facts, and answering the questions.  The total burden for this ICR is:</w:t>
      </w:r>
    </w:p>
    <w:p w:rsidRPr="003A13CF" w:rsidR="003A13CF" w:rsidP="003A13CF" w:rsidRDefault="003A13CF" w14:paraId="045D894B" w14:textId="77777777">
      <w:pPr>
        <w:widowControl w:val="0"/>
        <w:snapToGrid w:val="0"/>
        <w:ind w:left="720"/>
        <w:rPr>
          <w:rFonts w:ascii="Times New Roman" w:hAnsi="Times New Roman"/>
          <w:b/>
          <w:snapToGrid w:val="0"/>
          <w:sz w:val="24"/>
          <w:szCs w:val="24"/>
        </w:rPr>
      </w:pPr>
    </w:p>
    <w:p w:rsidRPr="003A13CF" w:rsidR="003A13CF" w:rsidP="003A13CF" w:rsidRDefault="003A13CF" w14:paraId="7E6C1FCD" w14:textId="53FF4DEE">
      <w:pPr>
        <w:widowControl w:val="0"/>
        <w:numPr>
          <w:ilvl w:val="0"/>
          <w:numId w:val="7"/>
        </w:numPr>
        <w:snapToGrid w:val="0"/>
        <w:rPr>
          <w:rFonts w:ascii="Times New Roman" w:hAnsi="Times New Roman"/>
          <w:b/>
          <w:snapToGrid w:val="0"/>
          <w:sz w:val="24"/>
          <w:szCs w:val="24"/>
        </w:rPr>
      </w:pPr>
      <w:r w:rsidRPr="003A13CF">
        <w:rPr>
          <w:rFonts w:ascii="Times New Roman" w:hAnsi="Times New Roman"/>
          <w:b/>
          <w:snapToGrid w:val="0"/>
          <w:color w:val="0070C0"/>
          <w:sz w:val="24"/>
          <w:szCs w:val="24"/>
        </w:rPr>
        <w:t xml:space="preserve">29,930 burden hours </w:t>
      </w:r>
      <w:r w:rsidRPr="003A13CF">
        <w:rPr>
          <w:rFonts w:ascii="Times New Roman" w:hAnsi="Times New Roman"/>
          <w:bCs/>
          <w:snapToGrid w:val="0"/>
          <w:sz w:val="24"/>
          <w:szCs w:val="24"/>
        </w:rPr>
        <w:t xml:space="preserve">for actual burden, </w:t>
      </w:r>
      <w:proofErr w:type="gramStart"/>
      <w:r w:rsidRPr="003A13CF">
        <w:rPr>
          <w:rFonts w:ascii="Times New Roman" w:hAnsi="Times New Roman"/>
          <w:bCs/>
          <w:snapToGrid w:val="0"/>
          <w:sz w:val="24"/>
          <w:szCs w:val="24"/>
        </w:rPr>
        <w:t>i.e.</w:t>
      </w:r>
      <w:proofErr w:type="gramEnd"/>
      <w:r w:rsidRPr="003A13CF">
        <w:rPr>
          <w:rFonts w:ascii="Times New Roman" w:hAnsi="Times New Roman"/>
          <w:bCs/>
          <w:snapToGrid w:val="0"/>
          <w:sz w:val="24"/>
          <w:szCs w:val="24"/>
        </w:rPr>
        <w:t xml:space="preserve"> gathering the facts and completion of the questionnaire;</w:t>
      </w:r>
    </w:p>
    <w:p w:rsidRPr="003A13CF" w:rsidR="003A13CF" w:rsidP="003A13CF" w:rsidRDefault="003A13CF" w14:paraId="150CFC94" w14:textId="77777777">
      <w:pPr>
        <w:ind w:left="720"/>
        <w:rPr>
          <w:rFonts w:ascii="Times New Roman" w:hAnsi="Times New Roman"/>
          <w:b/>
          <w:snapToGrid w:val="0"/>
          <w:sz w:val="24"/>
          <w:szCs w:val="24"/>
        </w:rPr>
      </w:pPr>
    </w:p>
    <w:p w:rsidRPr="003A13CF" w:rsidR="003A13CF" w:rsidP="003A13CF" w:rsidRDefault="003A13CF" w14:paraId="2E426C0B" w14:textId="3E6E58E7">
      <w:pPr>
        <w:widowControl w:val="0"/>
        <w:numPr>
          <w:ilvl w:val="0"/>
          <w:numId w:val="7"/>
        </w:numPr>
        <w:snapToGrid w:val="0"/>
        <w:rPr>
          <w:rFonts w:ascii="Times New Roman" w:hAnsi="Times New Roman"/>
          <w:b/>
          <w:snapToGrid w:val="0"/>
          <w:sz w:val="24"/>
          <w:szCs w:val="24"/>
        </w:rPr>
      </w:pPr>
      <w:r w:rsidRPr="003A13CF">
        <w:rPr>
          <w:rFonts w:ascii="Times New Roman" w:hAnsi="Times New Roman"/>
          <w:b/>
          <w:snapToGrid w:val="0"/>
          <w:color w:val="0070C0"/>
          <w:sz w:val="24"/>
          <w:szCs w:val="24"/>
        </w:rPr>
        <w:t>1</w:t>
      </w:r>
      <w:r w:rsidR="00A8090D">
        <w:rPr>
          <w:rFonts w:ascii="Times New Roman" w:hAnsi="Times New Roman"/>
          <w:b/>
          <w:snapToGrid w:val="0"/>
          <w:color w:val="0070C0"/>
          <w:sz w:val="24"/>
          <w:szCs w:val="24"/>
        </w:rPr>
        <w:t>19</w:t>
      </w:r>
      <w:r w:rsidRPr="003A13CF">
        <w:rPr>
          <w:rFonts w:ascii="Times New Roman" w:hAnsi="Times New Roman"/>
          <w:b/>
          <w:snapToGrid w:val="0"/>
          <w:color w:val="0070C0"/>
          <w:sz w:val="24"/>
          <w:szCs w:val="24"/>
        </w:rPr>
        <w:t>,</w:t>
      </w:r>
      <w:r w:rsidR="00A8090D">
        <w:rPr>
          <w:rFonts w:ascii="Times New Roman" w:hAnsi="Times New Roman"/>
          <w:b/>
          <w:snapToGrid w:val="0"/>
          <w:color w:val="0070C0"/>
          <w:sz w:val="24"/>
          <w:szCs w:val="24"/>
        </w:rPr>
        <w:t>720</w:t>
      </w:r>
      <w:r w:rsidRPr="003A13CF">
        <w:rPr>
          <w:rFonts w:ascii="Times New Roman" w:hAnsi="Times New Roman"/>
          <w:b/>
          <w:snapToGrid w:val="0"/>
          <w:color w:val="0070C0"/>
          <w:sz w:val="24"/>
          <w:szCs w:val="24"/>
        </w:rPr>
        <w:t xml:space="preserve"> ancillary burden hours </w:t>
      </w:r>
      <w:r w:rsidRPr="00E36140">
        <w:rPr>
          <w:rFonts w:ascii="Times New Roman" w:hAnsi="Times New Roman"/>
          <w:bCs/>
          <w:snapToGrid w:val="0"/>
          <w:sz w:val="24"/>
          <w:szCs w:val="24"/>
        </w:rPr>
        <w:t>for related activities</w:t>
      </w:r>
      <w:r w:rsidRPr="003A13CF">
        <w:rPr>
          <w:rFonts w:ascii="Times New Roman" w:hAnsi="Times New Roman"/>
          <w:b/>
          <w:snapToGrid w:val="0"/>
          <w:sz w:val="24"/>
          <w:szCs w:val="24"/>
        </w:rPr>
        <w:t xml:space="preserve"> </w:t>
      </w:r>
      <w:r w:rsidRPr="003A13CF">
        <w:rPr>
          <w:rFonts w:ascii="Times New Roman" w:hAnsi="Times New Roman"/>
          <w:bCs/>
          <w:snapToGrid w:val="0"/>
          <w:sz w:val="24"/>
          <w:szCs w:val="24"/>
        </w:rPr>
        <w:t>(</w:t>
      </w:r>
      <w:r w:rsidR="00A8090D">
        <w:rPr>
          <w:rFonts w:ascii="Times New Roman" w:hAnsi="Times New Roman"/>
          <w:bCs/>
          <w:snapToGrid w:val="0"/>
          <w:sz w:val="24"/>
          <w:szCs w:val="24"/>
        </w:rPr>
        <w:t>29,930</w:t>
      </w:r>
      <w:r w:rsidRPr="003A13CF">
        <w:rPr>
          <w:rFonts w:ascii="Times New Roman" w:hAnsi="Times New Roman"/>
          <w:bCs/>
          <w:snapToGrid w:val="0"/>
          <w:sz w:val="24"/>
          <w:szCs w:val="24"/>
        </w:rPr>
        <w:t xml:space="preserve"> burden hours of wait time + 89,790 hours for theoretical travel time); and</w:t>
      </w:r>
    </w:p>
    <w:p w:rsidRPr="003A13CF" w:rsidR="003A13CF" w:rsidP="003A13CF" w:rsidRDefault="003A13CF" w14:paraId="4537B744" w14:textId="77777777">
      <w:pPr>
        <w:ind w:left="720"/>
        <w:rPr>
          <w:rFonts w:ascii="Times New Roman" w:hAnsi="Times New Roman"/>
          <w:b/>
          <w:snapToGrid w:val="0"/>
          <w:sz w:val="24"/>
          <w:szCs w:val="24"/>
        </w:rPr>
      </w:pPr>
    </w:p>
    <w:p w:rsidRPr="003A13CF" w:rsidR="003A13CF" w:rsidP="003A13CF" w:rsidRDefault="003A13CF" w14:paraId="057E7A4F" w14:textId="76C7C4D8">
      <w:pPr>
        <w:widowControl w:val="0"/>
        <w:numPr>
          <w:ilvl w:val="0"/>
          <w:numId w:val="7"/>
        </w:numPr>
        <w:snapToGrid w:val="0"/>
        <w:rPr>
          <w:rFonts w:ascii="Times New Roman" w:hAnsi="Times New Roman"/>
          <w:b/>
          <w:snapToGrid w:val="0"/>
          <w:sz w:val="24"/>
          <w:szCs w:val="24"/>
        </w:rPr>
      </w:pPr>
      <w:r w:rsidRPr="003A13CF">
        <w:rPr>
          <w:rFonts w:ascii="Times New Roman" w:hAnsi="Times New Roman"/>
          <w:b/>
          <w:snapToGrid w:val="0"/>
          <w:color w:val="0070C0"/>
          <w:sz w:val="24"/>
          <w:szCs w:val="24"/>
        </w:rPr>
        <w:t>$</w:t>
      </w:r>
      <w:r w:rsidR="00A8090D">
        <w:rPr>
          <w:rFonts w:ascii="Times New Roman" w:hAnsi="Times New Roman"/>
          <w:b/>
          <w:snapToGrid w:val="0"/>
          <w:color w:val="0070C0"/>
          <w:sz w:val="24"/>
          <w:szCs w:val="24"/>
        </w:rPr>
        <w:t>2</w:t>
      </w:r>
      <w:r w:rsidRPr="003A13CF">
        <w:rPr>
          <w:rFonts w:ascii="Times New Roman" w:hAnsi="Times New Roman"/>
          <w:b/>
          <w:snapToGrid w:val="0"/>
          <w:color w:val="0070C0"/>
          <w:sz w:val="24"/>
          <w:szCs w:val="24"/>
        </w:rPr>
        <w:t>,</w:t>
      </w:r>
      <w:r w:rsidR="00A8090D">
        <w:rPr>
          <w:rFonts w:ascii="Times New Roman" w:hAnsi="Times New Roman"/>
          <w:b/>
          <w:snapToGrid w:val="0"/>
          <w:color w:val="0070C0"/>
          <w:sz w:val="24"/>
          <w:szCs w:val="24"/>
        </w:rPr>
        <w:t>844</w:t>
      </w:r>
      <w:r w:rsidRPr="003A13CF">
        <w:rPr>
          <w:rFonts w:ascii="Times New Roman" w:hAnsi="Times New Roman"/>
          <w:b/>
          <w:snapToGrid w:val="0"/>
          <w:color w:val="0070C0"/>
          <w:sz w:val="24"/>
          <w:szCs w:val="24"/>
        </w:rPr>
        <w:t>,</w:t>
      </w:r>
      <w:r w:rsidR="00A8090D">
        <w:rPr>
          <w:rFonts w:ascii="Times New Roman" w:hAnsi="Times New Roman"/>
          <w:b/>
          <w:snapToGrid w:val="0"/>
          <w:color w:val="0070C0"/>
          <w:sz w:val="24"/>
          <w:szCs w:val="24"/>
        </w:rPr>
        <w:t>847</w:t>
      </w:r>
      <w:r w:rsidRPr="003A13CF">
        <w:rPr>
          <w:rFonts w:ascii="Times New Roman" w:hAnsi="Times New Roman"/>
          <w:b/>
          <w:snapToGrid w:val="0"/>
          <w:color w:val="0070C0"/>
          <w:sz w:val="24"/>
          <w:szCs w:val="24"/>
        </w:rPr>
        <w:t xml:space="preserve"> associated total theoreti</w:t>
      </w:r>
      <w:r w:rsidRPr="00E36140">
        <w:rPr>
          <w:rFonts w:ascii="Times New Roman" w:hAnsi="Times New Roman"/>
          <w:b/>
          <w:snapToGrid w:val="0"/>
          <w:color w:val="0070C0"/>
          <w:sz w:val="24"/>
          <w:szCs w:val="24"/>
        </w:rPr>
        <w:t>cal (not actual) opportunity costs</w:t>
      </w:r>
      <w:r w:rsidRPr="00E36140">
        <w:rPr>
          <w:rFonts w:ascii="Times New Roman" w:hAnsi="Times New Roman"/>
          <w:bCs/>
          <w:snapToGrid w:val="0"/>
          <w:color w:val="0070C0"/>
          <w:sz w:val="24"/>
          <w:szCs w:val="24"/>
        </w:rPr>
        <w:t xml:space="preserve"> </w:t>
      </w:r>
      <w:r w:rsidRPr="003A13CF">
        <w:rPr>
          <w:rFonts w:ascii="Times New Roman" w:hAnsi="Times New Roman"/>
          <w:bCs/>
          <w:snapToGrid w:val="0"/>
          <w:sz w:val="24"/>
          <w:szCs w:val="24"/>
        </w:rPr>
        <w:t>for both actual and ancillary burden hours ($1,934,49</w:t>
      </w:r>
      <w:r w:rsidR="00EB0D58">
        <w:rPr>
          <w:rFonts w:ascii="Times New Roman" w:hAnsi="Times New Roman"/>
          <w:bCs/>
          <w:snapToGrid w:val="0"/>
          <w:sz w:val="24"/>
          <w:szCs w:val="24"/>
        </w:rPr>
        <w:t>6</w:t>
      </w:r>
      <w:r w:rsidRPr="003A13CF">
        <w:rPr>
          <w:rFonts w:ascii="Times New Roman" w:hAnsi="Times New Roman"/>
          <w:bCs/>
          <w:snapToGrid w:val="0"/>
          <w:sz w:val="24"/>
          <w:szCs w:val="24"/>
        </w:rPr>
        <w:t xml:space="preserve"> for completion burden + field office wait time + $1,706,908 for theoretical travel time). </w:t>
      </w:r>
    </w:p>
    <w:p w:rsidRPr="001D67E3" w:rsidR="001D67E3" w:rsidP="001D67E3" w:rsidRDefault="001D67E3" w14:paraId="4CB36150" w14:textId="757794E4">
      <w:pPr>
        <w:ind w:left="720"/>
        <w:rPr>
          <w:rFonts w:ascii="Times New Roman" w:hAnsi="Times New Roman"/>
        </w:rPr>
      </w:pPr>
    </w:p>
    <w:p w:rsidRPr="00227D0B" w:rsidR="00C45253" w:rsidP="00F21EAC" w:rsidRDefault="00F21EAC" w14:paraId="3E0AC9E4" w14:textId="42864035">
      <w:pPr>
        <w:autoSpaceDE w:val="0"/>
        <w:autoSpaceDN w:val="0"/>
        <w:adjustRightInd w:val="0"/>
        <w:rPr>
          <w:rFonts w:ascii="Times New Roman" w:hAnsi="Times New Roman"/>
          <w:b/>
          <w:sz w:val="24"/>
          <w:szCs w:val="24"/>
        </w:rPr>
      </w:pPr>
      <w:r w:rsidRPr="00227D0B">
        <w:rPr>
          <w:rFonts w:ascii="Times New Roman" w:hAnsi="Times New Roman"/>
          <w:b/>
          <w:sz w:val="24"/>
          <w:szCs w:val="24"/>
        </w:rPr>
        <w:t>13.</w:t>
      </w:r>
      <w:r w:rsidRPr="00227D0B">
        <w:rPr>
          <w:rFonts w:ascii="Times New Roman" w:hAnsi="Times New Roman"/>
          <w:b/>
          <w:sz w:val="24"/>
          <w:szCs w:val="24"/>
        </w:rPr>
        <w:tab/>
        <w:t>Annual Cost to Respondents</w:t>
      </w:r>
    </w:p>
    <w:p w:rsidRPr="00227D0B" w:rsidR="00C45253" w:rsidP="00C41FC8" w:rsidRDefault="00C45253" w14:paraId="3EEFFB22" w14:textId="15826B1C">
      <w:pPr>
        <w:autoSpaceDE w:val="0"/>
        <w:autoSpaceDN w:val="0"/>
        <w:adjustRightInd w:val="0"/>
        <w:ind w:left="720"/>
        <w:rPr>
          <w:rFonts w:ascii="Times New Roman" w:hAnsi="Times New Roman"/>
          <w:sz w:val="24"/>
          <w:szCs w:val="24"/>
        </w:rPr>
      </w:pPr>
      <w:r w:rsidRPr="00227D0B">
        <w:rPr>
          <w:rFonts w:ascii="Times New Roman" w:hAnsi="Times New Roman"/>
          <w:sz w:val="24"/>
          <w:szCs w:val="24"/>
        </w:rPr>
        <w:t xml:space="preserve">This collection does not impose a known cost burden </w:t>
      </w:r>
      <w:r w:rsidR="00D24B53">
        <w:rPr>
          <w:rFonts w:ascii="Times New Roman" w:hAnsi="Times New Roman"/>
          <w:sz w:val="24"/>
          <w:szCs w:val="24"/>
        </w:rPr>
        <w:t>on</w:t>
      </w:r>
      <w:r w:rsidRPr="00227D0B">
        <w:rPr>
          <w:rFonts w:ascii="Times New Roman" w:hAnsi="Times New Roman"/>
          <w:sz w:val="24"/>
          <w:szCs w:val="24"/>
        </w:rPr>
        <w:t xml:space="preserve"> the </w:t>
      </w:r>
      <w:r w:rsidRPr="00227D0B" w:rsidR="000A7018">
        <w:rPr>
          <w:rFonts w:ascii="Times New Roman" w:hAnsi="Times New Roman"/>
          <w:sz w:val="24"/>
          <w:szCs w:val="24"/>
        </w:rPr>
        <w:t>appellants</w:t>
      </w:r>
      <w:r w:rsidRPr="00227D0B">
        <w:rPr>
          <w:rFonts w:ascii="Times New Roman" w:hAnsi="Times New Roman"/>
          <w:sz w:val="24"/>
          <w:szCs w:val="24"/>
        </w:rPr>
        <w:t>.</w:t>
      </w:r>
    </w:p>
    <w:p w:rsidR="003C1C22" w:rsidP="00F21EAC" w:rsidRDefault="003C1C22" w14:paraId="7B789146" w14:textId="7991C19A">
      <w:pPr>
        <w:autoSpaceDE w:val="0"/>
        <w:autoSpaceDN w:val="0"/>
        <w:adjustRightInd w:val="0"/>
        <w:rPr>
          <w:rFonts w:ascii="Times New Roman" w:hAnsi="Times New Roman"/>
          <w:sz w:val="24"/>
          <w:szCs w:val="24"/>
        </w:rPr>
      </w:pPr>
    </w:p>
    <w:p w:rsidR="00B2423D" w:rsidP="00F21EAC" w:rsidRDefault="00B2423D" w14:paraId="67BD2335" w14:textId="5DFCA89B">
      <w:pPr>
        <w:autoSpaceDE w:val="0"/>
        <w:autoSpaceDN w:val="0"/>
        <w:adjustRightInd w:val="0"/>
        <w:rPr>
          <w:rFonts w:ascii="Times New Roman" w:hAnsi="Times New Roman"/>
          <w:sz w:val="24"/>
          <w:szCs w:val="24"/>
        </w:rPr>
      </w:pPr>
    </w:p>
    <w:p w:rsidRPr="00227D0B" w:rsidR="00B2423D" w:rsidP="00F21EAC" w:rsidRDefault="00B2423D" w14:paraId="40DD21EB" w14:textId="77777777">
      <w:pPr>
        <w:autoSpaceDE w:val="0"/>
        <w:autoSpaceDN w:val="0"/>
        <w:adjustRightInd w:val="0"/>
        <w:rPr>
          <w:rFonts w:ascii="Times New Roman" w:hAnsi="Times New Roman"/>
          <w:sz w:val="24"/>
          <w:szCs w:val="24"/>
        </w:rPr>
      </w:pPr>
    </w:p>
    <w:p w:rsidRPr="00227D0B" w:rsidR="00C45253" w:rsidP="00F21EAC" w:rsidRDefault="00C45253" w14:paraId="73A82458"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lastRenderedPageBreak/>
        <w:t>14.</w:t>
      </w:r>
      <w:r w:rsidRPr="00227D0B">
        <w:rPr>
          <w:rFonts w:ascii="Times New Roman" w:hAnsi="Times New Roman"/>
          <w:b/>
          <w:sz w:val="24"/>
          <w:szCs w:val="24"/>
        </w:rPr>
        <w:tab/>
        <w:t>Annual Cost to Federal Government</w:t>
      </w:r>
    </w:p>
    <w:p w:rsidR="00945032" w:rsidP="00945032" w:rsidRDefault="00945032" w14:paraId="52D59C6D" w14:textId="1C7F6DD1">
      <w:pPr>
        <w:pStyle w:val="ListParagraph"/>
      </w:pPr>
      <w:r>
        <w:t xml:space="preserve">The annual cost to the Federal Government is approximately </w:t>
      </w:r>
      <w:r w:rsidRPr="00D6703B" w:rsidR="00D6703B">
        <w:rPr>
          <w:b/>
          <w:bCs/>
        </w:rPr>
        <w:t>$110,316</w:t>
      </w:r>
      <w:r>
        <w:t xml:space="preserve">.  </w:t>
      </w:r>
      <w:r w:rsidRPr="00FC4182">
        <w:t>This estimate accounts for costs from the following areas:</w:t>
      </w:r>
    </w:p>
    <w:p w:rsidR="00945032" w:rsidP="00945032" w:rsidRDefault="00945032" w14:paraId="67DED5E4" w14:textId="77777777">
      <w:pPr>
        <w:pStyle w:val="ListParagraph"/>
        <w:ind w:left="0"/>
      </w:pPr>
    </w:p>
    <w:tbl>
      <w:tblPr>
        <w:tblStyle w:val="TableGrid"/>
        <w:tblW w:w="0" w:type="auto"/>
        <w:tblInd w:w="503" w:type="dxa"/>
        <w:tblLook w:val="04A0" w:firstRow="1" w:lastRow="0" w:firstColumn="1" w:lastColumn="0" w:noHBand="0" w:noVBand="1"/>
      </w:tblPr>
      <w:tblGrid>
        <w:gridCol w:w="2756"/>
        <w:gridCol w:w="2757"/>
        <w:gridCol w:w="2832"/>
      </w:tblGrid>
      <w:tr w:rsidR="00945032" w:rsidTr="00945032" w14:paraId="531143FB" w14:textId="77777777">
        <w:tc>
          <w:tcPr>
            <w:tcW w:w="2756" w:type="dxa"/>
          </w:tcPr>
          <w:p w:rsidR="00945032" w:rsidP="00F00311" w:rsidRDefault="00945032" w14:paraId="6AC072ED" w14:textId="77777777">
            <w:pPr>
              <w:pStyle w:val="ListParagraph"/>
              <w:ind w:left="0"/>
            </w:pPr>
            <w:r>
              <w:rPr>
                <w:b/>
                <w:bCs/>
                <w:color w:val="000000"/>
              </w:rPr>
              <w:t>Description of Cost Factor</w:t>
            </w:r>
          </w:p>
        </w:tc>
        <w:tc>
          <w:tcPr>
            <w:tcW w:w="2757" w:type="dxa"/>
          </w:tcPr>
          <w:p w:rsidR="00945032" w:rsidP="00F00311" w:rsidRDefault="00945032" w14:paraId="7405EBE6" w14:textId="77777777">
            <w:pPr>
              <w:pStyle w:val="ListParagraph"/>
              <w:ind w:left="0"/>
            </w:pPr>
            <w:r>
              <w:rPr>
                <w:b/>
                <w:bCs/>
                <w:color w:val="000000"/>
              </w:rPr>
              <w:t>Methodology for Estimating Cost</w:t>
            </w:r>
          </w:p>
        </w:tc>
        <w:tc>
          <w:tcPr>
            <w:tcW w:w="2832" w:type="dxa"/>
          </w:tcPr>
          <w:p w:rsidR="00945032" w:rsidP="00F00311" w:rsidRDefault="00945032" w14:paraId="2237D5C9" w14:textId="77777777">
            <w:pPr>
              <w:pStyle w:val="ListParagraph"/>
              <w:ind w:left="0"/>
            </w:pPr>
            <w:r>
              <w:rPr>
                <w:b/>
                <w:bCs/>
                <w:color w:val="000000"/>
              </w:rPr>
              <w:t>Cost in Dollars*</w:t>
            </w:r>
          </w:p>
        </w:tc>
      </w:tr>
      <w:tr w:rsidR="00945032" w:rsidTr="00945032" w14:paraId="5D4D64FF" w14:textId="77777777">
        <w:tc>
          <w:tcPr>
            <w:tcW w:w="2756" w:type="dxa"/>
          </w:tcPr>
          <w:p w:rsidR="00945032" w:rsidP="00F00311" w:rsidRDefault="00945032" w14:paraId="5869C45B" w14:textId="77777777">
            <w:pPr>
              <w:pStyle w:val="ListParagraph"/>
              <w:ind w:left="0"/>
            </w:pPr>
            <w:r>
              <w:rPr>
                <w:color w:val="000000"/>
              </w:rPr>
              <w:t>Designing and Printing associated COVID-19 Screener Special Notice</w:t>
            </w:r>
          </w:p>
        </w:tc>
        <w:tc>
          <w:tcPr>
            <w:tcW w:w="2757" w:type="dxa"/>
          </w:tcPr>
          <w:p w:rsidR="00945032" w:rsidP="00F00311" w:rsidRDefault="00945032" w14:paraId="6C9EBE88" w14:textId="49425FA5">
            <w:pPr>
              <w:pStyle w:val="ListParagraph"/>
              <w:ind w:left="0"/>
              <w:rPr>
                <w:color w:val="000000"/>
              </w:rPr>
            </w:pPr>
            <w:r>
              <w:rPr>
                <w:color w:val="000000"/>
              </w:rPr>
              <w:t xml:space="preserve">Design </w:t>
            </w:r>
            <w:r w:rsidRPr="00D6703B">
              <w:t>Cost (</w:t>
            </w:r>
            <w:r w:rsidRPr="00D6703B" w:rsidR="00D6703B">
              <w:t>$</w:t>
            </w:r>
            <w:r w:rsidRPr="00D6703B" w:rsidR="00245AEB">
              <w:t>20,171</w:t>
            </w:r>
            <w:r w:rsidRPr="00D6703B">
              <w:t>) + Printing Cost (</w:t>
            </w:r>
            <w:r w:rsidRPr="00D6703B" w:rsidR="00D6703B">
              <w:t>$</w:t>
            </w:r>
            <w:r w:rsidRPr="00D6703B" w:rsidR="00245AEB">
              <w:t>14,359</w:t>
            </w:r>
            <w:r w:rsidRPr="00D6703B">
              <w:t>)</w:t>
            </w:r>
          </w:p>
          <w:p w:rsidR="00945032" w:rsidP="00F00311" w:rsidRDefault="00945032" w14:paraId="210061B1" w14:textId="77777777">
            <w:pPr>
              <w:pStyle w:val="ListParagraph"/>
              <w:ind w:left="0"/>
            </w:pPr>
          </w:p>
        </w:tc>
        <w:tc>
          <w:tcPr>
            <w:tcW w:w="2832" w:type="dxa"/>
          </w:tcPr>
          <w:p w:rsidRPr="00D6703B" w:rsidR="00945032" w:rsidP="00F00311" w:rsidRDefault="00245AEB" w14:paraId="26B08790" w14:textId="324F47F5">
            <w:pPr>
              <w:pStyle w:val="ListParagraph"/>
              <w:ind w:left="0"/>
              <w:jc w:val="right"/>
            </w:pPr>
            <w:r w:rsidRPr="00D6703B">
              <w:t>$34,530</w:t>
            </w:r>
          </w:p>
        </w:tc>
      </w:tr>
      <w:tr w:rsidR="00945032" w:rsidTr="00945032" w14:paraId="6B48A381" w14:textId="77777777">
        <w:tc>
          <w:tcPr>
            <w:tcW w:w="2756" w:type="dxa"/>
          </w:tcPr>
          <w:p w:rsidR="00945032" w:rsidP="00F00311" w:rsidRDefault="00945032" w14:paraId="7D2861A0" w14:textId="77777777">
            <w:pPr>
              <w:pStyle w:val="ListParagraph"/>
              <w:ind w:left="0"/>
            </w:pPr>
            <w:r>
              <w:rPr>
                <w:color w:val="000000"/>
              </w:rPr>
              <w:t>Distributing, Shipping, and Material Costs for the Special Notice</w:t>
            </w:r>
          </w:p>
        </w:tc>
        <w:tc>
          <w:tcPr>
            <w:tcW w:w="2757" w:type="dxa"/>
          </w:tcPr>
          <w:p w:rsidRPr="00C16003" w:rsidR="00945032" w:rsidP="00F00311" w:rsidRDefault="00945032" w14:paraId="113632E9" w14:textId="77777777">
            <w:pPr>
              <w:pStyle w:val="ListParagraph"/>
              <w:ind w:left="0"/>
              <w:rPr>
                <w:color w:val="000000"/>
              </w:rPr>
            </w:pPr>
            <w:r>
              <w:rPr>
                <w:color w:val="000000"/>
              </w:rPr>
              <w:t>Distribution + Shipping + Material Cost</w:t>
            </w:r>
          </w:p>
        </w:tc>
        <w:tc>
          <w:tcPr>
            <w:tcW w:w="2832" w:type="dxa"/>
          </w:tcPr>
          <w:p w:rsidR="00945032" w:rsidP="00F00311" w:rsidRDefault="00945032" w14:paraId="674BCAD1" w14:textId="77777777">
            <w:pPr>
              <w:pStyle w:val="ListParagraph"/>
              <w:ind w:left="0"/>
              <w:jc w:val="right"/>
            </w:pPr>
            <w:r>
              <w:t>$0*</w:t>
            </w:r>
          </w:p>
          <w:p w:rsidRPr="00827AF7" w:rsidR="00945032" w:rsidP="00F00311" w:rsidRDefault="00945032" w14:paraId="61B09A47" w14:textId="77777777">
            <w:pPr>
              <w:pStyle w:val="ListParagraph"/>
              <w:ind w:left="0"/>
              <w:jc w:val="right"/>
              <w:rPr>
                <w:sz w:val="22"/>
                <w:szCs w:val="22"/>
              </w:rPr>
            </w:pPr>
            <w:r>
              <w:t>(</w:t>
            </w:r>
            <w:r w:rsidRPr="00827AF7">
              <w:rPr>
                <w:sz w:val="22"/>
                <w:szCs w:val="22"/>
                <w:u w:val="single"/>
              </w:rPr>
              <w:t>Note</w:t>
            </w:r>
            <w:r w:rsidRPr="00827AF7">
              <w:rPr>
                <w:sz w:val="22"/>
                <w:szCs w:val="22"/>
              </w:rPr>
              <w:t>: since we are mailing hearings appointment notices anyway, and this one-page screener notice will not increase postage, there are no distribution/shipping/material costs associated with the notice.)</w:t>
            </w:r>
          </w:p>
          <w:p w:rsidR="00945032" w:rsidP="00F00311" w:rsidRDefault="00945032" w14:paraId="4F1B7447" w14:textId="77777777">
            <w:pPr>
              <w:pStyle w:val="ListParagraph"/>
              <w:ind w:left="0"/>
              <w:jc w:val="right"/>
            </w:pPr>
          </w:p>
        </w:tc>
      </w:tr>
      <w:tr w:rsidR="00945032" w:rsidTr="00945032" w14:paraId="38E3E412" w14:textId="77777777">
        <w:tc>
          <w:tcPr>
            <w:tcW w:w="2756" w:type="dxa"/>
          </w:tcPr>
          <w:p w:rsidR="00945032" w:rsidP="00F00311" w:rsidRDefault="00945032" w14:paraId="5CB5724A" w14:textId="77777777">
            <w:pPr>
              <w:pStyle w:val="ListParagraph"/>
              <w:ind w:left="0"/>
            </w:pPr>
            <w:r>
              <w:rPr>
                <w:color w:val="000000"/>
              </w:rPr>
              <w:t>Full-Time Equivalent Costs</w:t>
            </w:r>
          </w:p>
        </w:tc>
        <w:tc>
          <w:tcPr>
            <w:tcW w:w="2757" w:type="dxa"/>
          </w:tcPr>
          <w:p w:rsidR="00945032" w:rsidP="00F00311" w:rsidRDefault="00945032" w14:paraId="37EE6669" w14:textId="77777777">
            <w:pPr>
              <w:pStyle w:val="ListParagraph"/>
              <w:ind w:left="0"/>
            </w:pPr>
            <w:r>
              <w:rPr>
                <w:color w:val="000000"/>
              </w:rPr>
              <w:t>Out of pocket costs + Other expenses for providing this service</w:t>
            </w:r>
          </w:p>
        </w:tc>
        <w:tc>
          <w:tcPr>
            <w:tcW w:w="2832" w:type="dxa"/>
          </w:tcPr>
          <w:p w:rsidR="00945032" w:rsidP="00F00311" w:rsidRDefault="00945032" w14:paraId="4FDBA8B4" w14:textId="77777777">
            <w:pPr>
              <w:pStyle w:val="ListParagraph"/>
              <w:ind w:left="0"/>
              <w:jc w:val="right"/>
            </w:pPr>
            <w:r>
              <w:t>$0*</w:t>
            </w:r>
          </w:p>
        </w:tc>
      </w:tr>
      <w:tr w:rsidR="00945032" w:rsidTr="00945032" w14:paraId="5A924C68" w14:textId="77777777">
        <w:tc>
          <w:tcPr>
            <w:tcW w:w="2756" w:type="dxa"/>
          </w:tcPr>
          <w:p w:rsidR="00945032" w:rsidP="00F00311" w:rsidRDefault="00245AEB" w14:paraId="19B168D9" w14:textId="19E39B07">
            <w:pPr>
              <w:pStyle w:val="ListParagraph"/>
              <w:ind w:left="0"/>
            </w:pPr>
            <w:r>
              <w:t>Systems Development</w:t>
            </w:r>
          </w:p>
        </w:tc>
        <w:tc>
          <w:tcPr>
            <w:tcW w:w="2757" w:type="dxa"/>
          </w:tcPr>
          <w:p w:rsidRPr="00827AF7" w:rsidR="00945032" w:rsidP="00F00311" w:rsidRDefault="00D6703B" w14:paraId="46100C4C" w14:textId="6BA09786">
            <w:pPr>
              <w:pStyle w:val="ListParagraph"/>
              <w:ind w:left="0"/>
              <w:rPr>
                <w:color w:val="FF0000"/>
              </w:rPr>
            </w:pPr>
            <w:r w:rsidRPr="00D6703B">
              <w:t xml:space="preserve">Reflects the </w:t>
            </w:r>
            <w:proofErr w:type="spellStart"/>
            <w:r w:rsidRPr="00D6703B">
              <w:t>workyears</w:t>
            </w:r>
            <w:proofErr w:type="spellEnd"/>
            <w:r w:rsidRPr="00D6703B">
              <w:t xml:space="preserve"> and GS level of the Systems staff who developed the questionnaire website.</w:t>
            </w:r>
          </w:p>
        </w:tc>
        <w:tc>
          <w:tcPr>
            <w:tcW w:w="2832" w:type="dxa"/>
          </w:tcPr>
          <w:p w:rsidRPr="00D6703B" w:rsidR="00945032" w:rsidP="00F00311" w:rsidRDefault="00245AEB" w14:paraId="70B493AD" w14:textId="38763D25">
            <w:pPr>
              <w:pStyle w:val="ListParagraph"/>
              <w:ind w:left="0"/>
              <w:jc w:val="right"/>
            </w:pPr>
            <w:r w:rsidRPr="00D6703B">
              <w:t>$68,366</w:t>
            </w:r>
          </w:p>
        </w:tc>
      </w:tr>
      <w:tr w:rsidR="00245AEB" w:rsidTr="00945032" w14:paraId="457A70AC" w14:textId="77777777">
        <w:tc>
          <w:tcPr>
            <w:tcW w:w="2756" w:type="dxa"/>
          </w:tcPr>
          <w:p w:rsidR="00245AEB" w:rsidP="00245AEB" w:rsidRDefault="00245AEB" w14:paraId="397F81C0" w14:textId="4ACC6C2D">
            <w:pPr>
              <w:pStyle w:val="ListParagraph"/>
              <w:ind w:left="0"/>
              <w:rPr>
                <w:color w:val="000000"/>
              </w:rPr>
            </w:pPr>
            <w:r>
              <w:rPr>
                <w:color w:val="000000"/>
              </w:rPr>
              <w:t>Systems Updating and Maintenance</w:t>
            </w:r>
          </w:p>
        </w:tc>
        <w:tc>
          <w:tcPr>
            <w:tcW w:w="2757" w:type="dxa"/>
          </w:tcPr>
          <w:p w:rsidRPr="00245AEB" w:rsidR="00245AEB" w:rsidP="00245AEB" w:rsidRDefault="00D6703B" w14:paraId="6BA16C07" w14:textId="6442F0F6">
            <w:pPr>
              <w:pStyle w:val="ListParagraph"/>
              <w:ind w:left="0"/>
            </w:pPr>
            <w:r>
              <w:t xml:space="preserve">Reflects the </w:t>
            </w:r>
            <w:proofErr w:type="spellStart"/>
            <w:r>
              <w:t>workyears</w:t>
            </w:r>
            <w:proofErr w:type="spellEnd"/>
            <w:r>
              <w:t xml:space="preserve"> and GS level of the Systems staff who will update and maintain the questionnaire as needed.</w:t>
            </w:r>
          </w:p>
        </w:tc>
        <w:tc>
          <w:tcPr>
            <w:tcW w:w="2832" w:type="dxa"/>
          </w:tcPr>
          <w:p w:rsidRPr="00D6703B" w:rsidR="00245AEB" w:rsidP="00245AEB" w:rsidRDefault="00245AEB" w14:paraId="2ABA3B1C" w14:textId="11763A75">
            <w:pPr>
              <w:pStyle w:val="ListParagraph"/>
              <w:ind w:left="0"/>
              <w:jc w:val="right"/>
            </w:pPr>
            <w:r w:rsidRPr="00D6703B">
              <w:t>$3,420</w:t>
            </w:r>
          </w:p>
        </w:tc>
      </w:tr>
      <w:tr w:rsidR="00245AEB" w:rsidTr="00945032" w14:paraId="10F2A8E1" w14:textId="77777777">
        <w:tc>
          <w:tcPr>
            <w:tcW w:w="2756" w:type="dxa"/>
          </w:tcPr>
          <w:p w:rsidR="00245AEB" w:rsidP="00245AEB" w:rsidRDefault="00245AEB" w14:paraId="398A15A9" w14:textId="77777777">
            <w:pPr>
              <w:pStyle w:val="ListParagraph"/>
              <w:ind w:left="0"/>
            </w:pPr>
            <w:r>
              <w:rPr>
                <w:color w:val="000000"/>
              </w:rPr>
              <w:t>Quantifiable IT Costs</w:t>
            </w:r>
          </w:p>
        </w:tc>
        <w:tc>
          <w:tcPr>
            <w:tcW w:w="2757" w:type="dxa"/>
          </w:tcPr>
          <w:p w:rsidR="00245AEB" w:rsidP="00245AEB" w:rsidRDefault="00D6703B" w14:paraId="016DD31C" w14:textId="1739BDC0">
            <w:pPr>
              <w:pStyle w:val="ListParagraph"/>
              <w:ind w:left="0"/>
            </w:pPr>
            <w:r>
              <w:rPr>
                <w:color w:val="000000"/>
              </w:rPr>
              <w:t>Miscellaneous</w:t>
            </w:r>
            <w:r w:rsidR="00245AEB">
              <w:rPr>
                <w:color w:val="000000"/>
              </w:rPr>
              <w:t xml:space="preserve"> additional IT costs</w:t>
            </w:r>
          </w:p>
        </w:tc>
        <w:tc>
          <w:tcPr>
            <w:tcW w:w="2832" w:type="dxa"/>
          </w:tcPr>
          <w:p w:rsidRPr="00D6703B" w:rsidR="00245AEB" w:rsidP="00245AEB" w:rsidRDefault="00245AEB" w14:paraId="6D487D0F" w14:textId="18C3B948">
            <w:pPr>
              <w:pStyle w:val="ListParagraph"/>
              <w:ind w:left="0"/>
              <w:jc w:val="right"/>
            </w:pPr>
            <w:r w:rsidRPr="00D6703B">
              <w:t>$4,000</w:t>
            </w:r>
          </w:p>
        </w:tc>
      </w:tr>
      <w:tr w:rsidR="00245AEB" w:rsidTr="00945032" w14:paraId="3875F55F" w14:textId="77777777">
        <w:tc>
          <w:tcPr>
            <w:tcW w:w="2756" w:type="dxa"/>
          </w:tcPr>
          <w:p w:rsidR="00245AEB" w:rsidP="00245AEB" w:rsidRDefault="00245AEB" w14:paraId="48458B7E" w14:textId="77777777">
            <w:pPr>
              <w:pStyle w:val="ListParagraph"/>
              <w:ind w:left="0"/>
            </w:pPr>
            <w:r>
              <w:rPr>
                <w:b/>
                <w:bCs/>
                <w:color w:val="000000"/>
              </w:rPr>
              <w:t>Total</w:t>
            </w:r>
          </w:p>
        </w:tc>
        <w:tc>
          <w:tcPr>
            <w:tcW w:w="2757" w:type="dxa"/>
          </w:tcPr>
          <w:p w:rsidR="00245AEB" w:rsidP="00245AEB" w:rsidRDefault="00245AEB" w14:paraId="2F052CC1" w14:textId="77777777">
            <w:pPr>
              <w:pStyle w:val="ListParagraph"/>
              <w:ind w:left="0"/>
            </w:pPr>
          </w:p>
        </w:tc>
        <w:tc>
          <w:tcPr>
            <w:tcW w:w="2832" w:type="dxa"/>
          </w:tcPr>
          <w:p w:rsidRPr="00C16003" w:rsidR="00245AEB" w:rsidP="00245AEB" w:rsidRDefault="00D6703B" w14:paraId="7492A2A1" w14:textId="0F48C3CE">
            <w:pPr>
              <w:pStyle w:val="ListParagraph"/>
              <w:ind w:left="0"/>
              <w:jc w:val="right"/>
              <w:rPr>
                <w:b/>
                <w:bCs/>
              </w:rPr>
            </w:pPr>
            <w:r w:rsidRPr="003C1C22">
              <w:rPr>
                <w:b/>
                <w:bCs/>
                <w:color w:val="002060"/>
              </w:rPr>
              <w:t>$110,316</w:t>
            </w:r>
          </w:p>
        </w:tc>
      </w:tr>
    </w:tbl>
    <w:p w:rsidR="00F802D7" w:rsidP="00F802D7" w:rsidRDefault="00F802D7" w14:paraId="362F0CA1" w14:textId="47A929EE">
      <w:pPr>
        <w:pStyle w:val="ListParagraph"/>
        <w:rPr>
          <w:color w:val="000000"/>
        </w:rPr>
      </w:pPr>
      <w:r>
        <w:rPr>
          <w:color w:val="000000"/>
        </w:rPr>
        <w:t>* We have inserted a $0 amount for cost factors that do not apply to this collection.</w:t>
      </w:r>
    </w:p>
    <w:p w:rsidR="00F802D7" w:rsidP="00F802D7" w:rsidRDefault="00F802D7" w14:paraId="3FBA5CB6" w14:textId="6B83965E">
      <w:pPr>
        <w:pStyle w:val="ListParagraph"/>
        <w:rPr>
          <w:color w:val="000000"/>
        </w:rPr>
      </w:pPr>
    </w:p>
    <w:p w:rsidR="00D6703B" w:rsidP="00D6703B" w:rsidRDefault="00F802D7" w14:paraId="10019589" w14:textId="5EBF08FD">
      <w:pPr>
        <w:pStyle w:val="ListParagraph"/>
        <w:ind w:left="1080"/>
        <w:rPr>
          <w:color w:val="000000"/>
        </w:rPr>
      </w:pPr>
      <w:r>
        <w:rPr>
          <w:color w:val="000000"/>
        </w:rPr>
        <w:t>SSA is unable to break down the costs to the Federal government further than we already have.  First, since we mail hearings appointment notices to large numbers of claimants and recipients and their representatives, we often do bulk mailings, and cannot track the cost for a single mailing.  In addition, it is difficult for us to break down the cost for processing a single questionnaire, as we anticipate nearly all will be completed online and automatically routed to the appropriate hearing office.  As well, because various types of employees were and will be involved in this process (</w:t>
      </w:r>
      <w:r w:rsidR="002446D8">
        <w:rPr>
          <w:color w:val="000000"/>
        </w:rPr>
        <w:t>such as</w:t>
      </w:r>
      <w:r w:rsidR="003C1C22">
        <w:rPr>
          <w:color w:val="000000"/>
        </w:rPr>
        <w:t xml:space="preserve"> </w:t>
      </w:r>
      <w:r>
        <w:rPr>
          <w:color w:val="000000"/>
        </w:rPr>
        <w:t>Systems developers</w:t>
      </w:r>
      <w:r w:rsidR="002446D8">
        <w:rPr>
          <w:color w:val="000000"/>
        </w:rPr>
        <w:t xml:space="preserve"> and</w:t>
      </w:r>
      <w:r w:rsidR="003C1C22">
        <w:rPr>
          <w:color w:val="000000"/>
        </w:rPr>
        <w:t xml:space="preserve"> </w:t>
      </w:r>
      <w:r>
        <w:rPr>
          <w:color w:val="000000"/>
        </w:rPr>
        <w:t xml:space="preserve">hearings office staff), we use an estimated average hourly wage for these calculations.  However, we have calculated these costs as accurately as </w:t>
      </w:r>
      <w:r>
        <w:rPr>
          <w:color w:val="000000"/>
        </w:rPr>
        <w:lastRenderedPageBreak/>
        <w:t>possible based on the information we collect for creating, updating, and maintaining these information collections.</w:t>
      </w:r>
      <w:r w:rsidR="00D6703B">
        <w:rPr>
          <w:color w:val="000000"/>
        </w:rPr>
        <w:t xml:space="preserve">  </w:t>
      </w:r>
    </w:p>
    <w:p w:rsidR="00D6703B" w:rsidP="00D6703B" w:rsidRDefault="00D6703B" w14:paraId="4B29DA11" w14:textId="77777777">
      <w:pPr>
        <w:pStyle w:val="ListParagraph"/>
        <w:ind w:left="0"/>
        <w:rPr>
          <w:color w:val="000000"/>
        </w:rPr>
      </w:pPr>
    </w:p>
    <w:p w:rsidRPr="00227D0B" w:rsidR="00C41FC8" w:rsidP="00D6703B" w:rsidRDefault="00C45253" w14:paraId="086F8835" w14:textId="27D25594">
      <w:pPr>
        <w:pStyle w:val="ListParagraph"/>
        <w:ind w:left="0"/>
        <w:rPr>
          <w:b/>
        </w:rPr>
      </w:pPr>
      <w:r w:rsidRPr="00227D0B">
        <w:rPr>
          <w:b/>
        </w:rPr>
        <w:t>15.</w:t>
      </w:r>
      <w:r w:rsidRPr="00227D0B">
        <w:rPr>
          <w:b/>
        </w:rPr>
        <w:tab/>
        <w:t>Program Changes or Adjustments to the Information Collection Request</w:t>
      </w:r>
    </w:p>
    <w:p w:rsidRPr="00227D0B" w:rsidR="00C41FC8" w:rsidP="00C41FC8" w:rsidRDefault="00002AD4" w14:paraId="39C91FC3" w14:textId="2BA21D86">
      <w:pPr>
        <w:autoSpaceDE w:val="0"/>
        <w:autoSpaceDN w:val="0"/>
        <w:adjustRightInd w:val="0"/>
        <w:ind w:left="720"/>
        <w:rPr>
          <w:rFonts w:ascii="Times New Roman" w:hAnsi="Times New Roman"/>
          <w:sz w:val="24"/>
          <w:szCs w:val="24"/>
        </w:rPr>
      </w:pPr>
      <w:r w:rsidRPr="00227D0B">
        <w:rPr>
          <w:rFonts w:ascii="Times New Roman" w:hAnsi="Times New Roman"/>
          <w:sz w:val="24"/>
          <w:szCs w:val="24"/>
        </w:rPr>
        <w:t xml:space="preserve">This </w:t>
      </w:r>
      <w:r w:rsidRPr="00227D0B" w:rsidR="00C41FC8">
        <w:rPr>
          <w:rFonts w:ascii="Times New Roman" w:hAnsi="Times New Roman"/>
          <w:sz w:val="24"/>
          <w:szCs w:val="24"/>
        </w:rPr>
        <w:t xml:space="preserve">new </w:t>
      </w:r>
      <w:r w:rsidR="0063538C">
        <w:rPr>
          <w:rFonts w:ascii="Times New Roman" w:hAnsi="Times New Roman"/>
          <w:sz w:val="24"/>
          <w:szCs w:val="24"/>
        </w:rPr>
        <w:t>IC</w:t>
      </w:r>
      <w:r w:rsidRPr="00227D0B" w:rsidR="00C41FC8">
        <w:rPr>
          <w:rFonts w:ascii="Times New Roman" w:hAnsi="Times New Roman"/>
          <w:sz w:val="24"/>
          <w:szCs w:val="24"/>
        </w:rPr>
        <w:t xml:space="preserve"> increases the public reporting burden.  See #12</w:t>
      </w:r>
      <w:r w:rsidRPr="00227D0B">
        <w:rPr>
          <w:rFonts w:ascii="Times New Roman" w:hAnsi="Times New Roman"/>
          <w:sz w:val="24"/>
          <w:szCs w:val="24"/>
        </w:rPr>
        <w:t xml:space="preserve"> above</w:t>
      </w:r>
      <w:r w:rsidRPr="00227D0B" w:rsidR="00C41FC8">
        <w:rPr>
          <w:rFonts w:ascii="Times New Roman" w:hAnsi="Times New Roman"/>
          <w:sz w:val="24"/>
          <w:szCs w:val="24"/>
        </w:rPr>
        <w:t xml:space="preserve"> for burden figures.</w:t>
      </w:r>
      <w:r w:rsidR="0063538C">
        <w:rPr>
          <w:rFonts w:ascii="Times New Roman" w:hAnsi="Times New Roman"/>
          <w:sz w:val="24"/>
          <w:szCs w:val="24"/>
        </w:rPr>
        <w:t xml:space="preserve">  The IC does not modify SSA’s existing programs in any way.</w:t>
      </w:r>
      <w:r w:rsidRPr="00227D0B" w:rsidR="00C41FC8">
        <w:rPr>
          <w:rFonts w:ascii="Times New Roman" w:hAnsi="Times New Roman"/>
          <w:sz w:val="24"/>
          <w:szCs w:val="24"/>
        </w:rPr>
        <w:t xml:space="preserve"> </w:t>
      </w:r>
    </w:p>
    <w:p w:rsidRPr="00227D0B" w:rsidR="00C41FC8" w:rsidP="00C41FC8" w:rsidRDefault="00C41FC8" w14:paraId="73D452C1" w14:textId="77777777">
      <w:pPr>
        <w:autoSpaceDE w:val="0"/>
        <w:autoSpaceDN w:val="0"/>
        <w:adjustRightInd w:val="0"/>
        <w:ind w:left="720"/>
        <w:rPr>
          <w:rFonts w:ascii="Times New Roman" w:hAnsi="Times New Roman"/>
          <w:sz w:val="24"/>
          <w:szCs w:val="24"/>
        </w:rPr>
      </w:pPr>
    </w:p>
    <w:p w:rsidRPr="00227D0B" w:rsidR="00C41FC8" w:rsidP="00F21EAC" w:rsidRDefault="00C41FC8" w14:paraId="3377AAED"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16.</w:t>
      </w:r>
      <w:r w:rsidRPr="00227D0B">
        <w:rPr>
          <w:rFonts w:ascii="Times New Roman" w:hAnsi="Times New Roman"/>
          <w:b/>
          <w:sz w:val="24"/>
          <w:szCs w:val="24"/>
        </w:rPr>
        <w:tab/>
        <w:t>Plans for Publication Information Collection Results</w:t>
      </w:r>
    </w:p>
    <w:p w:rsidRPr="00227D0B" w:rsidR="00C41FC8" w:rsidP="00C41FC8" w:rsidRDefault="00C41FC8" w14:paraId="10E526D5" w14:textId="77777777">
      <w:pPr>
        <w:autoSpaceDE w:val="0"/>
        <w:autoSpaceDN w:val="0"/>
        <w:adjustRightInd w:val="0"/>
        <w:ind w:left="720"/>
        <w:rPr>
          <w:rFonts w:ascii="Times New Roman" w:hAnsi="Times New Roman"/>
          <w:sz w:val="24"/>
          <w:szCs w:val="24"/>
        </w:rPr>
      </w:pPr>
      <w:r w:rsidRPr="00227D0B">
        <w:rPr>
          <w:rFonts w:ascii="Times New Roman" w:hAnsi="Times New Roman"/>
          <w:sz w:val="24"/>
          <w:szCs w:val="24"/>
        </w:rPr>
        <w:t>SSA will not publish the results of the information collection.</w:t>
      </w:r>
    </w:p>
    <w:p w:rsidRPr="00227D0B" w:rsidR="00C41FC8" w:rsidP="00F21EAC" w:rsidRDefault="00C41FC8" w14:paraId="420F7FF6" w14:textId="77777777">
      <w:pPr>
        <w:autoSpaceDE w:val="0"/>
        <w:autoSpaceDN w:val="0"/>
        <w:adjustRightInd w:val="0"/>
        <w:rPr>
          <w:rFonts w:ascii="Times New Roman" w:hAnsi="Times New Roman"/>
          <w:sz w:val="24"/>
          <w:szCs w:val="24"/>
        </w:rPr>
      </w:pPr>
    </w:p>
    <w:p w:rsidRPr="00227D0B" w:rsidR="00C41FC8" w:rsidP="00F21EAC" w:rsidRDefault="00C41FC8" w14:paraId="67ACDE40"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17.</w:t>
      </w:r>
      <w:r w:rsidRPr="00227D0B">
        <w:rPr>
          <w:rFonts w:ascii="Times New Roman" w:hAnsi="Times New Roman"/>
          <w:b/>
          <w:sz w:val="24"/>
          <w:szCs w:val="24"/>
        </w:rPr>
        <w:tab/>
        <w:t>Request not to Display OMB Expiration Date</w:t>
      </w:r>
    </w:p>
    <w:p w:rsidRPr="00227D0B" w:rsidR="00C41FC8" w:rsidP="00C41FC8" w:rsidRDefault="00C41FC8" w14:paraId="6DD72DF1" w14:textId="2BE1B79A">
      <w:pPr>
        <w:autoSpaceDE w:val="0"/>
        <w:autoSpaceDN w:val="0"/>
        <w:adjustRightInd w:val="0"/>
        <w:ind w:left="720"/>
        <w:rPr>
          <w:rFonts w:ascii="Times New Roman" w:hAnsi="Times New Roman"/>
          <w:sz w:val="24"/>
          <w:szCs w:val="24"/>
        </w:rPr>
      </w:pPr>
      <w:r w:rsidRPr="00227D0B">
        <w:rPr>
          <w:rFonts w:ascii="Times New Roman" w:hAnsi="Times New Roman"/>
          <w:sz w:val="24"/>
          <w:szCs w:val="24"/>
        </w:rPr>
        <w:t>SSA is not requesting an exception to publishing the OMB expiration date</w:t>
      </w:r>
      <w:r w:rsidR="0063538C">
        <w:rPr>
          <w:rFonts w:ascii="Times New Roman" w:hAnsi="Times New Roman"/>
          <w:sz w:val="24"/>
          <w:szCs w:val="24"/>
        </w:rPr>
        <w:t xml:space="preserve"> on the online</w:t>
      </w:r>
      <w:r w:rsidR="007A09D4">
        <w:rPr>
          <w:rFonts w:ascii="Times New Roman" w:hAnsi="Times New Roman"/>
          <w:sz w:val="24"/>
          <w:szCs w:val="24"/>
        </w:rPr>
        <w:t xml:space="preserve"> questionnaire.  For the few respondents who may choose to call a hearings office and complete the questionnaire on the phone, hearings office employees can </w:t>
      </w:r>
      <w:r w:rsidR="00D426B5">
        <w:rPr>
          <w:rFonts w:ascii="Times New Roman" w:hAnsi="Times New Roman"/>
          <w:sz w:val="24"/>
          <w:szCs w:val="24"/>
        </w:rPr>
        <w:t xml:space="preserve">verbally </w:t>
      </w:r>
      <w:r w:rsidR="007A09D4">
        <w:rPr>
          <w:rFonts w:ascii="Times New Roman" w:hAnsi="Times New Roman"/>
          <w:sz w:val="24"/>
          <w:szCs w:val="24"/>
        </w:rPr>
        <w:t>disclose the OMB expiration date to them</w:t>
      </w:r>
      <w:r w:rsidRPr="00227D0B">
        <w:rPr>
          <w:rFonts w:ascii="Times New Roman" w:hAnsi="Times New Roman"/>
          <w:sz w:val="24"/>
          <w:szCs w:val="24"/>
        </w:rPr>
        <w:t xml:space="preserve">. </w:t>
      </w:r>
    </w:p>
    <w:p w:rsidRPr="00227D0B" w:rsidR="00C41FC8" w:rsidP="00F21EAC" w:rsidRDefault="00C41FC8" w14:paraId="730A5795" w14:textId="77777777">
      <w:pPr>
        <w:autoSpaceDE w:val="0"/>
        <w:autoSpaceDN w:val="0"/>
        <w:adjustRightInd w:val="0"/>
        <w:rPr>
          <w:rFonts w:ascii="Times New Roman" w:hAnsi="Times New Roman"/>
          <w:sz w:val="24"/>
          <w:szCs w:val="24"/>
        </w:rPr>
      </w:pPr>
    </w:p>
    <w:p w:rsidRPr="00227D0B" w:rsidR="00C41FC8" w:rsidP="00F21EAC" w:rsidRDefault="00C41FC8" w14:paraId="6ECED1A8" w14:textId="77777777">
      <w:pPr>
        <w:autoSpaceDE w:val="0"/>
        <w:autoSpaceDN w:val="0"/>
        <w:adjustRightInd w:val="0"/>
        <w:rPr>
          <w:rFonts w:ascii="Times New Roman" w:hAnsi="Times New Roman"/>
          <w:b/>
          <w:sz w:val="24"/>
          <w:szCs w:val="24"/>
        </w:rPr>
      </w:pPr>
      <w:r w:rsidRPr="00227D0B">
        <w:rPr>
          <w:rFonts w:ascii="Times New Roman" w:hAnsi="Times New Roman"/>
          <w:b/>
          <w:sz w:val="24"/>
          <w:szCs w:val="24"/>
        </w:rPr>
        <w:t>18.</w:t>
      </w:r>
      <w:r w:rsidRPr="00227D0B">
        <w:rPr>
          <w:rFonts w:ascii="Times New Roman" w:hAnsi="Times New Roman"/>
          <w:b/>
          <w:sz w:val="24"/>
          <w:szCs w:val="24"/>
        </w:rPr>
        <w:tab/>
        <w:t>Exception to Certification Statement</w:t>
      </w:r>
    </w:p>
    <w:p w:rsidRPr="00C16003" w:rsidR="0063538C" w:rsidP="0063538C" w:rsidRDefault="0063538C" w14:paraId="525BD4F2" w14:textId="77777777">
      <w:pPr>
        <w:pStyle w:val="ListParagraph"/>
        <w:rPr>
          <w:b/>
          <w:u w:val="single"/>
        </w:rPr>
      </w:pPr>
      <w:r w:rsidRPr="006058DD">
        <w:t xml:space="preserve">SSA is not requesting an exception to the certification requirements at </w:t>
      </w:r>
      <w:r w:rsidRPr="00453CA4">
        <w:rPr>
          <w:i/>
          <w:iCs/>
        </w:rPr>
        <w:t>5 CFR 1320.9</w:t>
      </w:r>
      <w:r>
        <w:t xml:space="preserve"> </w:t>
      </w:r>
      <w:r w:rsidRPr="006058DD">
        <w:t>and related provisions at</w:t>
      </w:r>
      <w:r w:rsidRPr="008B4A17">
        <w:t xml:space="preserve"> </w:t>
      </w:r>
      <w:r w:rsidRPr="00453CA4">
        <w:rPr>
          <w:i/>
          <w:iCs/>
        </w:rPr>
        <w:t>5 CFR 1320.8(b)(3)</w:t>
      </w:r>
      <w:r>
        <w:t>.</w:t>
      </w:r>
    </w:p>
    <w:p w:rsidRPr="00227D0B" w:rsidR="00C41FC8" w:rsidP="00F21EAC" w:rsidRDefault="00C41FC8" w14:paraId="41824ADB" w14:textId="77777777">
      <w:pPr>
        <w:autoSpaceDE w:val="0"/>
        <w:autoSpaceDN w:val="0"/>
        <w:adjustRightInd w:val="0"/>
        <w:rPr>
          <w:rFonts w:ascii="Times New Roman" w:hAnsi="Times New Roman"/>
          <w:sz w:val="24"/>
          <w:szCs w:val="24"/>
        </w:rPr>
      </w:pPr>
    </w:p>
    <w:p w:rsidRPr="00227D0B" w:rsidR="00C41FC8" w:rsidP="00F21EAC" w:rsidRDefault="00C41FC8" w14:paraId="3E7E89BA" w14:textId="77777777">
      <w:pPr>
        <w:autoSpaceDE w:val="0"/>
        <w:autoSpaceDN w:val="0"/>
        <w:adjustRightInd w:val="0"/>
        <w:rPr>
          <w:rFonts w:ascii="Times New Roman" w:hAnsi="Times New Roman"/>
          <w:b/>
          <w:sz w:val="24"/>
          <w:szCs w:val="24"/>
          <w:u w:val="single"/>
        </w:rPr>
      </w:pPr>
      <w:r w:rsidRPr="00227D0B">
        <w:rPr>
          <w:rFonts w:ascii="Times New Roman" w:hAnsi="Times New Roman"/>
          <w:b/>
          <w:sz w:val="24"/>
          <w:szCs w:val="24"/>
        </w:rPr>
        <w:t>B.</w:t>
      </w:r>
      <w:r w:rsidRPr="00227D0B">
        <w:rPr>
          <w:rFonts w:ascii="Times New Roman" w:hAnsi="Times New Roman"/>
          <w:b/>
          <w:sz w:val="24"/>
          <w:szCs w:val="24"/>
        </w:rPr>
        <w:tab/>
      </w:r>
      <w:r w:rsidRPr="00227D0B">
        <w:rPr>
          <w:rFonts w:ascii="Times New Roman" w:hAnsi="Times New Roman"/>
          <w:b/>
          <w:sz w:val="24"/>
          <w:szCs w:val="24"/>
          <w:u w:val="single"/>
        </w:rPr>
        <w:t>Collections of Information Employing Statistical Methods</w:t>
      </w:r>
    </w:p>
    <w:p w:rsidRPr="00227D0B" w:rsidR="00C41FC8" w:rsidP="00C41FC8" w:rsidRDefault="00C41FC8" w14:paraId="17767A11" w14:textId="77777777">
      <w:pPr>
        <w:autoSpaceDE w:val="0"/>
        <w:autoSpaceDN w:val="0"/>
        <w:adjustRightInd w:val="0"/>
        <w:ind w:left="720"/>
        <w:rPr>
          <w:rFonts w:ascii="Times New Roman" w:hAnsi="Times New Roman"/>
          <w:sz w:val="24"/>
          <w:szCs w:val="24"/>
        </w:rPr>
      </w:pPr>
      <w:r w:rsidRPr="00227D0B">
        <w:rPr>
          <w:rFonts w:ascii="Times New Roman" w:hAnsi="Times New Roman"/>
          <w:sz w:val="24"/>
          <w:szCs w:val="24"/>
        </w:rPr>
        <w:t>S</w:t>
      </w:r>
      <w:r w:rsidRPr="00227D0B" w:rsidR="00002AD4">
        <w:rPr>
          <w:rFonts w:ascii="Times New Roman" w:hAnsi="Times New Roman"/>
          <w:sz w:val="24"/>
          <w:szCs w:val="24"/>
        </w:rPr>
        <w:t>SA does not use s</w:t>
      </w:r>
      <w:r w:rsidRPr="00227D0B">
        <w:rPr>
          <w:rFonts w:ascii="Times New Roman" w:hAnsi="Times New Roman"/>
          <w:sz w:val="24"/>
          <w:szCs w:val="24"/>
        </w:rPr>
        <w:t>tatistical methods for this information collection.</w:t>
      </w:r>
    </w:p>
    <w:p w:rsidRPr="00227D0B" w:rsidR="00F21EAC" w:rsidP="00B119E8" w:rsidRDefault="00F21EAC" w14:paraId="37359B51" w14:textId="77777777">
      <w:pPr>
        <w:autoSpaceDE w:val="0"/>
        <w:autoSpaceDN w:val="0"/>
        <w:adjustRightInd w:val="0"/>
        <w:rPr>
          <w:rFonts w:ascii="Times New Roman" w:hAnsi="Times New Roman"/>
          <w:sz w:val="24"/>
          <w:szCs w:val="24"/>
        </w:rPr>
      </w:pPr>
    </w:p>
    <w:p w:rsidRPr="00227D0B" w:rsidR="00F21EAC" w:rsidP="00B119E8" w:rsidRDefault="00F21EAC" w14:paraId="1E9454A9" w14:textId="77777777">
      <w:pPr>
        <w:autoSpaceDE w:val="0"/>
        <w:autoSpaceDN w:val="0"/>
        <w:adjustRightInd w:val="0"/>
        <w:rPr>
          <w:rFonts w:ascii="Times New Roman" w:hAnsi="Times New Roman"/>
          <w:sz w:val="24"/>
          <w:szCs w:val="24"/>
        </w:rPr>
      </w:pPr>
    </w:p>
    <w:sectPr w:rsidRPr="00227D0B" w:rsidR="00F21EAC" w:rsidSect="00F275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B2AB2" w14:textId="77777777" w:rsidR="003F4CD1" w:rsidRDefault="003F4CD1" w:rsidP="00BD0C03">
      <w:r>
        <w:separator/>
      </w:r>
    </w:p>
  </w:endnote>
  <w:endnote w:type="continuationSeparator" w:id="0">
    <w:p w14:paraId="51F43E71" w14:textId="77777777" w:rsidR="003F4CD1" w:rsidRDefault="003F4CD1" w:rsidP="00B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9B4FA" w14:textId="77777777" w:rsidR="00BD0C03" w:rsidRPr="00BD0C03" w:rsidRDefault="00BD0C03" w:rsidP="00BD0C03">
    <w:pPr>
      <w:pStyle w:val="Footer"/>
      <w:jc w:val="right"/>
      <w:rPr>
        <w:rFonts w:ascii="Times New Roman" w:hAnsi="Times New Roman"/>
      </w:rPr>
    </w:pPr>
    <w:r w:rsidRPr="00BD0C03">
      <w:rPr>
        <w:rFonts w:ascii="Times New Roman" w:hAnsi="Times New Roman"/>
      </w:rPr>
      <w:t xml:space="preserve">0960-NEW: COVID In-Person Hearings Screener </w:t>
    </w:r>
  </w:p>
  <w:p w14:paraId="7F80F516" w14:textId="77777777" w:rsidR="00BD0C03" w:rsidRPr="00BD0C03" w:rsidRDefault="00BD0C03" w:rsidP="00BD0C03">
    <w:pPr>
      <w:pStyle w:val="Footer"/>
      <w:jc w:val="right"/>
      <w:rPr>
        <w:rFonts w:ascii="Times New Roman" w:hAnsi="Times New Roman"/>
      </w:rPr>
    </w:pPr>
    <w:r w:rsidRPr="00BD0C03">
      <w:rPr>
        <w:rFonts w:ascii="Times New Roman" w:hAnsi="Times New Roman"/>
      </w:rPr>
      <w:t>Emergency Supporting Statement</w:t>
    </w:r>
  </w:p>
  <w:p w14:paraId="78067A0F" w14:textId="6A15F323" w:rsidR="00BD0C03" w:rsidRPr="00BD0C03" w:rsidRDefault="00BD0C03" w:rsidP="00BD0C03">
    <w:pPr>
      <w:pStyle w:val="Footer"/>
      <w:jc w:val="right"/>
      <w:rPr>
        <w:rFonts w:ascii="Times New Roman" w:hAnsi="Times New Roman"/>
      </w:rPr>
    </w:pPr>
    <w:r w:rsidRPr="00BD0C03">
      <w:rPr>
        <w:rFonts w:ascii="Times New Roman" w:hAnsi="Times New Roman"/>
      </w:rPr>
      <w:t xml:space="preserve">Page </w:t>
    </w:r>
    <w:r w:rsidRPr="00BD0C03">
      <w:rPr>
        <w:rFonts w:ascii="Times New Roman" w:hAnsi="Times New Roman"/>
      </w:rPr>
      <w:fldChar w:fldCharType="begin"/>
    </w:r>
    <w:r w:rsidRPr="00BD0C03">
      <w:rPr>
        <w:rFonts w:ascii="Times New Roman" w:hAnsi="Times New Roman"/>
      </w:rPr>
      <w:instrText xml:space="preserve"> PAGE   \* MERGEFORMAT </w:instrText>
    </w:r>
    <w:r w:rsidRPr="00BD0C03">
      <w:rPr>
        <w:rFonts w:ascii="Times New Roman" w:hAnsi="Times New Roman"/>
      </w:rPr>
      <w:fldChar w:fldCharType="separate"/>
    </w:r>
    <w:r w:rsidR="00DA78AA">
      <w:rPr>
        <w:rFonts w:ascii="Times New Roman" w:hAnsi="Times New Roman"/>
        <w:noProof/>
      </w:rPr>
      <w:t>2</w:t>
    </w:r>
    <w:r w:rsidRPr="00BD0C03">
      <w:rPr>
        <w:rFonts w:ascii="Times New Roman" w:hAnsi="Times New Roman"/>
        <w:noProof/>
      </w:rPr>
      <w:fldChar w:fldCharType="end"/>
    </w:r>
    <w:r w:rsidRPr="00BD0C03">
      <w:rPr>
        <w:rFonts w:ascii="Times New Roman" w:hAnsi="Times New Roman"/>
      </w:rPr>
      <w:t xml:space="preserve"> </w:t>
    </w:r>
  </w:p>
  <w:p w14:paraId="3CD2E30E" w14:textId="77777777" w:rsidR="00BD0C03" w:rsidRDefault="00BD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831A4" w14:textId="77777777" w:rsidR="003F4CD1" w:rsidRDefault="003F4CD1" w:rsidP="00BD0C03">
      <w:r>
        <w:separator/>
      </w:r>
    </w:p>
  </w:footnote>
  <w:footnote w:type="continuationSeparator" w:id="0">
    <w:p w14:paraId="3843DF0A" w14:textId="77777777" w:rsidR="003F4CD1" w:rsidRDefault="003F4CD1" w:rsidP="00BD0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37704"/>
    <w:multiLevelType w:val="hybridMultilevel"/>
    <w:tmpl w:val="B0E25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9C63C3"/>
    <w:multiLevelType w:val="hybridMultilevel"/>
    <w:tmpl w:val="97C85356"/>
    <w:lvl w:ilvl="0" w:tplc="0409000F">
      <w:start w:val="1"/>
      <w:numFmt w:val="decimal"/>
      <w:lvlText w:val="%1."/>
      <w:lvlJc w:val="left"/>
      <w:pPr>
        <w:ind w:left="1080" w:hanging="360"/>
      </w:pPr>
    </w:lvl>
    <w:lvl w:ilvl="1" w:tplc="6E6E0074">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A7250E"/>
    <w:multiLevelType w:val="hybridMultilevel"/>
    <w:tmpl w:val="2876B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119FE"/>
    <w:multiLevelType w:val="hybridMultilevel"/>
    <w:tmpl w:val="D4C666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777911"/>
    <w:multiLevelType w:val="hybridMultilevel"/>
    <w:tmpl w:val="578C15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C359C3"/>
    <w:multiLevelType w:val="hybridMultilevel"/>
    <w:tmpl w:val="95B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51A0C"/>
    <w:multiLevelType w:val="hybridMultilevel"/>
    <w:tmpl w:val="4FC2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DD"/>
    <w:rsid w:val="00002AD4"/>
    <w:rsid w:val="00027EDB"/>
    <w:rsid w:val="000353E4"/>
    <w:rsid w:val="000948AA"/>
    <w:rsid w:val="000A7018"/>
    <w:rsid w:val="000F10DD"/>
    <w:rsid w:val="00112283"/>
    <w:rsid w:val="0018141C"/>
    <w:rsid w:val="00184265"/>
    <w:rsid w:val="001B191B"/>
    <w:rsid w:val="001B477A"/>
    <w:rsid w:val="001C67EE"/>
    <w:rsid w:val="001D67E3"/>
    <w:rsid w:val="00227D0B"/>
    <w:rsid w:val="002446D8"/>
    <w:rsid w:val="00245AEB"/>
    <w:rsid w:val="00264A87"/>
    <w:rsid w:val="00264E3B"/>
    <w:rsid w:val="00274625"/>
    <w:rsid w:val="002845D8"/>
    <w:rsid w:val="002A2DD5"/>
    <w:rsid w:val="002A4AA2"/>
    <w:rsid w:val="002D70BB"/>
    <w:rsid w:val="00316835"/>
    <w:rsid w:val="0035232A"/>
    <w:rsid w:val="00386E7B"/>
    <w:rsid w:val="00397CAF"/>
    <w:rsid w:val="003A13CF"/>
    <w:rsid w:val="003C1C22"/>
    <w:rsid w:val="003F4CD1"/>
    <w:rsid w:val="00406034"/>
    <w:rsid w:val="00416E97"/>
    <w:rsid w:val="00417B4C"/>
    <w:rsid w:val="004A3108"/>
    <w:rsid w:val="004D1390"/>
    <w:rsid w:val="004D6CA4"/>
    <w:rsid w:val="00514E6F"/>
    <w:rsid w:val="00541A17"/>
    <w:rsid w:val="005520AE"/>
    <w:rsid w:val="00557919"/>
    <w:rsid w:val="00565C47"/>
    <w:rsid w:val="00572CEF"/>
    <w:rsid w:val="005A0CD2"/>
    <w:rsid w:val="005E66B0"/>
    <w:rsid w:val="00601023"/>
    <w:rsid w:val="0063538C"/>
    <w:rsid w:val="00647079"/>
    <w:rsid w:val="00650154"/>
    <w:rsid w:val="00671066"/>
    <w:rsid w:val="006748F6"/>
    <w:rsid w:val="006B4C4D"/>
    <w:rsid w:val="006B68AC"/>
    <w:rsid w:val="006C1251"/>
    <w:rsid w:val="00756BDF"/>
    <w:rsid w:val="00770992"/>
    <w:rsid w:val="00777A40"/>
    <w:rsid w:val="0079016D"/>
    <w:rsid w:val="007A09D4"/>
    <w:rsid w:val="007A434A"/>
    <w:rsid w:val="007C415B"/>
    <w:rsid w:val="007E3412"/>
    <w:rsid w:val="0080151A"/>
    <w:rsid w:val="00811DAF"/>
    <w:rsid w:val="008815C8"/>
    <w:rsid w:val="00892BE3"/>
    <w:rsid w:val="008D3596"/>
    <w:rsid w:val="008E49E1"/>
    <w:rsid w:val="0090783A"/>
    <w:rsid w:val="00915D4B"/>
    <w:rsid w:val="00941976"/>
    <w:rsid w:val="00945032"/>
    <w:rsid w:val="00957316"/>
    <w:rsid w:val="00966393"/>
    <w:rsid w:val="0096745A"/>
    <w:rsid w:val="00990A6F"/>
    <w:rsid w:val="00993BAA"/>
    <w:rsid w:val="00994199"/>
    <w:rsid w:val="009B44BC"/>
    <w:rsid w:val="00A05CED"/>
    <w:rsid w:val="00A152B4"/>
    <w:rsid w:val="00A17951"/>
    <w:rsid w:val="00A35FFC"/>
    <w:rsid w:val="00A437EC"/>
    <w:rsid w:val="00A43D1D"/>
    <w:rsid w:val="00A8090D"/>
    <w:rsid w:val="00A82399"/>
    <w:rsid w:val="00AD6D32"/>
    <w:rsid w:val="00B01529"/>
    <w:rsid w:val="00B04CEA"/>
    <w:rsid w:val="00B119E8"/>
    <w:rsid w:val="00B2423D"/>
    <w:rsid w:val="00B263D5"/>
    <w:rsid w:val="00B341B7"/>
    <w:rsid w:val="00BC422A"/>
    <w:rsid w:val="00BC6619"/>
    <w:rsid w:val="00BD0C03"/>
    <w:rsid w:val="00BE7160"/>
    <w:rsid w:val="00C077DA"/>
    <w:rsid w:val="00C41FC8"/>
    <w:rsid w:val="00C45253"/>
    <w:rsid w:val="00C76C42"/>
    <w:rsid w:val="00C83914"/>
    <w:rsid w:val="00C85B7A"/>
    <w:rsid w:val="00C85D2E"/>
    <w:rsid w:val="00CF402D"/>
    <w:rsid w:val="00CF4806"/>
    <w:rsid w:val="00D24B53"/>
    <w:rsid w:val="00D32CB9"/>
    <w:rsid w:val="00D426B5"/>
    <w:rsid w:val="00D6703B"/>
    <w:rsid w:val="00DA78AA"/>
    <w:rsid w:val="00DE3ED3"/>
    <w:rsid w:val="00E36140"/>
    <w:rsid w:val="00EA3A33"/>
    <w:rsid w:val="00EB0D58"/>
    <w:rsid w:val="00EC22D5"/>
    <w:rsid w:val="00EE683D"/>
    <w:rsid w:val="00F11AB1"/>
    <w:rsid w:val="00F21EAC"/>
    <w:rsid w:val="00F2752D"/>
    <w:rsid w:val="00F60525"/>
    <w:rsid w:val="00F64706"/>
    <w:rsid w:val="00F802D7"/>
    <w:rsid w:val="00FA24B2"/>
    <w:rsid w:val="00FB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F605"/>
  <w15:docId w15:val="{5F4E05F1-9309-43E8-BE4C-90E5DA62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2D"/>
    <w:rPr>
      <w:sz w:val="22"/>
      <w:szCs w:val="22"/>
    </w:rPr>
  </w:style>
  <w:style w:type="paragraph" w:styleId="Heading1">
    <w:name w:val="heading 1"/>
    <w:basedOn w:val="Normal"/>
    <w:next w:val="Normal"/>
    <w:link w:val="Heading1Char"/>
    <w:qFormat/>
    <w:rsid w:val="008815C8"/>
    <w:pPr>
      <w:keepNext/>
      <w:widowControl w:val="0"/>
      <w:snapToGrid w:val="0"/>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018"/>
    <w:rPr>
      <w:sz w:val="16"/>
      <w:szCs w:val="16"/>
    </w:rPr>
  </w:style>
  <w:style w:type="paragraph" w:styleId="CommentText">
    <w:name w:val="annotation text"/>
    <w:basedOn w:val="Normal"/>
    <w:link w:val="CommentTextChar"/>
    <w:uiPriority w:val="99"/>
    <w:semiHidden/>
    <w:unhideWhenUsed/>
    <w:rsid w:val="000A7018"/>
    <w:rPr>
      <w:sz w:val="20"/>
      <w:szCs w:val="20"/>
    </w:rPr>
  </w:style>
  <w:style w:type="character" w:customStyle="1" w:styleId="CommentTextChar">
    <w:name w:val="Comment Text Char"/>
    <w:basedOn w:val="DefaultParagraphFont"/>
    <w:link w:val="CommentText"/>
    <w:uiPriority w:val="99"/>
    <w:semiHidden/>
    <w:rsid w:val="000A7018"/>
  </w:style>
  <w:style w:type="paragraph" w:styleId="CommentSubject">
    <w:name w:val="annotation subject"/>
    <w:basedOn w:val="CommentText"/>
    <w:next w:val="CommentText"/>
    <w:link w:val="CommentSubjectChar"/>
    <w:uiPriority w:val="99"/>
    <w:semiHidden/>
    <w:unhideWhenUsed/>
    <w:rsid w:val="000A7018"/>
    <w:rPr>
      <w:b/>
      <w:bCs/>
    </w:rPr>
  </w:style>
  <w:style w:type="character" w:customStyle="1" w:styleId="CommentSubjectChar">
    <w:name w:val="Comment Subject Char"/>
    <w:basedOn w:val="CommentTextChar"/>
    <w:link w:val="CommentSubject"/>
    <w:uiPriority w:val="99"/>
    <w:semiHidden/>
    <w:rsid w:val="000A7018"/>
    <w:rPr>
      <w:b/>
      <w:bCs/>
    </w:rPr>
  </w:style>
  <w:style w:type="paragraph" w:styleId="BalloonText">
    <w:name w:val="Balloon Text"/>
    <w:basedOn w:val="Normal"/>
    <w:link w:val="BalloonTextChar"/>
    <w:uiPriority w:val="99"/>
    <w:semiHidden/>
    <w:unhideWhenUsed/>
    <w:rsid w:val="000A7018"/>
    <w:rPr>
      <w:rFonts w:ascii="Tahoma" w:hAnsi="Tahoma" w:cs="Tahoma"/>
      <w:sz w:val="16"/>
      <w:szCs w:val="16"/>
    </w:rPr>
  </w:style>
  <w:style w:type="character" w:customStyle="1" w:styleId="BalloonTextChar">
    <w:name w:val="Balloon Text Char"/>
    <w:basedOn w:val="DefaultParagraphFont"/>
    <w:link w:val="BalloonText"/>
    <w:uiPriority w:val="99"/>
    <w:semiHidden/>
    <w:rsid w:val="000A7018"/>
    <w:rPr>
      <w:rFonts w:ascii="Tahoma" w:hAnsi="Tahoma" w:cs="Tahoma"/>
      <w:sz w:val="16"/>
      <w:szCs w:val="16"/>
    </w:rPr>
  </w:style>
  <w:style w:type="paragraph" w:styleId="ListParagraph">
    <w:name w:val="List Paragraph"/>
    <w:basedOn w:val="Normal"/>
    <w:qFormat/>
    <w:rsid w:val="00915D4B"/>
    <w:pPr>
      <w:suppressAutoHyphens/>
      <w:ind w:left="720"/>
      <w:contextualSpacing/>
    </w:pPr>
    <w:rPr>
      <w:rFonts w:ascii="Times New Roman" w:eastAsia="SimSun" w:hAnsi="Times New Roman"/>
      <w:sz w:val="24"/>
      <w:szCs w:val="24"/>
      <w:lang w:eastAsia="ar-SA"/>
    </w:rPr>
  </w:style>
  <w:style w:type="character" w:customStyle="1" w:styleId="Heading1Char">
    <w:name w:val="Heading 1 Char"/>
    <w:basedOn w:val="DefaultParagraphFont"/>
    <w:link w:val="Heading1"/>
    <w:rsid w:val="008815C8"/>
    <w:rPr>
      <w:rFonts w:ascii="Cambria" w:eastAsia="Times New Roman" w:hAnsi="Cambria"/>
      <w:b/>
      <w:bCs/>
      <w:kern w:val="32"/>
      <w:sz w:val="32"/>
      <w:szCs w:val="32"/>
    </w:rPr>
  </w:style>
  <w:style w:type="paragraph" w:customStyle="1" w:styleId="Default">
    <w:name w:val="Default"/>
    <w:rsid w:val="007A434A"/>
    <w:pPr>
      <w:autoSpaceDE w:val="0"/>
      <w:autoSpaceDN w:val="0"/>
      <w:adjustRightInd w:val="0"/>
    </w:pPr>
    <w:rPr>
      <w:rFonts w:ascii="Symbol" w:eastAsia="Times New Roman" w:hAnsi="Symbol" w:cs="Symbol"/>
      <w:color w:val="000000"/>
      <w:sz w:val="24"/>
      <w:szCs w:val="24"/>
    </w:rPr>
  </w:style>
  <w:style w:type="character" w:styleId="Hyperlink">
    <w:name w:val="Hyperlink"/>
    <w:rsid w:val="001D67E3"/>
    <w:rPr>
      <w:rFonts w:cs="Times New Roman"/>
      <w:color w:val="0000FF"/>
      <w:u w:val="single"/>
    </w:rPr>
  </w:style>
  <w:style w:type="paragraph" w:styleId="Header">
    <w:name w:val="header"/>
    <w:basedOn w:val="Normal"/>
    <w:link w:val="HeaderChar"/>
    <w:uiPriority w:val="99"/>
    <w:unhideWhenUsed/>
    <w:rsid w:val="00BD0C03"/>
    <w:pPr>
      <w:tabs>
        <w:tab w:val="center" w:pos="4680"/>
        <w:tab w:val="right" w:pos="9360"/>
      </w:tabs>
    </w:pPr>
  </w:style>
  <w:style w:type="character" w:customStyle="1" w:styleId="HeaderChar">
    <w:name w:val="Header Char"/>
    <w:basedOn w:val="DefaultParagraphFont"/>
    <w:link w:val="Header"/>
    <w:uiPriority w:val="99"/>
    <w:rsid w:val="00BD0C03"/>
    <w:rPr>
      <w:sz w:val="22"/>
      <w:szCs w:val="22"/>
    </w:rPr>
  </w:style>
  <w:style w:type="paragraph" w:styleId="Footer">
    <w:name w:val="footer"/>
    <w:basedOn w:val="Normal"/>
    <w:link w:val="FooterChar"/>
    <w:uiPriority w:val="99"/>
    <w:unhideWhenUsed/>
    <w:rsid w:val="00BD0C03"/>
    <w:pPr>
      <w:tabs>
        <w:tab w:val="center" w:pos="4680"/>
        <w:tab w:val="right" w:pos="9360"/>
      </w:tabs>
    </w:pPr>
  </w:style>
  <w:style w:type="character" w:customStyle="1" w:styleId="FooterChar">
    <w:name w:val="Footer Char"/>
    <w:basedOn w:val="DefaultParagraphFont"/>
    <w:link w:val="Footer"/>
    <w:uiPriority w:val="99"/>
    <w:rsid w:val="00BD0C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4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561A8-F0D9-4A82-B7D5-4FF2A366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Naomi Sipple</cp:lastModifiedBy>
  <cp:revision>3</cp:revision>
  <dcterms:created xsi:type="dcterms:W3CDTF">2021-12-03T13:30:00Z</dcterms:created>
  <dcterms:modified xsi:type="dcterms:W3CDTF">2021-12-03T14:08:00Z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-2121256712</vt:i4>
  </property>
  <property fmtid="{D5CDD505-2E9C-101B-9397-08002B2CF9AE}" pid="3" name="_NewReviewCycle">
    <vt:lpwstr/>
  </property>
  <property fmtid="{D5CDD505-2E9C-101B-9397-08002B2CF9AE}" pid="4" name="_EmailSubject">
    <vt:lpwstr>FINAL DOCS: OHO In-Person Hearings Screener - Confirmation of Documents</vt:lpwstr>
  </property>
  <property fmtid="{D5CDD505-2E9C-101B-9397-08002B2CF9AE}" pid="5" name="_AuthorEmail">
    <vt:lpwstr>Allison.Page@ssa.gov</vt:lpwstr>
  </property>
  <property fmtid="{D5CDD505-2E9C-101B-9397-08002B2CF9AE}" pid="6" name="_AuthorEmailDisplayName">
    <vt:lpwstr>Page, Allison</vt:lpwstr>
  </property>
  <property fmtid="{D5CDD505-2E9C-101B-9397-08002B2CF9AE}" pid="7" name="_PreviousAdHocReviewCycleID">
    <vt:i4>1184252209</vt:i4>
  </property>
  <property fmtid="{D5CDD505-2E9C-101B-9397-08002B2CF9AE}" pid="8" name="_ReviewingToolsShownOnce">
    <vt:lpwstr/>
  </property>
</Properties>
</file>