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375F2428">
      <w:pPr>
        <w:pStyle w:val="ReportCover-Title"/>
        <w:jc w:val="center"/>
        <w:rPr>
          <w:rFonts w:ascii="Arial" w:hAnsi="Arial" w:cs="Arial"/>
          <w:color w:val="auto"/>
        </w:rPr>
      </w:pPr>
      <w:r w:rsidRPr="004F7B95">
        <w:rPr>
          <w:rFonts w:ascii="Times New Roman" w:hAnsi="Times New Roman"/>
          <w:sz w:val="24"/>
          <w:szCs w:val="24"/>
        </w:rPr>
        <w:tab/>
      </w:r>
      <w:r w:rsidR="007F7D2F">
        <w:rPr>
          <w:rFonts w:ascii="Arial" w:hAnsi="Arial" w:eastAsia="Arial Unicode MS" w:cs="Arial"/>
          <w:noProof/>
          <w:color w:val="auto"/>
        </w:rPr>
        <w:t>National Youth in Transition Database (NYTD)</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3763D" w14:paraId="063F1238" w14:textId="08A070B0">
      <w:pPr>
        <w:pStyle w:val="ReportCover-Title"/>
        <w:jc w:val="center"/>
        <w:rPr>
          <w:rFonts w:ascii="Arial" w:hAnsi="Arial" w:cs="Arial"/>
          <w:color w:val="auto"/>
          <w:sz w:val="32"/>
          <w:szCs w:val="32"/>
        </w:rPr>
      </w:pPr>
      <w:r w:rsidRPr="0013763D">
        <w:rPr>
          <w:rFonts w:ascii="Arial" w:hAnsi="Arial" w:cs="Arial"/>
          <w:color w:val="auto"/>
          <w:sz w:val="32"/>
          <w:szCs w:val="32"/>
        </w:rPr>
        <w:t>0970-0340</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3763D" w14:paraId="76FA23BE" w14:textId="3AC60B12">
      <w:pPr>
        <w:pStyle w:val="ReportCover-Date"/>
        <w:jc w:val="center"/>
        <w:rPr>
          <w:rFonts w:ascii="Arial" w:hAnsi="Arial" w:cs="Arial"/>
          <w:color w:val="auto"/>
        </w:rPr>
      </w:pPr>
      <w:r>
        <w:rPr>
          <w:rFonts w:ascii="Arial" w:hAnsi="Arial" w:cs="Arial"/>
          <w:color w:val="auto"/>
        </w:rPr>
        <w:t>March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00160621" w:rsidP="00160621" w:rsidRDefault="00160621" w14:paraId="5E112DDD" w14:textId="05B32DC1">
      <w:pPr>
        <w:jc w:val="center"/>
        <w:rPr>
          <w:rFonts w:ascii="Arial" w:hAnsi="Arial" w:cs="Arial"/>
        </w:rPr>
      </w:pPr>
      <w:r w:rsidRPr="00160621">
        <w:rPr>
          <w:rFonts w:ascii="Arial" w:hAnsi="Arial" w:cs="Arial"/>
        </w:rPr>
        <w:t>Submitted By:</w:t>
      </w:r>
    </w:p>
    <w:p w:rsidRPr="00160621" w:rsidR="0013763D" w:rsidP="00160621" w:rsidRDefault="0013763D" w14:paraId="45EEFF7B" w14:textId="62E9A529">
      <w:pPr>
        <w:jc w:val="center"/>
        <w:rPr>
          <w:rFonts w:ascii="Arial" w:hAnsi="Arial" w:cs="Arial"/>
        </w:rPr>
      </w:pPr>
      <w:r>
        <w:rPr>
          <w:rFonts w:ascii="Arial" w:hAnsi="Arial" w:cs="Arial"/>
        </w:rPr>
        <w:t>Telisa Burt</w:t>
      </w:r>
    </w:p>
    <w:p w:rsidRPr="00160621" w:rsidR="00160621" w:rsidP="00160621" w:rsidRDefault="0013763D" w14:paraId="54195924" w14:textId="6B2BADB0">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67B4D7CF">
      <w:pPr>
        <w:jc w:val="center"/>
        <w:rPr>
          <w:rFonts w:ascii="Arial" w:hAnsi="Arial" w:cs="Arial"/>
        </w:rPr>
      </w:pPr>
    </w:p>
    <w:p w:rsidR="00943210" w:rsidP="00160621" w:rsidRDefault="00943210" w14:paraId="1FC80B46" w14:textId="5865458F">
      <w:pPr>
        <w:jc w:val="center"/>
        <w:rPr>
          <w:rFonts w:ascii="Arial" w:hAnsi="Arial" w:cs="Arial"/>
        </w:rPr>
      </w:pPr>
    </w:p>
    <w:p w:rsidR="00943210" w:rsidP="00160621" w:rsidRDefault="00943210" w14:paraId="402A6394" w14:textId="353AFC6F">
      <w:pPr>
        <w:jc w:val="center"/>
        <w:rPr>
          <w:rFonts w:ascii="Arial" w:hAnsi="Arial" w:cs="Arial"/>
        </w:rPr>
      </w:pPr>
    </w:p>
    <w:p w:rsidR="00943210" w:rsidP="00160621" w:rsidRDefault="00943210" w14:paraId="32F2F5BB"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010B1ADF" w14:textId="70831F95">
      <w:pPr>
        <w:widowControl/>
        <w:ind w:left="360" w:hanging="360"/>
        <w:jc w:val="center"/>
        <w:rPr>
          <w:rFonts w:ascii="Times New Roman" w:hAnsi="Times New Roman"/>
          <w:snapToGrid/>
          <w:sz w:val="24"/>
          <w:szCs w:val="24"/>
        </w:rPr>
      </w:pPr>
    </w:p>
    <w:p w:rsidR="004753BB" w:rsidP="00160621" w:rsidRDefault="004753BB" w14:paraId="715F81D3" w14:textId="77777777">
      <w:pPr>
        <w:widowControl/>
        <w:ind w:left="360" w:hanging="360"/>
        <w:jc w:val="center"/>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BE7D27" w:rsidR="00BE7D27" w:rsidP="0073286C" w:rsidRDefault="00BE7D27" w14:paraId="4A4AE181" w14:textId="4FF2F0BA">
      <w:pPr>
        <w:pStyle w:val="ListParagraph"/>
        <w:ind w:left="360"/>
        <w:jc w:val="both"/>
        <w:rPr>
          <w:rFonts w:ascii="Times New Roman" w:hAnsi="Times New Roman"/>
          <w:sz w:val="24"/>
        </w:rPr>
      </w:pPr>
      <w:r w:rsidRPr="00BE7D27">
        <w:rPr>
          <w:rFonts w:ascii="Times New Roman" w:hAnsi="Times New Roman"/>
          <w:sz w:val="24"/>
        </w:rPr>
        <w:t xml:space="preserve">The John H. Chafee Foster Care Program for Successful Transition to Adulthood (42 U.S.C. 677, as amended by Pub. L. 115–123, the Family First Prevention Services Act within Division E, Title VII of the Bipartisan Budget Act of 2018) requires </w:t>
      </w:r>
      <w:r w:rsidR="00847075">
        <w:rPr>
          <w:rFonts w:ascii="Times New Roman" w:hAnsi="Times New Roman"/>
          <w:sz w:val="24"/>
        </w:rPr>
        <w:t>s</w:t>
      </w:r>
      <w:r w:rsidRPr="00BE7D27">
        <w:rPr>
          <w:rFonts w:ascii="Times New Roman" w:hAnsi="Times New Roman"/>
          <w:sz w:val="24"/>
        </w:rPr>
        <w:t>tate child welfare agencies to collect and report to the Administration for Children and Families (ACF) data on the characteristics of youth receiving independent living services and information regarding their outcomes.</w:t>
      </w:r>
    </w:p>
    <w:p w:rsidRPr="00BE7D27" w:rsidR="00BE7D27" w:rsidP="0073286C" w:rsidRDefault="00BE7D27" w14:paraId="35B9DFDD" w14:textId="77777777">
      <w:pPr>
        <w:pStyle w:val="ListParagraph"/>
        <w:ind w:left="360"/>
        <w:jc w:val="both"/>
        <w:rPr>
          <w:rFonts w:ascii="Times New Roman" w:hAnsi="Times New Roman"/>
          <w:sz w:val="24"/>
        </w:rPr>
      </w:pPr>
    </w:p>
    <w:p w:rsidRPr="00BE7D27" w:rsidR="00BE7D27" w:rsidP="0073286C" w:rsidRDefault="00BE7D27" w14:paraId="36CDFE7F" w14:textId="3AD93606">
      <w:pPr>
        <w:pStyle w:val="ListParagraph"/>
        <w:ind w:left="360"/>
        <w:jc w:val="both"/>
        <w:rPr>
          <w:rFonts w:ascii="Times New Roman" w:hAnsi="Times New Roman"/>
          <w:sz w:val="24"/>
        </w:rPr>
      </w:pPr>
      <w:r w:rsidRPr="00BE7D27">
        <w:rPr>
          <w:rFonts w:ascii="Times New Roman" w:hAnsi="Times New Roman"/>
          <w:sz w:val="24"/>
        </w:rPr>
        <w:t xml:space="preserve">The regulation implementing the National Youth in Transition Database (NYTD), listed in 45 CFR 1356.80, contains standard data collection and reporting requirements for States to meet the law’s requirements. ACF uses the information collected under the regulation to track independent living services, assess the collective outcomes of youth, and assess performance </w:t>
      </w:r>
      <w:proofErr w:type="gramStart"/>
      <w:r w:rsidRPr="00BE7D27">
        <w:rPr>
          <w:rFonts w:ascii="Times New Roman" w:hAnsi="Times New Roman"/>
          <w:sz w:val="24"/>
        </w:rPr>
        <w:t>with regard to</w:t>
      </w:r>
      <w:proofErr w:type="gramEnd"/>
      <w:r w:rsidRPr="00BE7D27">
        <w:rPr>
          <w:rFonts w:ascii="Times New Roman" w:hAnsi="Times New Roman"/>
          <w:sz w:val="24"/>
        </w:rPr>
        <w:t xml:space="preserve"> those outcomes, consistent with the law’s mandate. There are two information collection instruments associated with this request: </w:t>
      </w:r>
      <w:proofErr w:type="gramStart"/>
      <w:r w:rsidRPr="00BE7D27">
        <w:rPr>
          <w:rFonts w:ascii="Times New Roman" w:hAnsi="Times New Roman"/>
          <w:sz w:val="24"/>
        </w:rPr>
        <w:t>the</w:t>
      </w:r>
      <w:proofErr w:type="gramEnd"/>
      <w:r w:rsidRPr="00BE7D27">
        <w:rPr>
          <w:rFonts w:ascii="Times New Roman" w:hAnsi="Times New Roman"/>
          <w:sz w:val="24"/>
        </w:rPr>
        <w:t xml:space="preserve"> </w:t>
      </w:r>
      <w:r>
        <w:rPr>
          <w:rFonts w:ascii="Times New Roman" w:hAnsi="Times New Roman"/>
          <w:b/>
          <w:sz w:val="24"/>
        </w:rPr>
        <w:t>State D</w:t>
      </w:r>
      <w:r w:rsidRPr="00BE7D27">
        <w:rPr>
          <w:rFonts w:ascii="Times New Roman" w:hAnsi="Times New Roman"/>
          <w:b/>
          <w:sz w:val="24"/>
        </w:rPr>
        <w:t>ata File</w:t>
      </w:r>
      <w:r w:rsidRPr="00BE7D27">
        <w:rPr>
          <w:rFonts w:ascii="Times New Roman" w:hAnsi="Times New Roman"/>
          <w:sz w:val="24"/>
        </w:rPr>
        <w:t xml:space="preserve"> and the </w:t>
      </w:r>
      <w:r w:rsidRPr="00BE7D27">
        <w:rPr>
          <w:rFonts w:ascii="Times New Roman" w:hAnsi="Times New Roman"/>
          <w:b/>
          <w:sz w:val="24"/>
        </w:rPr>
        <w:t>Youth Outcome</w:t>
      </w:r>
      <w:r w:rsidR="00E1237B">
        <w:rPr>
          <w:rFonts w:ascii="Times New Roman" w:hAnsi="Times New Roman"/>
          <w:b/>
          <w:sz w:val="24"/>
        </w:rPr>
        <w:t>s</w:t>
      </w:r>
      <w:r w:rsidRPr="00BE7D27">
        <w:rPr>
          <w:rFonts w:ascii="Times New Roman" w:hAnsi="Times New Roman"/>
          <w:b/>
          <w:sz w:val="24"/>
        </w:rPr>
        <w:t xml:space="preserve"> Survey</w:t>
      </w:r>
      <w:r w:rsidRPr="00BE7D27">
        <w:rPr>
          <w:rFonts w:ascii="Times New Roman" w:hAnsi="Times New Roman"/>
          <w:sz w:val="24"/>
        </w:rPr>
        <w:t xml:space="preserve">.  </w:t>
      </w:r>
      <w:r w:rsidR="001B7A53">
        <w:rPr>
          <w:rFonts w:ascii="Times New Roman" w:hAnsi="Times New Roman"/>
          <w:sz w:val="24"/>
        </w:rPr>
        <w:t>This request is for an extension with no changes.</w:t>
      </w:r>
    </w:p>
    <w:p w:rsidR="00790D2C" w:rsidP="00D7443D" w:rsidRDefault="00790D2C" w14:paraId="398DDEC3"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73286C" w:rsidP="0073286C" w:rsidRDefault="00CE7EDF" w14:paraId="0D82AD9D" w14:textId="375FFAE4">
      <w:pPr>
        <w:ind w:left="360"/>
        <w:jc w:val="both"/>
        <w:rPr>
          <w:rFonts w:ascii="Times New Roman" w:hAnsi="Times New Roman"/>
          <w:sz w:val="24"/>
        </w:rPr>
      </w:pPr>
      <w:r w:rsidRPr="00CE7EDF">
        <w:rPr>
          <w:rFonts w:ascii="Times New Roman" w:hAnsi="Times New Roman"/>
          <w:sz w:val="24"/>
        </w:rPr>
        <w:t xml:space="preserve">The NYTD is a data collection system that elevates the voices of youth who are transitioning into adulthood.  Included in this collection, are data about the services provided by youth serving agencies as well as data about the young people themselves and their long-term outcomes.  </w:t>
      </w:r>
      <w:r w:rsidR="00782279">
        <w:rPr>
          <w:rFonts w:ascii="Times New Roman" w:hAnsi="Times New Roman"/>
          <w:sz w:val="24"/>
        </w:rPr>
        <w:t>State</w:t>
      </w:r>
      <w:r>
        <w:rPr>
          <w:rFonts w:ascii="Times New Roman" w:hAnsi="Times New Roman"/>
          <w:sz w:val="24"/>
        </w:rPr>
        <w:t>s use this information to improve the independent living programs that are administered through the state</w:t>
      </w:r>
      <w:r w:rsidRPr="00E02FAB" w:rsidR="0073286C">
        <w:rPr>
          <w:rFonts w:ascii="Times New Roman" w:hAnsi="Times New Roman"/>
          <w:sz w:val="24"/>
        </w:rPr>
        <w:t xml:space="preserve">. </w:t>
      </w:r>
      <w:r w:rsidR="0073286C">
        <w:rPr>
          <w:rFonts w:ascii="Times New Roman" w:hAnsi="Times New Roman"/>
          <w:sz w:val="24"/>
        </w:rPr>
        <w:t xml:space="preserve"> </w:t>
      </w:r>
      <w:r>
        <w:rPr>
          <w:rFonts w:ascii="Times New Roman" w:hAnsi="Times New Roman"/>
          <w:sz w:val="24"/>
        </w:rPr>
        <w:t xml:space="preserve">The Children’s Bureau uses </w:t>
      </w:r>
      <w:r w:rsidRPr="00E02FAB" w:rsidR="0073286C">
        <w:rPr>
          <w:rFonts w:ascii="Times New Roman" w:hAnsi="Times New Roman"/>
          <w:sz w:val="24"/>
        </w:rPr>
        <w:t xml:space="preserve">this information to track independent living services, </w:t>
      </w:r>
      <w:r w:rsidR="0073286C">
        <w:rPr>
          <w:rFonts w:ascii="Times New Roman" w:hAnsi="Times New Roman"/>
          <w:sz w:val="24"/>
        </w:rPr>
        <w:t xml:space="preserve">to </w:t>
      </w:r>
      <w:r w:rsidRPr="00E02FAB" w:rsidR="0073286C">
        <w:rPr>
          <w:rFonts w:ascii="Times New Roman" w:hAnsi="Times New Roman"/>
          <w:sz w:val="24"/>
        </w:rPr>
        <w:t xml:space="preserve">assess the collective outcomes of youth, and to evaluate </w:t>
      </w:r>
      <w:r w:rsidR="0073286C">
        <w:rPr>
          <w:rFonts w:ascii="Times New Roman" w:hAnsi="Times New Roman"/>
          <w:sz w:val="24"/>
        </w:rPr>
        <w:t>s</w:t>
      </w:r>
      <w:r w:rsidRPr="00E02FAB" w:rsidR="0073286C">
        <w:rPr>
          <w:rFonts w:ascii="Times New Roman" w:hAnsi="Times New Roman"/>
          <w:sz w:val="24"/>
        </w:rPr>
        <w:t xml:space="preserve">tate performance </w:t>
      </w:r>
      <w:proofErr w:type="gramStart"/>
      <w:r w:rsidRPr="00E02FAB" w:rsidR="0073286C">
        <w:rPr>
          <w:rFonts w:ascii="Times New Roman" w:hAnsi="Times New Roman"/>
          <w:sz w:val="24"/>
        </w:rPr>
        <w:t>with regard to</w:t>
      </w:r>
      <w:proofErr w:type="gramEnd"/>
      <w:r w:rsidRPr="00E02FAB" w:rsidR="0073286C">
        <w:rPr>
          <w:rFonts w:ascii="Times New Roman" w:hAnsi="Times New Roman"/>
          <w:sz w:val="24"/>
        </w:rPr>
        <w:t xml:space="preserve"> those outcomes consistent with the law’s mandate. </w:t>
      </w:r>
      <w:r w:rsidR="0073286C">
        <w:rPr>
          <w:rFonts w:ascii="Times New Roman" w:hAnsi="Times New Roman"/>
          <w:sz w:val="24"/>
        </w:rPr>
        <w:t xml:space="preserve"> The</w:t>
      </w:r>
      <w:r w:rsidRPr="0071231A" w:rsidR="0073286C">
        <w:rPr>
          <w:rFonts w:ascii="Times New Roman" w:hAnsi="Times New Roman"/>
          <w:snapToGrid/>
          <w:sz w:val="24"/>
          <w:szCs w:val="24"/>
        </w:rPr>
        <w:t xml:space="preserve"> </w:t>
      </w:r>
      <w:r w:rsidRPr="0071231A" w:rsidR="0073286C">
        <w:rPr>
          <w:rFonts w:ascii="Times New Roman" w:hAnsi="Times New Roman"/>
          <w:snapToGrid/>
          <w:color w:val="000000"/>
          <w:sz w:val="23"/>
          <w:szCs w:val="23"/>
        </w:rPr>
        <w:t xml:space="preserve">Fostering Connections to Success and Increasing </w:t>
      </w:r>
      <w:r w:rsidRPr="00642CE7" w:rsidR="0073286C">
        <w:rPr>
          <w:rFonts w:ascii="Times New Roman" w:hAnsi="Times New Roman"/>
          <w:snapToGrid/>
          <w:color w:val="000000"/>
          <w:sz w:val="23"/>
          <w:szCs w:val="23"/>
        </w:rPr>
        <w:t>Adoptions Act of 2008 (P.L. 110-351)</w:t>
      </w:r>
      <w:r w:rsidR="0073286C">
        <w:rPr>
          <w:rFonts w:ascii="Times New Roman" w:hAnsi="Times New Roman"/>
          <w:snapToGrid/>
          <w:color w:val="000000"/>
          <w:sz w:val="23"/>
          <w:szCs w:val="23"/>
        </w:rPr>
        <w:t xml:space="preserve"> allowed states to opt to extend title IV-E foster care assistance to youth ages 18 to 21.  Consequently, NYTD data are also used to assess the impact of extending foster care supports to youth over age 18.  </w:t>
      </w:r>
      <w:r w:rsidR="0073286C">
        <w:rPr>
          <w:rFonts w:ascii="Times New Roman" w:hAnsi="Times New Roman"/>
          <w:sz w:val="24"/>
        </w:rPr>
        <w:t xml:space="preserve">Finally, we make available our raw NYTD data sets to researchers for analysis in our National Data Archive on Child Abuse and Neglect (NDACAN) and through the Cornell University.  </w:t>
      </w:r>
    </w:p>
    <w:p w:rsidR="00790D2C" w:rsidP="00D7443D" w:rsidRDefault="00790D2C" w14:paraId="6C3FFD0B" w14:textId="6670D73B">
      <w:pPr>
        <w:widowControl/>
        <w:tabs>
          <w:tab w:val="num" w:pos="360"/>
        </w:tabs>
        <w:ind w:left="360"/>
        <w:rPr>
          <w:rFonts w:ascii="Times New Roman" w:hAnsi="Times New Roman"/>
          <w:snapToGrid/>
          <w:sz w:val="24"/>
          <w:szCs w:val="24"/>
        </w:rPr>
      </w:pPr>
    </w:p>
    <w:p w:rsidRPr="004F7B95" w:rsidR="00E247F0" w:rsidP="00D7443D" w:rsidRDefault="00E247F0" w14:paraId="11FDE29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86631" w:rsidP="00022586" w:rsidRDefault="004229F2" w14:paraId="23E57113" w14:textId="77777777">
      <w:pPr>
        <w:widowControl/>
        <w:tabs>
          <w:tab w:val="num" w:pos="360"/>
        </w:tabs>
        <w:ind w:left="360"/>
        <w:rPr>
          <w:rFonts w:ascii="Times New Roman" w:hAnsi="Times New Roman"/>
          <w:snapToGrid/>
          <w:sz w:val="24"/>
          <w:szCs w:val="24"/>
        </w:rPr>
      </w:pPr>
      <w:r w:rsidRPr="004229F2">
        <w:rPr>
          <w:rFonts w:ascii="Times New Roman" w:hAnsi="Times New Roman"/>
          <w:snapToGrid/>
          <w:sz w:val="24"/>
          <w:szCs w:val="24"/>
        </w:rPr>
        <w:t xml:space="preserve">States submit the NYTD Data File to ACF in an electronic format.  We </w:t>
      </w:r>
      <w:r w:rsidR="00886631">
        <w:rPr>
          <w:rFonts w:ascii="Times New Roman" w:hAnsi="Times New Roman"/>
          <w:snapToGrid/>
          <w:sz w:val="24"/>
          <w:szCs w:val="24"/>
        </w:rPr>
        <w:t>use</w:t>
      </w:r>
      <w:r w:rsidRPr="004229F2">
        <w:rPr>
          <w:rFonts w:ascii="Times New Roman" w:hAnsi="Times New Roman"/>
          <w:snapToGrid/>
          <w:sz w:val="24"/>
          <w:szCs w:val="24"/>
        </w:rPr>
        <w:t xml:space="preserve"> Extensible Markup Language (XML) for file transmission consistent with the E-Government Act of 2002 (Public Law 107-347) based, in part, on public responses we received during the NYTD rule-making process.  ACF released its final technical specifications for the transmission of NYTD data files in NYTD Technical Bulletin #1.  For the NYTD Youth Outcome Survey, many states have opted to collect these data using web-based technologies designed to ease the burden related to collecting and reporting outcomes data on young people.  </w:t>
      </w:r>
    </w:p>
    <w:p w:rsidR="00886631" w:rsidP="00022586" w:rsidRDefault="00886631" w14:paraId="2474895F" w14:textId="77777777">
      <w:pPr>
        <w:widowControl/>
        <w:tabs>
          <w:tab w:val="num" w:pos="360"/>
        </w:tabs>
        <w:ind w:left="360"/>
        <w:rPr>
          <w:rFonts w:ascii="Times New Roman" w:hAnsi="Times New Roman"/>
          <w:snapToGrid/>
          <w:sz w:val="24"/>
          <w:szCs w:val="24"/>
        </w:rPr>
      </w:pPr>
    </w:p>
    <w:p w:rsidR="009F645D" w:rsidP="00022586" w:rsidRDefault="00D16024" w14:paraId="7F028924" w14:textId="6BD13FDA">
      <w:pPr>
        <w:widowControl/>
        <w:tabs>
          <w:tab w:val="num" w:pos="360"/>
        </w:tabs>
        <w:ind w:left="360"/>
        <w:rPr>
          <w:rFonts w:ascii="Times New Roman" w:hAnsi="Times New Roman"/>
          <w:snapToGrid/>
          <w:sz w:val="24"/>
          <w:szCs w:val="24"/>
        </w:rPr>
      </w:pPr>
      <w:proofErr w:type="gramStart"/>
      <w:r>
        <w:rPr>
          <w:rFonts w:ascii="Times New Roman" w:hAnsi="Times New Roman"/>
          <w:snapToGrid/>
          <w:sz w:val="24"/>
          <w:szCs w:val="24"/>
        </w:rPr>
        <w:t>In</w:t>
      </w:r>
      <w:r w:rsidR="009F645D">
        <w:rPr>
          <w:rFonts w:ascii="Times New Roman" w:hAnsi="Times New Roman"/>
          <w:snapToGrid/>
          <w:sz w:val="24"/>
          <w:szCs w:val="24"/>
        </w:rPr>
        <w:t xml:space="preserve"> order to</w:t>
      </w:r>
      <w:proofErr w:type="gramEnd"/>
      <w:r w:rsidR="009F645D">
        <w:rPr>
          <w:rFonts w:ascii="Times New Roman" w:hAnsi="Times New Roman"/>
          <w:snapToGrid/>
          <w:sz w:val="24"/>
          <w:szCs w:val="24"/>
        </w:rPr>
        <w:t xml:space="preserve"> ensure that states are collecting and reporting regulatory data as required, the Division</w:t>
      </w:r>
      <w:r>
        <w:rPr>
          <w:rFonts w:ascii="Times New Roman" w:hAnsi="Times New Roman"/>
          <w:snapToGrid/>
          <w:sz w:val="24"/>
          <w:szCs w:val="24"/>
        </w:rPr>
        <w:t xml:space="preserve">s of Performance Measurement and Improvement and </w:t>
      </w:r>
      <w:r w:rsidR="009F645D">
        <w:rPr>
          <w:rFonts w:ascii="Times New Roman" w:hAnsi="Times New Roman"/>
          <w:snapToGrid/>
          <w:sz w:val="24"/>
          <w:szCs w:val="24"/>
        </w:rPr>
        <w:t xml:space="preserve">State Systems </w:t>
      </w:r>
      <w:r>
        <w:rPr>
          <w:rFonts w:ascii="Times New Roman" w:hAnsi="Times New Roman"/>
          <w:snapToGrid/>
          <w:sz w:val="24"/>
          <w:szCs w:val="24"/>
        </w:rPr>
        <w:t xml:space="preserve">work </w:t>
      </w:r>
      <w:r w:rsidR="004B31FC">
        <w:rPr>
          <w:rFonts w:ascii="Times New Roman" w:hAnsi="Times New Roman"/>
          <w:snapToGrid/>
          <w:sz w:val="24"/>
          <w:szCs w:val="24"/>
        </w:rPr>
        <w:t xml:space="preserve">together </w:t>
      </w:r>
      <w:r>
        <w:rPr>
          <w:rFonts w:ascii="Times New Roman" w:hAnsi="Times New Roman"/>
          <w:snapToGrid/>
          <w:sz w:val="24"/>
          <w:szCs w:val="24"/>
        </w:rPr>
        <w:lastRenderedPageBreak/>
        <w:t xml:space="preserve">with states </w:t>
      </w:r>
      <w:r w:rsidR="0010415B">
        <w:rPr>
          <w:rFonts w:ascii="Times New Roman" w:hAnsi="Times New Roman"/>
          <w:snapToGrid/>
          <w:sz w:val="24"/>
          <w:szCs w:val="24"/>
        </w:rPr>
        <w:t>in the development of their c</w:t>
      </w:r>
      <w:r>
        <w:rPr>
          <w:rFonts w:ascii="Times New Roman" w:hAnsi="Times New Roman"/>
          <w:snapToGrid/>
          <w:sz w:val="24"/>
          <w:szCs w:val="24"/>
        </w:rPr>
        <w:t xml:space="preserve">ollection systems </w:t>
      </w:r>
      <w:r w:rsidR="0010415B">
        <w:rPr>
          <w:rFonts w:ascii="Times New Roman" w:hAnsi="Times New Roman"/>
          <w:snapToGrid/>
          <w:sz w:val="24"/>
          <w:szCs w:val="24"/>
        </w:rPr>
        <w:t xml:space="preserve">and data collection processes. </w:t>
      </w:r>
      <w:r w:rsidR="00E1237B">
        <w:rPr>
          <w:rFonts w:ascii="Times New Roman" w:hAnsi="Times New Roman"/>
          <w:snapToGrid/>
          <w:sz w:val="24"/>
          <w:szCs w:val="24"/>
        </w:rPr>
        <w:t>We also provide</w:t>
      </w:r>
      <w:r w:rsidRPr="004229F2" w:rsidR="0010415B">
        <w:rPr>
          <w:rFonts w:ascii="Times New Roman" w:hAnsi="Times New Roman"/>
          <w:snapToGrid/>
          <w:sz w:val="24"/>
          <w:szCs w:val="24"/>
        </w:rPr>
        <w:t xml:space="preserve"> other guidance to states on appropriate and allowable methods for locating youth and administering the survey using technology.</w:t>
      </w:r>
    </w:p>
    <w:p w:rsidR="009F645D" w:rsidP="00022586" w:rsidRDefault="009F645D" w14:paraId="78ADB782"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10415B" w:rsidR="0010415B" w:rsidP="00FC5994" w:rsidRDefault="0010415B" w14:paraId="65EE97A7" w14:textId="77777777">
      <w:pPr>
        <w:widowControl/>
        <w:tabs>
          <w:tab w:val="num" w:pos="360"/>
        </w:tabs>
        <w:spacing w:after="120"/>
        <w:ind w:left="360"/>
        <w:rPr>
          <w:rFonts w:ascii="Times New Roman" w:hAnsi="Times New Roman"/>
          <w:snapToGrid/>
          <w:sz w:val="24"/>
          <w:szCs w:val="24"/>
        </w:rPr>
      </w:pPr>
      <w:r w:rsidRPr="0010415B">
        <w:rPr>
          <w:rFonts w:ascii="Times New Roman" w:hAnsi="Times New Roman"/>
          <w:snapToGrid/>
          <w:sz w:val="24"/>
          <w:szCs w:val="24"/>
        </w:rPr>
        <w:t xml:space="preserve">Congress specifically mandated that we collect data on independent living services and youth outcomes.  Prior to our </w:t>
      </w:r>
      <w:proofErr w:type="gramStart"/>
      <w:r w:rsidRPr="0010415B">
        <w:rPr>
          <w:rFonts w:ascii="Times New Roman" w:hAnsi="Times New Roman"/>
          <w:snapToGrid/>
          <w:sz w:val="24"/>
          <w:szCs w:val="24"/>
        </w:rPr>
        <w:t>rule-making</w:t>
      </w:r>
      <w:proofErr w:type="gramEnd"/>
      <w:r w:rsidRPr="0010415B">
        <w:rPr>
          <w:rFonts w:ascii="Times New Roman" w:hAnsi="Times New Roman"/>
          <w:snapToGrid/>
          <w:sz w:val="24"/>
          <w:szCs w:val="24"/>
        </w:rPr>
        <w:t>, we analyzed the sources and reporting instruments already in use in the collection of independent living services information and concluded that the type of data in the NYTD is not collected elsewhere.  Specifically, we examined both federal and non-federal data sources such as:</w:t>
      </w:r>
    </w:p>
    <w:p w:rsidRPr="0010415B" w:rsidR="0010415B" w:rsidP="0095384D" w:rsidRDefault="0010415B" w14:paraId="6FE0A5A7" w14:textId="77777777">
      <w:pPr>
        <w:widowControl/>
        <w:ind w:left="720" w:hanging="360"/>
        <w:rPr>
          <w:rFonts w:ascii="Times New Roman" w:hAnsi="Times New Roman"/>
          <w:snapToGrid/>
          <w:sz w:val="24"/>
          <w:szCs w:val="24"/>
        </w:rPr>
      </w:pPr>
      <w:r w:rsidRPr="0010415B">
        <w:rPr>
          <w:rFonts w:ascii="Times New Roman" w:hAnsi="Times New Roman"/>
          <w:snapToGrid/>
          <w:sz w:val="24"/>
          <w:szCs w:val="24"/>
        </w:rPr>
        <w:t>•</w:t>
      </w:r>
      <w:r w:rsidRPr="0010415B">
        <w:rPr>
          <w:rFonts w:ascii="Times New Roman" w:hAnsi="Times New Roman"/>
          <w:snapToGrid/>
          <w:sz w:val="24"/>
          <w:szCs w:val="24"/>
        </w:rPr>
        <w:tab/>
        <w:t>Federal data collection systems such as the Adoption and Foster Care Analysis and Reporting System (AFCARS), and the Runaway and Homeless Youth Management Information System (RHYMIS</w:t>
      </w:r>
      <w:proofErr w:type="gramStart"/>
      <w:r w:rsidRPr="0010415B">
        <w:rPr>
          <w:rFonts w:ascii="Times New Roman" w:hAnsi="Times New Roman"/>
          <w:snapToGrid/>
          <w:sz w:val="24"/>
          <w:szCs w:val="24"/>
        </w:rPr>
        <w:t>);</w:t>
      </w:r>
      <w:proofErr w:type="gramEnd"/>
    </w:p>
    <w:p w:rsidRPr="0010415B" w:rsidR="0010415B" w:rsidP="0095384D" w:rsidRDefault="0010415B" w14:paraId="183FE524" w14:textId="7E9B4C3D">
      <w:pPr>
        <w:widowControl/>
        <w:ind w:left="720" w:hanging="360"/>
        <w:rPr>
          <w:rFonts w:ascii="Times New Roman" w:hAnsi="Times New Roman"/>
          <w:snapToGrid/>
          <w:sz w:val="24"/>
          <w:szCs w:val="24"/>
        </w:rPr>
      </w:pPr>
      <w:r w:rsidRPr="0010415B">
        <w:rPr>
          <w:rFonts w:ascii="Times New Roman" w:hAnsi="Times New Roman"/>
          <w:snapToGrid/>
          <w:sz w:val="24"/>
          <w:szCs w:val="24"/>
        </w:rPr>
        <w:t>•</w:t>
      </w:r>
      <w:r w:rsidRPr="0010415B">
        <w:rPr>
          <w:rFonts w:ascii="Times New Roman" w:hAnsi="Times New Roman"/>
          <w:snapToGrid/>
          <w:sz w:val="24"/>
          <w:szCs w:val="24"/>
        </w:rPr>
        <w:tab/>
        <w:t>State, county, and local governments with integrated and/or complementary data systems such as Statewide Child Welfare Information Systems (SACWIS)</w:t>
      </w:r>
      <w:r w:rsidR="00E1237B">
        <w:rPr>
          <w:rFonts w:ascii="Times New Roman" w:hAnsi="Times New Roman"/>
          <w:snapToGrid/>
          <w:sz w:val="24"/>
          <w:szCs w:val="24"/>
        </w:rPr>
        <w:t xml:space="preserve"> and Comprehensive Child Welfare System (CCWIS)</w:t>
      </w:r>
      <w:r w:rsidRPr="0010415B">
        <w:rPr>
          <w:rFonts w:ascii="Times New Roman" w:hAnsi="Times New Roman"/>
          <w:snapToGrid/>
          <w:sz w:val="24"/>
          <w:szCs w:val="24"/>
        </w:rPr>
        <w:t>; and</w:t>
      </w:r>
    </w:p>
    <w:p w:rsidRPr="0010415B" w:rsidR="0010415B" w:rsidP="0095384D" w:rsidRDefault="0010415B" w14:paraId="66465817" w14:textId="77777777">
      <w:pPr>
        <w:widowControl/>
        <w:ind w:left="720" w:hanging="360"/>
        <w:rPr>
          <w:rFonts w:ascii="Times New Roman" w:hAnsi="Times New Roman"/>
          <w:snapToGrid/>
          <w:sz w:val="24"/>
          <w:szCs w:val="24"/>
        </w:rPr>
      </w:pPr>
      <w:r w:rsidRPr="0010415B">
        <w:rPr>
          <w:rFonts w:ascii="Times New Roman" w:hAnsi="Times New Roman"/>
          <w:snapToGrid/>
          <w:sz w:val="24"/>
          <w:szCs w:val="24"/>
        </w:rPr>
        <w:t>•</w:t>
      </w:r>
      <w:r w:rsidRPr="0010415B">
        <w:rPr>
          <w:rFonts w:ascii="Times New Roman" w:hAnsi="Times New Roman"/>
          <w:snapToGrid/>
          <w:sz w:val="24"/>
          <w:szCs w:val="24"/>
        </w:rPr>
        <w:tab/>
        <w:t>Data collection efforts of non-governmental organizations such as Casey Family Programs, United Way, Lutheran Social Services, Catholic Social Services, Child Welfare League of America, and Public/Private Ventures.</w:t>
      </w:r>
    </w:p>
    <w:p w:rsidRPr="0010415B" w:rsidR="0010415B" w:rsidP="0010415B" w:rsidRDefault="0010415B" w14:paraId="33AE452B" w14:textId="77777777">
      <w:pPr>
        <w:widowControl/>
        <w:tabs>
          <w:tab w:val="num" w:pos="360"/>
        </w:tabs>
        <w:ind w:left="360"/>
        <w:rPr>
          <w:rFonts w:ascii="Times New Roman" w:hAnsi="Times New Roman"/>
          <w:snapToGrid/>
          <w:sz w:val="24"/>
          <w:szCs w:val="24"/>
        </w:rPr>
      </w:pPr>
    </w:p>
    <w:p w:rsidRPr="004F7B95" w:rsidR="00022586" w:rsidP="00E1237B" w:rsidRDefault="0010415B" w14:paraId="3A8002CC" w14:textId="694C0632">
      <w:pPr>
        <w:widowControl/>
        <w:tabs>
          <w:tab w:val="num" w:pos="360"/>
        </w:tabs>
        <w:ind w:left="360"/>
        <w:rPr>
          <w:rFonts w:ascii="Times New Roman" w:hAnsi="Times New Roman"/>
          <w:snapToGrid/>
          <w:sz w:val="24"/>
          <w:szCs w:val="24"/>
        </w:rPr>
      </w:pPr>
      <w:r w:rsidRPr="0010415B">
        <w:rPr>
          <w:rFonts w:ascii="Times New Roman" w:hAnsi="Times New Roman"/>
          <w:snapToGrid/>
          <w:sz w:val="24"/>
          <w:szCs w:val="24"/>
        </w:rPr>
        <w:t>AFCARS collects data on youth who are in foster care or who were adopted under the auspices of state child welfare agencies.  Many youth that will be reported by states to the NYTD are also going to be reported to AFCARS.  However, youth receiving independent living services may not be in foster care.  Most youth in the follow-up population will not be in foster care at ages 19 and 21.  Finally, there are separate and different authorizing statutes and penalty structures for NYTD and AFCARS that do not lend themselves to combining the databases.</w:t>
      </w:r>
      <w:r w:rsidR="00E1237B">
        <w:rPr>
          <w:rFonts w:ascii="Times New Roman" w:hAnsi="Times New Roman"/>
          <w:snapToGrid/>
          <w:sz w:val="24"/>
          <w:szCs w:val="24"/>
        </w:rPr>
        <w:t xml:space="preserve">  Instead of duplication, we find that NYTD is an important supplement to the data that other programs and private entities collect on transition age youth and their </w:t>
      </w:r>
      <w:proofErr w:type="spellStart"/>
      <w:r w:rsidR="00E1237B">
        <w:rPr>
          <w:rFonts w:ascii="Times New Roman" w:hAnsi="Times New Roman"/>
          <w:snapToGrid/>
          <w:sz w:val="24"/>
          <w:szCs w:val="24"/>
        </w:rPr>
        <w:t>well being</w:t>
      </w:r>
      <w:proofErr w:type="spellEnd"/>
      <w:r w:rsidR="00E1237B">
        <w:rPr>
          <w:rFonts w:ascii="Times New Roman" w:hAnsi="Times New Roman"/>
          <w:snapToGrid/>
          <w:sz w:val="24"/>
          <w:szCs w:val="24"/>
        </w:rPr>
        <w:t xml:space="preserve">. </w:t>
      </w:r>
    </w:p>
    <w:p w:rsidR="009C2DE1" w:rsidP="00022586" w:rsidRDefault="009C2DE1" w14:paraId="5BF82A71" w14:textId="6DAC3B6F">
      <w:pPr>
        <w:widowControl/>
        <w:tabs>
          <w:tab w:val="num" w:pos="360"/>
        </w:tabs>
        <w:ind w:left="360"/>
        <w:rPr>
          <w:rFonts w:ascii="Times New Roman" w:hAnsi="Times New Roman"/>
          <w:snapToGrid/>
          <w:sz w:val="24"/>
          <w:szCs w:val="24"/>
        </w:rPr>
      </w:pPr>
    </w:p>
    <w:p w:rsidRPr="004F7B95" w:rsidR="00075A03" w:rsidP="00022586" w:rsidRDefault="00075A03" w14:paraId="03710372"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0415B" w:rsidP="0010415B" w:rsidRDefault="0010415B" w14:paraId="68F33513" w14:textId="2DC9E4BF">
      <w:pPr>
        <w:widowControl/>
        <w:ind w:left="360"/>
        <w:rPr>
          <w:rFonts w:ascii="Times New Roman" w:hAnsi="Times New Roman"/>
          <w:snapToGrid/>
          <w:sz w:val="24"/>
        </w:rPr>
      </w:pPr>
      <w:r w:rsidRPr="00E5196F">
        <w:rPr>
          <w:rFonts w:ascii="Times New Roman" w:hAnsi="Times New Roman"/>
          <w:snapToGrid/>
          <w:sz w:val="24"/>
        </w:rPr>
        <w:t xml:space="preserve">This information collection is required of </w:t>
      </w:r>
      <w:r>
        <w:rPr>
          <w:rFonts w:ascii="Times New Roman" w:hAnsi="Times New Roman"/>
          <w:snapToGrid/>
          <w:sz w:val="24"/>
        </w:rPr>
        <w:t>s</w:t>
      </w:r>
      <w:r w:rsidRPr="00E5196F">
        <w:rPr>
          <w:rFonts w:ascii="Times New Roman" w:hAnsi="Times New Roman"/>
          <w:snapToGrid/>
          <w:sz w:val="24"/>
        </w:rPr>
        <w:t xml:space="preserve">tate agencies only and does not impact small businesses or other small entities.  </w:t>
      </w:r>
    </w:p>
    <w:p w:rsidR="00943210" w:rsidP="0010415B" w:rsidRDefault="00943210" w14:paraId="355936C0" w14:textId="219DD21B">
      <w:pPr>
        <w:widowControl/>
        <w:ind w:left="360"/>
        <w:rPr>
          <w:rFonts w:ascii="Times New Roman" w:hAnsi="Times New Roman"/>
          <w:snapToGrid/>
          <w:sz w:val="24"/>
        </w:rPr>
      </w:pPr>
    </w:p>
    <w:p w:rsidR="00075A03" w:rsidP="0010415B" w:rsidRDefault="00075A03" w14:paraId="3E92174C" w14:textId="77777777">
      <w:pPr>
        <w:widowControl/>
        <w:ind w:left="360"/>
        <w:rPr>
          <w:rFonts w:ascii="Times New Roman" w:hAnsi="Times New Roman"/>
          <w:snapToGrid/>
          <w:sz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0415B" w:rsidP="0010415B" w:rsidRDefault="0010415B" w14:paraId="380324FA" w14:textId="2496AE2B">
      <w:pPr>
        <w:widowControl/>
        <w:ind w:left="360"/>
        <w:jc w:val="both"/>
        <w:rPr>
          <w:rFonts w:ascii="Times New Roman" w:hAnsi="Times New Roman"/>
          <w:snapToGrid/>
          <w:sz w:val="24"/>
        </w:rPr>
      </w:pPr>
      <w:r w:rsidRPr="00E5196F">
        <w:rPr>
          <w:rFonts w:ascii="Times New Roman" w:hAnsi="Times New Roman"/>
          <w:snapToGrid/>
          <w:sz w:val="24"/>
        </w:rPr>
        <w:t>This da</w:t>
      </w:r>
      <w:r>
        <w:rPr>
          <w:rFonts w:ascii="Times New Roman" w:hAnsi="Times New Roman"/>
          <w:snapToGrid/>
          <w:sz w:val="24"/>
        </w:rPr>
        <w:t xml:space="preserve">ta collection is mandated by </w:t>
      </w:r>
      <w:proofErr w:type="gramStart"/>
      <w:r>
        <w:rPr>
          <w:rFonts w:ascii="Times New Roman" w:hAnsi="Times New Roman"/>
          <w:snapToGrid/>
          <w:sz w:val="24"/>
        </w:rPr>
        <w:t>law,</w:t>
      </w:r>
      <w:proofErr w:type="gramEnd"/>
      <w:r>
        <w:rPr>
          <w:rFonts w:ascii="Times New Roman" w:hAnsi="Times New Roman"/>
          <w:snapToGrid/>
          <w:sz w:val="24"/>
        </w:rPr>
        <w:t xml:space="preserve"> therefore </w:t>
      </w:r>
      <w:r w:rsidRPr="00E5196F">
        <w:rPr>
          <w:rFonts w:ascii="Times New Roman" w:hAnsi="Times New Roman"/>
          <w:snapToGrid/>
          <w:sz w:val="24"/>
        </w:rPr>
        <w:t xml:space="preserve">we would be out of compliance with the statutory requirements if we did not collect independent living service and youth outcome information.  In the regulation, we require that </w:t>
      </w:r>
      <w:r>
        <w:rPr>
          <w:rFonts w:ascii="Times New Roman" w:hAnsi="Times New Roman"/>
          <w:snapToGrid/>
          <w:sz w:val="24"/>
        </w:rPr>
        <w:t>s</w:t>
      </w:r>
      <w:r w:rsidRPr="00E5196F">
        <w:rPr>
          <w:rFonts w:ascii="Times New Roman" w:hAnsi="Times New Roman"/>
          <w:snapToGrid/>
          <w:sz w:val="24"/>
        </w:rPr>
        <w:t>tates su</w:t>
      </w:r>
      <w:r>
        <w:rPr>
          <w:rFonts w:ascii="Times New Roman" w:hAnsi="Times New Roman"/>
          <w:snapToGrid/>
          <w:sz w:val="24"/>
        </w:rPr>
        <w:t xml:space="preserve">bmit NYTD data to ACF every six </w:t>
      </w:r>
      <w:r w:rsidRPr="00E5196F">
        <w:rPr>
          <w:rFonts w:ascii="Times New Roman" w:hAnsi="Times New Roman"/>
          <w:snapToGrid/>
          <w:sz w:val="24"/>
        </w:rPr>
        <w:t xml:space="preserve">months, which is the same reporting frequency as AFCARS.  We believe that any less frequent reporting may increase the risk of </w:t>
      </w:r>
      <w:r>
        <w:rPr>
          <w:rFonts w:ascii="Times New Roman" w:hAnsi="Times New Roman"/>
          <w:snapToGrid/>
          <w:sz w:val="24"/>
        </w:rPr>
        <w:t>s</w:t>
      </w:r>
      <w:r w:rsidRPr="00E5196F">
        <w:rPr>
          <w:rFonts w:ascii="Times New Roman" w:hAnsi="Times New Roman"/>
          <w:snapToGrid/>
          <w:sz w:val="24"/>
        </w:rPr>
        <w:t xml:space="preserve">tates reporting inaccurate or missing data.  Further, we </w:t>
      </w:r>
      <w:r w:rsidRPr="00E5196F">
        <w:rPr>
          <w:rFonts w:ascii="Times New Roman" w:hAnsi="Times New Roman"/>
          <w:snapToGrid/>
          <w:sz w:val="24"/>
        </w:rPr>
        <w:lastRenderedPageBreak/>
        <w:t xml:space="preserve">chose a semi-annual reporting period to preserve our ability to analyze NYTD data along with AFCARS data for the same youth.  </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10415B" w:rsidRDefault="0010415B" w14:paraId="37489B7C" w14:textId="6AB75ABA">
      <w:pPr>
        <w:widowControl/>
        <w:tabs>
          <w:tab w:val="num" w:pos="360"/>
        </w:tabs>
        <w:ind w:left="360"/>
        <w:rPr>
          <w:rFonts w:ascii="Times New Roman" w:hAnsi="Times New Roman"/>
          <w:snapToGrid/>
          <w:sz w:val="24"/>
          <w:szCs w:val="24"/>
        </w:rPr>
      </w:pPr>
      <w:r w:rsidRPr="0010415B">
        <w:rPr>
          <w:rFonts w:ascii="Times New Roman" w:hAnsi="Times New Roman"/>
          <w:snapToGrid/>
          <w:sz w:val="24"/>
          <w:szCs w:val="24"/>
        </w:rPr>
        <w:t>There are no special circumstances required in the collection of this information in a manner other than that required by OMB.</w:t>
      </w:r>
    </w:p>
    <w:p w:rsidR="00DE529D" w:rsidP="00022586" w:rsidRDefault="00DE529D" w14:paraId="7781B5A4"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246AFC56">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80753C" w:rsidR="0080753C">
        <w:rPr>
          <w:rFonts w:ascii="Times New Roman" w:hAnsi="Times New Roman"/>
          <w:sz w:val="24"/>
          <w:szCs w:val="24"/>
        </w:rPr>
        <w:t>Monday, December 27, 2021</w:t>
      </w:r>
      <w:r w:rsidR="0080753C">
        <w:rPr>
          <w:rFonts w:ascii="Times New Roman" w:hAnsi="Times New Roman"/>
          <w:sz w:val="24"/>
          <w:szCs w:val="24"/>
        </w:rPr>
        <w:t xml:space="preserve">, </w:t>
      </w:r>
      <w:r w:rsidRPr="0080753C" w:rsidR="0080753C">
        <w:rPr>
          <w:rFonts w:ascii="Times New Roman" w:hAnsi="Times New Roman"/>
          <w:sz w:val="24"/>
          <w:szCs w:val="24"/>
        </w:rPr>
        <w:t>Vol. 86, No. 245</w:t>
      </w:r>
      <w:r w:rsidR="0080753C">
        <w:rPr>
          <w:rFonts w:ascii="Times New Roman" w:hAnsi="Times New Roman"/>
          <w:sz w:val="24"/>
          <w:szCs w:val="24"/>
        </w:rPr>
        <w:t>,</w:t>
      </w:r>
      <w:r w:rsidRPr="0080753C" w:rsidR="0080753C">
        <w:rPr>
          <w:rFonts w:ascii="Times New Roman" w:hAnsi="Times New Roman"/>
          <w:sz w:val="24"/>
          <w:szCs w:val="24"/>
        </w:rPr>
        <w:t xml:space="preserve"> </w:t>
      </w:r>
      <w:r w:rsidRPr="004F7B95">
        <w:rPr>
          <w:rFonts w:ascii="Times New Roman" w:hAnsi="Times New Roman"/>
          <w:sz w:val="24"/>
          <w:szCs w:val="24"/>
        </w:rPr>
        <w:t>page</w:t>
      </w:r>
      <w:r w:rsidR="00FC5994">
        <w:rPr>
          <w:rFonts w:ascii="Times New Roman" w:hAnsi="Times New Roman"/>
          <w:sz w:val="24"/>
          <w:szCs w:val="24"/>
        </w:rPr>
        <w:t xml:space="preserve"> </w:t>
      </w:r>
      <w:r w:rsidRPr="00BE7D27" w:rsidR="00BE7D27">
        <w:rPr>
          <w:rFonts w:ascii="Times New Roman" w:hAnsi="Times New Roman"/>
          <w:sz w:val="24"/>
          <w:szCs w:val="24"/>
        </w:rPr>
        <w:t>73295</w:t>
      </w:r>
      <w:r w:rsidRPr="004F7B95">
        <w:rPr>
          <w:rFonts w:ascii="Times New Roman" w:hAnsi="Times New Roman"/>
          <w:sz w:val="24"/>
          <w:szCs w:val="24"/>
        </w:rPr>
        <w:t xml:space="preserve"> and provided a sixty-day period for public comment.  During the notice </w:t>
      </w:r>
      <w:r w:rsidRPr="0080753C">
        <w:rPr>
          <w:rFonts w:ascii="Times New Roman" w:hAnsi="Times New Roman"/>
          <w:sz w:val="24"/>
          <w:szCs w:val="24"/>
        </w:rPr>
        <w:t xml:space="preserve">and comment period, </w:t>
      </w:r>
      <w:r w:rsidRPr="0080753C" w:rsidR="00EB51E9">
        <w:rPr>
          <w:rFonts w:ascii="Times New Roman" w:hAnsi="Times New Roman"/>
          <w:sz w:val="24"/>
          <w:szCs w:val="24"/>
        </w:rPr>
        <w:t>1</w:t>
      </w:r>
      <w:r w:rsidRPr="0080753C">
        <w:rPr>
          <w:rFonts w:ascii="Times New Roman" w:hAnsi="Times New Roman"/>
          <w:sz w:val="24"/>
          <w:szCs w:val="24"/>
        </w:rPr>
        <w:t xml:space="preserve"> comment was received, which is attached. </w:t>
      </w:r>
      <w:r w:rsidR="00EB51E9">
        <w:rPr>
          <w:rFonts w:ascii="Times New Roman" w:hAnsi="Times New Roman"/>
          <w:sz w:val="24"/>
          <w:szCs w:val="24"/>
        </w:rPr>
        <w:t>The statement was in support of the collection of NYTD data and reinforced the benefit t</w:t>
      </w:r>
      <w:r w:rsidR="00E1237B">
        <w:rPr>
          <w:rFonts w:ascii="Times New Roman" w:hAnsi="Times New Roman"/>
          <w:sz w:val="24"/>
          <w:szCs w:val="24"/>
        </w:rPr>
        <w:t>hat such collection provides to</w:t>
      </w:r>
      <w:r w:rsidR="00EB51E9">
        <w:rPr>
          <w:rFonts w:ascii="Times New Roman" w:hAnsi="Times New Roman"/>
          <w:sz w:val="24"/>
          <w:szCs w:val="24"/>
        </w:rPr>
        <w:t xml:space="preserve"> states and to the young people </w:t>
      </w:r>
      <w:r w:rsidR="00BE7D27">
        <w:rPr>
          <w:rFonts w:ascii="Times New Roman" w:hAnsi="Times New Roman"/>
          <w:sz w:val="24"/>
          <w:szCs w:val="24"/>
        </w:rPr>
        <w:t xml:space="preserve">who are </w:t>
      </w:r>
      <w:r w:rsidR="00EB51E9">
        <w:rPr>
          <w:rFonts w:ascii="Times New Roman" w:hAnsi="Times New Roman"/>
          <w:sz w:val="24"/>
          <w:szCs w:val="24"/>
        </w:rPr>
        <w:t xml:space="preserve">served </w:t>
      </w:r>
      <w:r w:rsidR="00BE7D27">
        <w:rPr>
          <w:rFonts w:ascii="Times New Roman" w:hAnsi="Times New Roman"/>
          <w:sz w:val="24"/>
          <w:szCs w:val="24"/>
        </w:rPr>
        <w:t>through our program.</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10415B" w:rsidP="0010415B" w:rsidRDefault="00E1237B" w14:paraId="2DEE6882" w14:textId="6231FED2">
      <w:pPr>
        <w:ind w:left="360"/>
        <w:jc w:val="both"/>
        <w:rPr>
          <w:rFonts w:ascii="Times New Roman" w:hAnsi="Times New Roman"/>
          <w:sz w:val="24"/>
        </w:rPr>
      </w:pPr>
      <w:r>
        <w:rPr>
          <w:rFonts w:ascii="Times New Roman" w:hAnsi="Times New Roman"/>
          <w:sz w:val="24"/>
        </w:rPr>
        <w:t xml:space="preserve">States receive </w:t>
      </w:r>
      <w:r w:rsidRPr="009766A9" w:rsidR="0010415B">
        <w:rPr>
          <w:rFonts w:ascii="Times New Roman" w:hAnsi="Times New Roman"/>
          <w:sz w:val="24"/>
        </w:rPr>
        <w:t>Chafee</w:t>
      </w:r>
      <w:r w:rsidR="0010415B">
        <w:rPr>
          <w:rFonts w:ascii="Times New Roman" w:hAnsi="Times New Roman"/>
          <w:sz w:val="24"/>
        </w:rPr>
        <w:t xml:space="preserve"> </w:t>
      </w:r>
      <w:r>
        <w:rPr>
          <w:rFonts w:ascii="Times New Roman" w:hAnsi="Times New Roman"/>
          <w:sz w:val="24"/>
        </w:rPr>
        <w:t xml:space="preserve">Program </w:t>
      </w:r>
      <w:r w:rsidR="0010415B">
        <w:rPr>
          <w:rFonts w:ascii="Times New Roman" w:hAnsi="Times New Roman"/>
          <w:sz w:val="24"/>
        </w:rPr>
        <w:t>funds and federal financial participation for the</w:t>
      </w:r>
      <w:r w:rsidRPr="00E5196F" w:rsidR="0010415B">
        <w:rPr>
          <w:rFonts w:ascii="Times New Roman" w:hAnsi="Times New Roman"/>
          <w:sz w:val="24"/>
        </w:rPr>
        <w:t xml:space="preserve"> maintenance and develo</w:t>
      </w:r>
      <w:r w:rsidR="0010415B">
        <w:rPr>
          <w:rFonts w:ascii="Times New Roman" w:hAnsi="Times New Roman"/>
          <w:sz w:val="24"/>
        </w:rPr>
        <w:t>pment of child welfare information systems are made</w:t>
      </w:r>
      <w:r w:rsidRPr="00E5196F" w:rsidR="0010415B">
        <w:rPr>
          <w:rFonts w:ascii="Times New Roman" w:hAnsi="Times New Roman"/>
          <w:sz w:val="24"/>
        </w:rPr>
        <w:t xml:space="preserve"> to </w:t>
      </w:r>
      <w:r w:rsidR="0010415B">
        <w:rPr>
          <w:rFonts w:ascii="Times New Roman" w:hAnsi="Times New Roman"/>
          <w:sz w:val="24"/>
        </w:rPr>
        <w:t xml:space="preserve">states </w:t>
      </w:r>
      <w:r>
        <w:rPr>
          <w:rFonts w:ascii="Times New Roman" w:hAnsi="Times New Roman"/>
          <w:sz w:val="24"/>
        </w:rPr>
        <w:t xml:space="preserve">to support the delivery of independent living services and </w:t>
      </w:r>
      <w:r w:rsidR="0010415B">
        <w:rPr>
          <w:rFonts w:ascii="Times New Roman" w:hAnsi="Times New Roman"/>
          <w:sz w:val="24"/>
        </w:rPr>
        <w:t>NYTD</w:t>
      </w:r>
      <w:r w:rsidRPr="00E5196F" w:rsidR="0010415B">
        <w:rPr>
          <w:rFonts w:ascii="Times New Roman" w:hAnsi="Times New Roman"/>
          <w:sz w:val="24"/>
        </w:rPr>
        <w:t xml:space="preserve"> </w:t>
      </w:r>
      <w:r w:rsidR="0010415B">
        <w:rPr>
          <w:rFonts w:ascii="Times New Roman" w:hAnsi="Times New Roman"/>
          <w:sz w:val="24"/>
        </w:rPr>
        <w:t>data collection efforts.  States are permitted and encouraged to use Chafee funds to provide small incentives to youth to encourage participation in the NYTD Youth Outcome Survey.</w:t>
      </w:r>
      <w:r w:rsidRPr="00BB2E8B" w:rsidR="0010415B">
        <w:rPr>
          <w:rFonts w:ascii="Times New Roman" w:hAnsi="Times New Roman"/>
          <w:sz w:val="24"/>
        </w:rPr>
        <w:t xml:space="preserve"> </w:t>
      </w:r>
      <w:r>
        <w:rPr>
          <w:rFonts w:ascii="Times New Roman" w:hAnsi="Times New Roman"/>
          <w:sz w:val="24"/>
        </w:rPr>
        <w:t xml:space="preserve">This is </w:t>
      </w:r>
      <w:r w:rsidR="0082046D">
        <w:rPr>
          <w:rFonts w:ascii="Times New Roman" w:hAnsi="Times New Roman"/>
          <w:sz w:val="24"/>
        </w:rPr>
        <w:t xml:space="preserve">an important tool because youth who are not in care are particularly more difficult to maintain relationships but understanding their experiences and the services that they need are integral to our work with the Children’s Bureau. </w:t>
      </w:r>
    </w:p>
    <w:p w:rsidR="00CB1A12" w:rsidP="00022586" w:rsidRDefault="00CB1A12" w14:paraId="533734B7" w14:textId="2F3F15BF">
      <w:pPr>
        <w:widowControl/>
        <w:tabs>
          <w:tab w:val="num" w:pos="360"/>
        </w:tabs>
        <w:ind w:left="360"/>
        <w:rPr>
          <w:rFonts w:ascii="Times New Roman" w:hAnsi="Times New Roman"/>
          <w:snapToGrid/>
          <w:sz w:val="24"/>
          <w:szCs w:val="24"/>
        </w:rPr>
      </w:pPr>
    </w:p>
    <w:p w:rsidR="00075A03" w:rsidP="00022586" w:rsidRDefault="00075A03" w14:paraId="223207F2" w14:textId="77777777">
      <w:pPr>
        <w:widowControl/>
        <w:tabs>
          <w:tab w:val="num" w:pos="360"/>
        </w:tabs>
        <w:ind w:left="360"/>
        <w:rPr>
          <w:rFonts w:ascii="Times New Roman" w:hAnsi="Times New Roman"/>
          <w:snapToGrid/>
          <w:sz w:val="24"/>
          <w:szCs w:val="24"/>
        </w:rPr>
      </w:pPr>
    </w:p>
    <w:p w:rsidRPr="00075889" w:rsidR="002C3C4F" w:rsidP="00FC5994"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10415B" w:rsidP="002E62B4" w:rsidRDefault="0010415B" w14:paraId="42AB602A" w14:textId="66104E29">
      <w:pPr>
        <w:widowControl/>
        <w:ind w:left="360"/>
        <w:jc w:val="both"/>
        <w:rPr>
          <w:rFonts w:ascii="Times New Roman" w:hAnsi="Times New Roman"/>
          <w:snapToGrid/>
          <w:sz w:val="24"/>
        </w:rPr>
      </w:pPr>
      <w:r>
        <w:rPr>
          <w:rFonts w:ascii="Times New Roman" w:hAnsi="Times New Roman"/>
          <w:snapToGrid/>
          <w:sz w:val="24"/>
        </w:rPr>
        <w:t xml:space="preserve">NYTD regulation </w:t>
      </w:r>
      <w:r w:rsidRPr="00283F7D" w:rsidR="00283F7D">
        <w:rPr>
          <w:rFonts w:ascii="Times New Roman" w:hAnsi="Times New Roman"/>
          <w:snapToGrid/>
          <w:sz w:val="24"/>
        </w:rPr>
        <w:t>45 CFR</w:t>
      </w:r>
      <w:r w:rsidR="002E62B4">
        <w:rPr>
          <w:rFonts w:ascii="Times New Roman" w:hAnsi="Times New Roman"/>
          <w:snapToGrid/>
          <w:sz w:val="24"/>
        </w:rPr>
        <w:t xml:space="preserve"> </w:t>
      </w:r>
      <w:r w:rsidRPr="00283F7D" w:rsidR="00283F7D">
        <w:rPr>
          <w:rFonts w:ascii="Times New Roman" w:hAnsi="Times New Roman"/>
          <w:snapToGrid/>
          <w:sz w:val="24"/>
        </w:rPr>
        <w:t>1356.8</w:t>
      </w:r>
      <w:r w:rsidR="00283F7D">
        <w:rPr>
          <w:rFonts w:ascii="Times New Roman" w:hAnsi="Times New Roman"/>
          <w:snapToGrid/>
          <w:sz w:val="24"/>
        </w:rPr>
        <w:t xml:space="preserve">3 </w:t>
      </w:r>
      <w:r>
        <w:rPr>
          <w:rFonts w:ascii="Times New Roman" w:hAnsi="Times New Roman"/>
          <w:snapToGrid/>
          <w:sz w:val="24"/>
        </w:rPr>
        <w:t>requires s</w:t>
      </w:r>
      <w:r w:rsidRPr="00E5196F">
        <w:rPr>
          <w:rFonts w:ascii="Times New Roman" w:hAnsi="Times New Roman"/>
          <w:snapToGrid/>
          <w:sz w:val="24"/>
        </w:rPr>
        <w:t xml:space="preserve">tates to use an encrypted personal identification number. </w:t>
      </w:r>
      <w:r w:rsidR="00283F7D">
        <w:rPr>
          <w:rFonts w:ascii="Times New Roman" w:hAnsi="Times New Roman"/>
          <w:snapToGrid/>
          <w:sz w:val="24"/>
        </w:rPr>
        <w:t>This measure</w:t>
      </w:r>
      <w:r w:rsidRPr="00283F7D" w:rsidR="00283F7D">
        <w:rPr>
          <w:rFonts w:ascii="Times New Roman" w:hAnsi="Times New Roman"/>
          <w:snapToGrid/>
          <w:sz w:val="24"/>
        </w:rPr>
        <w:t xml:space="preserve"> helps to provide a consistent means of identifying the young person </w:t>
      </w:r>
      <w:r w:rsidR="00283F7D">
        <w:rPr>
          <w:rFonts w:ascii="Times New Roman" w:hAnsi="Times New Roman"/>
          <w:snapToGrid/>
          <w:sz w:val="24"/>
        </w:rPr>
        <w:t xml:space="preserve">across child welfare systems while maintaining a </w:t>
      </w:r>
      <w:r w:rsidRPr="00283F7D" w:rsidR="00283F7D">
        <w:rPr>
          <w:rFonts w:ascii="Times New Roman" w:hAnsi="Times New Roman"/>
          <w:snapToGrid/>
          <w:sz w:val="24"/>
        </w:rPr>
        <w:t>layer of identi</w:t>
      </w:r>
      <w:r w:rsidR="00283F7D">
        <w:rPr>
          <w:rFonts w:ascii="Times New Roman" w:hAnsi="Times New Roman"/>
          <w:snapToGrid/>
          <w:sz w:val="24"/>
        </w:rPr>
        <w:t>ty</w:t>
      </w:r>
      <w:r w:rsidRPr="00283F7D" w:rsidR="00283F7D">
        <w:rPr>
          <w:rFonts w:ascii="Times New Roman" w:hAnsi="Times New Roman"/>
          <w:snapToGrid/>
          <w:sz w:val="24"/>
        </w:rPr>
        <w:t xml:space="preserve"> protection</w:t>
      </w:r>
      <w:r w:rsidR="00283F7D">
        <w:rPr>
          <w:rFonts w:ascii="Times New Roman" w:hAnsi="Times New Roman"/>
          <w:snapToGrid/>
          <w:sz w:val="24"/>
        </w:rPr>
        <w:t xml:space="preserve"> for the safety of the youth</w:t>
      </w:r>
      <w:r w:rsidRPr="00283F7D" w:rsidR="00283F7D">
        <w:rPr>
          <w:rFonts w:ascii="Times New Roman" w:hAnsi="Times New Roman"/>
          <w:snapToGrid/>
          <w:sz w:val="24"/>
        </w:rPr>
        <w:t xml:space="preserve">.  </w:t>
      </w:r>
      <w:r>
        <w:rPr>
          <w:rFonts w:ascii="Times New Roman" w:hAnsi="Times New Roman"/>
          <w:snapToGrid/>
          <w:sz w:val="24"/>
        </w:rPr>
        <w:t xml:space="preserve">We also encourage states to implement an informed consent protocol that </w:t>
      </w:r>
      <w:r w:rsidR="00133EDB">
        <w:rPr>
          <w:rFonts w:ascii="Times New Roman" w:hAnsi="Times New Roman"/>
          <w:snapToGrid/>
          <w:sz w:val="24"/>
        </w:rPr>
        <w:t xml:space="preserve">informs </w:t>
      </w:r>
      <w:r w:rsidR="00283F7D">
        <w:rPr>
          <w:rFonts w:ascii="Times New Roman" w:hAnsi="Times New Roman"/>
          <w:snapToGrid/>
          <w:sz w:val="24"/>
        </w:rPr>
        <w:t>survey participants</w:t>
      </w:r>
      <w:r w:rsidR="00133EDB">
        <w:rPr>
          <w:rFonts w:ascii="Times New Roman" w:hAnsi="Times New Roman"/>
          <w:snapToGrid/>
          <w:sz w:val="24"/>
        </w:rPr>
        <w:t xml:space="preserve"> about </w:t>
      </w:r>
      <w:r w:rsidR="00283F7D">
        <w:rPr>
          <w:rFonts w:ascii="Times New Roman" w:hAnsi="Times New Roman"/>
          <w:snapToGrid/>
          <w:sz w:val="24"/>
        </w:rPr>
        <w:t xml:space="preserve">the data collection effort and </w:t>
      </w:r>
      <w:r>
        <w:rPr>
          <w:rFonts w:ascii="Times New Roman" w:hAnsi="Times New Roman"/>
          <w:snapToGrid/>
          <w:sz w:val="24"/>
        </w:rPr>
        <w:t xml:space="preserve">assures </w:t>
      </w:r>
      <w:r w:rsidR="00283F7D">
        <w:rPr>
          <w:rFonts w:ascii="Times New Roman" w:hAnsi="Times New Roman"/>
          <w:snapToGrid/>
          <w:sz w:val="24"/>
        </w:rPr>
        <w:t xml:space="preserve">them </w:t>
      </w:r>
      <w:r>
        <w:rPr>
          <w:rFonts w:ascii="Times New Roman" w:hAnsi="Times New Roman"/>
          <w:snapToGrid/>
          <w:sz w:val="24"/>
        </w:rPr>
        <w:t>that their personal data is protected and kept confidential</w:t>
      </w:r>
      <w:r w:rsidR="00283F7D">
        <w:rPr>
          <w:rFonts w:ascii="Times New Roman" w:hAnsi="Times New Roman"/>
          <w:snapToGrid/>
          <w:sz w:val="24"/>
        </w:rPr>
        <w:t>.  W</w:t>
      </w:r>
      <w:r w:rsidR="00A61915">
        <w:rPr>
          <w:rFonts w:ascii="Times New Roman" w:hAnsi="Times New Roman"/>
          <w:snapToGrid/>
          <w:sz w:val="24"/>
        </w:rPr>
        <w:t xml:space="preserve">hile not a regulatory requirement, </w:t>
      </w:r>
      <w:r w:rsidR="00133EDB">
        <w:rPr>
          <w:rFonts w:ascii="Times New Roman" w:hAnsi="Times New Roman"/>
          <w:snapToGrid/>
          <w:sz w:val="24"/>
        </w:rPr>
        <w:t>informed consent and assent are</w:t>
      </w:r>
      <w:r w:rsidR="00A61915">
        <w:rPr>
          <w:rFonts w:ascii="Times New Roman" w:hAnsi="Times New Roman"/>
          <w:snapToGrid/>
          <w:sz w:val="24"/>
        </w:rPr>
        <w:t xml:space="preserve"> best practice</w:t>
      </w:r>
      <w:r w:rsidR="00133EDB">
        <w:rPr>
          <w:rFonts w:ascii="Times New Roman" w:hAnsi="Times New Roman"/>
          <w:snapToGrid/>
          <w:sz w:val="24"/>
        </w:rPr>
        <w:t>s</w:t>
      </w:r>
      <w:r w:rsidR="00A61915">
        <w:rPr>
          <w:rFonts w:ascii="Times New Roman" w:hAnsi="Times New Roman"/>
          <w:snapToGrid/>
          <w:sz w:val="24"/>
        </w:rPr>
        <w:t xml:space="preserve"> in youth centered </w:t>
      </w:r>
      <w:r w:rsidR="00133EDB">
        <w:rPr>
          <w:rFonts w:ascii="Times New Roman" w:hAnsi="Times New Roman"/>
          <w:snapToGrid/>
          <w:sz w:val="24"/>
        </w:rPr>
        <w:t xml:space="preserve">work as it provides the young person with a sense of </w:t>
      </w:r>
      <w:r w:rsidR="0023366A">
        <w:rPr>
          <w:rFonts w:ascii="Times New Roman" w:hAnsi="Times New Roman"/>
          <w:snapToGrid/>
          <w:sz w:val="24"/>
        </w:rPr>
        <w:t xml:space="preserve">decision-making </w:t>
      </w:r>
      <w:r w:rsidR="00133EDB">
        <w:rPr>
          <w:rFonts w:ascii="Times New Roman" w:hAnsi="Times New Roman"/>
          <w:snapToGrid/>
          <w:sz w:val="24"/>
        </w:rPr>
        <w:t>autonomy</w:t>
      </w:r>
      <w:r w:rsidR="0023366A">
        <w:rPr>
          <w:rFonts w:ascii="Times New Roman" w:hAnsi="Times New Roman"/>
          <w:snapToGrid/>
          <w:sz w:val="24"/>
        </w:rPr>
        <w:t xml:space="preserve"> and provides confidence to young people that their personal </w:t>
      </w:r>
      <w:r w:rsidR="0023366A">
        <w:rPr>
          <w:rFonts w:ascii="Times New Roman" w:hAnsi="Times New Roman"/>
          <w:snapToGrid/>
          <w:sz w:val="24"/>
        </w:rPr>
        <w:lastRenderedPageBreak/>
        <w:t xml:space="preserve">experiences will not be linked publicly to their identity. </w:t>
      </w:r>
      <w:r>
        <w:rPr>
          <w:rFonts w:ascii="Times New Roman" w:hAnsi="Times New Roman"/>
          <w:snapToGrid/>
          <w:sz w:val="24"/>
        </w:rPr>
        <w:t xml:space="preserve">(see NYTD Technical Assistance Brief #5: </w:t>
      </w:r>
      <w:r w:rsidRPr="006C0C2E">
        <w:rPr>
          <w:rFonts w:ascii="Times New Roman" w:hAnsi="Times New Roman"/>
          <w:snapToGrid/>
          <w:sz w:val="24"/>
        </w:rPr>
        <w:t>Designing an Informed Consent Form for Use with the Youth Outcome Survey</w:t>
      </w:r>
      <w:r>
        <w:rPr>
          <w:rFonts w:ascii="Times New Roman" w:hAnsi="Times New Roman"/>
          <w:snapToGrid/>
          <w:sz w:val="24"/>
        </w:rPr>
        <w:t>”).</w:t>
      </w:r>
    </w:p>
    <w:p w:rsidR="0082046D" w:rsidP="0010415B" w:rsidRDefault="0082046D" w14:paraId="11D8FEC4" w14:textId="77777777">
      <w:pPr>
        <w:widowControl/>
        <w:ind w:left="360"/>
        <w:jc w:val="both"/>
        <w:rPr>
          <w:rFonts w:ascii="Times New Roman" w:hAnsi="Times New Roman"/>
          <w:snapToGrid/>
          <w:sz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95384D"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10415B" w:rsidR="004602FE" w:rsidP="0010415B" w:rsidRDefault="0010415B" w14:paraId="1C91DBF9" w14:textId="2F6CAC3F">
      <w:pPr>
        <w:ind w:left="360"/>
        <w:jc w:val="both"/>
        <w:rPr>
          <w:rFonts w:ascii="Times New Roman" w:hAnsi="Times New Roman"/>
          <w:sz w:val="24"/>
        </w:rPr>
      </w:pPr>
      <w:r w:rsidRPr="00E5196F">
        <w:rPr>
          <w:rFonts w:ascii="Times New Roman" w:hAnsi="Times New Roman"/>
          <w:sz w:val="24"/>
        </w:rPr>
        <w:t xml:space="preserve">Congress specifically required in law that </w:t>
      </w:r>
      <w:r>
        <w:rPr>
          <w:rFonts w:ascii="Times New Roman" w:hAnsi="Times New Roman"/>
          <w:sz w:val="24"/>
        </w:rPr>
        <w:t>s</w:t>
      </w:r>
      <w:r w:rsidRPr="00E5196F">
        <w:rPr>
          <w:rFonts w:ascii="Times New Roman" w:hAnsi="Times New Roman"/>
          <w:sz w:val="24"/>
        </w:rPr>
        <w:t xml:space="preserve">tates collect outcome information on issues of a sensitive nature including rates of non-marital childbirth, incarceration and </w:t>
      </w:r>
      <w:proofErr w:type="gramStart"/>
      <w:r w:rsidRPr="00E5196F">
        <w:rPr>
          <w:rFonts w:ascii="Times New Roman" w:hAnsi="Times New Roman"/>
          <w:sz w:val="24"/>
        </w:rPr>
        <w:t>high risk</w:t>
      </w:r>
      <w:proofErr w:type="gramEnd"/>
      <w:r w:rsidRPr="00E5196F">
        <w:rPr>
          <w:rFonts w:ascii="Times New Roman" w:hAnsi="Times New Roman"/>
          <w:sz w:val="24"/>
        </w:rPr>
        <w:t xml:space="preserve"> behaviors. Therefore, we</w:t>
      </w:r>
      <w:r>
        <w:rPr>
          <w:rFonts w:ascii="Times New Roman" w:hAnsi="Times New Roman"/>
          <w:sz w:val="24"/>
        </w:rPr>
        <w:t xml:space="preserve"> require states to</w:t>
      </w:r>
      <w:r w:rsidRPr="00E5196F">
        <w:rPr>
          <w:rFonts w:ascii="Times New Roman" w:hAnsi="Times New Roman"/>
          <w:sz w:val="24"/>
        </w:rPr>
        <w:t xml:space="preserve"> pose questions in the youth survey that ask about these areas of a youth’s lif</w:t>
      </w:r>
      <w:r>
        <w:rPr>
          <w:rFonts w:ascii="Times New Roman" w:hAnsi="Times New Roman"/>
          <w:sz w:val="24"/>
        </w:rPr>
        <w:t xml:space="preserve">e.  The survey is voluntary and, as noted in Item #10, </w:t>
      </w:r>
      <w:r w:rsidRPr="00E5196F">
        <w:rPr>
          <w:rFonts w:ascii="Times New Roman" w:hAnsi="Times New Roman"/>
          <w:sz w:val="24"/>
        </w:rPr>
        <w:t xml:space="preserve">we expect </w:t>
      </w:r>
      <w:r>
        <w:rPr>
          <w:rFonts w:ascii="Times New Roman" w:hAnsi="Times New Roman"/>
          <w:sz w:val="24"/>
        </w:rPr>
        <w:t>s</w:t>
      </w:r>
      <w:r w:rsidRPr="00E5196F">
        <w:rPr>
          <w:rFonts w:ascii="Times New Roman" w:hAnsi="Times New Roman"/>
          <w:sz w:val="24"/>
        </w:rPr>
        <w:t>tates to obtain youth or parental consent, as appropriate</w:t>
      </w:r>
      <w:r>
        <w:rPr>
          <w:rFonts w:ascii="Times New Roman" w:hAnsi="Times New Roman"/>
          <w:sz w:val="24"/>
        </w:rPr>
        <w:t xml:space="preserve">.  </w:t>
      </w:r>
    </w:p>
    <w:p w:rsidR="00D60543" w:rsidP="00022586" w:rsidRDefault="00D60543" w14:paraId="22B0B361" w14:textId="77777777">
      <w:pPr>
        <w:widowControl/>
        <w:tabs>
          <w:tab w:val="num" w:pos="360"/>
        </w:tabs>
        <w:ind w:left="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23B70B5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1B7A53" w:rsidP="001B7A53" w:rsidRDefault="001B7A53" w14:paraId="1194F406" w14:textId="77777777">
      <w:pPr>
        <w:ind w:left="360"/>
        <w:jc w:val="both"/>
        <w:rPr>
          <w:rFonts w:ascii="Times New Roman" w:hAnsi="Times New Roman"/>
          <w:bCs/>
          <w:sz w:val="24"/>
          <w:szCs w:val="24"/>
        </w:rPr>
      </w:pPr>
      <w:r w:rsidRPr="00942352">
        <w:rPr>
          <w:rFonts w:ascii="Times New Roman" w:hAnsi="Times New Roman"/>
          <w:sz w:val="24"/>
          <w:szCs w:val="24"/>
        </w:rPr>
        <w:t>Pursuant to the NYTD regulation, states submit two semi-annual data files (</w:t>
      </w:r>
      <w:r w:rsidRPr="00942352">
        <w:rPr>
          <w:rFonts w:ascii="Times New Roman" w:hAnsi="Times New Roman"/>
          <w:b/>
          <w:sz w:val="24"/>
          <w:szCs w:val="24"/>
        </w:rPr>
        <w:t>the State Data File</w:t>
      </w:r>
      <w:r w:rsidRPr="00942352">
        <w:rPr>
          <w:rFonts w:ascii="Times New Roman" w:hAnsi="Times New Roman"/>
          <w:bCs/>
          <w:sz w:val="24"/>
          <w:szCs w:val="24"/>
        </w:rPr>
        <w:t>)</w:t>
      </w:r>
      <w:r w:rsidRPr="00942352">
        <w:rPr>
          <w:rFonts w:ascii="Times New Roman" w:hAnsi="Times New Roman"/>
          <w:b/>
          <w:sz w:val="24"/>
          <w:szCs w:val="24"/>
        </w:rPr>
        <w:t xml:space="preserve"> </w:t>
      </w:r>
      <w:r w:rsidRPr="00942352">
        <w:rPr>
          <w:rFonts w:ascii="Times New Roman" w:hAnsi="Times New Roman"/>
          <w:bCs/>
          <w:sz w:val="24"/>
          <w:szCs w:val="24"/>
        </w:rPr>
        <w:t xml:space="preserve">that contain information for each youth in the reporting populations on all data elements regarding independent living services and youth demographics, characteristics, and outcomes.  The following burden hour estimates include the estimated time </w:t>
      </w:r>
      <w:r w:rsidRPr="00942352">
        <w:rPr>
          <w:rFonts w:ascii="Times New Roman" w:hAnsi="Times New Roman"/>
          <w:bCs/>
          <w:i/>
          <w:iCs/>
          <w:sz w:val="24"/>
          <w:szCs w:val="24"/>
        </w:rPr>
        <w:t>states</w:t>
      </w:r>
      <w:r w:rsidRPr="00942352">
        <w:rPr>
          <w:rFonts w:ascii="Times New Roman" w:hAnsi="Times New Roman"/>
          <w:bCs/>
          <w:sz w:val="24"/>
          <w:szCs w:val="24"/>
        </w:rPr>
        <w:t xml:space="preserve"> will spend collecting and reporting information contained in the semi-annual data files. Additionally, burden hours are reported for the estimated time </w:t>
      </w:r>
      <w:r w:rsidRPr="00942352">
        <w:rPr>
          <w:rFonts w:ascii="Times New Roman" w:hAnsi="Times New Roman"/>
          <w:bCs/>
          <w:i/>
          <w:iCs/>
          <w:sz w:val="24"/>
          <w:szCs w:val="24"/>
        </w:rPr>
        <w:t>youth</w:t>
      </w:r>
      <w:r w:rsidRPr="00942352">
        <w:rPr>
          <w:rFonts w:ascii="Times New Roman" w:hAnsi="Times New Roman"/>
          <w:bCs/>
          <w:sz w:val="24"/>
          <w:szCs w:val="24"/>
        </w:rPr>
        <w:t xml:space="preserve"> will spend participating in the NYTD survey (</w:t>
      </w:r>
      <w:r w:rsidRPr="00942352">
        <w:rPr>
          <w:rFonts w:ascii="Times New Roman" w:hAnsi="Times New Roman"/>
          <w:b/>
          <w:sz w:val="24"/>
          <w:szCs w:val="24"/>
        </w:rPr>
        <w:t>Youth Outcome Survey</w:t>
      </w:r>
      <w:r w:rsidRPr="00942352">
        <w:rPr>
          <w:rFonts w:ascii="Times New Roman" w:hAnsi="Times New Roman"/>
          <w:bCs/>
          <w:sz w:val="24"/>
          <w:szCs w:val="24"/>
        </w:rPr>
        <w:t xml:space="preserve">).  </w:t>
      </w:r>
    </w:p>
    <w:p w:rsidR="001B7A53" w:rsidP="001B7A53" w:rsidRDefault="001B7A53" w14:paraId="456E4D01" w14:textId="77777777">
      <w:pPr>
        <w:ind w:left="360"/>
        <w:jc w:val="both"/>
        <w:rPr>
          <w:rFonts w:ascii="Times New Roman" w:hAnsi="Times New Roman"/>
          <w:bCs/>
          <w:sz w:val="24"/>
          <w:szCs w:val="24"/>
        </w:rPr>
      </w:pPr>
    </w:p>
    <w:p w:rsidR="00971A35" w:rsidP="001B7A53" w:rsidRDefault="001B7A53" w14:paraId="133CACC1" w14:textId="78FE9FBA">
      <w:pPr>
        <w:ind w:left="360"/>
        <w:jc w:val="both"/>
        <w:rPr>
          <w:rFonts w:ascii="Times New Roman" w:hAnsi="Times New Roman"/>
          <w:sz w:val="24"/>
          <w:szCs w:val="24"/>
        </w:rPr>
      </w:pPr>
      <w:r>
        <w:rPr>
          <w:rFonts w:ascii="Times New Roman" w:hAnsi="Times New Roman"/>
          <w:sz w:val="24"/>
        </w:rPr>
        <w:t xml:space="preserve">We have provided separate </w:t>
      </w:r>
      <w:r w:rsidRPr="00942352" w:rsidR="00971A35">
        <w:rPr>
          <w:rFonts w:ascii="Times New Roman" w:hAnsi="Times New Roman"/>
          <w:sz w:val="24"/>
          <w:szCs w:val="24"/>
        </w:rPr>
        <w:t xml:space="preserve">burden hour estimates for FY2022, FY2023, and FY2024. </w:t>
      </w:r>
      <w:r>
        <w:rPr>
          <w:rFonts w:ascii="Times New Roman" w:hAnsi="Times New Roman"/>
          <w:sz w:val="24"/>
          <w:szCs w:val="24"/>
        </w:rPr>
        <w:t xml:space="preserve">The </w:t>
      </w:r>
      <w:r w:rsidRPr="00942352" w:rsidR="00971A35">
        <w:rPr>
          <w:rFonts w:ascii="Times New Roman" w:hAnsi="Times New Roman"/>
          <w:sz w:val="24"/>
          <w:szCs w:val="24"/>
        </w:rPr>
        <w:t xml:space="preserve">average annualized burden </w:t>
      </w:r>
      <w:r w:rsidR="00AF4422">
        <w:rPr>
          <w:rFonts w:ascii="Times New Roman" w:hAnsi="Times New Roman"/>
          <w:sz w:val="24"/>
          <w:szCs w:val="24"/>
        </w:rPr>
        <w:t xml:space="preserve">and cost </w:t>
      </w:r>
      <w:r w:rsidRPr="00942352" w:rsidR="00971A35">
        <w:rPr>
          <w:rFonts w:ascii="Times New Roman" w:hAnsi="Times New Roman"/>
          <w:sz w:val="24"/>
          <w:szCs w:val="24"/>
        </w:rPr>
        <w:t xml:space="preserve">estimates (covering all three years of this information collection request) are detailed in the </w:t>
      </w:r>
      <w:r>
        <w:rPr>
          <w:rFonts w:ascii="Times New Roman" w:hAnsi="Times New Roman"/>
          <w:sz w:val="24"/>
          <w:szCs w:val="24"/>
        </w:rPr>
        <w:t>final table in this section, titled</w:t>
      </w:r>
      <w:r w:rsidRPr="001B7A53" w:rsidR="00971A35">
        <w:rPr>
          <w:rFonts w:ascii="Times New Roman" w:hAnsi="Times New Roman"/>
          <w:sz w:val="24"/>
          <w:szCs w:val="24"/>
        </w:rPr>
        <w:t xml:space="preserve"> “</w:t>
      </w:r>
      <w:r w:rsidRPr="0095384D" w:rsidR="00971A35">
        <w:rPr>
          <w:rFonts w:ascii="Times New Roman" w:hAnsi="Times New Roman"/>
          <w:b/>
          <w:sz w:val="24"/>
          <w:szCs w:val="24"/>
        </w:rPr>
        <w:t>Annualized burden estimates for the NYTD for the 3-year period corresponding to this ICR, FY 2022 – FY 2024</w:t>
      </w:r>
      <w:r>
        <w:rPr>
          <w:rFonts w:ascii="Times New Roman" w:hAnsi="Times New Roman"/>
          <w:b/>
          <w:sz w:val="24"/>
          <w:szCs w:val="24"/>
        </w:rPr>
        <w:t>.</w:t>
      </w:r>
      <w:r w:rsidRPr="0095384D" w:rsidR="00971A35">
        <w:rPr>
          <w:rFonts w:ascii="Times New Roman" w:hAnsi="Times New Roman"/>
          <w:b/>
          <w:sz w:val="24"/>
          <w:szCs w:val="24"/>
        </w:rPr>
        <w:t>”</w:t>
      </w:r>
      <w:r w:rsidRPr="00942352" w:rsidR="00971A35">
        <w:rPr>
          <w:rFonts w:ascii="Times New Roman" w:hAnsi="Times New Roman"/>
          <w:sz w:val="24"/>
          <w:szCs w:val="24"/>
        </w:rPr>
        <w:t xml:space="preserve">  </w:t>
      </w:r>
    </w:p>
    <w:p w:rsidR="001B7A53" w:rsidP="001B7A53" w:rsidRDefault="001B7A53" w14:paraId="4C9A3CD3" w14:textId="541C41DE">
      <w:pPr>
        <w:ind w:left="360"/>
        <w:jc w:val="both"/>
        <w:rPr>
          <w:rFonts w:ascii="Times New Roman" w:hAnsi="Times New Roman"/>
          <w:sz w:val="24"/>
          <w:szCs w:val="24"/>
        </w:rPr>
      </w:pPr>
    </w:p>
    <w:p w:rsidRPr="0095384D" w:rsidR="001B7A53" w:rsidP="0095384D" w:rsidRDefault="001B7A53" w14:paraId="5B17CBF8" w14:textId="3D8F9AFF">
      <w:pPr>
        <w:spacing w:after="60"/>
        <w:ind w:left="360"/>
        <w:jc w:val="both"/>
        <w:rPr>
          <w:rFonts w:ascii="Times New Roman" w:hAnsi="Times New Roman"/>
          <w:b/>
          <w:bCs/>
          <w:i/>
          <w:iCs/>
          <w:sz w:val="24"/>
          <w:szCs w:val="24"/>
        </w:rPr>
      </w:pPr>
      <w:r w:rsidRPr="0095384D">
        <w:rPr>
          <w:rFonts w:ascii="Times New Roman" w:hAnsi="Times New Roman"/>
          <w:b/>
          <w:bCs/>
          <w:i/>
          <w:iCs/>
          <w:sz w:val="24"/>
          <w:szCs w:val="24"/>
        </w:rPr>
        <w:t>FY2022 Burden Estimates</w:t>
      </w:r>
    </w:p>
    <w:p w:rsidR="001B7A53" w:rsidP="0095384D" w:rsidRDefault="00971A35" w14:paraId="5FD9AC8B" w14:textId="7C347453">
      <w:pPr>
        <w:pStyle w:val="ListParagraph"/>
        <w:numPr>
          <w:ilvl w:val="0"/>
          <w:numId w:val="23"/>
        </w:numPr>
        <w:spacing w:after="60"/>
      </w:pPr>
      <w:r w:rsidRPr="0095384D">
        <w:rPr>
          <w:rFonts w:ascii="Times New Roman" w:hAnsi="Times New Roman"/>
          <w:sz w:val="24"/>
          <w:szCs w:val="24"/>
        </w:rPr>
        <w:t xml:space="preserve">With regard to </w:t>
      </w:r>
      <w:r w:rsidRPr="0095384D">
        <w:rPr>
          <w:rFonts w:ascii="Times New Roman" w:hAnsi="Times New Roman"/>
          <w:b/>
          <w:sz w:val="24"/>
          <w:szCs w:val="24"/>
        </w:rPr>
        <w:t xml:space="preserve">the </w:t>
      </w:r>
      <w:r w:rsidRPr="0095384D" w:rsidR="004B4B3D">
        <w:rPr>
          <w:rFonts w:ascii="Times New Roman" w:hAnsi="Times New Roman"/>
          <w:b/>
          <w:sz w:val="24"/>
          <w:szCs w:val="24"/>
        </w:rPr>
        <w:t xml:space="preserve">State </w:t>
      </w:r>
      <w:r w:rsidRPr="0095384D">
        <w:rPr>
          <w:rFonts w:ascii="Times New Roman" w:hAnsi="Times New Roman"/>
          <w:b/>
          <w:sz w:val="24"/>
          <w:szCs w:val="24"/>
        </w:rPr>
        <w:t>Data File</w:t>
      </w:r>
      <w:r w:rsidRPr="0095384D">
        <w:rPr>
          <w:rFonts w:ascii="Times New Roman" w:hAnsi="Times New Roman"/>
          <w:sz w:val="24"/>
          <w:szCs w:val="24"/>
        </w:rPr>
        <w:t xml:space="preserve">, we estimate that there will be a total annual burden of 1,317 hours per State per report period to collect and submit information on (a) </w:t>
      </w:r>
      <w:r w:rsidRPr="0095384D">
        <w:rPr>
          <w:rFonts w:ascii="Times New Roman" w:hAnsi="Times New Roman"/>
          <w:i/>
          <w:iCs/>
          <w:sz w:val="24"/>
          <w:szCs w:val="24"/>
        </w:rPr>
        <w:t>services</w:t>
      </w:r>
      <w:r w:rsidRPr="0095384D">
        <w:rPr>
          <w:rFonts w:ascii="Times New Roman" w:hAnsi="Times New Roman"/>
          <w:sz w:val="24"/>
          <w:szCs w:val="24"/>
        </w:rPr>
        <w:t xml:space="preserve"> and (b) </w:t>
      </w:r>
      <w:r w:rsidRPr="0095384D">
        <w:rPr>
          <w:rFonts w:ascii="Times New Roman" w:hAnsi="Times New Roman"/>
          <w:i/>
          <w:iCs/>
          <w:sz w:val="24"/>
          <w:szCs w:val="24"/>
        </w:rPr>
        <w:t>outcomes</w:t>
      </w:r>
      <w:r w:rsidRPr="0095384D">
        <w:rPr>
          <w:rFonts w:ascii="Times New Roman" w:hAnsi="Times New Roman"/>
          <w:sz w:val="24"/>
          <w:szCs w:val="24"/>
        </w:rPr>
        <w:t xml:space="preserve"> </w:t>
      </w:r>
      <w:proofErr w:type="gramStart"/>
      <w:r w:rsidRPr="0095384D">
        <w:rPr>
          <w:rFonts w:ascii="Times New Roman" w:hAnsi="Times New Roman"/>
          <w:sz w:val="24"/>
          <w:szCs w:val="24"/>
        </w:rPr>
        <w:t>and,</w:t>
      </w:r>
      <w:proofErr w:type="gramEnd"/>
      <w:r w:rsidRPr="0095384D">
        <w:rPr>
          <w:rFonts w:ascii="Times New Roman" w:hAnsi="Times New Roman"/>
          <w:sz w:val="24"/>
          <w:szCs w:val="24"/>
        </w:rPr>
        <w:t xml:space="preserve"> (c) for </w:t>
      </w:r>
      <w:r w:rsidRPr="0095384D">
        <w:rPr>
          <w:rFonts w:ascii="Times New Roman" w:hAnsi="Times New Roman"/>
          <w:i/>
          <w:iCs/>
          <w:sz w:val="24"/>
          <w:szCs w:val="24"/>
        </w:rPr>
        <w:t>tracking</w:t>
      </w:r>
      <w:r w:rsidRPr="0095384D">
        <w:rPr>
          <w:rFonts w:ascii="Times New Roman" w:hAnsi="Times New Roman"/>
          <w:sz w:val="24"/>
          <w:szCs w:val="24"/>
        </w:rPr>
        <w:t xml:space="preserve"> purposes, to maintain contact with youth for follow-up surveys</w:t>
      </w:r>
      <w:r w:rsidRPr="00942352">
        <w:t>.</w:t>
      </w:r>
    </w:p>
    <w:p w:rsidRPr="00AF4422" w:rsidR="001B7A53" w:rsidP="0095384D" w:rsidRDefault="00971A35" w14:paraId="19968AF8" w14:textId="52774B7C">
      <w:pPr>
        <w:pStyle w:val="ListParagraph"/>
        <w:numPr>
          <w:ilvl w:val="0"/>
          <w:numId w:val="22"/>
        </w:numPr>
        <w:tabs>
          <w:tab w:val="left" w:pos="1170"/>
        </w:tabs>
        <w:snapToGrid w:val="0"/>
        <w:ind w:left="1350"/>
        <w:jc w:val="both"/>
        <w:rPr>
          <w:rFonts w:ascii="Times New Roman" w:hAnsi="Times New Roman"/>
          <w:sz w:val="24"/>
          <w:szCs w:val="24"/>
        </w:rPr>
      </w:pPr>
      <w:r w:rsidRPr="00AF4422">
        <w:rPr>
          <w:rFonts w:ascii="Times New Roman" w:hAnsi="Times New Roman"/>
          <w:sz w:val="24"/>
          <w:szCs w:val="24"/>
        </w:rPr>
        <w:t xml:space="preserve">We have estimated the same </w:t>
      </w:r>
      <w:proofErr w:type="gramStart"/>
      <w:r w:rsidRPr="00AF4422">
        <w:rPr>
          <w:rFonts w:ascii="Times New Roman" w:hAnsi="Times New Roman"/>
          <w:sz w:val="24"/>
          <w:szCs w:val="24"/>
        </w:rPr>
        <w:t>1,000 hour</w:t>
      </w:r>
      <w:proofErr w:type="gramEnd"/>
      <w:r w:rsidRPr="00AF4422">
        <w:rPr>
          <w:rFonts w:ascii="Times New Roman" w:hAnsi="Times New Roman"/>
          <w:sz w:val="24"/>
          <w:szCs w:val="24"/>
        </w:rPr>
        <w:t xml:space="preserve"> burden per State per report period associated with collecting and reporting youth independent living </w:t>
      </w:r>
      <w:r w:rsidRPr="001B7A53">
        <w:rPr>
          <w:rFonts w:ascii="Times New Roman" w:hAnsi="Times New Roman"/>
          <w:i/>
          <w:iCs/>
          <w:sz w:val="24"/>
          <w:szCs w:val="24"/>
        </w:rPr>
        <w:t>services</w:t>
      </w:r>
      <w:r w:rsidRPr="001B7A53">
        <w:rPr>
          <w:rFonts w:ascii="Times New Roman" w:hAnsi="Times New Roman"/>
          <w:sz w:val="24"/>
          <w:szCs w:val="24"/>
        </w:rPr>
        <w:t>, demographics and characteristics information.</w:t>
      </w:r>
    </w:p>
    <w:p w:rsidR="00971A35" w:rsidP="0095384D" w:rsidRDefault="00971A35" w14:paraId="1B6FD3B5" w14:textId="375F3EAB">
      <w:pPr>
        <w:pStyle w:val="ListParagraph"/>
        <w:numPr>
          <w:ilvl w:val="0"/>
          <w:numId w:val="22"/>
        </w:numPr>
        <w:rPr>
          <w:rFonts w:ascii="Times New Roman" w:hAnsi="Times New Roman"/>
          <w:sz w:val="24"/>
          <w:szCs w:val="24"/>
        </w:rPr>
      </w:pPr>
      <w:r w:rsidRPr="00942352">
        <w:rPr>
          <w:rFonts w:ascii="Times New Roman" w:hAnsi="Times New Roman"/>
          <w:sz w:val="24"/>
          <w:szCs w:val="24"/>
        </w:rPr>
        <w:t xml:space="preserve">In FY2022, </w:t>
      </w:r>
      <w:r w:rsidR="00847075">
        <w:rPr>
          <w:rFonts w:ascii="Times New Roman" w:hAnsi="Times New Roman"/>
          <w:sz w:val="24"/>
          <w:szCs w:val="24"/>
        </w:rPr>
        <w:t>States</w:t>
      </w:r>
      <w:r w:rsidRPr="00942352">
        <w:rPr>
          <w:rFonts w:ascii="Times New Roman" w:hAnsi="Times New Roman"/>
          <w:sz w:val="24"/>
          <w:szCs w:val="24"/>
        </w:rPr>
        <w:t xml:space="preserve"> will collect </w:t>
      </w:r>
      <w:r w:rsidRPr="00942352">
        <w:rPr>
          <w:rFonts w:ascii="Times New Roman" w:hAnsi="Times New Roman"/>
          <w:i/>
          <w:iCs/>
          <w:sz w:val="24"/>
          <w:szCs w:val="24"/>
        </w:rPr>
        <w:t>outcomes</w:t>
      </w:r>
      <w:r w:rsidRPr="00942352">
        <w:rPr>
          <w:rFonts w:ascii="Times New Roman" w:hAnsi="Times New Roman"/>
          <w:sz w:val="24"/>
          <w:szCs w:val="24"/>
        </w:rPr>
        <w:t xml:space="preserve"> information on the Cohort 4 follow-up population of 19-year-olds. The age 19 follow-up population is a subset of the NYTD baseline population as it includes only youth who participated timely in the survey at age 17.  Pursuant to the NYTD regulation, some States may also opt to collect outcomes information on a sample of 19-year-olds instead</w:t>
      </w:r>
      <w:r>
        <w:rPr>
          <w:rFonts w:ascii="Times New Roman" w:hAnsi="Times New Roman"/>
          <w:sz w:val="24"/>
          <w:szCs w:val="24"/>
        </w:rPr>
        <w:t xml:space="preserve"> of the complete follow-up population.  For these reasons, our estimate for the age 19 follow-up population is approximately 6</w:t>
      </w:r>
      <w:r w:rsidRPr="0080342D">
        <w:rPr>
          <w:rFonts w:ascii="Times New Roman" w:hAnsi="Times New Roman"/>
          <w:sz w:val="24"/>
          <w:szCs w:val="24"/>
        </w:rPr>
        <w:t xml:space="preserve">,000 youth nationally (or </w:t>
      </w:r>
      <w:r>
        <w:rPr>
          <w:rFonts w:ascii="Times New Roman" w:hAnsi="Times New Roman"/>
          <w:sz w:val="24"/>
          <w:szCs w:val="24"/>
        </w:rPr>
        <w:t>115</w:t>
      </w:r>
      <w:r w:rsidRPr="0080342D">
        <w:rPr>
          <w:rFonts w:ascii="Times New Roman" w:hAnsi="Times New Roman"/>
          <w:sz w:val="24"/>
          <w:szCs w:val="24"/>
        </w:rPr>
        <w:t xml:space="preserve"> per State) per report period (totaling 12,000 youth annually)</w:t>
      </w:r>
      <w:r>
        <w:rPr>
          <w:rFonts w:ascii="Times New Roman" w:hAnsi="Times New Roman"/>
          <w:sz w:val="24"/>
          <w:szCs w:val="24"/>
        </w:rPr>
        <w:t xml:space="preserve">. </w:t>
      </w:r>
      <w:r w:rsidRPr="0080342D">
        <w:rPr>
          <w:rFonts w:ascii="Times New Roman" w:hAnsi="Times New Roman"/>
          <w:sz w:val="24"/>
          <w:szCs w:val="24"/>
        </w:rPr>
        <w:t xml:space="preserve">We are estimating 45 minutes (0.75 hours) </w:t>
      </w:r>
      <w:r w:rsidRPr="0080342D">
        <w:rPr>
          <w:rFonts w:ascii="Times New Roman" w:hAnsi="Times New Roman"/>
          <w:sz w:val="24"/>
          <w:szCs w:val="24"/>
        </w:rPr>
        <w:lastRenderedPageBreak/>
        <w:t xml:space="preserve">for States to explain the purpose of the survey to these youth and to record the outcomes information that will be reported in the data file.  This results in a burden estimate of </w:t>
      </w:r>
      <w:r w:rsidRPr="0022454C">
        <w:rPr>
          <w:rFonts w:ascii="Times New Roman" w:hAnsi="Times New Roman"/>
          <w:sz w:val="24"/>
          <w:szCs w:val="24"/>
        </w:rPr>
        <w:t>86 hours per State per report period</w:t>
      </w:r>
      <w:r w:rsidRPr="0080342D">
        <w:rPr>
          <w:rFonts w:ascii="Times New Roman" w:hAnsi="Times New Roman"/>
          <w:sz w:val="24"/>
          <w:szCs w:val="24"/>
        </w:rPr>
        <w:t xml:space="preserve"> (17</w:t>
      </w:r>
      <w:r>
        <w:rPr>
          <w:rFonts w:ascii="Times New Roman" w:hAnsi="Times New Roman"/>
          <w:sz w:val="24"/>
          <w:szCs w:val="24"/>
        </w:rPr>
        <w:t>2</w:t>
      </w:r>
      <w:r w:rsidRPr="0080342D">
        <w:rPr>
          <w:rFonts w:ascii="Times New Roman" w:hAnsi="Times New Roman"/>
          <w:sz w:val="24"/>
          <w:szCs w:val="24"/>
        </w:rPr>
        <w:t xml:space="preserve"> hours annually).  </w:t>
      </w:r>
    </w:p>
    <w:p w:rsidRPr="0095384D" w:rsidR="00971A35" w:rsidP="0095384D" w:rsidRDefault="00971A35" w14:paraId="2C197C8E" w14:textId="445B1189">
      <w:pPr>
        <w:pStyle w:val="ListParagraph"/>
        <w:numPr>
          <w:ilvl w:val="0"/>
          <w:numId w:val="22"/>
        </w:numPr>
        <w:jc w:val="both"/>
        <w:rPr>
          <w:rFonts w:ascii="Times New Roman" w:hAnsi="Times New Roman"/>
          <w:sz w:val="24"/>
          <w:szCs w:val="24"/>
        </w:rPr>
      </w:pPr>
      <w:r w:rsidRPr="0095384D">
        <w:rPr>
          <w:rFonts w:ascii="Times New Roman" w:hAnsi="Times New Roman"/>
          <w:sz w:val="24"/>
          <w:szCs w:val="24"/>
        </w:rPr>
        <w:t xml:space="preserve">In addition, we are estimating </w:t>
      </w:r>
      <w:r w:rsidRPr="0095384D">
        <w:rPr>
          <w:rFonts w:ascii="Times New Roman" w:hAnsi="Times New Roman"/>
          <w:i/>
          <w:iCs/>
          <w:sz w:val="24"/>
          <w:szCs w:val="24"/>
        </w:rPr>
        <w:t>tracking</w:t>
      </w:r>
      <w:r w:rsidRPr="0095384D">
        <w:rPr>
          <w:rFonts w:ascii="Times New Roman" w:hAnsi="Times New Roman"/>
          <w:sz w:val="24"/>
          <w:szCs w:val="24"/>
        </w:rPr>
        <w:t xml:space="preserve"> burden during this year as we expect most 19-year-olds to have exited foster care.  </w:t>
      </w:r>
      <w:proofErr w:type="gramStart"/>
      <w:r w:rsidRPr="0095384D">
        <w:rPr>
          <w:rFonts w:ascii="Times New Roman" w:hAnsi="Times New Roman"/>
          <w:sz w:val="24"/>
          <w:szCs w:val="24"/>
        </w:rPr>
        <w:t>Similar to</w:t>
      </w:r>
      <w:proofErr w:type="gramEnd"/>
      <w:r w:rsidRPr="0095384D">
        <w:rPr>
          <w:rFonts w:ascii="Times New Roman" w:hAnsi="Times New Roman"/>
          <w:sz w:val="24"/>
          <w:szCs w:val="24"/>
        </w:rPr>
        <w:t xml:space="preserve"> the 19-year-old population in Cohort 2, we expect most of them will have exited foster care.  We are estimating States making up to 12 contacts in FY 2022 to locate and engage a 19-year-old youth in the NYTD survey.  Estimating 10 minutes per contact, we anticipate 2 burden hours for tracking the estimated 6,000 19-year-old youth semi-annually in FY 2022, or 231 burden hours per State per report period (462 hours annually).  </w:t>
      </w:r>
    </w:p>
    <w:p w:rsidR="00971A35" w:rsidP="00943210" w:rsidRDefault="00971A35" w14:paraId="68CC1718" w14:textId="77777777">
      <w:pPr>
        <w:ind w:left="1080"/>
        <w:jc w:val="both"/>
        <w:rPr>
          <w:rFonts w:ascii="Times New Roman" w:hAnsi="Times New Roman"/>
          <w:sz w:val="24"/>
          <w:szCs w:val="24"/>
        </w:rPr>
      </w:pPr>
    </w:p>
    <w:p w:rsidRPr="0095384D" w:rsidR="00971A35" w:rsidP="0095384D" w:rsidRDefault="00971A35" w14:paraId="789EE6CE" w14:textId="3BFA574D">
      <w:pPr>
        <w:pStyle w:val="ListParagraph"/>
        <w:numPr>
          <w:ilvl w:val="0"/>
          <w:numId w:val="23"/>
        </w:numPr>
        <w:jc w:val="both"/>
        <w:rPr>
          <w:rFonts w:ascii="Times New Roman" w:hAnsi="Times New Roman"/>
          <w:sz w:val="24"/>
          <w:szCs w:val="24"/>
        </w:rPr>
      </w:pPr>
      <w:proofErr w:type="gramStart"/>
      <w:r w:rsidRPr="0095384D">
        <w:rPr>
          <w:rFonts w:ascii="Times New Roman" w:hAnsi="Times New Roman"/>
          <w:sz w:val="24"/>
          <w:szCs w:val="24"/>
        </w:rPr>
        <w:t>With regard to</w:t>
      </w:r>
      <w:proofErr w:type="gramEnd"/>
      <w:r w:rsidRPr="0095384D">
        <w:rPr>
          <w:rFonts w:ascii="Times New Roman" w:hAnsi="Times New Roman"/>
          <w:sz w:val="24"/>
          <w:szCs w:val="24"/>
        </w:rPr>
        <w:t xml:space="preserve"> the </w:t>
      </w:r>
      <w:r w:rsidRPr="0095384D">
        <w:rPr>
          <w:rFonts w:ascii="Times New Roman" w:hAnsi="Times New Roman"/>
          <w:b/>
          <w:sz w:val="24"/>
          <w:szCs w:val="24"/>
        </w:rPr>
        <w:t>Youth Outcome Survey</w:t>
      </w:r>
      <w:r w:rsidRPr="0095384D">
        <w:rPr>
          <w:rFonts w:ascii="Times New Roman" w:hAnsi="Times New Roman"/>
          <w:sz w:val="24"/>
          <w:szCs w:val="24"/>
        </w:rPr>
        <w:t xml:space="preserve"> instrument, we are estimating 0.5 burden hours for each of the 12,000 youth to listen to the State’s survey instructions and to provide responses to the survey questions, resulting in a total of 6,000 burden hours.</w:t>
      </w:r>
    </w:p>
    <w:p w:rsidR="00971A35" w:rsidP="00971A35" w:rsidRDefault="00971A35" w14:paraId="03096D0B" w14:textId="77777777">
      <w:pPr>
        <w:widowControl/>
        <w:tabs>
          <w:tab w:val="num" w:pos="1170"/>
        </w:tabs>
        <w:ind w:left="1080"/>
        <w:rPr>
          <w:rFonts w:ascii="Times New Roman" w:hAnsi="Times New Roman"/>
          <w:b/>
          <w:sz w:val="24"/>
        </w:rPr>
      </w:pPr>
    </w:p>
    <w:p w:rsidR="00971A35" w:rsidP="0095384D" w:rsidRDefault="00971A35" w14:paraId="0810ADB1" w14:textId="77777777">
      <w:pPr>
        <w:widowControl/>
        <w:ind w:left="540" w:hanging="90"/>
        <w:rPr>
          <w:rFonts w:ascii="Times New Roman" w:hAnsi="Times New Roman"/>
          <w:b/>
        </w:rPr>
      </w:pPr>
      <w:r w:rsidRPr="0095384D">
        <w:rPr>
          <w:rFonts w:ascii="Times New Roman" w:hAnsi="Times New Roman"/>
          <w:b/>
          <w:sz w:val="24"/>
          <w:szCs w:val="24"/>
        </w:rPr>
        <w:t>FY2022</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1"/>
        <w:gridCol w:w="1259"/>
        <w:gridCol w:w="1980"/>
        <w:gridCol w:w="1710"/>
        <w:gridCol w:w="1435"/>
      </w:tblGrid>
      <w:tr w:rsidR="001E43BF" w:rsidTr="0095384D" w14:paraId="564DD2E4" w14:textId="77777777">
        <w:tc>
          <w:tcPr>
            <w:tcW w:w="2431" w:type="dxa"/>
            <w:tcBorders>
              <w:top w:val="single" w:color="auto" w:sz="4" w:space="0"/>
              <w:left w:val="single" w:color="auto" w:sz="4" w:space="0"/>
              <w:bottom w:val="single" w:color="auto" w:sz="4" w:space="0"/>
              <w:right w:val="single" w:color="auto" w:sz="4" w:space="0"/>
            </w:tcBorders>
            <w:hideMark/>
          </w:tcPr>
          <w:p w:rsidR="00971A35" w:rsidP="0098772D" w:rsidRDefault="00971A35" w14:paraId="02E4225E" w14:textId="77777777">
            <w:pPr>
              <w:widowControl/>
              <w:rPr>
                <w:rFonts w:ascii="Times New Roman" w:hAnsi="Times New Roman"/>
                <w:i/>
              </w:rPr>
            </w:pPr>
            <w:r>
              <w:rPr>
                <w:rFonts w:ascii="Times New Roman" w:hAnsi="Times New Roman"/>
                <w:i/>
              </w:rPr>
              <w:t>Instruments (subcomponents)</w:t>
            </w:r>
          </w:p>
        </w:tc>
        <w:tc>
          <w:tcPr>
            <w:tcW w:w="1259" w:type="dxa"/>
            <w:tcBorders>
              <w:top w:val="single" w:color="auto" w:sz="4" w:space="0"/>
              <w:left w:val="single" w:color="auto" w:sz="4" w:space="0"/>
              <w:bottom w:val="single" w:color="auto" w:sz="4" w:space="0"/>
              <w:right w:val="single" w:color="auto" w:sz="4" w:space="0"/>
            </w:tcBorders>
            <w:hideMark/>
          </w:tcPr>
          <w:p w:rsidR="00971A35" w:rsidP="0098772D" w:rsidRDefault="00971A35" w14:paraId="05071312" w14:textId="77777777">
            <w:pPr>
              <w:widowControl/>
              <w:rPr>
                <w:rFonts w:ascii="Times New Roman" w:hAnsi="Times New Roman"/>
                <w:i/>
              </w:rPr>
            </w:pPr>
            <w:r>
              <w:rPr>
                <w:rFonts w:ascii="Times New Roman" w:hAnsi="Times New Roman"/>
                <w:i/>
              </w:rPr>
              <w:t>Number of respondents</w:t>
            </w:r>
          </w:p>
        </w:tc>
        <w:tc>
          <w:tcPr>
            <w:tcW w:w="1980" w:type="dxa"/>
            <w:tcBorders>
              <w:top w:val="single" w:color="auto" w:sz="4" w:space="0"/>
              <w:left w:val="single" w:color="auto" w:sz="4" w:space="0"/>
              <w:bottom w:val="single" w:color="auto" w:sz="4" w:space="0"/>
              <w:right w:val="single" w:color="auto" w:sz="4" w:space="0"/>
            </w:tcBorders>
            <w:hideMark/>
          </w:tcPr>
          <w:p w:rsidR="00971A35" w:rsidP="0098772D" w:rsidRDefault="00971A35" w14:paraId="7B733F60" w14:textId="77777777">
            <w:pPr>
              <w:widowControl/>
              <w:rPr>
                <w:rFonts w:ascii="Times New Roman" w:hAnsi="Times New Roman"/>
                <w:i/>
              </w:rPr>
            </w:pPr>
            <w:r>
              <w:rPr>
                <w:rFonts w:ascii="Times New Roman" w:hAnsi="Times New Roman"/>
                <w:i/>
              </w:rPr>
              <w:t>Number of responses per respondent</w:t>
            </w:r>
          </w:p>
        </w:tc>
        <w:tc>
          <w:tcPr>
            <w:tcW w:w="1710" w:type="dxa"/>
            <w:tcBorders>
              <w:top w:val="single" w:color="auto" w:sz="4" w:space="0"/>
              <w:left w:val="single" w:color="auto" w:sz="4" w:space="0"/>
              <w:bottom w:val="single" w:color="auto" w:sz="4" w:space="0"/>
              <w:right w:val="single" w:color="auto" w:sz="4" w:space="0"/>
            </w:tcBorders>
            <w:hideMark/>
          </w:tcPr>
          <w:p w:rsidR="00971A35" w:rsidP="0098772D" w:rsidRDefault="00971A35" w14:paraId="0F5352A9" w14:textId="77777777">
            <w:pPr>
              <w:widowControl/>
              <w:rPr>
                <w:rFonts w:ascii="Times New Roman" w:hAnsi="Times New Roman"/>
                <w:i/>
              </w:rPr>
            </w:pPr>
            <w:r>
              <w:rPr>
                <w:rFonts w:ascii="Times New Roman" w:hAnsi="Times New Roman"/>
                <w:i/>
              </w:rPr>
              <w:t>Average burden per response (</w:t>
            </w:r>
            <w:proofErr w:type="spellStart"/>
            <w:r>
              <w:rPr>
                <w:rFonts w:ascii="Times New Roman" w:hAnsi="Times New Roman"/>
                <w:i/>
              </w:rPr>
              <w:t>hrs</w:t>
            </w:r>
            <w:proofErr w:type="spellEnd"/>
            <w:r>
              <w:rPr>
                <w:rFonts w:ascii="Times New Roman" w:hAnsi="Times New Roman"/>
                <w:i/>
              </w:rPr>
              <w:t>)</w:t>
            </w:r>
          </w:p>
        </w:tc>
        <w:tc>
          <w:tcPr>
            <w:tcW w:w="1435" w:type="dxa"/>
            <w:tcBorders>
              <w:top w:val="single" w:color="auto" w:sz="4" w:space="0"/>
              <w:left w:val="single" w:color="auto" w:sz="4" w:space="0"/>
              <w:bottom w:val="single" w:color="auto" w:sz="4" w:space="0"/>
              <w:right w:val="single" w:color="auto" w:sz="4" w:space="0"/>
            </w:tcBorders>
            <w:hideMark/>
          </w:tcPr>
          <w:p w:rsidR="00971A35" w:rsidP="0098772D" w:rsidRDefault="00971A35" w14:paraId="0A96CD47" w14:textId="77777777">
            <w:pPr>
              <w:widowControl/>
              <w:rPr>
                <w:rFonts w:ascii="Times New Roman" w:hAnsi="Times New Roman"/>
                <w:i/>
              </w:rPr>
            </w:pPr>
            <w:r>
              <w:rPr>
                <w:rFonts w:ascii="Times New Roman" w:hAnsi="Times New Roman"/>
                <w:i/>
              </w:rPr>
              <w:t>Total burden hours (</w:t>
            </w:r>
            <w:proofErr w:type="spellStart"/>
            <w:r>
              <w:rPr>
                <w:rFonts w:ascii="Times New Roman" w:hAnsi="Times New Roman"/>
                <w:i/>
              </w:rPr>
              <w:t>hrs</w:t>
            </w:r>
            <w:proofErr w:type="spellEnd"/>
            <w:r>
              <w:rPr>
                <w:rFonts w:ascii="Times New Roman" w:hAnsi="Times New Roman"/>
                <w:i/>
              </w:rPr>
              <w:t>)</w:t>
            </w:r>
          </w:p>
        </w:tc>
      </w:tr>
      <w:tr w:rsidR="001E43BF" w:rsidTr="0095384D" w14:paraId="14C4B0D4" w14:textId="77777777">
        <w:tc>
          <w:tcPr>
            <w:tcW w:w="2431" w:type="dxa"/>
            <w:tcBorders>
              <w:top w:val="single" w:color="auto" w:sz="4" w:space="0"/>
              <w:left w:val="single" w:color="auto" w:sz="4" w:space="0"/>
              <w:bottom w:val="single" w:color="auto" w:sz="4" w:space="0"/>
              <w:right w:val="single" w:color="auto" w:sz="4" w:space="0"/>
            </w:tcBorders>
            <w:hideMark/>
          </w:tcPr>
          <w:p w:rsidR="00971A35" w:rsidP="0098772D" w:rsidRDefault="00971A35" w14:paraId="02A05437" w14:textId="038B60F6">
            <w:pPr>
              <w:widowControl/>
              <w:rPr>
                <w:rFonts w:ascii="Times New Roman" w:hAnsi="Times New Roman"/>
                <w:b/>
                <w:sz w:val="18"/>
                <w:szCs w:val="18"/>
              </w:rPr>
            </w:pPr>
            <w:r>
              <w:rPr>
                <w:rFonts w:ascii="Times New Roman" w:hAnsi="Times New Roman"/>
                <w:b/>
                <w:sz w:val="18"/>
                <w:szCs w:val="18"/>
              </w:rPr>
              <w:t xml:space="preserve">1. </w:t>
            </w:r>
            <w:r w:rsidR="004B4B3D">
              <w:rPr>
                <w:rFonts w:ascii="Times New Roman" w:hAnsi="Times New Roman"/>
                <w:b/>
                <w:sz w:val="18"/>
                <w:szCs w:val="18"/>
              </w:rPr>
              <w:t xml:space="preserve">State </w:t>
            </w:r>
            <w:r>
              <w:rPr>
                <w:rFonts w:ascii="Times New Roman" w:hAnsi="Times New Roman"/>
                <w:b/>
                <w:sz w:val="18"/>
                <w:szCs w:val="18"/>
              </w:rPr>
              <w:t xml:space="preserve">Data File </w:t>
            </w:r>
          </w:p>
        </w:tc>
        <w:tc>
          <w:tcPr>
            <w:tcW w:w="125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BCB7E39" w14:textId="77777777">
            <w:pPr>
              <w:widowControl/>
              <w:jc w:val="center"/>
              <w:rPr>
                <w:rFonts w:ascii="Times New Roman" w:hAnsi="Times New Roman"/>
                <w:b/>
                <w:sz w:val="18"/>
                <w:szCs w:val="18"/>
              </w:rPr>
            </w:pPr>
            <w:r>
              <w:rPr>
                <w:rFonts w:ascii="Times New Roman" w:hAnsi="Times New Roman"/>
                <w:b/>
                <w:sz w:val="18"/>
                <w:szCs w:val="18"/>
              </w:rPr>
              <w:t>52</w:t>
            </w:r>
          </w:p>
        </w:tc>
        <w:tc>
          <w:tcPr>
            <w:tcW w:w="198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28B62C0C" w14:textId="77777777">
            <w:pPr>
              <w:widowControl/>
              <w:jc w:val="center"/>
              <w:rPr>
                <w:rFonts w:ascii="Times New Roman" w:hAnsi="Times New Roman"/>
                <w:b/>
                <w:sz w:val="18"/>
                <w:szCs w:val="18"/>
              </w:rPr>
            </w:pPr>
            <w:r>
              <w:rPr>
                <w:rFonts w:ascii="Times New Roman" w:hAnsi="Times New Roman"/>
                <w:b/>
                <w:sz w:val="18"/>
                <w:szCs w:val="18"/>
              </w:rPr>
              <w:t>2</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FC4A2F2" w14:textId="77777777">
            <w:pPr>
              <w:widowControl/>
              <w:jc w:val="center"/>
              <w:rPr>
                <w:rFonts w:ascii="Times New Roman" w:hAnsi="Times New Roman"/>
                <w:b/>
                <w:sz w:val="18"/>
                <w:szCs w:val="18"/>
              </w:rPr>
            </w:pPr>
            <w:r>
              <w:rPr>
                <w:rFonts w:ascii="Times New Roman" w:hAnsi="Times New Roman"/>
                <w:b/>
                <w:sz w:val="18"/>
                <w:szCs w:val="18"/>
              </w:rPr>
              <w:t>1317</w:t>
            </w:r>
          </w:p>
        </w:tc>
        <w:tc>
          <w:tcPr>
            <w:tcW w:w="1435"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5AC0EE7" w14:textId="77777777">
            <w:pPr>
              <w:widowControl/>
              <w:jc w:val="center"/>
              <w:rPr>
                <w:rFonts w:ascii="Times New Roman" w:hAnsi="Times New Roman"/>
                <w:b/>
                <w:sz w:val="18"/>
                <w:szCs w:val="18"/>
              </w:rPr>
            </w:pPr>
            <w:r>
              <w:rPr>
                <w:rFonts w:ascii="Times New Roman" w:hAnsi="Times New Roman"/>
                <w:b/>
                <w:sz w:val="18"/>
                <w:szCs w:val="18"/>
              </w:rPr>
              <w:t>136,968</w:t>
            </w:r>
          </w:p>
        </w:tc>
      </w:tr>
      <w:tr w:rsidR="00971A35" w:rsidTr="0095384D" w14:paraId="25EBC87B" w14:textId="77777777">
        <w:tc>
          <w:tcPr>
            <w:tcW w:w="5670" w:type="dxa"/>
            <w:gridSpan w:val="3"/>
            <w:vMerge w:val="restart"/>
            <w:tcBorders>
              <w:top w:val="single" w:color="auto" w:sz="4" w:space="0"/>
              <w:left w:val="single" w:color="auto" w:sz="4" w:space="0"/>
              <w:bottom w:val="single" w:color="auto" w:sz="4" w:space="0"/>
              <w:right w:val="nil"/>
            </w:tcBorders>
            <w:vAlign w:val="center"/>
            <w:hideMark/>
          </w:tcPr>
          <w:p w:rsidR="00971A35" w:rsidP="0095384D" w:rsidRDefault="00971A35" w14:paraId="58C0609F" w14:textId="5F171547">
            <w:pPr>
              <w:widowControl/>
              <w:ind w:left="345"/>
              <w:rPr>
                <w:rFonts w:ascii="Times New Roman" w:hAnsi="Times New Roman"/>
                <w:b/>
                <w:i/>
                <w:sz w:val="18"/>
                <w:szCs w:val="18"/>
              </w:rPr>
            </w:pPr>
            <w:r>
              <w:rPr>
                <w:rFonts w:ascii="Times New Roman" w:hAnsi="Times New Roman"/>
                <w:i/>
                <w:sz w:val="18"/>
                <w:szCs w:val="18"/>
              </w:rPr>
              <w:t>Services</w:t>
            </w:r>
          </w:p>
          <w:p w:rsidR="00971A35" w:rsidP="0095384D" w:rsidRDefault="00971A35" w14:paraId="6747A906" w14:textId="139830EB">
            <w:pPr>
              <w:widowControl/>
              <w:ind w:left="345"/>
              <w:rPr>
                <w:rFonts w:ascii="Times New Roman" w:hAnsi="Times New Roman"/>
                <w:b/>
                <w:i/>
                <w:sz w:val="18"/>
                <w:szCs w:val="18"/>
              </w:rPr>
            </w:pPr>
            <w:r>
              <w:rPr>
                <w:rFonts w:ascii="Times New Roman" w:hAnsi="Times New Roman"/>
                <w:i/>
                <w:sz w:val="18"/>
                <w:szCs w:val="18"/>
              </w:rPr>
              <w:t>Outcomes</w:t>
            </w:r>
          </w:p>
          <w:p w:rsidR="00971A35" w:rsidP="0095384D" w:rsidRDefault="00971A35" w14:paraId="432C2F49" w14:textId="26DD2165">
            <w:pPr>
              <w:ind w:left="345"/>
              <w:rPr>
                <w:rFonts w:ascii="Times New Roman" w:hAnsi="Times New Roman"/>
                <w:i/>
                <w:sz w:val="18"/>
                <w:szCs w:val="18"/>
              </w:rPr>
            </w:pPr>
            <w:r>
              <w:rPr>
                <w:rFonts w:ascii="Times New Roman" w:hAnsi="Times New Roman"/>
                <w:i/>
                <w:sz w:val="18"/>
                <w:szCs w:val="18"/>
              </w:rPr>
              <w:t>Tracking</w:t>
            </w:r>
          </w:p>
        </w:tc>
        <w:tc>
          <w:tcPr>
            <w:tcW w:w="1710" w:type="dxa"/>
            <w:tcBorders>
              <w:top w:val="single" w:color="auto" w:sz="4" w:space="0"/>
              <w:left w:val="nil"/>
              <w:bottom w:val="nil"/>
              <w:right w:val="nil"/>
            </w:tcBorders>
            <w:vAlign w:val="center"/>
            <w:hideMark/>
          </w:tcPr>
          <w:p w:rsidR="00971A35" w:rsidP="0095384D" w:rsidRDefault="00971A35" w14:paraId="111ED0C6" w14:textId="0C56D63E">
            <w:pPr>
              <w:widowControl/>
              <w:jc w:val="center"/>
              <w:rPr>
                <w:rFonts w:ascii="Times New Roman" w:hAnsi="Times New Roman"/>
                <w:i/>
                <w:sz w:val="18"/>
                <w:szCs w:val="18"/>
              </w:rPr>
            </w:pPr>
            <w:r>
              <w:rPr>
                <w:rFonts w:ascii="Times New Roman" w:hAnsi="Times New Roman"/>
                <w:i/>
                <w:sz w:val="18"/>
                <w:szCs w:val="18"/>
              </w:rPr>
              <w:t>1,000</w:t>
            </w:r>
          </w:p>
        </w:tc>
        <w:tc>
          <w:tcPr>
            <w:tcW w:w="1435" w:type="dxa"/>
            <w:tcBorders>
              <w:top w:val="nil"/>
              <w:left w:val="nil"/>
              <w:bottom w:val="nil"/>
              <w:right w:val="single" w:color="auto" w:sz="4" w:space="0"/>
            </w:tcBorders>
            <w:vAlign w:val="center"/>
            <w:hideMark/>
          </w:tcPr>
          <w:p w:rsidR="00971A35" w:rsidP="0095384D" w:rsidRDefault="00971A35" w14:paraId="663BF9D2" w14:textId="77777777">
            <w:pPr>
              <w:widowControl/>
              <w:jc w:val="center"/>
              <w:rPr>
                <w:rFonts w:ascii="Times New Roman" w:hAnsi="Times New Roman"/>
                <w:i/>
                <w:sz w:val="18"/>
                <w:szCs w:val="18"/>
              </w:rPr>
            </w:pPr>
            <w:r>
              <w:rPr>
                <w:rFonts w:ascii="Times New Roman" w:hAnsi="Times New Roman"/>
                <w:i/>
                <w:sz w:val="18"/>
                <w:szCs w:val="18"/>
              </w:rPr>
              <w:t>104,000</w:t>
            </w:r>
          </w:p>
        </w:tc>
      </w:tr>
      <w:tr w:rsidR="00971A35" w:rsidTr="0095384D" w14:paraId="76DF4C47" w14:textId="77777777">
        <w:trPr>
          <w:trHeight w:val="77"/>
        </w:trPr>
        <w:tc>
          <w:tcPr>
            <w:tcW w:w="5670" w:type="dxa"/>
            <w:gridSpan w:val="3"/>
            <w:vMerge/>
            <w:tcBorders>
              <w:top w:val="single" w:color="auto" w:sz="4" w:space="0"/>
              <w:left w:val="single" w:color="auto" w:sz="4" w:space="0"/>
              <w:bottom w:val="single" w:color="auto" w:sz="4" w:space="0"/>
              <w:right w:val="nil"/>
            </w:tcBorders>
            <w:vAlign w:val="center"/>
            <w:hideMark/>
          </w:tcPr>
          <w:p w:rsidR="00971A35" w:rsidRDefault="00971A35" w14:paraId="6176CC55" w14:textId="77777777">
            <w:pPr>
              <w:widowControl/>
              <w:rPr>
                <w:rFonts w:ascii="Times New Roman" w:hAnsi="Times New Roman"/>
                <w:i/>
                <w:sz w:val="18"/>
                <w:szCs w:val="18"/>
              </w:rPr>
            </w:pPr>
          </w:p>
        </w:tc>
        <w:tc>
          <w:tcPr>
            <w:tcW w:w="1710" w:type="dxa"/>
            <w:tcBorders>
              <w:top w:val="nil"/>
              <w:left w:val="nil"/>
              <w:bottom w:val="nil"/>
              <w:right w:val="nil"/>
            </w:tcBorders>
            <w:vAlign w:val="center"/>
            <w:hideMark/>
          </w:tcPr>
          <w:p w:rsidR="00971A35" w:rsidP="0095384D" w:rsidRDefault="00971A35" w14:paraId="2589B4D1" w14:textId="77777777">
            <w:pPr>
              <w:widowControl/>
              <w:jc w:val="center"/>
              <w:rPr>
                <w:rFonts w:ascii="Times New Roman" w:hAnsi="Times New Roman"/>
                <w:i/>
                <w:sz w:val="18"/>
                <w:szCs w:val="18"/>
              </w:rPr>
            </w:pPr>
            <w:r>
              <w:rPr>
                <w:rFonts w:ascii="Times New Roman" w:hAnsi="Times New Roman"/>
                <w:i/>
                <w:sz w:val="18"/>
                <w:szCs w:val="18"/>
              </w:rPr>
              <w:t>86</w:t>
            </w:r>
          </w:p>
        </w:tc>
        <w:tc>
          <w:tcPr>
            <w:tcW w:w="1435" w:type="dxa"/>
            <w:tcBorders>
              <w:top w:val="nil"/>
              <w:left w:val="nil"/>
              <w:bottom w:val="nil"/>
              <w:right w:val="single" w:color="auto" w:sz="4" w:space="0"/>
            </w:tcBorders>
            <w:vAlign w:val="center"/>
            <w:hideMark/>
          </w:tcPr>
          <w:p w:rsidR="00971A35" w:rsidP="0095384D" w:rsidRDefault="00971A35" w14:paraId="2EEA8AE5" w14:textId="77777777">
            <w:pPr>
              <w:widowControl/>
              <w:jc w:val="center"/>
              <w:rPr>
                <w:rFonts w:ascii="Times New Roman" w:hAnsi="Times New Roman"/>
                <w:i/>
                <w:sz w:val="18"/>
                <w:szCs w:val="18"/>
              </w:rPr>
            </w:pPr>
            <w:r>
              <w:rPr>
                <w:rFonts w:ascii="Times New Roman" w:hAnsi="Times New Roman"/>
                <w:i/>
                <w:sz w:val="18"/>
                <w:szCs w:val="18"/>
              </w:rPr>
              <w:t>8,944</w:t>
            </w:r>
          </w:p>
        </w:tc>
      </w:tr>
      <w:tr w:rsidR="00971A35" w:rsidTr="0095384D" w14:paraId="275AE069" w14:textId="77777777">
        <w:tc>
          <w:tcPr>
            <w:tcW w:w="5670" w:type="dxa"/>
            <w:gridSpan w:val="3"/>
            <w:vMerge/>
            <w:tcBorders>
              <w:top w:val="single" w:color="auto" w:sz="4" w:space="0"/>
              <w:left w:val="single" w:color="auto" w:sz="4" w:space="0"/>
              <w:bottom w:val="single" w:color="auto" w:sz="4" w:space="0"/>
              <w:right w:val="nil"/>
            </w:tcBorders>
            <w:vAlign w:val="center"/>
            <w:hideMark/>
          </w:tcPr>
          <w:p w:rsidR="00971A35" w:rsidRDefault="00971A35" w14:paraId="6F7E3EDE" w14:textId="77777777">
            <w:pPr>
              <w:widowControl/>
              <w:rPr>
                <w:rFonts w:ascii="Times New Roman" w:hAnsi="Times New Roman"/>
                <w:i/>
                <w:sz w:val="18"/>
                <w:szCs w:val="18"/>
              </w:rPr>
            </w:pPr>
          </w:p>
        </w:tc>
        <w:tc>
          <w:tcPr>
            <w:tcW w:w="1710" w:type="dxa"/>
            <w:tcBorders>
              <w:top w:val="nil"/>
              <w:left w:val="nil"/>
              <w:bottom w:val="nil"/>
              <w:right w:val="nil"/>
            </w:tcBorders>
            <w:vAlign w:val="center"/>
            <w:hideMark/>
          </w:tcPr>
          <w:p w:rsidR="00971A35" w:rsidP="0095384D" w:rsidRDefault="00971A35" w14:paraId="593ECD3F" w14:textId="77777777">
            <w:pPr>
              <w:widowControl/>
              <w:jc w:val="center"/>
              <w:rPr>
                <w:rFonts w:ascii="Times New Roman" w:hAnsi="Times New Roman"/>
                <w:i/>
                <w:sz w:val="18"/>
                <w:szCs w:val="18"/>
              </w:rPr>
            </w:pPr>
            <w:r>
              <w:rPr>
                <w:rFonts w:ascii="Times New Roman" w:hAnsi="Times New Roman"/>
                <w:i/>
                <w:sz w:val="18"/>
                <w:szCs w:val="18"/>
              </w:rPr>
              <w:t>231</w:t>
            </w:r>
          </w:p>
        </w:tc>
        <w:tc>
          <w:tcPr>
            <w:tcW w:w="1435" w:type="dxa"/>
            <w:tcBorders>
              <w:top w:val="nil"/>
              <w:left w:val="nil"/>
              <w:bottom w:val="nil"/>
              <w:right w:val="single" w:color="auto" w:sz="4" w:space="0"/>
            </w:tcBorders>
            <w:vAlign w:val="center"/>
            <w:hideMark/>
          </w:tcPr>
          <w:p w:rsidR="00971A35" w:rsidP="0095384D" w:rsidRDefault="00971A35" w14:paraId="5954DACD" w14:textId="77777777">
            <w:pPr>
              <w:widowControl/>
              <w:jc w:val="center"/>
              <w:rPr>
                <w:rFonts w:ascii="Times New Roman" w:hAnsi="Times New Roman"/>
                <w:i/>
                <w:sz w:val="18"/>
                <w:szCs w:val="18"/>
              </w:rPr>
            </w:pPr>
            <w:r>
              <w:rPr>
                <w:rFonts w:ascii="Times New Roman" w:hAnsi="Times New Roman"/>
                <w:i/>
                <w:sz w:val="18"/>
                <w:szCs w:val="18"/>
              </w:rPr>
              <w:t>24,024</w:t>
            </w:r>
          </w:p>
        </w:tc>
      </w:tr>
      <w:tr w:rsidR="001E43BF" w:rsidTr="0095384D" w14:paraId="4C26ADFB" w14:textId="77777777">
        <w:tc>
          <w:tcPr>
            <w:tcW w:w="2431" w:type="dxa"/>
            <w:tcBorders>
              <w:top w:val="single" w:color="auto" w:sz="4" w:space="0"/>
              <w:left w:val="single" w:color="auto" w:sz="4" w:space="0"/>
              <w:bottom w:val="single" w:color="auto" w:sz="4" w:space="0"/>
              <w:right w:val="single" w:color="auto" w:sz="4" w:space="0"/>
            </w:tcBorders>
            <w:vAlign w:val="center"/>
            <w:hideMark/>
          </w:tcPr>
          <w:p w:rsidR="00971A35" w:rsidP="00AF4422" w:rsidRDefault="00971A35" w14:paraId="645FF23C" w14:textId="77777777">
            <w:pPr>
              <w:widowControl/>
              <w:rPr>
                <w:rFonts w:ascii="Times New Roman" w:hAnsi="Times New Roman"/>
                <w:b/>
                <w:sz w:val="18"/>
                <w:szCs w:val="18"/>
              </w:rPr>
            </w:pPr>
            <w:r>
              <w:rPr>
                <w:rFonts w:ascii="Times New Roman" w:hAnsi="Times New Roman"/>
                <w:b/>
                <w:sz w:val="18"/>
                <w:szCs w:val="18"/>
              </w:rPr>
              <w:t>2. Youth Outcome Survey</w:t>
            </w:r>
          </w:p>
        </w:tc>
        <w:tc>
          <w:tcPr>
            <w:tcW w:w="125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4FDCDCAF" w14:textId="77777777">
            <w:pPr>
              <w:widowControl/>
              <w:jc w:val="center"/>
              <w:rPr>
                <w:rFonts w:ascii="Times New Roman" w:hAnsi="Times New Roman"/>
                <w:b/>
                <w:sz w:val="18"/>
                <w:szCs w:val="18"/>
              </w:rPr>
            </w:pPr>
            <w:r>
              <w:rPr>
                <w:rFonts w:ascii="Times New Roman" w:hAnsi="Times New Roman"/>
                <w:b/>
                <w:sz w:val="18"/>
                <w:szCs w:val="18"/>
              </w:rPr>
              <w:t>12,000</w:t>
            </w:r>
          </w:p>
        </w:tc>
        <w:tc>
          <w:tcPr>
            <w:tcW w:w="198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70B0D33" w14:textId="77777777">
            <w:pPr>
              <w:widowControl/>
              <w:jc w:val="center"/>
              <w:rPr>
                <w:rFonts w:ascii="Times New Roman" w:hAnsi="Times New Roman"/>
                <w:b/>
                <w:sz w:val="18"/>
                <w:szCs w:val="18"/>
              </w:rPr>
            </w:pPr>
            <w:r>
              <w:rPr>
                <w:rFonts w:ascii="Times New Roman" w:hAnsi="Times New Roman"/>
                <w:b/>
                <w:sz w:val="18"/>
                <w:szCs w:val="18"/>
              </w:rPr>
              <w:t>1</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2E063F63" w14:textId="77777777">
            <w:pPr>
              <w:widowControl/>
              <w:jc w:val="center"/>
              <w:rPr>
                <w:rFonts w:ascii="Times New Roman" w:hAnsi="Times New Roman"/>
                <w:b/>
                <w:sz w:val="18"/>
                <w:szCs w:val="18"/>
              </w:rPr>
            </w:pPr>
            <w:r>
              <w:rPr>
                <w:rFonts w:ascii="Times New Roman" w:hAnsi="Times New Roman"/>
                <w:b/>
                <w:sz w:val="18"/>
                <w:szCs w:val="18"/>
              </w:rPr>
              <w:t>0.5</w:t>
            </w:r>
          </w:p>
        </w:tc>
        <w:tc>
          <w:tcPr>
            <w:tcW w:w="1435"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40BA74FC" w14:textId="77777777">
            <w:pPr>
              <w:widowControl/>
              <w:jc w:val="center"/>
              <w:rPr>
                <w:rFonts w:ascii="Times New Roman" w:hAnsi="Times New Roman"/>
                <w:b/>
                <w:sz w:val="18"/>
                <w:szCs w:val="18"/>
              </w:rPr>
            </w:pPr>
            <w:r>
              <w:rPr>
                <w:rFonts w:ascii="Times New Roman" w:hAnsi="Times New Roman"/>
                <w:b/>
                <w:sz w:val="18"/>
                <w:szCs w:val="18"/>
              </w:rPr>
              <w:t>6,000</w:t>
            </w:r>
          </w:p>
        </w:tc>
      </w:tr>
      <w:tr w:rsidR="00971A35" w:rsidTr="0095384D" w14:paraId="4C683605" w14:textId="77777777">
        <w:tc>
          <w:tcPr>
            <w:tcW w:w="7380" w:type="dxa"/>
            <w:gridSpan w:val="4"/>
            <w:tcBorders>
              <w:top w:val="single" w:color="auto" w:sz="4" w:space="0"/>
              <w:left w:val="single" w:color="auto" w:sz="4" w:space="0"/>
              <w:bottom w:val="single" w:color="auto" w:sz="4" w:space="0"/>
              <w:right w:val="single" w:color="auto" w:sz="4" w:space="0"/>
            </w:tcBorders>
            <w:hideMark/>
          </w:tcPr>
          <w:p w:rsidR="00971A35" w:rsidP="0098772D" w:rsidRDefault="00971A35" w14:paraId="02ED4623" w14:textId="74BC9E44">
            <w:pPr>
              <w:widowControl/>
              <w:rPr>
                <w:rFonts w:ascii="Times New Roman" w:hAnsi="Times New Roman"/>
                <w:b/>
                <w:sz w:val="18"/>
                <w:szCs w:val="18"/>
              </w:rPr>
            </w:pPr>
            <w:r>
              <w:rPr>
                <w:rFonts w:ascii="Times New Roman" w:hAnsi="Times New Roman"/>
              </w:rPr>
              <w:t xml:space="preserve">                                                                                       </w:t>
            </w:r>
            <w:r>
              <w:rPr>
                <w:rFonts w:ascii="Times New Roman" w:hAnsi="Times New Roman"/>
                <w:b/>
                <w:sz w:val="18"/>
                <w:szCs w:val="18"/>
              </w:rPr>
              <w:t>TOTAL burden for both collections</w:t>
            </w:r>
          </w:p>
        </w:tc>
        <w:tc>
          <w:tcPr>
            <w:tcW w:w="1435" w:type="dxa"/>
            <w:tcBorders>
              <w:top w:val="single" w:color="auto" w:sz="4" w:space="0"/>
              <w:left w:val="single" w:color="auto" w:sz="4" w:space="0"/>
              <w:bottom w:val="single" w:color="auto" w:sz="4" w:space="0"/>
              <w:right w:val="single" w:color="auto" w:sz="4" w:space="0"/>
            </w:tcBorders>
            <w:hideMark/>
          </w:tcPr>
          <w:p w:rsidR="00971A35" w:rsidP="0098772D" w:rsidRDefault="00971A35" w14:paraId="63A858EC" w14:textId="77777777">
            <w:pPr>
              <w:widowControl/>
              <w:jc w:val="right"/>
              <w:rPr>
                <w:rFonts w:ascii="Times New Roman" w:hAnsi="Times New Roman"/>
                <w:b/>
                <w:sz w:val="18"/>
                <w:szCs w:val="18"/>
              </w:rPr>
            </w:pPr>
            <w:r>
              <w:rPr>
                <w:rFonts w:ascii="Times New Roman" w:hAnsi="Times New Roman"/>
                <w:b/>
                <w:sz w:val="18"/>
                <w:szCs w:val="18"/>
              </w:rPr>
              <w:t>142,968</w:t>
            </w:r>
          </w:p>
        </w:tc>
      </w:tr>
    </w:tbl>
    <w:p w:rsidR="00971A35" w:rsidP="00971A35" w:rsidRDefault="00971A35" w14:paraId="54ED37F4" w14:textId="77777777"/>
    <w:p w:rsidRPr="002F3653" w:rsidR="001E43BF" w:rsidP="001E43BF" w:rsidRDefault="001E43BF" w14:paraId="59CF8230" w14:textId="0471537B">
      <w:pPr>
        <w:spacing w:after="60"/>
        <w:ind w:left="360"/>
        <w:jc w:val="both"/>
        <w:rPr>
          <w:rFonts w:ascii="Times New Roman" w:hAnsi="Times New Roman"/>
          <w:b/>
          <w:bCs/>
          <w:i/>
          <w:iCs/>
          <w:sz w:val="24"/>
          <w:szCs w:val="24"/>
        </w:rPr>
      </w:pPr>
      <w:r w:rsidRPr="002F3653">
        <w:rPr>
          <w:rFonts w:ascii="Times New Roman" w:hAnsi="Times New Roman"/>
          <w:b/>
          <w:bCs/>
          <w:i/>
          <w:iCs/>
          <w:sz w:val="24"/>
          <w:szCs w:val="24"/>
        </w:rPr>
        <w:t>FY202</w:t>
      </w:r>
      <w:r>
        <w:rPr>
          <w:rFonts w:ascii="Times New Roman" w:hAnsi="Times New Roman"/>
          <w:b/>
          <w:bCs/>
          <w:i/>
          <w:iCs/>
          <w:sz w:val="24"/>
          <w:szCs w:val="24"/>
        </w:rPr>
        <w:t>3</w:t>
      </w:r>
      <w:r w:rsidRPr="002F3653">
        <w:rPr>
          <w:rFonts w:ascii="Times New Roman" w:hAnsi="Times New Roman"/>
          <w:b/>
          <w:bCs/>
          <w:i/>
          <w:iCs/>
          <w:sz w:val="24"/>
          <w:szCs w:val="24"/>
        </w:rPr>
        <w:t xml:space="preserve"> Burden Estimates</w:t>
      </w:r>
    </w:p>
    <w:p w:rsidRPr="001E43BF" w:rsidR="00971A35" w:rsidP="0095384D" w:rsidRDefault="00971A35" w14:paraId="0AE6B455" w14:textId="03108D52">
      <w:pPr>
        <w:numPr>
          <w:ilvl w:val="0"/>
          <w:numId w:val="21"/>
        </w:numPr>
        <w:snapToGrid w:val="0"/>
        <w:spacing w:after="60"/>
        <w:jc w:val="both"/>
        <w:rPr>
          <w:rFonts w:ascii="Times New Roman" w:hAnsi="Times New Roman"/>
          <w:sz w:val="24"/>
          <w:szCs w:val="24"/>
        </w:rPr>
      </w:pPr>
      <w:r w:rsidRPr="0080342D">
        <w:rPr>
          <w:rFonts w:ascii="Times New Roman" w:hAnsi="Times New Roman"/>
          <w:sz w:val="24"/>
          <w:szCs w:val="24"/>
        </w:rPr>
        <w:t xml:space="preserve">With regard to </w:t>
      </w:r>
      <w:r w:rsidRPr="0080342D">
        <w:rPr>
          <w:rFonts w:ascii="Times New Roman" w:hAnsi="Times New Roman"/>
          <w:b/>
          <w:sz w:val="24"/>
          <w:szCs w:val="24"/>
        </w:rPr>
        <w:t xml:space="preserve">the </w:t>
      </w:r>
      <w:r w:rsidR="004B4B3D">
        <w:rPr>
          <w:rFonts w:ascii="Times New Roman" w:hAnsi="Times New Roman"/>
          <w:b/>
          <w:sz w:val="24"/>
          <w:szCs w:val="24"/>
        </w:rPr>
        <w:t xml:space="preserve">State </w:t>
      </w:r>
      <w:r w:rsidRPr="0080342D">
        <w:rPr>
          <w:rFonts w:ascii="Times New Roman" w:hAnsi="Times New Roman"/>
          <w:b/>
          <w:sz w:val="24"/>
          <w:szCs w:val="24"/>
        </w:rPr>
        <w:t>Data File</w:t>
      </w:r>
      <w:r w:rsidRPr="0080342D">
        <w:rPr>
          <w:rFonts w:ascii="Times New Roman" w:hAnsi="Times New Roman"/>
          <w:sz w:val="24"/>
          <w:szCs w:val="24"/>
        </w:rPr>
        <w:t xml:space="preserve">, we estimate that there will be </w:t>
      </w:r>
      <w:r>
        <w:rPr>
          <w:rFonts w:ascii="Times New Roman" w:hAnsi="Times New Roman"/>
          <w:sz w:val="24"/>
          <w:szCs w:val="24"/>
        </w:rPr>
        <w:t xml:space="preserve">a total annual burden of 1,224 hours per State per report period to collect and submit information on (a) </w:t>
      </w:r>
      <w:r w:rsidRPr="00AF4422">
        <w:rPr>
          <w:rFonts w:ascii="Times New Roman" w:hAnsi="Times New Roman"/>
          <w:i/>
          <w:iCs/>
          <w:sz w:val="24"/>
          <w:szCs w:val="24"/>
        </w:rPr>
        <w:t>services</w:t>
      </w:r>
      <w:r w:rsidRPr="00AF4422">
        <w:rPr>
          <w:rFonts w:ascii="Times New Roman" w:hAnsi="Times New Roman"/>
          <w:sz w:val="24"/>
          <w:szCs w:val="24"/>
        </w:rPr>
        <w:t xml:space="preserve"> and (b) </w:t>
      </w:r>
      <w:r w:rsidRPr="00AF4422">
        <w:rPr>
          <w:rFonts w:ascii="Times New Roman" w:hAnsi="Times New Roman"/>
          <w:i/>
          <w:iCs/>
          <w:sz w:val="24"/>
          <w:szCs w:val="24"/>
        </w:rPr>
        <w:t>outcomes</w:t>
      </w:r>
      <w:r w:rsidRPr="00626656">
        <w:rPr>
          <w:rFonts w:ascii="Times New Roman" w:hAnsi="Times New Roman"/>
          <w:sz w:val="24"/>
          <w:szCs w:val="24"/>
        </w:rPr>
        <w:t xml:space="preserve"> </w:t>
      </w:r>
      <w:proofErr w:type="gramStart"/>
      <w:r w:rsidRPr="00626656">
        <w:rPr>
          <w:rFonts w:ascii="Times New Roman" w:hAnsi="Times New Roman"/>
          <w:sz w:val="24"/>
          <w:szCs w:val="24"/>
        </w:rPr>
        <w:t>and,</w:t>
      </w:r>
      <w:proofErr w:type="gramEnd"/>
      <w:r w:rsidRPr="00626656">
        <w:rPr>
          <w:rFonts w:ascii="Times New Roman" w:hAnsi="Times New Roman"/>
          <w:sz w:val="24"/>
          <w:szCs w:val="24"/>
        </w:rPr>
        <w:t xml:space="preserve"> (c) for </w:t>
      </w:r>
      <w:r w:rsidRPr="00626656">
        <w:rPr>
          <w:rFonts w:ascii="Times New Roman" w:hAnsi="Times New Roman"/>
          <w:i/>
          <w:iCs/>
          <w:sz w:val="24"/>
          <w:szCs w:val="24"/>
        </w:rPr>
        <w:t>tracking</w:t>
      </w:r>
      <w:r w:rsidRPr="001E43BF">
        <w:rPr>
          <w:rFonts w:ascii="Times New Roman" w:hAnsi="Times New Roman"/>
          <w:sz w:val="24"/>
          <w:szCs w:val="24"/>
        </w:rPr>
        <w:t xml:space="preserve"> purposes, to maintain contact with youth for follow-up surveys. </w:t>
      </w:r>
    </w:p>
    <w:p w:rsidRPr="0095384D" w:rsidR="001E43BF" w:rsidP="001E43BF" w:rsidRDefault="001E43BF" w14:paraId="143F3E3C" w14:textId="792A3EE5">
      <w:pPr>
        <w:pStyle w:val="ListParagraph"/>
        <w:ind w:left="1440"/>
        <w:rPr>
          <w:rFonts w:ascii="Times New Roman" w:hAnsi="Times New Roman"/>
          <w:sz w:val="24"/>
          <w:szCs w:val="24"/>
        </w:rPr>
      </w:pPr>
      <w:r w:rsidRPr="001E43BF">
        <w:rPr>
          <w:rFonts w:ascii="Times New Roman" w:hAnsi="Times New Roman"/>
          <w:sz w:val="24"/>
          <w:szCs w:val="24"/>
        </w:rPr>
        <w:t xml:space="preserve">a) </w:t>
      </w:r>
      <w:r w:rsidRPr="0095384D" w:rsidR="00971A35">
        <w:rPr>
          <w:rFonts w:ascii="Times New Roman" w:hAnsi="Times New Roman"/>
          <w:sz w:val="24"/>
          <w:szCs w:val="24"/>
        </w:rPr>
        <w:t xml:space="preserve">We have estimated the same </w:t>
      </w:r>
      <w:proofErr w:type="gramStart"/>
      <w:r w:rsidRPr="0095384D" w:rsidR="00971A35">
        <w:rPr>
          <w:rFonts w:ascii="Times New Roman" w:hAnsi="Times New Roman"/>
          <w:sz w:val="24"/>
          <w:szCs w:val="24"/>
        </w:rPr>
        <w:t>1,000 hour</w:t>
      </w:r>
      <w:proofErr w:type="gramEnd"/>
      <w:r w:rsidRPr="0095384D" w:rsidR="00971A35">
        <w:rPr>
          <w:rFonts w:ascii="Times New Roman" w:hAnsi="Times New Roman"/>
          <w:sz w:val="24"/>
          <w:szCs w:val="24"/>
        </w:rPr>
        <w:t xml:space="preserve"> burden per State associated with collecting and reporting youth independent living services, demographics and characteristics information.</w:t>
      </w:r>
    </w:p>
    <w:p w:rsidRPr="0095384D" w:rsidR="00971A35" w:rsidP="0095384D" w:rsidRDefault="001E43BF" w14:paraId="6DD149E1" w14:textId="0B6C2616">
      <w:pPr>
        <w:pStyle w:val="ListParagraph"/>
        <w:ind w:left="1440"/>
        <w:rPr>
          <w:rFonts w:ascii="Times New Roman" w:hAnsi="Times New Roman"/>
          <w:sz w:val="24"/>
          <w:szCs w:val="24"/>
        </w:rPr>
      </w:pPr>
      <w:r w:rsidRPr="0095384D">
        <w:rPr>
          <w:rFonts w:ascii="Times New Roman" w:hAnsi="Times New Roman"/>
          <w:sz w:val="24"/>
          <w:szCs w:val="24"/>
        </w:rPr>
        <w:t>b)</w:t>
      </w:r>
      <w:r w:rsidR="00AF4422">
        <w:rPr>
          <w:rFonts w:ascii="Times New Roman" w:hAnsi="Times New Roman"/>
          <w:sz w:val="24"/>
          <w:szCs w:val="24"/>
        </w:rPr>
        <w:t xml:space="preserve"> </w:t>
      </w:r>
      <w:r w:rsidRPr="00AF4422" w:rsidR="00971A35">
        <w:rPr>
          <w:rFonts w:ascii="Times New Roman" w:hAnsi="Times New Roman"/>
          <w:sz w:val="24"/>
          <w:szCs w:val="24"/>
        </w:rPr>
        <w:t xml:space="preserve">In FY2023, States will begin surveying a new cohort of youth starting with </w:t>
      </w:r>
      <w:r w:rsidRPr="001E43BF" w:rsidR="00971A35">
        <w:rPr>
          <w:rFonts w:ascii="Times New Roman" w:hAnsi="Times New Roman"/>
          <w:i/>
          <w:iCs/>
          <w:sz w:val="24"/>
          <w:szCs w:val="24"/>
        </w:rPr>
        <w:t>outcomes</w:t>
      </w:r>
      <w:r w:rsidRPr="001E43BF" w:rsidR="00971A35">
        <w:rPr>
          <w:rFonts w:ascii="Times New Roman" w:hAnsi="Times New Roman"/>
          <w:sz w:val="24"/>
          <w:szCs w:val="24"/>
        </w:rPr>
        <w:t xml:space="preserve"> data collection for another baseline population of 17-year-olds in foster care (Cohort 5).  We are estimating 23,000 youth will be in the FY 2023 baseline population, and States will take approximately 45 minutes (0.75 hours) to explain the purpose of the survey to these youth and to record the outcomes information that will be reported in the data file.  We estimate that there will be on average 221 17-year-old youth in foster care per State per report period, resulting in approximately 166 burden hours (332 hours annually) to record this information.  </w:t>
      </w:r>
      <w:r w:rsidRPr="001E43BF">
        <w:rPr>
          <w:rFonts w:ascii="Times New Roman" w:hAnsi="Times New Roman"/>
          <w:sz w:val="24"/>
          <w:szCs w:val="24"/>
        </w:rPr>
        <w:t xml:space="preserve">c) </w:t>
      </w:r>
      <w:r w:rsidRPr="0095384D" w:rsidR="00971A35">
        <w:rPr>
          <w:rFonts w:ascii="Times New Roman" w:hAnsi="Times New Roman"/>
          <w:sz w:val="24"/>
          <w:szCs w:val="24"/>
        </w:rPr>
        <w:t xml:space="preserve">We are estimating </w:t>
      </w:r>
      <w:r w:rsidRPr="0095384D" w:rsidR="00971A35">
        <w:rPr>
          <w:rFonts w:ascii="Times New Roman" w:hAnsi="Times New Roman"/>
          <w:i/>
          <w:iCs/>
          <w:sz w:val="24"/>
          <w:szCs w:val="24"/>
        </w:rPr>
        <w:t>tracking</w:t>
      </w:r>
      <w:r w:rsidRPr="0095384D" w:rsidR="00971A35">
        <w:rPr>
          <w:rFonts w:ascii="Times New Roman" w:hAnsi="Times New Roman"/>
          <w:sz w:val="24"/>
          <w:szCs w:val="24"/>
        </w:rPr>
        <w:t xml:space="preserve"> burden during FY 2023 for the Cohort 4 21-year-old follow-up population as we expect States to maintain contact with the estimated 12,000 youth between follow-up survey rounds (surveyed in FY 2022 at age 19 and currently age 20 in FY 2023).  In this intervening year between survey rounds, we estimate that States will make three contacts in FY 2023 to maintain a </w:t>
      </w:r>
      <w:r w:rsidRPr="0095384D" w:rsidR="00971A35">
        <w:rPr>
          <w:rFonts w:ascii="Times New Roman" w:hAnsi="Times New Roman"/>
          <w:sz w:val="24"/>
          <w:szCs w:val="24"/>
        </w:rPr>
        <w:lastRenderedPageBreak/>
        <w:t xml:space="preserve">current address and contact information for tracking each State’s follow-up population. Estimating 10 minutes per contact, we anticipate 0.5 burden hours for tracking 231 20-year-old youth in FY 2023, or 58 burden hours per State per report period (116 hours annually).  We are not estimating tracking burden during this year for the baseline population as we expect States to know the whereabouts of the 17-years-olds still in foster care.  </w:t>
      </w:r>
    </w:p>
    <w:p w:rsidRPr="00AF4422" w:rsidR="00971A35" w:rsidP="00943210" w:rsidRDefault="00971A35" w14:paraId="110C1C46" w14:textId="77777777">
      <w:pPr>
        <w:jc w:val="both"/>
        <w:rPr>
          <w:rFonts w:ascii="Times New Roman" w:hAnsi="Times New Roman"/>
          <w:sz w:val="24"/>
          <w:szCs w:val="24"/>
        </w:rPr>
      </w:pPr>
    </w:p>
    <w:p w:rsidR="00971A35" w:rsidP="0095384D" w:rsidRDefault="00971A35" w14:paraId="77B64047" w14:textId="79B4C6C8">
      <w:pPr>
        <w:pStyle w:val="ListParagraph"/>
        <w:numPr>
          <w:ilvl w:val="0"/>
          <w:numId w:val="26"/>
        </w:numPr>
        <w:jc w:val="both"/>
      </w:pPr>
      <w:proofErr w:type="gramStart"/>
      <w:r w:rsidRPr="0095384D">
        <w:rPr>
          <w:rFonts w:ascii="Times New Roman" w:hAnsi="Times New Roman"/>
          <w:sz w:val="24"/>
          <w:szCs w:val="24"/>
        </w:rPr>
        <w:t>With regard to</w:t>
      </w:r>
      <w:proofErr w:type="gramEnd"/>
      <w:r w:rsidRPr="0095384D">
        <w:rPr>
          <w:rFonts w:ascii="Times New Roman" w:hAnsi="Times New Roman"/>
          <w:sz w:val="24"/>
          <w:szCs w:val="24"/>
        </w:rPr>
        <w:t xml:space="preserve"> the </w:t>
      </w:r>
      <w:r w:rsidRPr="0095384D">
        <w:rPr>
          <w:rFonts w:ascii="Times New Roman" w:hAnsi="Times New Roman"/>
          <w:b/>
          <w:sz w:val="24"/>
          <w:szCs w:val="24"/>
        </w:rPr>
        <w:t>Youth Outcome Survey</w:t>
      </w:r>
      <w:r w:rsidRPr="0095384D">
        <w:rPr>
          <w:rFonts w:ascii="Times New Roman" w:hAnsi="Times New Roman"/>
          <w:sz w:val="24"/>
          <w:szCs w:val="24"/>
        </w:rPr>
        <w:t xml:space="preserve"> instrument, we are estimating that it will take the estimated 23,000 youth nationwide approximately 30 minutes (0.5 hours) to complete the survey, resulting in a total of 11,500 burden hours.</w:t>
      </w:r>
    </w:p>
    <w:p w:rsidR="00971A35" w:rsidP="00971A35" w:rsidRDefault="00971A35" w14:paraId="3CA1CA02" w14:textId="77777777">
      <w:pPr>
        <w:widowControl/>
        <w:ind w:hanging="90"/>
        <w:rPr>
          <w:rFonts w:ascii="Times New Roman" w:hAnsi="Times New Roman"/>
          <w:b/>
        </w:rPr>
      </w:pPr>
    </w:p>
    <w:p w:rsidRPr="0095384D" w:rsidR="00971A35" w:rsidP="0095384D" w:rsidRDefault="00971A35" w14:paraId="25CF7CCE" w14:textId="77777777">
      <w:pPr>
        <w:widowControl/>
        <w:ind w:firstLine="720"/>
        <w:rPr>
          <w:rFonts w:ascii="Times New Roman" w:hAnsi="Times New Roman"/>
          <w:sz w:val="24"/>
          <w:szCs w:val="24"/>
        </w:rPr>
      </w:pPr>
      <w:r w:rsidRPr="0095384D">
        <w:rPr>
          <w:rFonts w:ascii="Times New Roman" w:hAnsi="Times New Roman"/>
          <w:b/>
          <w:sz w:val="24"/>
          <w:szCs w:val="24"/>
        </w:rPr>
        <w:t>FFY 2023</w:t>
      </w:r>
    </w:p>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530"/>
        <w:gridCol w:w="1440"/>
        <w:gridCol w:w="1710"/>
        <w:gridCol w:w="1615"/>
      </w:tblGrid>
      <w:tr w:rsidR="00971A35" w:rsidTr="0095384D" w14:paraId="7FA85627" w14:textId="77777777">
        <w:tc>
          <w:tcPr>
            <w:tcW w:w="2520" w:type="dxa"/>
            <w:tcBorders>
              <w:top w:val="single" w:color="auto" w:sz="4" w:space="0"/>
              <w:left w:val="single" w:color="auto" w:sz="4" w:space="0"/>
              <w:bottom w:val="single" w:color="auto" w:sz="4" w:space="0"/>
              <w:right w:val="single" w:color="auto" w:sz="4" w:space="0"/>
            </w:tcBorders>
            <w:hideMark/>
          </w:tcPr>
          <w:p w:rsidR="00971A35" w:rsidP="0098772D" w:rsidRDefault="00971A35" w14:paraId="23F3A8A7" w14:textId="77777777">
            <w:pPr>
              <w:widowControl/>
              <w:rPr>
                <w:rFonts w:ascii="Times New Roman" w:hAnsi="Times New Roman"/>
                <w:i/>
              </w:rPr>
            </w:pPr>
            <w:r>
              <w:rPr>
                <w:rFonts w:ascii="Times New Roman" w:hAnsi="Times New Roman"/>
                <w:i/>
              </w:rPr>
              <w:t>Instruments (subcomponents)</w:t>
            </w:r>
          </w:p>
        </w:tc>
        <w:tc>
          <w:tcPr>
            <w:tcW w:w="1530" w:type="dxa"/>
            <w:tcBorders>
              <w:top w:val="single" w:color="auto" w:sz="4" w:space="0"/>
              <w:left w:val="single" w:color="auto" w:sz="4" w:space="0"/>
              <w:bottom w:val="single" w:color="auto" w:sz="4" w:space="0"/>
              <w:right w:val="single" w:color="auto" w:sz="4" w:space="0"/>
            </w:tcBorders>
            <w:hideMark/>
          </w:tcPr>
          <w:p w:rsidR="00971A35" w:rsidP="0098772D" w:rsidRDefault="00971A35" w14:paraId="5599E2E3" w14:textId="77777777">
            <w:pPr>
              <w:widowControl/>
              <w:rPr>
                <w:rFonts w:ascii="Times New Roman" w:hAnsi="Times New Roman"/>
                <w:i/>
              </w:rPr>
            </w:pPr>
            <w:r>
              <w:rPr>
                <w:rFonts w:ascii="Times New Roman" w:hAnsi="Times New Roman"/>
                <w:i/>
              </w:rP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00971A35" w:rsidP="0098772D" w:rsidRDefault="00971A35" w14:paraId="0BA1FE9A" w14:textId="77777777">
            <w:pPr>
              <w:widowControl/>
              <w:rPr>
                <w:rFonts w:ascii="Times New Roman" w:hAnsi="Times New Roman"/>
                <w:i/>
              </w:rPr>
            </w:pPr>
            <w:r>
              <w:rPr>
                <w:rFonts w:ascii="Times New Roman" w:hAnsi="Times New Roman"/>
                <w:i/>
              </w:rPr>
              <w:t>Number of responses per respondent</w:t>
            </w:r>
          </w:p>
        </w:tc>
        <w:tc>
          <w:tcPr>
            <w:tcW w:w="1710" w:type="dxa"/>
            <w:tcBorders>
              <w:top w:val="single" w:color="auto" w:sz="4" w:space="0"/>
              <w:left w:val="single" w:color="auto" w:sz="4" w:space="0"/>
              <w:bottom w:val="single" w:color="auto" w:sz="4" w:space="0"/>
              <w:right w:val="single" w:color="auto" w:sz="4" w:space="0"/>
            </w:tcBorders>
            <w:hideMark/>
          </w:tcPr>
          <w:p w:rsidR="00971A35" w:rsidP="0098772D" w:rsidRDefault="00971A35" w14:paraId="60B10F25" w14:textId="77777777">
            <w:pPr>
              <w:widowControl/>
              <w:rPr>
                <w:rFonts w:ascii="Times New Roman" w:hAnsi="Times New Roman"/>
                <w:i/>
              </w:rPr>
            </w:pPr>
            <w:r>
              <w:rPr>
                <w:rFonts w:ascii="Times New Roman" w:hAnsi="Times New Roman"/>
                <w:i/>
              </w:rPr>
              <w:t>Average burden per response (</w:t>
            </w:r>
            <w:proofErr w:type="spellStart"/>
            <w:r>
              <w:rPr>
                <w:rFonts w:ascii="Times New Roman" w:hAnsi="Times New Roman"/>
                <w:i/>
              </w:rPr>
              <w:t>hrs</w:t>
            </w:r>
            <w:proofErr w:type="spellEnd"/>
            <w:r>
              <w:rPr>
                <w:rFonts w:ascii="Times New Roman" w:hAnsi="Times New Roman"/>
                <w:i/>
              </w:rPr>
              <w:t>)</w:t>
            </w:r>
          </w:p>
        </w:tc>
        <w:tc>
          <w:tcPr>
            <w:tcW w:w="1615" w:type="dxa"/>
            <w:tcBorders>
              <w:top w:val="single" w:color="auto" w:sz="4" w:space="0"/>
              <w:left w:val="single" w:color="auto" w:sz="4" w:space="0"/>
              <w:bottom w:val="single" w:color="auto" w:sz="4" w:space="0"/>
              <w:right w:val="single" w:color="auto" w:sz="4" w:space="0"/>
            </w:tcBorders>
            <w:hideMark/>
          </w:tcPr>
          <w:p w:rsidR="00971A35" w:rsidP="0098772D" w:rsidRDefault="00971A35" w14:paraId="039ED6F0" w14:textId="77777777">
            <w:pPr>
              <w:widowControl/>
              <w:rPr>
                <w:rFonts w:ascii="Times New Roman" w:hAnsi="Times New Roman"/>
                <w:i/>
              </w:rPr>
            </w:pPr>
            <w:r>
              <w:rPr>
                <w:rFonts w:ascii="Times New Roman" w:hAnsi="Times New Roman"/>
                <w:i/>
              </w:rPr>
              <w:t>Total burden hours (</w:t>
            </w:r>
            <w:proofErr w:type="spellStart"/>
            <w:r>
              <w:rPr>
                <w:rFonts w:ascii="Times New Roman" w:hAnsi="Times New Roman"/>
                <w:i/>
              </w:rPr>
              <w:t>hrs</w:t>
            </w:r>
            <w:proofErr w:type="spellEnd"/>
            <w:r>
              <w:rPr>
                <w:rFonts w:ascii="Times New Roman" w:hAnsi="Times New Roman"/>
                <w:i/>
              </w:rPr>
              <w:t>)</w:t>
            </w:r>
          </w:p>
        </w:tc>
      </w:tr>
      <w:tr w:rsidR="00971A35" w:rsidTr="0095384D" w14:paraId="198EE216" w14:textId="77777777">
        <w:trPr>
          <w:trHeight w:val="215"/>
        </w:trPr>
        <w:tc>
          <w:tcPr>
            <w:tcW w:w="2520" w:type="dxa"/>
            <w:tcBorders>
              <w:top w:val="single" w:color="auto" w:sz="4" w:space="0"/>
              <w:left w:val="single" w:color="auto" w:sz="4" w:space="0"/>
              <w:bottom w:val="single" w:color="auto" w:sz="4" w:space="0"/>
              <w:right w:val="single" w:color="auto" w:sz="4" w:space="0"/>
            </w:tcBorders>
            <w:hideMark/>
          </w:tcPr>
          <w:p w:rsidR="00971A35" w:rsidP="0098772D" w:rsidRDefault="00971A35" w14:paraId="77FE135F" w14:textId="15EE632D">
            <w:pPr>
              <w:widowControl/>
              <w:rPr>
                <w:rFonts w:ascii="Times New Roman" w:hAnsi="Times New Roman"/>
                <w:b/>
                <w:sz w:val="18"/>
                <w:szCs w:val="18"/>
              </w:rPr>
            </w:pPr>
            <w:r>
              <w:rPr>
                <w:rFonts w:ascii="Times New Roman" w:hAnsi="Times New Roman"/>
                <w:b/>
                <w:sz w:val="18"/>
                <w:szCs w:val="18"/>
              </w:rPr>
              <w:t xml:space="preserve">1. </w:t>
            </w:r>
            <w:r w:rsidR="004B4B3D">
              <w:rPr>
                <w:rFonts w:ascii="Times New Roman" w:hAnsi="Times New Roman"/>
                <w:b/>
                <w:sz w:val="18"/>
                <w:szCs w:val="18"/>
              </w:rPr>
              <w:t xml:space="preserve">State </w:t>
            </w:r>
            <w:r>
              <w:rPr>
                <w:rFonts w:ascii="Times New Roman" w:hAnsi="Times New Roman"/>
                <w:b/>
                <w:sz w:val="18"/>
                <w:szCs w:val="18"/>
              </w:rPr>
              <w:t xml:space="preserve">Data File </w:t>
            </w:r>
          </w:p>
        </w:tc>
        <w:tc>
          <w:tcPr>
            <w:tcW w:w="153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93A116E" w14:textId="77777777">
            <w:pPr>
              <w:widowControl/>
              <w:jc w:val="center"/>
              <w:rPr>
                <w:rFonts w:ascii="Times New Roman" w:hAnsi="Times New Roman"/>
                <w:b/>
                <w:sz w:val="18"/>
                <w:szCs w:val="18"/>
              </w:rPr>
            </w:pPr>
            <w:r>
              <w:rPr>
                <w:rFonts w:ascii="Times New Roman" w:hAnsi="Times New Roman"/>
                <w:b/>
                <w:sz w:val="18"/>
                <w:szCs w:val="18"/>
              </w:rPr>
              <w:t>52</w:t>
            </w:r>
          </w:p>
        </w:tc>
        <w:tc>
          <w:tcPr>
            <w:tcW w:w="144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73BB94C8" w14:textId="77777777">
            <w:pPr>
              <w:widowControl/>
              <w:jc w:val="center"/>
              <w:rPr>
                <w:rFonts w:ascii="Times New Roman" w:hAnsi="Times New Roman"/>
                <w:b/>
                <w:sz w:val="18"/>
                <w:szCs w:val="18"/>
              </w:rPr>
            </w:pPr>
            <w:r>
              <w:rPr>
                <w:rFonts w:ascii="Times New Roman" w:hAnsi="Times New Roman"/>
                <w:b/>
                <w:sz w:val="18"/>
                <w:szCs w:val="18"/>
              </w:rPr>
              <w:t>2</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7E47A51A" w14:textId="77777777">
            <w:pPr>
              <w:widowControl/>
              <w:jc w:val="center"/>
              <w:rPr>
                <w:rFonts w:ascii="Times New Roman" w:hAnsi="Times New Roman"/>
                <w:b/>
                <w:sz w:val="18"/>
                <w:szCs w:val="18"/>
              </w:rPr>
            </w:pPr>
            <w:r>
              <w:rPr>
                <w:rFonts w:ascii="Times New Roman" w:hAnsi="Times New Roman"/>
                <w:b/>
                <w:sz w:val="18"/>
                <w:szCs w:val="18"/>
              </w:rPr>
              <w:t>1,224</w:t>
            </w:r>
          </w:p>
        </w:tc>
        <w:tc>
          <w:tcPr>
            <w:tcW w:w="1615"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1D95DEBE" w14:textId="77777777">
            <w:pPr>
              <w:widowControl/>
              <w:jc w:val="center"/>
              <w:rPr>
                <w:rFonts w:ascii="Times New Roman" w:hAnsi="Times New Roman"/>
                <w:b/>
                <w:sz w:val="18"/>
                <w:szCs w:val="18"/>
              </w:rPr>
            </w:pPr>
            <w:r>
              <w:rPr>
                <w:rFonts w:ascii="Times New Roman" w:hAnsi="Times New Roman"/>
                <w:b/>
                <w:sz w:val="18"/>
                <w:szCs w:val="18"/>
              </w:rPr>
              <w:t>127,296</w:t>
            </w:r>
          </w:p>
        </w:tc>
      </w:tr>
      <w:tr w:rsidR="00971A35" w:rsidTr="0095384D" w14:paraId="1329B6E0" w14:textId="77777777">
        <w:tc>
          <w:tcPr>
            <w:tcW w:w="5490" w:type="dxa"/>
            <w:gridSpan w:val="3"/>
            <w:vMerge w:val="restart"/>
            <w:tcBorders>
              <w:top w:val="single" w:color="auto" w:sz="4" w:space="0"/>
              <w:left w:val="single" w:color="auto" w:sz="4" w:space="0"/>
              <w:bottom w:val="nil"/>
              <w:right w:val="nil"/>
            </w:tcBorders>
            <w:hideMark/>
          </w:tcPr>
          <w:p w:rsidR="00971A35" w:rsidP="0098772D" w:rsidRDefault="00971A35" w14:paraId="19842F46" w14:textId="77777777">
            <w:pPr>
              <w:widowControl/>
              <w:rPr>
                <w:rFonts w:ascii="Times New Roman" w:hAnsi="Times New Roman"/>
                <w:b/>
                <w:i/>
                <w:sz w:val="18"/>
                <w:szCs w:val="18"/>
              </w:rPr>
            </w:pPr>
            <w:r>
              <w:rPr>
                <w:rFonts w:ascii="Times New Roman" w:hAnsi="Times New Roman"/>
                <w:i/>
                <w:sz w:val="18"/>
                <w:szCs w:val="18"/>
              </w:rPr>
              <w:t xml:space="preserve">              Services</w:t>
            </w:r>
          </w:p>
          <w:p w:rsidR="00971A35" w:rsidP="0098772D" w:rsidRDefault="00971A35" w14:paraId="7F165CA1" w14:textId="77777777">
            <w:pPr>
              <w:widowControl/>
              <w:rPr>
                <w:rFonts w:ascii="Times New Roman" w:hAnsi="Times New Roman"/>
                <w:b/>
                <w:i/>
                <w:sz w:val="18"/>
                <w:szCs w:val="18"/>
              </w:rPr>
            </w:pPr>
            <w:r>
              <w:rPr>
                <w:rFonts w:ascii="Times New Roman" w:hAnsi="Times New Roman"/>
                <w:i/>
                <w:sz w:val="18"/>
                <w:szCs w:val="18"/>
              </w:rPr>
              <w:t xml:space="preserve">              Outcomes</w:t>
            </w:r>
          </w:p>
          <w:p w:rsidR="00971A35" w:rsidP="0098772D" w:rsidRDefault="00971A35" w14:paraId="17EC8247" w14:textId="77777777">
            <w:pPr>
              <w:rPr>
                <w:rFonts w:ascii="Times New Roman" w:hAnsi="Times New Roman"/>
                <w:i/>
                <w:sz w:val="18"/>
                <w:szCs w:val="18"/>
              </w:rPr>
            </w:pPr>
            <w:r>
              <w:rPr>
                <w:rFonts w:ascii="Times New Roman" w:hAnsi="Times New Roman"/>
                <w:i/>
                <w:sz w:val="18"/>
                <w:szCs w:val="18"/>
              </w:rPr>
              <w:t xml:space="preserve">              Tracking</w:t>
            </w:r>
          </w:p>
        </w:tc>
        <w:tc>
          <w:tcPr>
            <w:tcW w:w="1710" w:type="dxa"/>
            <w:tcBorders>
              <w:top w:val="single" w:color="auto" w:sz="4" w:space="0"/>
              <w:left w:val="nil"/>
              <w:bottom w:val="nil"/>
              <w:right w:val="single" w:color="auto" w:sz="4" w:space="0"/>
            </w:tcBorders>
            <w:vAlign w:val="center"/>
            <w:hideMark/>
          </w:tcPr>
          <w:p w:rsidR="00971A35" w:rsidP="0095384D" w:rsidRDefault="00971A35" w14:paraId="674EA5F2" w14:textId="377D765C">
            <w:pPr>
              <w:widowControl/>
              <w:jc w:val="center"/>
              <w:rPr>
                <w:rFonts w:ascii="Times New Roman" w:hAnsi="Times New Roman"/>
                <w:i/>
                <w:sz w:val="18"/>
                <w:szCs w:val="18"/>
              </w:rPr>
            </w:pPr>
            <w:r>
              <w:rPr>
                <w:rFonts w:ascii="Times New Roman" w:hAnsi="Times New Roman"/>
                <w:i/>
                <w:sz w:val="18"/>
                <w:szCs w:val="18"/>
              </w:rPr>
              <w:t>1,000</w:t>
            </w:r>
          </w:p>
        </w:tc>
        <w:tc>
          <w:tcPr>
            <w:tcW w:w="1615" w:type="dxa"/>
            <w:tcBorders>
              <w:top w:val="single" w:color="auto" w:sz="4" w:space="0"/>
              <w:left w:val="single" w:color="auto" w:sz="4" w:space="0"/>
              <w:bottom w:val="nil"/>
              <w:right w:val="single" w:color="auto" w:sz="4" w:space="0"/>
            </w:tcBorders>
            <w:vAlign w:val="center"/>
            <w:hideMark/>
          </w:tcPr>
          <w:p w:rsidR="00971A35" w:rsidP="0095384D" w:rsidRDefault="00971A35" w14:paraId="4F41320B" w14:textId="77777777">
            <w:pPr>
              <w:widowControl/>
              <w:jc w:val="center"/>
              <w:rPr>
                <w:rFonts w:ascii="Times New Roman" w:hAnsi="Times New Roman"/>
                <w:i/>
                <w:sz w:val="18"/>
                <w:szCs w:val="18"/>
              </w:rPr>
            </w:pPr>
            <w:r>
              <w:rPr>
                <w:rFonts w:ascii="Times New Roman" w:hAnsi="Times New Roman"/>
                <w:i/>
                <w:sz w:val="18"/>
                <w:szCs w:val="18"/>
              </w:rPr>
              <w:t>104,000</w:t>
            </w:r>
          </w:p>
        </w:tc>
      </w:tr>
      <w:tr w:rsidR="00971A35" w:rsidTr="0095384D" w14:paraId="3FBF72C4" w14:textId="77777777">
        <w:tc>
          <w:tcPr>
            <w:tcW w:w="5490" w:type="dxa"/>
            <w:gridSpan w:val="3"/>
            <w:vMerge/>
            <w:tcBorders>
              <w:top w:val="single" w:color="auto" w:sz="4" w:space="0"/>
              <w:left w:val="single" w:color="auto" w:sz="4" w:space="0"/>
              <w:bottom w:val="nil"/>
              <w:right w:val="nil"/>
            </w:tcBorders>
            <w:vAlign w:val="center"/>
            <w:hideMark/>
          </w:tcPr>
          <w:p w:rsidR="00971A35" w:rsidP="0098772D" w:rsidRDefault="00971A35" w14:paraId="425971E9" w14:textId="77777777">
            <w:pPr>
              <w:widowControl/>
              <w:rPr>
                <w:rFonts w:ascii="Times New Roman" w:hAnsi="Times New Roman"/>
                <w:i/>
                <w:sz w:val="18"/>
                <w:szCs w:val="18"/>
              </w:rPr>
            </w:pPr>
          </w:p>
        </w:tc>
        <w:tc>
          <w:tcPr>
            <w:tcW w:w="1710" w:type="dxa"/>
            <w:tcBorders>
              <w:top w:val="nil"/>
              <w:left w:val="nil"/>
              <w:bottom w:val="nil"/>
              <w:right w:val="single" w:color="auto" w:sz="4" w:space="0"/>
            </w:tcBorders>
            <w:vAlign w:val="center"/>
            <w:hideMark/>
          </w:tcPr>
          <w:p w:rsidR="00971A35" w:rsidP="0095384D" w:rsidRDefault="00971A35" w14:paraId="7C73DCDF" w14:textId="77777777">
            <w:pPr>
              <w:widowControl/>
              <w:jc w:val="center"/>
              <w:rPr>
                <w:rFonts w:ascii="Times New Roman" w:hAnsi="Times New Roman"/>
                <w:i/>
                <w:sz w:val="18"/>
                <w:szCs w:val="18"/>
              </w:rPr>
            </w:pPr>
            <w:r>
              <w:rPr>
                <w:rFonts w:ascii="Times New Roman" w:hAnsi="Times New Roman"/>
                <w:i/>
                <w:sz w:val="18"/>
                <w:szCs w:val="18"/>
              </w:rPr>
              <w:t>166</w:t>
            </w:r>
          </w:p>
        </w:tc>
        <w:tc>
          <w:tcPr>
            <w:tcW w:w="1615" w:type="dxa"/>
            <w:tcBorders>
              <w:top w:val="nil"/>
              <w:left w:val="single" w:color="auto" w:sz="4" w:space="0"/>
              <w:bottom w:val="nil"/>
              <w:right w:val="single" w:color="auto" w:sz="4" w:space="0"/>
            </w:tcBorders>
            <w:vAlign w:val="center"/>
            <w:hideMark/>
          </w:tcPr>
          <w:p w:rsidR="00971A35" w:rsidP="0095384D" w:rsidRDefault="00971A35" w14:paraId="03ED4011" w14:textId="77777777">
            <w:pPr>
              <w:widowControl/>
              <w:jc w:val="center"/>
              <w:rPr>
                <w:rFonts w:ascii="Times New Roman" w:hAnsi="Times New Roman"/>
                <w:i/>
                <w:sz w:val="18"/>
                <w:szCs w:val="18"/>
              </w:rPr>
            </w:pPr>
            <w:r>
              <w:rPr>
                <w:rFonts w:ascii="Times New Roman" w:hAnsi="Times New Roman"/>
                <w:i/>
                <w:sz w:val="18"/>
                <w:szCs w:val="18"/>
              </w:rPr>
              <w:t>17,264</w:t>
            </w:r>
          </w:p>
        </w:tc>
      </w:tr>
      <w:tr w:rsidR="00971A35" w:rsidTr="0095384D" w14:paraId="34570392" w14:textId="77777777">
        <w:tc>
          <w:tcPr>
            <w:tcW w:w="5490" w:type="dxa"/>
            <w:gridSpan w:val="3"/>
            <w:vMerge/>
            <w:tcBorders>
              <w:top w:val="single" w:color="auto" w:sz="4" w:space="0"/>
              <w:left w:val="single" w:color="auto" w:sz="4" w:space="0"/>
              <w:bottom w:val="nil"/>
              <w:right w:val="nil"/>
            </w:tcBorders>
            <w:vAlign w:val="center"/>
            <w:hideMark/>
          </w:tcPr>
          <w:p w:rsidR="00971A35" w:rsidP="0098772D" w:rsidRDefault="00971A35" w14:paraId="2EA29196" w14:textId="77777777">
            <w:pPr>
              <w:widowControl/>
              <w:rPr>
                <w:rFonts w:ascii="Times New Roman" w:hAnsi="Times New Roman"/>
                <w:i/>
                <w:sz w:val="18"/>
                <w:szCs w:val="18"/>
              </w:rPr>
            </w:pPr>
          </w:p>
        </w:tc>
        <w:tc>
          <w:tcPr>
            <w:tcW w:w="1710" w:type="dxa"/>
            <w:tcBorders>
              <w:top w:val="nil"/>
              <w:left w:val="nil"/>
              <w:bottom w:val="single" w:color="auto" w:sz="4" w:space="0"/>
              <w:right w:val="single" w:color="auto" w:sz="4" w:space="0"/>
            </w:tcBorders>
            <w:vAlign w:val="center"/>
            <w:hideMark/>
          </w:tcPr>
          <w:p w:rsidR="00971A35" w:rsidP="0095384D" w:rsidRDefault="00971A35" w14:paraId="2DB7ECCD" w14:textId="77777777">
            <w:pPr>
              <w:widowControl/>
              <w:jc w:val="center"/>
              <w:rPr>
                <w:rFonts w:ascii="Times New Roman" w:hAnsi="Times New Roman"/>
                <w:i/>
                <w:sz w:val="18"/>
                <w:szCs w:val="18"/>
              </w:rPr>
            </w:pPr>
            <w:r>
              <w:rPr>
                <w:rFonts w:ascii="Times New Roman" w:hAnsi="Times New Roman"/>
                <w:i/>
                <w:sz w:val="18"/>
                <w:szCs w:val="18"/>
              </w:rPr>
              <w:t>58</w:t>
            </w:r>
          </w:p>
        </w:tc>
        <w:tc>
          <w:tcPr>
            <w:tcW w:w="1615" w:type="dxa"/>
            <w:tcBorders>
              <w:top w:val="nil"/>
              <w:left w:val="single" w:color="auto" w:sz="4" w:space="0"/>
              <w:bottom w:val="single" w:color="auto" w:sz="4" w:space="0"/>
              <w:right w:val="single" w:color="auto" w:sz="4" w:space="0"/>
            </w:tcBorders>
            <w:vAlign w:val="center"/>
            <w:hideMark/>
          </w:tcPr>
          <w:p w:rsidR="00971A35" w:rsidP="0095384D" w:rsidRDefault="00971A35" w14:paraId="04044EFD" w14:textId="77777777">
            <w:pPr>
              <w:widowControl/>
              <w:jc w:val="center"/>
              <w:rPr>
                <w:rFonts w:ascii="Times New Roman" w:hAnsi="Times New Roman"/>
                <w:i/>
                <w:sz w:val="18"/>
                <w:szCs w:val="18"/>
              </w:rPr>
            </w:pPr>
            <w:r>
              <w:rPr>
                <w:rFonts w:ascii="Times New Roman" w:hAnsi="Times New Roman"/>
                <w:i/>
                <w:sz w:val="18"/>
                <w:szCs w:val="18"/>
              </w:rPr>
              <w:t>6,032</w:t>
            </w:r>
          </w:p>
        </w:tc>
      </w:tr>
      <w:tr w:rsidR="00971A35" w:rsidTr="0095384D" w14:paraId="1E025E47" w14:textId="77777777">
        <w:tc>
          <w:tcPr>
            <w:tcW w:w="2520" w:type="dxa"/>
            <w:tcBorders>
              <w:top w:val="single" w:color="auto" w:sz="4" w:space="0"/>
              <w:left w:val="single" w:color="auto" w:sz="4" w:space="0"/>
              <w:bottom w:val="single" w:color="auto" w:sz="4" w:space="0"/>
              <w:right w:val="single" w:color="auto" w:sz="4" w:space="0"/>
            </w:tcBorders>
            <w:hideMark/>
          </w:tcPr>
          <w:p w:rsidR="00971A35" w:rsidP="0098772D" w:rsidRDefault="00971A35" w14:paraId="0930D2B5" w14:textId="77777777">
            <w:pPr>
              <w:widowControl/>
              <w:rPr>
                <w:rFonts w:ascii="Times New Roman" w:hAnsi="Times New Roman"/>
                <w:b/>
                <w:sz w:val="18"/>
                <w:szCs w:val="18"/>
              </w:rPr>
            </w:pPr>
            <w:r>
              <w:rPr>
                <w:rFonts w:ascii="Times New Roman" w:hAnsi="Times New Roman"/>
                <w:b/>
                <w:sz w:val="18"/>
                <w:szCs w:val="18"/>
              </w:rPr>
              <w:t>2. Youth Outcome Survey</w:t>
            </w:r>
          </w:p>
        </w:tc>
        <w:tc>
          <w:tcPr>
            <w:tcW w:w="153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311014FD" w14:textId="77777777">
            <w:pPr>
              <w:widowControl/>
              <w:jc w:val="center"/>
              <w:rPr>
                <w:rFonts w:ascii="Times New Roman" w:hAnsi="Times New Roman"/>
                <w:b/>
                <w:sz w:val="18"/>
                <w:szCs w:val="18"/>
              </w:rPr>
            </w:pPr>
            <w:r>
              <w:rPr>
                <w:rFonts w:ascii="Times New Roman" w:hAnsi="Times New Roman"/>
                <w:b/>
                <w:sz w:val="18"/>
                <w:szCs w:val="18"/>
              </w:rPr>
              <w:t>23,000</w:t>
            </w:r>
          </w:p>
        </w:tc>
        <w:tc>
          <w:tcPr>
            <w:tcW w:w="144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1020055" w14:textId="77777777">
            <w:pPr>
              <w:widowControl/>
              <w:jc w:val="center"/>
              <w:rPr>
                <w:rFonts w:ascii="Times New Roman" w:hAnsi="Times New Roman"/>
                <w:b/>
                <w:sz w:val="18"/>
                <w:szCs w:val="18"/>
              </w:rPr>
            </w:pPr>
            <w:r>
              <w:rPr>
                <w:rFonts w:ascii="Times New Roman" w:hAnsi="Times New Roman"/>
                <w:b/>
                <w:sz w:val="18"/>
                <w:szCs w:val="18"/>
              </w:rPr>
              <w:t>1</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4D38F39" w14:textId="77777777">
            <w:pPr>
              <w:widowControl/>
              <w:jc w:val="center"/>
              <w:rPr>
                <w:rFonts w:ascii="Times New Roman" w:hAnsi="Times New Roman"/>
                <w:b/>
                <w:sz w:val="18"/>
                <w:szCs w:val="18"/>
              </w:rPr>
            </w:pPr>
            <w:r>
              <w:rPr>
                <w:rFonts w:ascii="Times New Roman" w:hAnsi="Times New Roman"/>
                <w:b/>
                <w:sz w:val="18"/>
                <w:szCs w:val="18"/>
              </w:rPr>
              <w:t>0. 5</w:t>
            </w:r>
          </w:p>
        </w:tc>
        <w:tc>
          <w:tcPr>
            <w:tcW w:w="1615"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32A6F73" w14:textId="77777777">
            <w:pPr>
              <w:widowControl/>
              <w:jc w:val="center"/>
              <w:rPr>
                <w:rFonts w:ascii="Times New Roman" w:hAnsi="Times New Roman"/>
                <w:b/>
                <w:sz w:val="18"/>
                <w:szCs w:val="18"/>
              </w:rPr>
            </w:pPr>
            <w:r>
              <w:rPr>
                <w:rFonts w:ascii="Times New Roman" w:hAnsi="Times New Roman"/>
                <w:b/>
                <w:sz w:val="18"/>
                <w:szCs w:val="18"/>
              </w:rPr>
              <w:t>11,500</w:t>
            </w:r>
          </w:p>
        </w:tc>
      </w:tr>
      <w:tr w:rsidR="00971A35" w:rsidTr="0095384D" w14:paraId="290B7AB5" w14:textId="77777777">
        <w:trPr>
          <w:trHeight w:val="224"/>
        </w:trPr>
        <w:tc>
          <w:tcPr>
            <w:tcW w:w="7200" w:type="dxa"/>
            <w:gridSpan w:val="4"/>
            <w:tcBorders>
              <w:top w:val="single" w:color="auto" w:sz="4" w:space="0"/>
              <w:left w:val="single" w:color="auto" w:sz="4" w:space="0"/>
              <w:bottom w:val="single" w:color="auto" w:sz="4" w:space="0"/>
              <w:right w:val="single" w:color="auto" w:sz="4" w:space="0"/>
            </w:tcBorders>
            <w:vAlign w:val="bottom"/>
            <w:hideMark/>
          </w:tcPr>
          <w:p w:rsidR="00971A35" w:rsidP="0098772D" w:rsidRDefault="00971A35" w14:paraId="5BE798EA" w14:textId="273AD088">
            <w:pPr>
              <w:widowControl/>
              <w:rPr>
                <w:rFonts w:ascii="Times New Roman" w:hAnsi="Times New Roman"/>
                <w:b/>
                <w:sz w:val="18"/>
                <w:szCs w:val="18"/>
              </w:rPr>
            </w:pPr>
            <w:r w:rsidRPr="00CA104A">
              <w:rPr>
                <w:rFonts w:ascii="Times New Roman" w:hAnsi="Times New Roman"/>
              </w:rPr>
              <w:t xml:space="preserve">   </w:t>
            </w:r>
            <w:r>
              <w:rPr>
                <w:rFonts w:ascii="Times New Roman" w:hAnsi="Times New Roman"/>
              </w:rPr>
              <w:t xml:space="preserve">                                     </w:t>
            </w: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burden for both collections</w:t>
            </w:r>
          </w:p>
        </w:tc>
        <w:tc>
          <w:tcPr>
            <w:tcW w:w="1615"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EE24204" w14:textId="77777777">
            <w:pPr>
              <w:widowControl/>
              <w:jc w:val="center"/>
              <w:rPr>
                <w:rFonts w:ascii="Times New Roman" w:hAnsi="Times New Roman"/>
                <w:b/>
                <w:sz w:val="18"/>
                <w:szCs w:val="18"/>
              </w:rPr>
            </w:pPr>
            <w:r>
              <w:rPr>
                <w:rFonts w:ascii="Times New Roman" w:hAnsi="Times New Roman"/>
                <w:b/>
                <w:sz w:val="18"/>
                <w:szCs w:val="18"/>
              </w:rPr>
              <w:t>138,796</w:t>
            </w:r>
          </w:p>
        </w:tc>
      </w:tr>
    </w:tbl>
    <w:p w:rsidR="00971A35" w:rsidP="00971A35" w:rsidRDefault="00971A35" w14:paraId="386F30C5" w14:textId="77777777">
      <w:pPr>
        <w:widowControl/>
        <w:rPr>
          <w:rFonts w:ascii="Times New Roman" w:hAnsi="Times New Roman"/>
        </w:rPr>
      </w:pPr>
    </w:p>
    <w:p w:rsidRPr="002F3653" w:rsidR="00AF4422" w:rsidP="00AF4422" w:rsidRDefault="00AF4422" w14:paraId="772C2FB0" w14:textId="1E6BC6C3">
      <w:pPr>
        <w:spacing w:after="60"/>
        <w:ind w:left="360"/>
        <w:jc w:val="both"/>
        <w:rPr>
          <w:rFonts w:ascii="Times New Roman" w:hAnsi="Times New Roman"/>
          <w:b/>
          <w:bCs/>
          <w:i/>
          <w:iCs/>
          <w:sz w:val="24"/>
          <w:szCs w:val="24"/>
        </w:rPr>
      </w:pPr>
      <w:r w:rsidRPr="002F3653">
        <w:rPr>
          <w:rFonts w:ascii="Times New Roman" w:hAnsi="Times New Roman"/>
          <w:b/>
          <w:bCs/>
          <w:i/>
          <w:iCs/>
          <w:sz w:val="24"/>
          <w:szCs w:val="24"/>
        </w:rPr>
        <w:t>FY202</w:t>
      </w:r>
      <w:r>
        <w:rPr>
          <w:rFonts w:ascii="Times New Roman" w:hAnsi="Times New Roman"/>
          <w:b/>
          <w:bCs/>
          <w:i/>
          <w:iCs/>
          <w:sz w:val="24"/>
          <w:szCs w:val="24"/>
        </w:rPr>
        <w:t>4</w:t>
      </w:r>
      <w:r w:rsidRPr="002F3653">
        <w:rPr>
          <w:rFonts w:ascii="Times New Roman" w:hAnsi="Times New Roman"/>
          <w:b/>
          <w:bCs/>
          <w:i/>
          <w:iCs/>
          <w:sz w:val="24"/>
          <w:szCs w:val="24"/>
        </w:rPr>
        <w:t xml:space="preserve"> Burden Estimates</w:t>
      </w:r>
    </w:p>
    <w:p w:rsidR="00971A35" w:rsidP="00943210" w:rsidRDefault="00AF4422" w14:paraId="77F60A5B" w14:textId="758C33EC">
      <w:pPr>
        <w:spacing w:before="240"/>
        <w:ind w:left="1080" w:hanging="360"/>
        <w:jc w:val="both"/>
        <w:rPr>
          <w:rFonts w:ascii="Times New Roman" w:hAnsi="Times New Roman"/>
          <w:sz w:val="24"/>
          <w:szCs w:val="24"/>
        </w:rPr>
      </w:pPr>
      <w:r>
        <w:rPr>
          <w:rFonts w:ascii="Times New Roman" w:hAnsi="Times New Roman"/>
          <w:sz w:val="24"/>
          <w:szCs w:val="24"/>
        </w:rPr>
        <w:t xml:space="preserve">1. </w:t>
      </w:r>
      <w:r w:rsidRPr="0080342D" w:rsidR="00971A35">
        <w:rPr>
          <w:rFonts w:ascii="Times New Roman" w:hAnsi="Times New Roman"/>
          <w:sz w:val="24"/>
          <w:szCs w:val="24"/>
        </w:rPr>
        <w:t xml:space="preserve">With regard to </w:t>
      </w:r>
      <w:r w:rsidRPr="0080342D" w:rsidR="00971A35">
        <w:rPr>
          <w:rFonts w:ascii="Times New Roman" w:hAnsi="Times New Roman"/>
          <w:b/>
          <w:sz w:val="24"/>
          <w:szCs w:val="24"/>
        </w:rPr>
        <w:t xml:space="preserve">the </w:t>
      </w:r>
      <w:r w:rsidR="004B4B3D">
        <w:rPr>
          <w:rFonts w:ascii="Times New Roman" w:hAnsi="Times New Roman"/>
          <w:b/>
          <w:sz w:val="24"/>
          <w:szCs w:val="24"/>
        </w:rPr>
        <w:t xml:space="preserve">State </w:t>
      </w:r>
      <w:r w:rsidRPr="0080342D" w:rsidR="00971A35">
        <w:rPr>
          <w:rFonts w:ascii="Times New Roman" w:hAnsi="Times New Roman"/>
          <w:b/>
          <w:sz w:val="24"/>
          <w:szCs w:val="24"/>
        </w:rPr>
        <w:t>Data File</w:t>
      </w:r>
      <w:r w:rsidRPr="0080342D" w:rsidR="00971A35">
        <w:rPr>
          <w:rFonts w:ascii="Times New Roman" w:hAnsi="Times New Roman"/>
          <w:sz w:val="24"/>
          <w:szCs w:val="24"/>
        </w:rPr>
        <w:t xml:space="preserve">, we estimate that there will be </w:t>
      </w:r>
      <w:r w:rsidR="00971A35">
        <w:rPr>
          <w:rFonts w:ascii="Times New Roman" w:hAnsi="Times New Roman"/>
          <w:sz w:val="24"/>
          <w:szCs w:val="24"/>
        </w:rPr>
        <w:t xml:space="preserve">a total annual burden of 1,375 hours per State per report period to collect and submit information on (a) </w:t>
      </w:r>
      <w:r w:rsidRPr="0080342D" w:rsidR="00971A35">
        <w:rPr>
          <w:rFonts w:ascii="Times New Roman" w:hAnsi="Times New Roman"/>
          <w:i/>
          <w:iCs/>
          <w:sz w:val="24"/>
          <w:szCs w:val="24"/>
        </w:rPr>
        <w:t>services</w:t>
      </w:r>
      <w:r w:rsidR="00971A35">
        <w:rPr>
          <w:rFonts w:ascii="Times New Roman" w:hAnsi="Times New Roman"/>
          <w:sz w:val="24"/>
          <w:szCs w:val="24"/>
        </w:rPr>
        <w:t xml:space="preserve"> and (b) </w:t>
      </w:r>
      <w:r w:rsidRPr="0080342D" w:rsidR="00971A35">
        <w:rPr>
          <w:rFonts w:ascii="Times New Roman" w:hAnsi="Times New Roman"/>
          <w:i/>
          <w:iCs/>
          <w:sz w:val="24"/>
          <w:szCs w:val="24"/>
        </w:rPr>
        <w:t>outcomes</w:t>
      </w:r>
      <w:r w:rsidR="00971A35">
        <w:rPr>
          <w:rFonts w:ascii="Times New Roman" w:hAnsi="Times New Roman"/>
          <w:sz w:val="24"/>
          <w:szCs w:val="24"/>
        </w:rPr>
        <w:t xml:space="preserve"> </w:t>
      </w:r>
      <w:proofErr w:type="gramStart"/>
      <w:r w:rsidR="00971A35">
        <w:rPr>
          <w:rFonts w:ascii="Times New Roman" w:hAnsi="Times New Roman"/>
          <w:sz w:val="24"/>
          <w:szCs w:val="24"/>
        </w:rPr>
        <w:t>and,</w:t>
      </w:r>
      <w:proofErr w:type="gramEnd"/>
      <w:r w:rsidR="00971A35">
        <w:rPr>
          <w:rFonts w:ascii="Times New Roman" w:hAnsi="Times New Roman"/>
          <w:sz w:val="24"/>
          <w:szCs w:val="24"/>
        </w:rPr>
        <w:t xml:space="preserve"> (c) for </w:t>
      </w:r>
      <w:r w:rsidRPr="004C42E9" w:rsidR="00971A35">
        <w:rPr>
          <w:rFonts w:ascii="Times New Roman" w:hAnsi="Times New Roman"/>
          <w:i/>
          <w:iCs/>
          <w:sz w:val="24"/>
          <w:szCs w:val="24"/>
        </w:rPr>
        <w:t>tracking</w:t>
      </w:r>
      <w:r w:rsidR="00971A35">
        <w:rPr>
          <w:rFonts w:ascii="Times New Roman" w:hAnsi="Times New Roman"/>
          <w:sz w:val="24"/>
          <w:szCs w:val="24"/>
        </w:rPr>
        <w:t xml:space="preserve"> purposes, to maintain contact with youth for follow-up surveys. </w:t>
      </w:r>
    </w:p>
    <w:p w:rsidR="00971A35" w:rsidP="00943210" w:rsidRDefault="00AF4422" w14:paraId="34F84CFB" w14:textId="03D87687">
      <w:pPr>
        <w:ind w:left="1080"/>
        <w:jc w:val="both"/>
        <w:rPr>
          <w:rFonts w:ascii="Times New Roman" w:hAnsi="Times New Roman"/>
          <w:sz w:val="24"/>
          <w:szCs w:val="24"/>
        </w:rPr>
      </w:pPr>
      <w:r>
        <w:rPr>
          <w:rFonts w:ascii="Times New Roman" w:hAnsi="Times New Roman"/>
          <w:sz w:val="24"/>
          <w:szCs w:val="24"/>
        </w:rPr>
        <w:t xml:space="preserve">a. </w:t>
      </w:r>
      <w:r w:rsidR="00971A35">
        <w:rPr>
          <w:rFonts w:ascii="Times New Roman" w:hAnsi="Times New Roman"/>
          <w:sz w:val="24"/>
          <w:szCs w:val="24"/>
        </w:rPr>
        <w:t xml:space="preserve">We estimate </w:t>
      </w:r>
      <w:r w:rsidRPr="0080342D" w:rsidR="00971A35">
        <w:rPr>
          <w:rFonts w:ascii="Times New Roman" w:hAnsi="Times New Roman"/>
          <w:sz w:val="24"/>
          <w:szCs w:val="24"/>
        </w:rPr>
        <w:t>approximately 104,000 youth w</w:t>
      </w:r>
      <w:r w:rsidR="00971A35">
        <w:rPr>
          <w:rFonts w:ascii="Times New Roman" w:hAnsi="Times New Roman"/>
          <w:sz w:val="24"/>
          <w:szCs w:val="24"/>
        </w:rPr>
        <w:t>ill</w:t>
      </w:r>
      <w:r w:rsidRPr="0080342D" w:rsidR="00971A35">
        <w:rPr>
          <w:rFonts w:ascii="Times New Roman" w:hAnsi="Times New Roman"/>
          <w:sz w:val="24"/>
          <w:szCs w:val="24"/>
        </w:rPr>
        <w:t xml:space="preserve"> receive </w:t>
      </w:r>
      <w:r w:rsidRPr="0080342D" w:rsidR="00971A35">
        <w:rPr>
          <w:rFonts w:ascii="Times New Roman" w:hAnsi="Times New Roman"/>
          <w:i/>
          <w:iCs/>
          <w:sz w:val="24"/>
          <w:szCs w:val="24"/>
        </w:rPr>
        <w:t>services</w:t>
      </w:r>
      <w:r w:rsidRPr="0080342D" w:rsidR="00971A35">
        <w:rPr>
          <w:rFonts w:ascii="Times New Roman" w:hAnsi="Times New Roman"/>
          <w:sz w:val="24"/>
          <w:szCs w:val="24"/>
        </w:rPr>
        <w:t xml:space="preserve"> semi-annually (2,000 youth per State).  Each State will expend on average 30 minutes (.5 hour) to collect the services, </w:t>
      </w:r>
      <w:proofErr w:type="gramStart"/>
      <w:r w:rsidRPr="0080342D" w:rsidR="00971A35">
        <w:rPr>
          <w:rFonts w:ascii="Times New Roman" w:hAnsi="Times New Roman"/>
          <w:sz w:val="24"/>
          <w:szCs w:val="24"/>
        </w:rPr>
        <w:t>demographics</w:t>
      </w:r>
      <w:proofErr w:type="gramEnd"/>
      <w:r w:rsidRPr="0080342D" w:rsidR="00971A35">
        <w:rPr>
          <w:rFonts w:ascii="Times New Roman" w:hAnsi="Times New Roman"/>
          <w:sz w:val="24"/>
          <w:szCs w:val="24"/>
        </w:rPr>
        <w:t xml:space="preserve"> and characteristics information from those youth</w:t>
      </w:r>
      <w:r w:rsidR="00971A35">
        <w:rPr>
          <w:rFonts w:ascii="Times New Roman" w:hAnsi="Times New Roman"/>
          <w:sz w:val="24"/>
          <w:szCs w:val="24"/>
        </w:rPr>
        <w:t>,</w:t>
      </w:r>
      <w:r w:rsidRPr="0080342D" w:rsidR="00971A35">
        <w:rPr>
          <w:rFonts w:ascii="Times New Roman" w:hAnsi="Times New Roman"/>
          <w:sz w:val="24"/>
          <w:szCs w:val="24"/>
        </w:rPr>
        <w:t xml:space="preserve"> </w:t>
      </w:r>
      <w:r w:rsidR="00971A35">
        <w:rPr>
          <w:rFonts w:ascii="Times New Roman" w:hAnsi="Times New Roman"/>
          <w:sz w:val="24"/>
          <w:szCs w:val="24"/>
        </w:rPr>
        <w:t>r</w:t>
      </w:r>
      <w:r w:rsidRPr="0080342D" w:rsidR="00971A35">
        <w:rPr>
          <w:rFonts w:ascii="Times New Roman" w:hAnsi="Times New Roman"/>
          <w:sz w:val="24"/>
          <w:szCs w:val="24"/>
        </w:rPr>
        <w:t xml:space="preserve">esulting in an </w:t>
      </w:r>
      <w:r w:rsidRPr="008A6596" w:rsidR="00971A35">
        <w:rPr>
          <w:rFonts w:ascii="Times New Roman" w:hAnsi="Times New Roman"/>
          <w:sz w:val="24"/>
          <w:szCs w:val="24"/>
        </w:rPr>
        <w:t>hour burden of 1,000</w:t>
      </w:r>
      <w:r w:rsidRPr="0080342D" w:rsidR="00971A35">
        <w:rPr>
          <w:rFonts w:ascii="Times New Roman" w:hAnsi="Times New Roman"/>
          <w:sz w:val="24"/>
          <w:szCs w:val="24"/>
        </w:rPr>
        <w:t xml:space="preserve"> per State per report period.  </w:t>
      </w:r>
    </w:p>
    <w:p w:rsidR="00971A35" w:rsidP="00943210" w:rsidRDefault="00AF4422" w14:paraId="34ADFFD8" w14:textId="2247C1F5">
      <w:pPr>
        <w:ind w:left="1080"/>
        <w:jc w:val="both"/>
        <w:rPr>
          <w:rFonts w:ascii="Times New Roman" w:hAnsi="Times New Roman"/>
          <w:sz w:val="24"/>
          <w:szCs w:val="24"/>
        </w:rPr>
      </w:pPr>
      <w:r>
        <w:rPr>
          <w:rFonts w:ascii="Times New Roman" w:hAnsi="Times New Roman"/>
          <w:sz w:val="24"/>
          <w:szCs w:val="24"/>
        </w:rPr>
        <w:t>b.</w:t>
      </w:r>
      <w:r w:rsidR="00971A35">
        <w:rPr>
          <w:rFonts w:ascii="Times New Roman" w:hAnsi="Times New Roman"/>
          <w:sz w:val="24"/>
          <w:szCs w:val="24"/>
        </w:rPr>
        <w:t xml:space="preserve"> </w:t>
      </w:r>
      <w:r w:rsidRPr="0080342D" w:rsidR="00971A35">
        <w:rPr>
          <w:rFonts w:ascii="Times New Roman" w:hAnsi="Times New Roman"/>
          <w:sz w:val="24"/>
          <w:szCs w:val="24"/>
        </w:rPr>
        <w:t>In FY 202</w:t>
      </w:r>
      <w:r w:rsidR="00971A35">
        <w:rPr>
          <w:rFonts w:ascii="Times New Roman" w:hAnsi="Times New Roman"/>
          <w:sz w:val="24"/>
          <w:szCs w:val="24"/>
        </w:rPr>
        <w:t>4</w:t>
      </w:r>
      <w:r w:rsidRPr="0080342D" w:rsidR="00971A35">
        <w:rPr>
          <w:rFonts w:ascii="Times New Roman" w:hAnsi="Times New Roman"/>
          <w:sz w:val="24"/>
          <w:szCs w:val="24"/>
        </w:rPr>
        <w:t xml:space="preserve">, States also will collect </w:t>
      </w:r>
      <w:r w:rsidRPr="0080342D" w:rsidR="00971A35">
        <w:rPr>
          <w:rFonts w:ascii="Times New Roman" w:hAnsi="Times New Roman"/>
          <w:i/>
          <w:iCs/>
          <w:sz w:val="24"/>
          <w:szCs w:val="24"/>
        </w:rPr>
        <w:t>outcomes</w:t>
      </w:r>
      <w:r w:rsidRPr="0080342D" w:rsidR="00971A35">
        <w:rPr>
          <w:rFonts w:ascii="Times New Roman" w:hAnsi="Times New Roman"/>
          <w:sz w:val="24"/>
          <w:szCs w:val="24"/>
        </w:rPr>
        <w:t xml:space="preserve"> information on the Cohort </w:t>
      </w:r>
      <w:r w:rsidR="00971A35">
        <w:rPr>
          <w:rFonts w:ascii="Times New Roman" w:hAnsi="Times New Roman"/>
          <w:sz w:val="24"/>
          <w:szCs w:val="24"/>
        </w:rPr>
        <w:t>4</w:t>
      </w:r>
      <w:r w:rsidRPr="0080342D" w:rsidR="00971A35">
        <w:rPr>
          <w:rFonts w:ascii="Times New Roman" w:hAnsi="Times New Roman"/>
          <w:sz w:val="24"/>
          <w:szCs w:val="24"/>
        </w:rPr>
        <w:t xml:space="preserve"> follow-up population of 21-year-olds.  The same number of </w:t>
      </w:r>
      <w:proofErr w:type="gramStart"/>
      <w:r w:rsidRPr="0080342D" w:rsidR="00971A35">
        <w:rPr>
          <w:rFonts w:ascii="Times New Roman" w:hAnsi="Times New Roman"/>
          <w:sz w:val="24"/>
          <w:szCs w:val="24"/>
        </w:rPr>
        <w:t>youth</w:t>
      </w:r>
      <w:proofErr w:type="gramEnd"/>
      <w:r w:rsidRPr="0080342D" w:rsidR="00971A35">
        <w:rPr>
          <w:rFonts w:ascii="Times New Roman" w:hAnsi="Times New Roman"/>
          <w:sz w:val="24"/>
          <w:szCs w:val="24"/>
        </w:rPr>
        <w:t xml:space="preserve"> who were eligible to participate in the survey at age 19 are eligible to participate in the survey at age 21.  As such, we are estimating that States will collect outcomes information from 6,000 youth nationally (or </w:t>
      </w:r>
      <w:r w:rsidR="00971A35">
        <w:rPr>
          <w:rFonts w:ascii="Times New Roman" w:hAnsi="Times New Roman"/>
          <w:sz w:val="24"/>
          <w:szCs w:val="24"/>
        </w:rPr>
        <w:t>115</w:t>
      </w:r>
      <w:r w:rsidRPr="0080342D" w:rsidR="00971A35">
        <w:rPr>
          <w:rFonts w:ascii="Times New Roman" w:hAnsi="Times New Roman"/>
          <w:sz w:val="24"/>
          <w:szCs w:val="24"/>
        </w:rPr>
        <w:t xml:space="preserve"> per State) per report period (totaling 12,000 youth annually).  We are estimating 45 minutes (0.75 hours) for States to explain the purpose of the survey to these youth and to record the outcomes information that will be reported in the data file.  This results in a burden estimate of </w:t>
      </w:r>
      <w:r w:rsidRPr="0022454C" w:rsidR="00971A35">
        <w:rPr>
          <w:rFonts w:ascii="Times New Roman" w:hAnsi="Times New Roman"/>
          <w:sz w:val="24"/>
          <w:szCs w:val="24"/>
        </w:rPr>
        <w:t>86 hours per State per report period</w:t>
      </w:r>
      <w:r w:rsidRPr="0080342D" w:rsidR="00971A35">
        <w:rPr>
          <w:rFonts w:ascii="Times New Roman" w:hAnsi="Times New Roman"/>
          <w:sz w:val="24"/>
          <w:szCs w:val="24"/>
        </w:rPr>
        <w:t xml:space="preserve"> (17</w:t>
      </w:r>
      <w:r w:rsidR="00971A35">
        <w:rPr>
          <w:rFonts w:ascii="Times New Roman" w:hAnsi="Times New Roman"/>
          <w:sz w:val="24"/>
          <w:szCs w:val="24"/>
        </w:rPr>
        <w:t>2</w:t>
      </w:r>
      <w:r w:rsidRPr="0080342D" w:rsidR="00971A35">
        <w:rPr>
          <w:rFonts w:ascii="Times New Roman" w:hAnsi="Times New Roman"/>
          <w:sz w:val="24"/>
          <w:szCs w:val="24"/>
        </w:rPr>
        <w:t xml:space="preserve"> hours annually).  </w:t>
      </w:r>
    </w:p>
    <w:p w:rsidR="00971A35" w:rsidP="00943210" w:rsidRDefault="00AF4422" w14:paraId="123CBFF6" w14:textId="35E88E39">
      <w:pPr>
        <w:ind w:left="1080"/>
        <w:jc w:val="both"/>
        <w:rPr>
          <w:rFonts w:ascii="Times New Roman" w:hAnsi="Times New Roman"/>
          <w:sz w:val="24"/>
          <w:szCs w:val="24"/>
        </w:rPr>
      </w:pPr>
      <w:r>
        <w:rPr>
          <w:rFonts w:ascii="Times New Roman" w:hAnsi="Times New Roman"/>
          <w:sz w:val="24"/>
          <w:szCs w:val="24"/>
        </w:rPr>
        <w:t>c.</w:t>
      </w:r>
      <w:r w:rsidR="00971A35">
        <w:rPr>
          <w:rFonts w:ascii="Times New Roman" w:hAnsi="Times New Roman"/>
          <w:sz w:val="24"/>
          <w:szCs w:val="24"/>
        </w:rPr>
        <w:t xml:space="preserve"> </w:t>
      </w:r>
      <w:r w:rsidRPr="0080342D" w:rsidR="00971A35">
        <w:rPr>
          <w:rFonts w:ascii="Times New Roman" w:hAnsi="Times New Roman"/>
          <w:sz w:val="24"/>
          <w:szCs w:val="24"/>
        </w:rPr>
        <w:t xml:space="preserve">In addition, we are estimating </w:t>
      </w:r>
      <w:r w:rsidRPr="004C42E9" w:rsidR="00971A35">
        <w:rPr>
          <w:rFonts w:ascii="Times New Roman" w:hAnsi="Times New Roman"/>
          <w:i/>
          <w:iCs/>
          <w:sz w:val="24"/>
          <w:szCs w:val="24"/>
        </w:rPr>
        <w:t>tracking</w:t>
      </w:r>
      <w:r w:rsidRPr="0080342D" w:rsidR="00971A35">
        <w:rPr>
          <w:rFonts w:ascii="Times New Roman" w:hAnsi="Times New Roman"/>
          <w:sz w:val="24"/>
          <w:szCs w:val="24"/>
        </w:rPr>
        <w:t xml:space="preserve"> burden during this year as we expect most 21-year-olds in Cohort </w:t>
      </w:r>
      <w:r w:rsidR="00971A35">
        <w:rPr>
          <w:rFonts w:ascii="Times New Roman" w:hAnsi="Times New Roman"/>
          <w:sz w:val="24"/>
          <w:szCs w:val="24"/>
        </w:rPr>
        <w:t>4</w:t>
      </w:r>
      <w:r w:rsidRPr="0080342D" w:rsidR="00971A35">
        <w:rPr>
          <w:rFonts w:ascii="Times New Roman" w:hAnsi="Times New Roman"/>
          <w:sz w:val="24"/>
          <w:szCs w:val="24"/>
        </w:rPr>
        <w:t xml:space="preserve"> to have exited foster care.  </w:t>
      </w:r>
      <w:proofErr w:type="gramStart"/>
      <w:r w:rsidRPr="0080342D" w:rsidR="00971A35">
        <w:rPr>
          <w:rFonts w:ascii="Times New Roman" w:hAnsi="Times New Roman"/>
          <w:sz w:val="24"/>
          <w:szCs w:val="24"/>
        </w:rPr>
        <w:t>Similar to</w:t>
      </w:r>
      <w:proofErr w:type="gramEnd"/>
      <w:r w:rsidRPr="0080342D" w:rsidR="00971A35">
        <w:rPr>
          <w:rFonts w:ascii="Times New Roman" w:hAnsi="Times New Roman"/>
          <w:sz w:val="24"/>
          <w:szCs w:val="24"/>
        </w:rPr>
        <w:t xml:space="preserve"> 21-year-old population</w:t>
      </w:r>
      <w:r w:rsidR="00971A35">
        <w:rPr>
          <w:rFonts w:ascii="Times New Roman" w:hAnsi="Times New Roman"/>
          <w:sz w:val="24"/>
          <w:szCs w:val="24"/>
        </w:rPr>
        <w:t>s</w:t>
      </w:r>
      <w:r w:rsidRPr="0080342D" w:rsidR="00971A35">
        <w:rPr>
          <w:rFonts w:ascii="Times New Roman" w:hAnsi="Times New Roman"/>
          <w:sz w:val="24"/>
          <w:szCs w:val="24"/>
        </w:rPr>
        <w:t xml:space="preserve"> in </w:t>
      </w:r>
      <w:r w:rsidR="00971A35">
        <w:rPr>
          <w:rFonts w:ascii="Times New Roman" w:hAnsi="Times New Roman"/>
          <w:sz w:val="24"/>
          <w:szCs w:val="24"/>
        </w:rPr>
        <w:t>prior cohorts</w:t>
      </w:r>
      <w:r w:rsidRPr="0080342D" w:rsidR="00971A35">
        <w:rPr>
          <w:rFonts w:ascii="Times New Roman" w:hAnsi="Times New Roman"/>
          <w:sz w:val="24"/>
          <w:szCs w:val="24"/>
        </w:rPr>
        <w:t xml:space="preserve">, we are estimating that </w:t>
      </w:r>
      <w:r w:rsidR="00971A35">
        <w:rPr>
          <w:rFonts w:ascii="Times New Roman" w:hAnsi="Times New Roman"/>
          <w:sz w:val="24"/>
          <w:szCs w:val="24"/>
        </w:rPr>
        <w:t>the majority will have exited foster care</w:t>
      </w:r>
      <w:r w:rsidRPr="0080342D" w:rsidR="00971A35">
        <w:rPr>
          <w:rFonts w:ascii="Times New Roman" w:hAnsi="Times New Roman"/>
          <w:sz w:val="24"/>
          <w:szCs w:val="24"/>
        </w:rPr>
        <w:t xml:space="preserve">.  We are estimating States making </w:t>
      </w:r>
      <w:r w:rsidR="00971A35">
        <w:rPr>
          <w:rFonts w:ascii="Times New Roman" w:hAnsi="Times New Roman"/>
          <w:sz w:val="24"/>
          <w:szCs w:val="24"/>
        </w:rPr>
        <w:t>up to 12</w:t>
      </w:r>
      <w:r w:rsidRPr="0080342D" w:rsidR="00971A35">
        <w:rPr>
          <w:rFonts w:ascii="Times New Roman" w:hAnsi="Times New Roman"/>
          <w:sz w:val="24"/>
          <w:szCs w:val="24"/>
        </w:rPr>
        <w:t xml:space="preserve"> contacts in FY 202</w:t>
      </w:r>
      <w:r w:rsidR="00971A35">
        <w:rPr>
          <w:rFonts w:ascii="Times New Roman" w:hAnsi="Times New Roman"/>
          <w:sz w:val="24"/>
          <w:szCs w:val="24"/>
        </w:rPr>
        <w:t>4</w:t>
      </w:r>
      <w:r w:rsidRPr="0080342D" w:rsidR="00971A35">
        <w:rPr>
          <w:rFonts w:ascii="Times New Roman" w:hAnsi="Times New Roman"/>
          <w:sz w:val="24"/>
          <w:szCs w:val="24"/>
        </w:rPr>
        <w:t xml:space="preserve"> to locate and engage 21-year-old youth in the NYTD survey.  Estimating 10 minutes per contact, we anticipate two burden hours for tracking </w:t>
      </w:r>
      <w:r w:rsidR="00971A35">
        <w:rPr>
          <w:rFonts w:ascii="Times New Roman" w:hAnsi="Times New Roman"/>
          <w:sz w:val="24"/>
          <w:szCs w:val="24"/>
        </w:rPr>
        <w:t xml:space="preserve">6,000 </w:t>
      </w:r>
      <w:r w:rsidRPr="0022454C" w:rsidR="00971A35">
        <w:rPr>
          <w:rFonts w:ascii="Times New Roman" w:hAnsi="Times New Roman"/>
          <w:sz w:val="24"/>
          <w:szCs w:val="24"/>
        </w:rPr>
        <w:t>21-year-old youth semi-annually</w:t>
      </w:r>
      <w:r w:rsidR="00971A35">
        <w:rPr>
          <w:rFonts w:ascii="Times New Roman" w:hAnsi="Times New Roman"/>
          <w:sz w:val="24"/>
          <w:szCs w:val="24"/>
        </w:rPr>
        <w:t xml:space="preserve"> </w:t>
      </w:r>
      <w:r w:rsidRPr="0080342D" w:rsidR="00971A35">
        <w:rPr>
          <w:rFonts w:ascii="Times New Roman" w:hAnsi="Times New Roman"/>
          <w:sz w:val="24"/>
          <w:szCs w:val="24"/>
        </w:rPr>
        <w:t xml:space="preserve">or </w:t>
      </w:r>
      <w:r w:rsidRPr="00332535" w:rsidR="00971A35">
        <w:rPr>
          <w:rFonts w:ascii="Times New Roman" w:hAnsi="Times New Roman"/>
          <w:sz w:val="24"/>
          <w:szCs w:val="24"/>
        </w:rPr>
        <w:t xml:space="preserve">231 burden </w:t>
      </w:r>
      <w:r w:rsidRPr="00332535" w:rsidR="00971A35">
        <w:rPr>
          <w:rFonts w:ascii="Times New Roman" w:hAnsi="Times New Roman"/>
          <w:sz w:val="24"/>
          <w:szCs w:val="24"/>
        </w:rPr>
        <w:lastRenderedPageBreak/>
        <w:t>hours per State per report period (462 hours annually).  Similarly</w:t>
      </w:r>
      <w:r w:rsidRPr="0080342D" w:rsidR="00971A35">
        <w:rPr>
          <w:rFonts w:ascii="Times New Roman" w:hAnsi="Times New Roman"/>
          <w:sz w:val="24"/>
          <w:szCs w:val="24"/>
        </w:rPr>
        <w:t xml:space="preserve">, we are estimating </w:t>
      </w:r>
      <w:r w:rsidRPr="004C42E9" w:rsidR="00971A35">
        <w:rPr>
          <w:rFonts w:ascii="Times New Roman" w:hAnsi="Times New Roman"/>
          <w:sz w:val="24"/>
          <w:szCs w:val="24"/>
        </w:rPr>
        <w:t>tracking</w:t>
      </w:r>
      <w:r w:rsidRPr="0080342D" w:rsidR="00971A35">
        <w:rPr>
          <w:rFonts w:ascii="Times New Roman" w:hAnsi="Times New Roman"/>
          <w:i/>
          <w:iCs/>
          <w:sz w:val="24"/>
          <w:szCs w:val="24"/>
        </w:rPr>
        <w:t xml:space="preserve"> </w:t>
      </w:r>
      <w:r w:rsidRPr="0080342D" w:rsidR="00971A35">
        <w:rPr>
          <w:rFonts w:ascii="Times New Roman" w:hAnsi="Times New Roman"/>
          <w:sz w:val="24"/>
          <w:szCs w:val="24"/>
        </w:rPr>
        <w:t>burden during FY 202</w:t>
      </w:r>
      <w:r w:rsidR="00971A35">
        <w:rPr>
          <w:rFonts w:ascii="Times New Roman" w:hAnsi="Times New Roman"/>
          <w:sz w:val="24"/>
          <w:szCs w:val="24"/>
        </w:rPr>
        <w:t>4</w:t>
      </w:r>
      <w:r w:rsidRPr="0080342D" w:rsidR="00971A35">
        <w:rPr>
          <w:rFonts w:ascii="Times New Roman" w:hAnsi="Times New Roman"/>
          <w:sz w:val="24"/>
          <w:szCs w:val="24"/>
        </w:rPr>
        <w:t xml:space="preserve"> for Cohort </w:t>
      </w:r>
      <w:r w:rsidR="00971A35">
        <w:rPr>
          <w:rFonts w:ascii="Times New Roman" w:hAnsi="Times New Roman"/>
          <w:sz w:val="24"/>
          <w:szCs w:val="24"/>
        </w:rPr>
        <w:t>5</w:t>
      </w:r>
      <w:r w:rsidRPr="0080342D" w:rsidR="00971A35">
        <w:rPr>
          <w:rFonts w:ascii="Times New Roman" w:hAnsi="Times New Roman"/>
          <w:sz w:val="24"/>
          <w:szCs w:val="24"/>
        </w:rPr>
        <w:t xml:space="preserve"> youth (surveyed in FY 202</w:t>
      </w:r>
      <w:r w:rsidR="00971A35">
        <w:rPr>
          <w:rFonts w:ascii="Times New Roman" w:hAnsi="Times New Roman"/>
          <w:sz w:val="24"/>
          <w:szCs w:val="24"/>
        </w:rPr>
        <w:t>3</w:t>
      </w:r>
      <w:r w:rsidRPr="0080342D" w:rsidR="00971A35">
        <w:rPr>
          <w:rFonts w:ascii="Times New Roman" w:hAnsi="Times New Roman"/>
          <w:sz w:val="24"/>
          <w:szCs w:val="24"/>
        </w:rPr>
        <w:t xml:space="preserve"> at age 17</w:t>
      </w:r>
      <w:r w:rsidR="00971A35">
        <w:rPr>
          <w:rFonts w:ascii="Times New Roman" w:hAnsi="Times New Roman"/>
          <w:sz w:val="24"/>
          <w:szCs w:val="24"/>
        </w:rPr>
        <w:t xml:space="preserve"> and currently age 18 in FY 2024</w:t>
      </w:r>
      <w:r w:rsidRPr="0080342D" w:rsidR="00971A35">
        <w:rPr>
          <w:rFonts w:ascii="Times New Roman" w:hAnsi="Times New Roman"/>
          <w:sz w:val="24"/>
          <w:szCs w:val="24"/>
        </w:rPr>
        <w:t xml:space="preserve">) as we expect States to maintain contact with this population between survey rounds. </w:t>
      </w:r>
      <w:r w:rsidR="00971A35">
        <w:rPr>
          <w:rFonts w:ascii="Times New Roman" w:hAnsi="Times New Roman"/>
          <w:sz w:val="24"/>
          <w:szCs w:val="24"/>
        </w:rPr>
        <w:t xml:space="preserve"> </w:t>
      </w:r>
      <w:proofErr w:type="gramStart"/>
      <w:r w:rsidR="00971A35">
        <w:rPr>
          <w:rFonts w:ascii="Times New Roman" w:hAnsi="Times New Roman"/>
          <w:sz w:val="24"/>
          <w:szCs w:val="24"/>
        </w:rPr>
        <w:t>Similar to</w:t>
      </w:r>
      <w:proofErr w:type="gramEnd"/>
      <w:r w:rsidR="00971A35">
        <w:rPr>
          <w:rFonts w:ascii="Times New Roman" w:hAnsi="Times New Roman"/>
          <w:sz w:val="24"/>
          <w:szCs w:val="24"/>
        </w:rPr>
        <w:t xml:space="preserve"> prior cohorts, we expect States to maintain contact information for the estimated 12,000 youth who will be eligible to participate in the survey in FY2025.  </w:t>
      </w:r>
      <w:r w:rsidRPr="0080342D" w:rsidR="00971A35">
        <w:rPr>
          <w:rFonts w:ascii="Times New Roman" w:hAnsi="Times New Roman"/>
          <w:sz w:val="24"/>
          <w:szCs w:val="24"/>
        </w:rPr>
        <w:t>In th</w:t>
      </w:r>
      <w:r w:rsidR="00971A35">
        <w:rPr>
          <w:rFonts w:ascii="Times New Roman" w:hAnsi="Times New Roman"/>
          <w:sz w:val="24"/>
          <w:szCs w:val="24"/>
        </w:rPr>
        <w:t>is</w:t>
      </w:r>
      <w:r w:rsidRPr="0080342D" w:rsidR="00971A35">
        <w:rPr>
          <w:rFonts w:ascii="Times New Roman" w:hAnsi="Times New Roman"/>
          <w:sz w:val="24"/>
          <w:szCs w:val="24"/>
        </w:rPr>
        <w:t xml:space="preserve"> intervening year between survey rounds, we estimate that States will make three contacts in FY 202</w:t>
      </w:r>
      <w:r w:rsidR="00971A35">
        <w:rPr>
          <w:rFonts w:ascii="Times New Roman" w:hAnsi="Times New Roman"/>
          <w:sz w:val="24"/>
          <w:szCs w:val="24"/>
        </w:rPr>
        <w:t>4</w:t>
      </w:r>
      <w:r w:rsidRPr="0080342D" w:rsidR="00971A35">
        <w:rPr>
          <w:rFonts w:ascii="Times New Roman" w:hAnsi="Times New Roman"/>
          <w:sz w:val="24"/>
          <w:szCs w:val="24"/>
        </w:rPr>
        <w:t xml:space="preserve"> to maintain a current address and contact information for such youth.  Estimating 10 minutes per contact, we anticipate 0.5 burden hours for tracking 18-year-old youth in FY 202</w:t>
      </w:r>
      <w:r w:rsidR="00971A35">
        <w:rPr>
          <w:rFonts w:ascii="Times New Roman" w:hAnsi="Times New Roman"/>
          <w:sz w:val="24"/>
          <w:szCs w:val="24"/>
        </w:rPr>
        <w:t>4</w:t>
      </w:r>
      <w:r w:rsidRPr="0080342D" w:rsidR="00971A35">
        <w:rPr>
          <w:rFonts w:ascii="Times New Roman" w:hAnsi="Times New Roman"/>
          <w:sz w:val="24"/>
          <w:szCs w:val="24"/>
        </w:rPr>
        <w:t xml:space="preserve"> or </w:t>
      </w:r>
      <w:r w:rsidRPr="0022454C" w:rsidR="00971A35">
        <w:rPr>
          <w:rFonts w:ascii="Times New Roman" w:hAnsi="Times New Roman"/>
          <w:sz w:val="24"/>
          <w:szCs w:val="24"/>
        </w:rPr>
        <w:t>58 burden hours</w:t>
      </w:r>
      <w:r w:rsidRPr="0080342D" w:rsidR="00971A35">
        <w:rPr>
          <w:rFonts w:ascii="Times New Roman" w:hAnsi="Times New Roman"/>
          <w:sz w:val="24"/>
          <w:szCs w:val="24"/>
        </w:rPr>
        <w:t xml:space="preserve"> per State</w:t>
      </w:r>
      <w:r w:rsidR="00971A35">
        <w:rPr>
          <w:rFonts w:ascii="Times New Roman" w:hAnsi="Times New Roman"/>
          <w:sz w:val="24"/>
          <w:szCs w:val="24"/>
        </w:rPr>
        <w:t xml:space="preserve"> per report period (116 hours annually)</w:t>
      </w:r>
      <w:r w:rsidRPr="0080342D" w:rsidR="00971A35">
        <w:rPr>
          <w:rFonts w:ascii="Times New Roman" w:hAnsi="Times New Roman"/>
          <w:sz w:val="24"/>
          <w:szCs w:val="24"/>
        </w:rPr>
        <w:t xml:space="preserve">.  </w:t>
      </w:r>
    </w:p>
    <w:p w:rsidR="00971A35" w:rsidP="00943210" w:rsidRDefault="00971A35" w14:paraId="3F9D0693" w14:textId="77777777">
      <w:pPr>
        <w:ind w:left="1080"/>
        <w:jc w:val="both"/>
        <w:rPr>
          <w:rFonts w:ascii="Times New Roman" w:hAnsi="Times New Roman"/>
          <w:sz w:val="24"/>
          <w:szCs w:val="24"/>
        </w:rPr>
      </w:pPr>
    </w:p>
    <w:p w:rsidRPr="0095384D" w:rsidR="00971A35" w:rsidP="0095384D" w:rsidRDefault="00971A35" w14:paraId="061216D0" w14:textId="1A33D4F5">
      <w:pPr>
        <w:pStyle w:val="ListParagraph"/>
        <w:numPr>
          <w:ilvl w:val="0"/>
          <w:numId w:val="27"/>
        </w:numPr>
        <w:jc w:val="both"/>
        <w:rPr>
          <w:rFonts w:ascii="Times New Roman" w:hAnsi="Times New Roman"/>
          <w:sz w:val="24"/>
          <w:szCs w:val="24"/>
        </w:rPr>
      </w:pPr>
      <w:proofErr w:type="gramStart"/>
      <w:r w:rsidRPr="0095384D">
        <w:rPr>
          <w:rFonts w:ascii="Times New Roman" w:hAnsi="Times New Roman"/>
          <w:sz w:val="24"/>
          <w:szCs w:val="24"/>
        </w:rPr>
        <w:t>With regard to</w:t>
      </w:r>
      <w:proofErr w:type="gramEnd"/>
      <w:r w:rsidRPr="0095384D">
        <w:rPr>
          <w:rFonts w:ascii="Times New Roman" w:hAnsi="Times New Roman"/>
          <w:sz w:val="24"/>
          <w:szCs w:val="24"/>
        </w:rPr>
        <w:t xml:space="preserve"> the </w:t>
      </w:r>
      <w:r w:rsidRPr="0095384D">
        <w:rPr>
          <w:rFonts w:ascii="Times New Roman" w:hAnsi="Times New Roman"/>
          <w:b/>
          <w:sz w:val="24"/>
          <w:szCs w:val="24"/>
        </w:rPr>
        <w:t>Youth Outcome Survey</w:t>
      </w:r>
      <w:r w:rsidRPr="0095384D">
        <w:rPr>
          <w:rFonts w:ascii="Times New Roman" w:hAnsi="Times New Roman"/>
          <w:sz w:val="24"/>
          <w:szCs w:val="24"/>
        </w:rPr>
        <w:t xml:space="preserve"> instrument, we are estimating 0.5 burden hours for each of the 12,000 youth to listen to the State’s survey instructions and to provide responses to the survey questions, resulting in a total of 6,000 burden hours.</w:t>
      </w:r>
    </w:p>
    <w:p w:rsidR="00971A35" w:rsidP="00971A35" w:rsidRDefault="00971A35" w14:paraId="7F01E221" w14:textId="77777777">
      <w:pPr>
        <w:ind w:left="1080"/>
        <w:rPr>
          <w:rFonts w:ascii="Times New Roman" w:hAnsi="Times New Roman"/>
          <w:sz w:val="24"/>
          <w:szCs w:val="24"/>
        </w:rPr>
      </w:pPr>
    </w:p>
    <w:p w:rsidRPr="00725643" w:rsidR="00971A35" w:rsidP="00971A35" w:rsidRDefault="00971A35" w14:paraId="064D1184" w14:textId="77777777">
      <w:pPr>
        <w:ind w:left="1080"/>
        <w:rPr>
          <w:rFonts w:ascii="Times New Roman" w:hAnsi="Times New Roman"/>
          <w:b/>
          <w:bCs/>
          <w:sz w:val="24"/>
          <w:szCs w:val="24"/>
        </w:rPr>
      </w:pPr>
      <w:r w:rsidRPr="00725643">
        <w:rPr>
          <w:rFonts w:ascii="Times New Roman" w:hAnsi="Times New Roman"/>
          <w:b/>
          <w:bCs/>
          <w:sz w:val="24"/>
          <w:szCs w:val="24"/>
        </w:rPr>
        <w:t>FY202</w:t>
      </w:r>
      <w:r>
        <w:rPr>
          <w:rFonts w:ascii="Times New Roman" w:hAnsi="Times New Roman"/>
          <w:b/>
          <w:bCs/>
          <w:sz w:val="24"/>
          <w:szCs w:val="24"/>
        </w:rPr>
        <w:t>4</w:t>
      </w:r>
    </w:p>
    <w:tbl>
      <w:tblPr>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1"/>
        <w:gridCol w:w="1389"/>
        <w:gridCol w:w="1710"/>
        <w:gridCol w:w="1706"/>
        <w:gridCol w:w="1529"/>
      </w:tblGrid>
      <w:tr w:rsidR="00971A35" w:rsidTr="0095384D" w14:paraId="7843D9CF" w14:textId="77777777">
        <w:tc>
          <w:tcPr>
            <w:tcW w:w="2211" w:type="dxa"/>
            <w:tcBorders>
              <w:top w:val="single" w:color="auto" w:sz="4" w:space="0"/>
              <w:left w:val="single" w:color="auto" w:sz="4" w:space="0"/>
              <w:bottom w:val="single" w:color="auto" w:sz="4" w:space="0"/>
              <w:right w:val="single" w:color="auto" w:sz="4" w:space="0"/>
            </w:tcBorders>
            <w:hideMark/>
          </w:tcPr>
          <w:p w:rsidR="00971A35" w:rsidP="0098772D" w:rsidRDefault="00971A35" w14:paraId="55A59C70" w14:textId="77777777">
            <w:pPr>
              <w:widowControl/>
              <w:rPr>
                <w:rFonts w:ascii="Times New Roman" w:hAnsi="Times New Roman"/>
                <w:i/>
              </w:rPr>
            </w:pPr>
            <w:r>
              <w:rPr>
                <w:rFonts w:ascii="Times New Roman" w:hAnsi="Times New Roman"/>
                <w:i/>
              </w:rPr>
              <w:t>Instruments (subcomponents)</w:t>
            </w:r>
          </w:p>
        </w:tc>
        <w:tc>
          <w:tcPr>
            <w:tcW w:w="1389" w:type="dxa"/>
            <w:tcBorders>
              <w:top w:val="single" w:color="auto" w:sz="4" w:space="0"/>
              <w:left w:val="single" w:color="auto" w:sz="4" w:space="0"/>
              <w:bottom w:val="single" w:color="auto" w:sz="4" w:space="0"/>
              <w:right w:val="single" w:color="auto" w:sz="4" w:space="0"/>
            </w:tcBorders>
            <w:hideMark/>
          </w:tcPr>
          <w:p w:rsidR="00971A35" w:rsidP="0098772D" w:rsidRDefault="00971A35" w14:paraId="4D6F6A53" w14:textId="77777777">
            <w:pPr>
              <w:widowControl/>
              <w:rPr>
                <w:rFonts w:ascii="Times New Roman" w:hAnsi="Times New Roman"/>
                <w:i/>
              </w:rPr>
            </w:pPr>
            <w:r>
              <w:rPr>
                <w:rFonts w:ascii="Times New Roman" w:hAnsi="Times New Roman"/>
                <w:i/>
              </w:rPr>
              <w:t>Number of respondents</w:t>
            </w:r>
          </w:p>
        </w:tc>
        <w:tc>
          <w:tcPr>
            <w:tcW w:w="1710" w:type="dxa"/>
            <w:tcBorders>
              <w:top w:val="single" w:color="auto" w:sz="4" w:space="0"/>
              <w:left w:val="single" w:color="auto" w:sz="4" w:space="0"/>
              <w:bottom w:val="single" w:color="auto" w:sz="4" w:space="0"/>
              <w:right w:val="single" w:color="auto" w:sz="4" w:space="0"/>
            </w:tcBorders>
            <w:hideMark/>
          </w:tcPr>
          <w:p w:rsidR="00971A35" w:rsidP="0098772D" w:rsidRDefault="00971A35" w14:paraId="464ED2BC" w14:textId="77777777">
            <w:pPr>
              <w:widowControl/>
              <w:rPr>
                <w:rFonts w:ascii="Times New Roman" w:hAnsi="Times New Roman"/>
                <w:i/>
              </w:rPr>
            </w:pPr>
            <w:r>
              <w:rPr>
                <w:rFonts w:ascii="Times New Roman" w:hAnsi="Times New Roman"/>
                <w:i/>
              </w:rPr>
              <w:t>Number of responses per respondent</w:t>
            </w:r>
          </w:p>
        </w:tc>
        <w:tc>
          <w:tcPr>
            <w:tcW w:w="1706" w:type="dxa"/>
            <w:tcBorders>
              <w:top w:val="single" w:color="auto" w:sz="4" w:space="0"/>
              <w:left w:val="single" w:color="auto" w:sz="4" w:space="0"/>
              <w:bottom w:val="single" w:color="auto" w:sz="4" w:space="0"/>
              <w:right w:val="single" w:color="auto" w:sz="4" w:space="0"/>
            </w:tcBorders>
            <w:hideMark/>
          </w:tcPr>
          <w:p w:rsidR="00971A35" w:rsidP="0098772D" w:rsidRDefault="00971A35" w14:paraId="58F7554E" w14:textId="77777777">
            <w:pPr>
              <w:widowControl/>
              <w:rPr>
                <w:rFonts w:ascii="Times New Roman" w:hAnsi="Times New Roman"/>
                <w:i/>
              </w:rPr>
            </w:pPr>
            <w:r>
              <w:rPr>
                <w:rFonts w:ascii="Times New Roman" w:hAnsi="Times New Roman"/>
                <w:i/>
              </w:rPr>
              <w:t>Average burden per response (</w:t>
            </w:r>
            <w:proofErr w:type="spellStart"/>
            <w:r>
              <w:rPr>
                <w:rFonts w:ascii="Times New Roman" w:hAnsi="Times New Roman"/>
                <w:i/>
              </w:rPr>
              <w:t>hrs</w:t>
            </w:r>
            <w:proofErr w:type="spellEnd"/>
            <w:r>
              <w:rPr>
                <w:rFonts w:ascii="Times New Roman" w:hAnsi="Times New Roman"/>
                <w:i/>
              </w:rPr>
              <w:t>)</w:t>
            </w:r>
          </w:p>
        </w:tc>
        <w:tc>
          <w:tcPr>
            <w:tcW w:w="1529" w:type="dxa"/>
            <w:tcBorders>
              <w:top w:val="single" w:color="auto" w:sz="4" w:space="0"/>
              <w:left w:val="single" w:color="auto" w:sz="4" w:space="0"/>
              <w:bottom w:val="single" w:color="auto" w:sz="4" w:space="0"/>
              <w:right w:val="single" w:color="auto" w:sz="4" w:space="0"/>
            </w:tcBorders>
            <w:hideMark/>
          </w:tcPr>
          <w:p w:rsidR="00971A35" w:rsidP="0098772D" w:rsidRDefault="00971A35" w14:paraId="23907777" w14:textId="77777777">
            <w:pPr>
              <w:widowControl/>
              <w:rPr>
                <w:rFonts w:ascii="Times New Roman" w:hAnsi="Times New Roman"/>
                <w:i/>
              </w:rPr>
            </w:pPr>
            <w:r>
              <w:rPr>
                <w:rFonts w:ascii="Times New Roman" w:hAnsi="Times New Roman"/>
                <w:i/>
              </w:rPr>
              <w:t>Total burden hours (</w:t>
            </w:r>
            <w:proofErr w:type="spellStart"/>
            <w:r>
              <w:rPr>
                <w:rFonts w:ascii="Times New Roman" w:hAnsi="Times New Roman"/>
                <w:i/>
              </w:rPr>
              <w:t>hrs</w:t>
            </w:r>
            <w:proofErr w:type="spellEnd"/>
            <w:r>
              <w:rPr>
                <w:rFonts w:ascii="Times New Roman" w:hAnsi="Times New Roman"/>
                <w:i/>
              </w:rPr>
              <w:t>)</w:t>
            </w:r>
          </w:p>
        </w:tc>
      </w:tr>
      <w:tr w:rsidR="00971A35" w:rsidTr="0095384D" w14:paraId="3E077A01" w14:textId="77777777">
        <w:trPr>
          <w:trHeight w:val="242"/>
        </w:trPr>
        <w:tc>
          <w:tcPr>
            <w:tcW w:w="2211" w:type="dxa"/>
            <w:tcBorders>
              <w:top w:val="single" w:color="auto" w:sz="4" w:space="0"/>
              <w:left w:val="single" w:color="auto" w:sz="4" w:space="0"/>
              <w:bottom w:val="single" w:color="auto" w:sz="4" w:space="0"/>
              <w:right w:val="single" w:color="auto" w:sz="4" w:space="0"/>
            </w:tcBorders>
            <w:hideMark/>
          </w:tcPr>
          <w:p w:rsidR="00971A35" w:rsidP="0098772D" w:rsidRDefault="00971A35" w14:paraId="5E07C246" w14:textId="5A10765E">
            <w:pPr>
              <w:widowControl/>
              <w:rPr>
                <w:rFonts w:ascii="Times New Roman" w:hAnsi="Times New Roman"/>
                <w:b/>
                <w:sz w:val="18"/>
                <w:szCs w:val="18"/>
              </w:rPr>
            </w:pPr>
            <w:r>
              <w:rPr>
                <w:rFonts w:ascii="Times New Roman" w:hAnsi="Times New Roman"/>
                <w:b/>
                <w:sz w:val="18"/>
                <w:szCs w:val="18"/>
              </w:rPr>
              <w:t xml:space="preserve">1. </w:t>
            </w:r>
            <w:r w:rsidR="004B4B3D">
              <w:rPr>
                <w:rFonts w:ascii="Times New Roman" w:hAnsi="Times New Roman"/>
                <w:b/>
                <w:sz w:val="18"/>
                <w:szCs w:val="18"/>
              </w:rPr>
              <w:t xml:space="preserve">State </w:t>
            </w:r>
            <w:r>
              <w:rPr>
                <w:rFonts w:ascii="Times New Roman" w:hAnsi="Times New Roman"/>
                <w:b/>
                <w:sz w:val="18"/>
                <w:szCs w:val="18"/>
              </w:rPr>
              <w:t xml:space="preserve">Data File </w:t>
            </w:r>
          </w:p>
        </w:tc>
        <w:tc>
          <w:tcPr>
            <w:tcW w:w="138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AB4DCCE" w14:textId="77777777">
            <w:pPr>
              <w:widowControl/>
              <w:jc w:val="center"/>
              <w:rPr>
                <w:rFonts w:ascii="Times New Roman" w:hAnsi="Times New Roman"/>
                <w:b/>
                <w:sz w:val="18"/>
                <w:szCs w:val="18"/>
              </w:rPr>
            </w:pPr>
            <w:r>
              <w:rPr>
                <w:rFonts w:ascii="Times New Roman" w:hAnsi="Times New Roman"/>
                <w:b/>
                <w:sz w:val="18"/>
                <w:szCs w:val="18"/>
              </w:rPr>
              <w:t>52</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3787C1D3" w14:textId="77777777">
            <w:pPr>
              <w:widowControl/>
              <w:jc w:val="center"/>
              <w:rPr>
                <w:rFonts w:ascii="Times New Roman" w:hAnsi="Times New Roman"/>
                <w:b/>
                <w:sz w:val="18"/>
                <w:szCs w:val="18"/>
              </w:rPr>
            </w:pPr>
            <w:r>
              <w:rPr>
                <w:rFonts w:ascii="Times New Roman" w:hAnsi="Times New Roman"/>
                <w:b/>
                <w:sz w:val="18"/>
                <w:szCs w:val="18"/>
              </w:rPr>
              <w:t>2</w:t>
            </w:r>
          </w:p>
        </w:tc>
        <w:tc>
          <w:tcPr>
            <w:tcW w:w="1706"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E238036" w14:textId="77777777">
            <w:pPr>
              <w:widowControl/>
              <w:jc w:val="center"/>
              <w:rPr>
                <w:rFonts w:ascii="Times New Roman" w:hAnsi="Times New Roman"/>
                <w:b/>
                <w:sz w:val="18"/>
                <w:szCs w:val="18"/>
              </w:rPr>
            </w:pPr>
            <w:r>
              <w:rPr>
                <w:rFonts w:ascii="Times New Roman" w:hAnsi="Times New Roman"/>
                <w:b/>
                <w:sz w:val="18"/>
                <w:szCs w:val="18"/>
              </w:rPr>
              <w:t>1,375</w:t>
            </w:r>
          </w:p>
        </w:tc>
        <w:tc>
          <w:tcPr>
            <w:tcW w:w="152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2FA792C" w14:textId="77777777">
            <w:pPr>
              <w:widowControl/>
              <w:jc w:val="center"/>
              <w:rPr>
                <w:rFonts w:ascii="Times New Roman" w:hAnsi="Times New Roman"/>
                <w:b/>
                <w:sz w:val="18"/>
                <w:szCs w:val="18"/>
              </w:rPr>
            </w:pPr>
            <w:r>
              <w:rPr>
                <w:rFonts w:ascii="Times New Roman" w:hAnsi="Times New Roman"/>
                <w:b/>
                <w:sz w:val="18"/>
                <w:szCs w:val="18"/>
              </w:rPr>
              <w:t>143,000</w:t>
            </w:r>
          </w:p>
        </w:tc>
      </w:tr>
      <w:tr w:rsidR="00971A35" w:rsidTr="0095384D" w14:paraId="6276AA8A" w14:textId="77777777">
        <w:tc>
          <w:tcPr>
            <w:tcW w:w="5310" w:type="dxa"/>
            <w:gridSpan w:val="3"/>
            <w:vMerge w:val="restart"/>
            <w:tcBorders>
              <w:top w:val="single" w:color="auto" w:sz="4" w:space="0"/>
              <w:left w:val="single" w:color="auto" w:sz="4" w:space="0"/>
              <w:bottom w:val="nil"/>
              <w:right w:val="nil"/>
            </w:tcBorders>
            <w:hideMark/>
          </w:tcPr>
          <w:p w:rsidR="00971A35" w:rsidP="0098772D" w:rsidRDefault="00971A35" w14:paraId="3FE05D38" w14:textId="77777777">
            <w:pPr>
              <w:widowControl/>
              <w:tabs>
                <w:tab w:val="left" w:pos="586"/>
              </w:tabs>
              <w:rPr>
                <w:rFonts w:ascii="Times New Roman" w:hAnsi="Times New Roman"/>
                <w:b/>
                <w:i/>
                <w:sz w:val="18"/>
                <w:szCs w:val="18"/>
              </w:rPr>
            </w:pPr>
            <w:r>
              <w:rPr>
                <w:rFonts w:ascii="Times New Roman" w:hAnsi="Times New Roman"/>
                <w:i/>
                <w:sz w:val="18"/>
                <w:szCs w:val="18"/>
              </w:rPr>
              <w:t xml:space="preserve">             Services</w:t>
            </w:r>
          </w:p>
          <w:p w:rsidR="00971A35" w:rsidP="0098772D" w:rsidRDefault="00971A35" w14:paraId="1D64F38E" w14:textId="77777777">
            <w:pPr>
              <w:widowControl/>
              <w:rPr>
                <w:rFonts w:ascii="Times New Roman" w:hAnsi="Times New Roman"/>
                <w:b/>
                <w:i/>
                <w:sz w:val="18"/>
                <w:szCs w:val="18"/>
              </w:rPr>
            </w:pPr>
            <w:r>
              <w:rPr>
                <w:rFonts w:ascii="Times New Roman" w:hAnsi="Times New Roman"/>
                <w:i/>
                <w:sz w:val="18"/>
                <w:szCs w:val="18"/>
              </w:rPr>
              <w:t xml:space="preserve">             Outcomes</w:t>
            </w:r>
          </w:p>
          <w:p w:rsidR="00971A35" w:rsidP="0098772D" w:rsidRDefault="00971A35" w14:paraId="44E049A1" w14:textId="77777777">
            <w:pPr>
              <w:rPr>
                <w:rFonts w:ascii="Times New Roman" w:hAnsi="Times New Roman"/>
                <w:i/>
                <w:sz w:val="18"/>
                <w:szCs w:val="18"/>
              </w:rPr>
            </w:pPr>
            <w:r>
              <w:rPr>
                <w:rFonts w:ascii="Times New Roman" w:hAnsi="Times New Roman"/>
                <w:i/>
                <w:sz w:val="18"/>
                <w:szCs w:val="18"/>
              </w:rPr>
              <w:t xml:space="preserve">             Tracking </w:t>
            </w:r>
          </w:p>
        </w:tc>
        <w:tc>
          <w:tcPr>
            <w:tcW w:w="1706" w:type="dxa"/>
            <w:tcBorders>
              <w:top w:val="single" w:color="auto" w:sz="4" w:space="0"/>
              <w:left w:val="nil"/>
              <w:bottom w:val="nil"/>
              <w:right w:val="single" w:color="auto" w:sz="4" w:space="0"/>
            </w:tcBorders>
            <w:vAlign w:val="center"/>
            <w:hideMark/>
          </w:tcPr>
          <w:p w:rsidR="00971A35" w:rsidP="0095384D" w:rsidRDefault="00971A35" w14:paraId="6B75846C" w14:textId="77777777">
            <w:pPr>
              <w:widowControl/>
              <w:jc w:val="center"/>
              <w:rPr>
                <w:rFonts w:ascii="Times New Roman" w:hAnsi="Times New Roman"/>
                <w:i/>
                <w:sz w:val="18"/>
                <w:szCs w:val="18"/>
              </w:rPr>
            </w:pPr>
            <w:r>
              <w:rPr>
                <w:rFonts w:ascii="Times New Roman" w:hAnsi="Times New Roman"/>
                <w:i/>
                <w:sz w:val="18"/>
                <w:szCs w:val="18"/>
              </w:rPr>
              <w:t>1,000</w:t>
            </w:r>
          </w:p>
        </w:tc>
        <w:tc>
          <w:tcPr>
            <w:tcW w:w="1529" w:type="dxa"/>
            <w:tcBorders>
              <w:top w:val="single" w:color="auto" w:sz="4" w:space="0"/>
              <w:left w:val="single" w:color="auto" w:sz="4" w:space="0"/>
              <w:bottom w:val="nil"/>
              <w:right w:val="single" w:color="auto" w:sz="4" w:space="0"/>
            </w:tcBorders>
            <w:vAlign w:val="center"/>
          </w:tcPr>
          <w:p w:rsidR="00971A35" w:rsidP="0095384D" w:rsidRDefault="00971A35" w14:paraId="16660265" w14:textId="77777777">
            <w:pPr>
              <w:widowControl/>
              <w:jc w:val="center"/>
              <w:rPr>
                <w:rFonts w:ascii="Times New Roman" w:hAnsi="Times New Roman"/>
                <w:i/>
                <w:sz w:val="18"/>
                <w:szCs w:val="18"/>
              </w:rPr>
            </w:pPr>
            <w:r>
              <w:rPr>
                <w:rFonts w:ascii="Times New Roman" w:hAnsi="Times New Roman"/>
                <w:i/>
                <w:sz w:val="18"/>
                <w:szCs w:val="18"/>
              </w:rPr>
              <w:t>104,000</w:t>
            </w:r>
          </w:p>
        </w:tc>
      </w:tr>
      <w:tr w:rsidR="00971A35" w:rsidTr="0095384D" w14:paraId="772C508F" w14:textId="77777777">
        <w:tc>
          <w:tcPr>
            <w:tcW w:w="5310" w:type="dxa"/>
            <w:gridSpan w:val="3"/>
            <w:vMerge/>
            <w:tcBorders>
              <w:top w:val="single" w:color="auto" w:sz="4" w:space="0"/>
              <w:left w:val="single" w:color="auto" w:sz="4" w:space="0"/>
              <w:bottom w:val="nil"/>
              <w:right w:val="nil"/>
            </w:tcBorders>
            <w:vAlign w:val="center"/>
            <w:hideMark/>
          </w:tcPr>
          <w:p w:rsidR="00971A35" w:rsidP="0098772D" w:rsidRDefault="00971A35" w14:paraId="7D7965C4" w14:textId="77777777">
            <w:pPr>
              <w:widowControl/>
              <w:rPr>
                <w:rFonts w:ascii="Times New Roman" w:hAnsi="Times New Roman"/>
                <w:i/>
                <w:sz w:val="18"/>
                <w:szCs w:val="18"/>
              </w:rPr>
            </w:pPr>
          </w:p>
        </w:tc>
        <w:tc>
          <w:tcPr>
            <w:tcW w:w="1706" w:type="dxa"/>
            <w:tcBorders>
              <w:top w:val="nil"/>
              <w:left w:val="nil"/>
              <w:bottom w:val="nil"/>
              <w:right w:val="single" w:color="auto" w:sz="4" w:space="0"/>
            </w:tcBorders>
            <w:vAlign w:val="center"/>
            <w:hideMark/>
          </w:tcPr>
          <w:p w:rsidR="00971A35" w:rsidP="0095384D" w:rsidRDefault="00971A35" w14:paraId="35421726" w14:textId="77777777">
            <w:pPr>
              <w:widowControl/>
              <w:jc w:val="center"/>
              <w:rPr>
                <w:rFonts w:ascii="Times New Roman" w:hAnsi="Times New Roman"/>
                <w:i/>
                <w:sz w:val="18"/>
                <w:szCs w:val="18"/>
              </w:rPr>
            </w:pPr>
            <w:r>
              <w:rPr>
                <w:rFonts w:ascii="Times New Roman" w:hAnsi="Times New Roman"/>
                <w:i/>
                <w:sz w:val="18"/>
                <w:szCs w:val="18"/>
              </w:rPr>
              <w:t>86</w:t>
            </w:r>
          </w:p>
        </w:tc>
        <w:tc>
          <w:tcPr>
            <w:tcW w:w="1529" w:type="dxa"/>
            <w:tcBorders>
              <w:top w:val="nil"/>
              <w:left w:val="single" w:color="auto" w:sz="4" w:space="0"/>
              <w:bottom w:val="nil"/>
              <w:right w:val="single" w:color="auto" w:sz="4" w:space="0"/>
            </w:tcBorders>
            <w:vAlign w:val="center"/>
          </w:tcPr>
          <w:p w:rsidR="00971A35" w:rsidP="0095384D" w:rsidRDefault="00971A35" w14:paraId="437EEBE4" w14:textId="77777777">
            <w:pPr>
              <w:widowControl/>
              <w:jc w:val="center"/>
              <w:rPr>
                <w:rFonts w:ascii="Times New Roman" w:hAnsi="Times New Roman"/>
                <w:i/>
                <w:sz w:val="18"/>
                <w:szCs w:val="18"/>
              </w:rPr>
            </w:pPr>
            <w:r>
              <w:rPr>
                <w:rFonts w:ascii="Times New Roman" w:hAnsi="Times New Roman"/>
                <w:i/>
                <w:sz w:val="18"/>
                <w:szCs w:val="18"/>
              </w:rPr>
              <w:t>8944</w:t>
            </w:r>
          </w:p>
        </w:tc>
      </w:tr>
      <w:tr w:rsidR="00971A35" w:rsidTr="0095384D" w14:paraId="6E9E3CF8" w14:textId="77777777">
        <w:tc>
          <w:tcPr>
            <w:tcW w:w="5310" w:type="dxa"/>
            <w:gridSpan w:val="3"/>
            <w:vMerge/>
            <w:tcBorders>
              <w:top w:val="single" w:color="auto" w:sz="4" w:space="0"/>
              <w:left w:val="single" w:color="auto" w:sz="4" w:space="0"/>
              <w:bottom w:val="nil"/>
              <w:right w:val="nil"/>
            </w:tcBorders>
            <w:vAlign w:val="center"/>
            <w:hideMark/>
          </w:tcPr>
          <w:p w:rsidR="00971A35" w:rsidP="0098772D" w:rsidRDefault="00971A35" w14:paraId="7A1B69C5" w14:textId="77777777">
            <w:pPr>
              <w:widowControl/>
              <w:rPr>
                <w:rFonts w:ascii="Times New Roman" w:hAnsi="Times New Roman"/>
                <w:i/>
                <w:sz w:val="18"/>
                <w:szCs w:val="18"/>
              </w:rPr>
            </w:pPr>
          </w:p>
        </w:tc>
        <w:tc>
          <w:tcPr>
            <w:tcW w:w="1706" w:type="dxa"/>
            <w:tcBorders>
              <w:top w:val="nil"/>
              <w:left w:val="nil"/>
              <w:bottom w:val="single" w:color="auto" w:sz="4" w:space="0"/>
              <w:right w:val="single" w:color="auto" w:sz="4" w:space="0"/>
            </w:tcBorders>
            <w:vAlign w:val="center"/>
            <w:hideMark/>
          </w:tcPr>
          <w:p w:rsidR="00971A35" w:rsidP="0095384D" w:rsidRDefault="00971A35" w14:paraId="08B59318" w14:textId="7EC068C9">
            <w:pPr>
              <w:widowControl/>
              <w:jc w:val="center"/>
              <w:rPr>
                <w:rFonts w:ascii="Times New Roman" w:hAnsi="Times New Roman"/>
                <w:i/>
                <w:sz w:val="18"/>
                <w:szCs w:val="18"/>
              </w:rPr>
            </w:pPr>
            <w:r>
              <w:rPr>
                <w:rFonts w:ascii="Times New Roman" w:hAnsi="Times New Roman"/>
                <w:i/>
                <w:sz w:val="18"/>
                <w:szCs w:val="18"/>
              </w:rPr>
              <w:t>289</w:t>
            </w:r>
          </w:p>
        </w:tc>
        <w:tc>
          <w:tcPr>
            <w:tcW w:w="1529" w:type="dxa"/>
            <w:tcBorders>
              <w:top w:val="nil"/>
              <w:left w:val="single" w:color="auto" w:sz="4" w:space="0"/>
              <w:bottom w:val="single" w:color="auto" w:sz="4" w:space="0"/>
              <w:right w:val="single" w:color="auto" w:sz="4" w:space="0"/>
            </w:tcBorders>
            <w:vAlign w:val="center"/>
          </w:tcPr>
          <w:p w:rsidR="00971A35" w:rsidP="0095384D" w:rsidRDefault="00971A35" w14:paraId="38D8C22E" w14:textId="77777777">
            <w:pPr>
              <w:widowControl/>
              <w:jc w:val="center"/>
              <w:rPr>
                <w:rFonts w:ascii="Times New Roman" w:hAnsi="Times New Roman"/>
                <w:i/>
                <w:sz w:val="18"/>
                <w:szCs w:val="18"/>
              </w:rPr>
            </w:pPr>
            <w:r>
              <w:rPr>
                <w:rFonts w:ascii="Times New Roman" w:hAnsi="Times New Roman"/>
                <w:i/>
                <w:sz w:val="18"/>
                <w:szCs w:val="18"/>
              </w:rPr>
              <w:t>30056</w:t>
            </w:r>
          </w:p>
        </w:tc>
      </w:tr>
      <w:tr w:rsidR="00971A35" w:rsidTr="0095384D" w14:paraId="28E33E80" w14:textId="77777777">
        <w:tc>
          <w:tcPr>
            <w:tcW w:w="2211" w:type="dxa"/>
            <w:tcBorders>
              <w:top w:val="single" w:color="auto" w:sz="4" w:space="0"/>
              <w:left w:val="single" w:color="auto" w:sz="4" w:space="0"/>
              <w:bottom w:val="single" w:color="auto" w:sz="4" w:space="0"/>
              <w:right w:val="single" w:color="auto" w:sz="4" w:space="0"/>
            </w:tcBorders>
            <w:hideMark/>
          </w:tcPr>
          <w:p w:rsidR="00971A35" w:rsidP="0098772D" w:rsidRDefault="00971A35" w14:paraId="4795E344" w14:textId="77777777">
            <w:pPr>
              <w:widowControl/>
              <w:rPr>
                <w:rFonts w:ascii="Times New Roman" w:hAnsi="Times New Roman"/>
                <w:b/>
                <w:sz w:val="18"/>
                <w:szCs w:val="18"/>
              </w:rPr>
            </w:pPr>
            <w:r>
              <w:rPr>
                <w:rFonts w:ascii="Times New Roman" w:hAnsi="Times New Roman"/>
                <w:b/>
                <w:sz w:val="18"/>
                <w:szCs w:val="18"/>
              </w:rPr>
              <w:t>2. Youth Outcome Survey</w:t>
            </w:r>
          </w:p>
        </w:tc>
        <w:tc>
          <w:tcPr>
            <w:tcW w:w="138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C3C7434" w14:textId="77777777">
            <w:pPr>
              <w:widowControl/>
              <w:jc w:val="center"/>
              <w:rPr>
                <w:rFonts w:ascii="Times New Roman" w:hAnsi="Times New Roman"/>
                <w:b/>
                <w:sz w:val="18"/>
                <w:szCs w:val="18"/>
              </w:rPr>
            </w:pPr>
            <w:r>
              <w:rPr>
                <w:rFonts w:ascii="Times New Roman" w:hAnsi="Times New Roman"/>
                <w:b/>
                <w:sz w:val="18"/>
                <w:szCs w:val="18"/>
              </w:rPr>
              <w:t>12,000</w:t>
            </w:r>
          </w:p>
        </w:tc>
        <w:tc>
          <w:tcPr>
            <w:tcW w:w="1710"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1642DA31" w14:textId="77777777">
            <w:pPr>
              <w:widowControl/>
              <w:jc w:val="center"/>
              <w:rPr>
                <w:rFonts w:ascii="Times New Roman" w:hAnsi="Times New Roman"/>
                <w:b/>
                <w:sz w:val="18"/>
                <w:szCs w:val="18"/>
              </w:rPr>
            </w:pPr>
            <w:r>
              <w:rPr>
                <w:rFonts w:ascii="Times New Roman" w:hAnsi="Times New Roman"/>
                <w:b/>
                <w:sz w:val="18"/>
                <w:szCs w:val="18"/>
              </w:rPr>
              <w:t>1</w:t>
            </w:r>
          </w:p>
        </w:tc>
        <w:tc>
          <w:tcPr>
            <w:tcW w:w="1706"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1DB9417A" w14:textId="77777777">
            <w:pPr>
              <w:widowControl/>
              <w:jc w:val="center"/>
              <w:rPr>
                <w:rFonts w:ascii="Times New Roman" w:hAnsi="Times New Roman"/>
                <w:b/>
                <w:sz w:val="18"/>
                <w:szCs w:val="18"/>
              </w:rPr>
            </w:pPr>
            <w:r>
              <w:rPr>
                <w:rFonts w:ascii="Times New Roman" w:hAnsi="Times New Roman"/>
                <w:b/>
                <w:sz w:val="18"/>
                <w:szCs w:val="18"/>
              </w:rPr>
              <w:t>0.5</w:t>
            </w:r>
          </w:p>
        </w:tc>
        <w:tc>
          <w:tcPr>
            <w:tcW w:w="152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67119738" w14:textId="77777777">
            <w:pPr>
              <w:widowControl/>
              <w:jc w:val="center"/>
              <w:rPr>
                <w:rFonts w:ascii="Times New Roman" w:hAnsi="Times New Roman"/>
                <w:b/>
                <w:sz w:val="18"/>
                <w:szCs w:val="18"/>
              </w:rPr>
            </w:pPr>
            <w:r>
              <w:rPr>
                <w:rFonts w:ascii="Times New Roman" w:hAnsi="Times New Roman"/>
                <w:b/>
                <w:sz w:val="18"/>
                <w:szCs w:val="18"/>
              </w:rPr>
              <w:t>6,000</w:t>
            </w:r>
          </w:p>
        </w:tc>
      </w:tr>
      <w:tr w:rsidR="00971A35" w:rsidTr="0095384D" w14:paraId="6E7A767E" w14:textId="77777777">
        <w:tc>
          <w:tcPr>
            <w:tcW w:w="7016" w:type="dxa"/>
            <w:gridSpan w:val="4"/>
            <w:tcBorders>
              <w:top w:val="single" w:color="auto" w:sz="4" w:space="0"/>
              <w:left w:val="single" w:color="auto" w:sz="4" w:space="0"/>
              <w:bottom w:val="single" w:color="auto" w:sz="4" w:space="0"/>
              <w:right w:val="single" w:color="auto" w:sz="4" w:space="0"/>
            </w:tcBorders>
            <w:hideMark/>
          </w:tcPr>
          <w:p w:rsidR="00971A35" w:rsidP="0098772D" w:rsidRDefault="00971A35" w14:paraId="30E17158" w14:textId="77777777">
            <w:pPr>
              <w:widowControl/>
              <w:jc w:val="right"/>
              <w:rPr>
                <w:rFonts w:ascii="Times New Roman" w:hAnsi="Times New Roman"/>
                <w:b/>
                <w:sz w:val="18"/>
                <w:szCs w:val="18"/>
              </w:rPr>
            </w:pP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burden for both collections</w:t>
            </w:r>
          </w:p>
        </w:tc>
        <w:tc>
          <w:tcPr>
            <w:tcW w:w="1529" w:type="dxa"/>
            <w:tcBorders>
              <w:top w:val="single" w:color="auto" w:sz="4" w:space="0"/>
              <w:left w:val="single" w:color="auto" w:sz="4" w:space="0"/>
              <w:bottom w:val="single" w:color="auto" w:sz="4" w:space="0"/>
              <w:right w:val="single" w:color="auto" w:sz="4" w:space="0"/>
            </w:tcBorders>
            <w:vAlign w:val="center"/>
            <w:hideMark/>
          </w:tcPr>
          <w:p w:rsidR="00971A35" w:rsidP="0095384D" w:rsidRDefault="00971A35" w14:paraId="53C60353" w14:textId="77777777">
            <w:pPr>
              <w:widowControl/>
              <w:jc w:val="center"/>
              <w:rPr>
                <w:rFonts w:ascii="Times New Roman" w:hAnsi="Times New Roman"/>
                <w:b/>
                <w:sz w:val="18"/>
                <w:szCs w:val="18"/>
              </w:rPr>
            </w:pPr>
            <w:r>
              <w:rPr>
                <w:rFonts w:ascii="Times New Roman" w:hAnsi="Times New Roman"/>
                <w:b/>
                <w:sz w:val="18"/>
                <w:szCs w:val="18"/>
              </w:rPr>
              <w:t>149,000</w:t>
            </w:r>
          </w:p>
        </w:tc>
      </w:tr>
    </w:tbl>
    <w:p w:rsidR="00971A35" w:rsidP="00971A35" w:rsidRDefault="00971A35" w14:paraId="6B20BCD4" w14:textId="77777777">
      <w:pPr>
        <w:tabs>
          <w:tab w:val="left" w:pos="1530"/>
        </w:tabs>
        <w:ind w:left="1080" w:hanging="360"/>
        <w:rPr>
          <w:rFonts w:ascii="Times New Roman" w:hAnsi="Times New Roman"/>
          <w:sz w:val="24"/>
          <w:szCs w:val="24"/>
        </w:rPr>
      </w:pPr>
    </w:p>
    <w:p w:rsidR="00971A35" w:rsidP="00971A35" w:rsidRDefault="00971A35" w14:paraId="5A9E6CBA" w14:textId="77777777">
      <w:pPr>
        <w:ind w:right="-720" w:hanging="90"/>
        <w:rPr>
          <w:rFonts w:ascii="Times New Roman" w:hAnsi="Times New Roman"/>
          <w:b/>
        </w:rPr>
      </w:pPr>
    </w:p>
    <w:p w:rsidRPr="0095384D" w:rsidR="00971A35" w:rsidP="00971A35" w:rsidRDefault="00971A35" w14:paraId="0ABE0466" w14:textId="38DBF8D6">
      <w:pPr>
        <w:ind w:right="-720" w:hanging="90"/>
        <w:rPr>
          <w:rFonts w:ascii="Times New Roman" w:hAnsi="Times New Roman"/>
          <w:sz w:val="32"/>
          <w:szCs w:val="32"/>
        </w:rPr>
      </w:pPr>
      <w:r w:rsidRPr="0095384D">
        <w:rPr>
          <w:rFonts w:ascii="Times New Roman" w:hAnsi="Times New Roman"/>
          <w:b/>
          <w:sz w:val="24"/>
          <w:szCs w:val="24"/>
        </w:rPr>
        <w:t xml:space="preserve">Annualized burden </w:t>
      </w:r>
      <w:r w:rsidRPr="0095384D" w:rsidR="00325746">
        <w:rPr>
          <w:rFonts w:ascii="Times New Roman" w:hAnsi="Times New Roman"/>
          <w:b/>
          <w:sz w:val="24"/>
          <w:szCs w:val="24"/>
        </w:rPr>
        <w:t xml:space="preserve">and cost </w:t>
      </w:r>
      <w:r w:rsidRPr="0095384D">
        <w:rPr>
          <w:rFonts w:ascii="Times New Roman" w:hAnsi="Times New Roman"/>
          <w:b/>
          <w:sz w:val="24"/>
          <w:szCs w:val="24"/>
        </w:rPr>
        <w:t>estimates for the NYTD for the 3-year period corresponding to this ICR, FY 2022 – 2024</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3"/>
        <w:gridCol w:w="1207"/>
        <w:gridCol w:w="1710"/>
        <w:gridCol w:w="1440"/>
        <w:gridCol w:w="1350"/>
        <w:gridCol w:w="1260"/>
        <w:gridCol w:w="1260"/>
      </w:tblGrid>
      <w:tr w:rsidR="00325746" w:rsidTr="007C3227" w14:paraId="63886E64" w14:textId="112214EA">
        <w:trPr>
          <w:trHeight w:val="491"/>
        </w:trPr>
        <w:tc>
          <w:tcPr>
            <w:tcW w:w="1583" w:type="dxa"/>
            <w:tcBorders>
              <w:top w:val="single" w:color="auto" w:sz="4" w:space="0"/>
              <w:left w:val="single" w:color="auto" w:sz="4" w:space="0"/>
              <w:bottom w:val="single" w:color="auto" w:sz="4" w:space="0"/>
              <w:right w:val="single" w:color="auto" w:sz="4" w:space="0"/>
            </w:tcBorders>
            <w:hideMark/>
          </w:tcPr>
          <w:p w:rsidR="00325746" w:rsidP="0098772D" w:rsidRDefault="00325746" w14:paraId="36BB74F4" w14:textId="77777777">
            <w:pPr>
              <w:widowControl/>
              <w:rPr>
                <w:rFonts w:ascii="Times New Roman" w:hAnsi="Times New Roman"/>
                <w:i/>
              </w:rPr>
            </w:pPr>
            <w:r>
              <w:rPr>
                <w:rFonts w:ascii="Times New Roman" w:hAnsi="Times New Roman"/>
                <w:i/>
              </w:rPr>
              <w:t>Instruments (subcomponents)</w:t>
            </w:r>
          </w:p>
        </w:tc>
        <w:tc>
          <w:tcPr>
            <w:tcW w:w="1207" w:type="dxa"/>
            <w:tcBorders>
              <w:top w:val="single" w:color="auto" w:sz="4" w:space="0"/>
              <w:left w:val="single" w:color="auto" w:sz="4" w:space="0"/>
              <w:bottom w:val="single" w:color="auto" w:sz="4" w:space="0"/>
              <w:right w:val="single" w:color="auto" w:sz="4" w:space="0"/>
            </w:tcBorders>
            <w:hideMark/>
          </w:tcPr>
          <w:p w:rsidR="00325746" w:rsidP="0098772D" w:rsidRDefault="00325746" w14:paraId="50827B72" w14:textId="77777777">
            <w:pPr>
              <w:widowControl/>
              <w:rPr>
                <w:rFonts w:ascii="Times New Roman" w:hAnsi="Times New Roman"/>
                <w:i/>
              </w:rPr>
            </w:pPr>
            <w:r>
              <w:rPr>
                <w:rFonts w:ascii="Times New Roman" w:hAnsi="Times New Roman"/>
                <w:i/>
              </w:rPr>
              <w:t>Number of respondents</w:t>
            </w:r>
          </w:p>
        </w:tc>
        <w:tc>
          <w:tcPr>
            <w:tcW w:w="1710" w:type="dxa"/>
            <w:tcBorders>
              <w:top w:val="single" w:color="auto" w:sz="4" w:space="0"/>
              <w:left w:val="single" w:color="auto" w:sz="4" w:space="0"/>
              <w:bottom w:val="single" w:color="auto" w:sz="4" w:space="0"/>
              <w:right w:val="single" w:color="auto" w:sz="4" w:space="0"/>
            </w:tcBorders>
            <w:hideMark/>
          </w:tcPr>
          <w:p w:rsidR="00325746" w:rsidP="0098772D" w:rsidRDefault="00325746" w14:paraId="38C6B734" w14:textId="77777777">
            <w:pPr>
              <w:widowControl/>
              <w:rPr>
                <w:rFonts w:ascii="Times New Roman" w:hAnsi="Times New Roman"/>
                <w:i/>
              </w:rPr>
            </w:pPr>
            <w:r>
              <w:rPr>
                <w:rFonts w:ascii="Times New Roman" w:hAnsi="Times New Roman"/>
                <w:i/>
              </w:rPr>
              <w:t>Number of responses per respondent</w:t>
            </w:r>
          </w:p>
        </w:tc>
        <w:tc>
          <w:tcPr>
            <w:tcW w:w="1440" w:type="dxa"/>
            <w:tcBorders>
              <w:top w:val="single" w:color="auto" w:sz="4" w:space="0"/>
              <w:left w:val="single" w:color="auto" w:sz="4" w:space="0"/>
              <w:bottom w:val="single" w:color="auto" w:sz="4" w:space="0"/>
              <w:right w:val="single" w:color="auto" w:sz="4" w:space="0"/>
            </w:tcBorders>
            <w:hideMark/>
          </w:tcPr>
          <w:p w:rsidR="00325746" w:rsidP="0098772D" w:rsidRDefault="00325746" w14:paraId="3A6F2A38" w14:textId="77777777">
            <w:pPr>
              <w:widowControl/>
              <w:rPr>
                <w:rFonts w:ascii="Times New Roman" w:hAnsi="Times New Roman"/>
                <w:i/>
              </w:rPr>
            </w:pPr>
            <w:r>
              <w:rPr>
                <w:rFonts w:ascii="Times New Roman" w:hAnsi="Times New Roman"/>
                <w:i/>
              </w:rPr>
              <w:t>Average burden per response (</w:t>
            </w:r>
            <w:proofErr w:type="spellStart"/>
            <w:r>
              <w:rPr>
                <w:rFonts w:ascii="Times New Roman" w:hAnsi="Times New Roman"/>
                <w:i/>
              </w:rPr>
              <w:t>hrs</w:t>
            </w:r>
            <w:proofErr w:type="spellEnd"/>
            <w:r>
              <w:rPr>
                <w:rFonts w:ascii="Times New Roman" w:hAnsi="Times New Roman"/>
                <w:i/>
              </w:rPr>
              <w:t>)</w:t>
            </w:r>
          </w:p>
        </w:tc>
        <w:tc>
          <w:tcPr>
            <w:tcW w:w="1350" w:type="dxa"/>
            <w:tcBorders>
              <w:top w:val="single" w:color="auto" w:sz="4" w:space="0"/>
              <w:left w:val="single" w:color="auto" w:sz="4" w:space="0"/>
              <w:bottom w:val="single" w:color="auto" w:sz="4" w:space="0"/>
              <w:right w:val="single" w:color="auto" w:sz="4" w:space="0"/>
            </w:tcBorders>
            <w:hideMark/>
          </w:tcPr>
          <w:p w:rsidR="00325746" w:rsidP="0098772D" w:rsidRDefault="00325746" w14:paraId="55B38880" w14:textId="77777777">
            <w:pPr>
              <w:widowControl/>
              <w:rPr>
                <w:rFonts w:ascii="Times New Roman" w:hAnsi="Times New Roman"/>
                <w:i/>
              </w:rPr>
            </w:pPr>
            <w:r>
              <w:rPr>
                <w:rFonts w:ascii="Times New Roman" w:hAnsi="Times New Roman"/>
                <w:i/>
              </w:rPr>
              <w:t>Total burden hours (</w:t>
            </w:r>
            <w:proofErr w:type="spellStart"/>
            <w:r>
              <w:rPr>
                <w:rFonts w:ascii="Times New Roman" w:hAnsi="Times New Roman"/>
                <w:i/>
              </w:rPr>
              <w:t>hrs</w:t>
            </w:r>
            <w:proofErr w:type="spellEnd"/>
            <w:r>
              <w:rPr>
                <w:rFonts w:ascii="Times New Roman" w:hAnsi="Times New Roman"/>
                <w:i/>
              </w:rPr>
              <w:t>)</w:t>
            </w:r>
          </w:p>
        </w:tc>
        <w:tc>
          <w:tcPr>
            <w:tcW w:w="1260" w:type="dxa"/>
            <w:tcBorders>
              <w:top w:val="single" w:color="auto" w:sz="4" w:space="0"/>
              <w:left w:val="single" w:color="auto" w:sz="4" w:space="0"/>
              <w:bottom w:val="single" w:color="auto" w:sz="4" w:space="0"/>
              <w:right w:val="single" w:color="auto" w:sz="4" w:space="0"/>
            </w:tcBorders>
          </w:tcPr>
          <w:p w:rsidR="00325746" w:rsidP="0098772D" w:rsidRDefault="00325746" w14:paraId="53149CFC" w14:textId="5B88F47F">
            <w:pPr>
              <w:widowControl/>
              <w:rPr>
                <w:rFonts w:ascii="Times New Roman" w:hAnsi="Times New Roman"/>
                <w:i/>
              </w:rPr>
            </w:pPr>
            <w:r>
              <w:rPr>
                <w:rFonts w:ascii="Times New Roman" w:hAnsi="Times New Roman"/>
                <w:i/>
              </w:rPr>
              <w:t>Average Hourly Wage</w:t>
            </w:r>
          </w:p>
        </w:tc>
        <w:tc>
          <w:tcPr>
            <w:tcW w:w="1260" w:type="dxa"/>
            <w:tcBorders>
              <w:top w:val="single" w:color="auto" w:sz="4" w:space="0"/>
              <w:left w:val="single" w:color="auto" w:sz="4" w:space="0"/>
              <w:bottom w:val="single" w:color="auto" w:sz="4" w:space="0"/>
              <w:right w:val="single" w:color="auto" w:sz="4" w:space="0"/>
            </w:tcBorders>
          </w:tcPr>
          <w:p w:rsidR="00325746" w:rsidP="0098772D" w:rsidRDefault="00325746" w14:paraId="638908A2" w14:textId="44AAA8A8">
            <w:pPr>
              <w:widowControl/>
              <w:rPr>
                <w:rFonts w:ascii="Times New Roman" w:hAnsi="Times New Roman"/>
                <w:i/>
              </w:rPr>
            </w:pPr>
            <w:r>
              <w:rPr>
                <w:rFonts w:ascii="Times New Roman" w:hAnsi="Times New Roman"/>
                <w:i/>
              </w:rPr>
              <w:t>Total Annual Cost</w:t>
            </w:r>
          </w:p>
        </w:tc>
      </w:tr>
      <w:tr w:rsidR="00325746" w:rsidTr="0095384D" w14:paraId="70842CB9" w14:textId="1B1D0E76">
        <w:trPr>
          <w:trHeight w:val="224"/>
        </w:trPr>
        <w:tc>
          <w:tcPr>
            <w:tcW w:w="1583" w:type="dxa"/>
            <w:tcBorders>
              <w:top w:val="single" w:color="auto" w:sz="4" w:space="0"/>
              <w:left w:val="single" w:color="auto" w:sz="4" w:space="0"/>
              <w:bottom w:val="single" w:color="auto" w:sz="4" w:space="0"/>
              <w:right w:val="single" w:color="auto" w:sz="4" w:space="0"/>
            </w:tcBorders>
            <w:hideMark/>
          </w:tcPr>
          <w:p w:rsidR="00325746" w:rsidP="0098772D" w:rsidRDefault="00325746" w14:paraId="03FFCEA5" w14:textId="4968D362">
            <w:pPr>
              <w:widowControl/>
              <w:rPr>
                <w:rFonts w:ascii="Times New Roman" w:hAnsi="Times New Roman"/>
                <w:b/>
                <w:sz w:val="18"/>
                <w:szCs w:val="18"/>
              </w:rPr>
            </w:pPr>
            <w:r>
              <w:rPr>
                <w:rFonts w:ascii="Times New Roman" w:hAnsi="Times New Roman"/>
                <w:b/>
                <w:sz w:val="18"/>
                <w:szCs w:val="18"/>
              </w:rPr>
              <w:t xml:space="preserve">1. State Data File </w:t>
            </w:r>
          </w:p>
        </w:tc>
        <w:tc>
          <w:tcPr>
            <w:tcW w:w="1207"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07A73B07" w14:textId="77777777">
            <w:pPr>
              <w:widowControl/>
              <w:jc w:val="center"/>
              <w:rPr>
                <w:rFonts w:ascii="Times New Roman" w:hAnsi="Times New Roman"/>
                <w:b/>
                <w:sz w:val="18"/>
                <w:szCs w:val="18"/>
              </w:rPr>
            </w:pPr>
            <w:r>
              <w:rPr>
                <w:rFonts w:ascii="Times New Roman" w:hAnsi="Times New Roman"/>
                <w:b/>
                <w:sz w:val="18"/>
                <w:szCs w:val="18"/>
              </w:rPr>
              <w:t>52</w:t>
            </w:r>
          </w:p>
        </w:tc>
        <w:tc>
          <w:tcPr>
            <w:tcW w:w="171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35904007" w14:textId="77777777">
            <w:pPr>
              <w:widowControl/>
              <w:jc w:val="center"/>
              <w:rPr>
                <w:rFonts w:ascii="Times New Roman" w:hAnsi="Times New Roman"/>
                <w:b/>
                <w:sz w:val="18"/>
                <w:szCs w:val="18"/>
              </w:rPr>
            </w:pPr>
            <w:r>
              <w:rPr>
                <w:rFonts w:ascii="Times New Roman" w:hAnsi="Times New Roman"/>
                <w:b/>
                <w:sz w:val="18"/>
                <w:szCs w:val="18"/>
              </w:rPr>
              <w:t>2</w:t>
            </w:r>
          </w:p>
        </w:tc>
        <w:tc>
          <w:tcPr>
            <w:tcW w:w="144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79F52721" w14:textId="77777777">
            <w:pPr>
              <w:widowControl/>
              <w:jc w:val="center"/>
              <w:rPr>
                <w:rFonts w:ascii="Times New Roman" w:hAnsi="Times New Roman"/>
                <w:b/>
                <w:sz w:val="18"/>
                <w:szCs w:val="18"/>
              </w:rPr>
            </w:pPr>
            <w:r>
              <w:rPr>
                <w:rFonts w:ascii="Times New Roman" w:hAnsi="Times New Roman"/>
                <w:b/>
                <w:sz w:val="18"/>
                <w:szCs w:val="18"/>
              </w:rPr>
              <w:t>3916</w:t>
            </w:r>
          </w:p>
        </w:tc>
        <w:tc>
          <w:tcPr>
            <w:tcW w:w="135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4CEB0DFB" w14:textId="77777777">
            <w:pPr>
              <w:widowControl/>
              <w:jc w:val="center"/>
              <w:rPr>
                <w:rFonts w:ascii="Times New Roman" w:hAnsi="Times New Roman"/>
                <w:b/>
                <w:sz w:val="18"/>
                <w:szCs w:val="18"/>
              </w:rPr>
            </w:pPr>
            <w:r>
              <w:rPr>
                <w:rFonts w:ascii="Times New Roman" w:hAnsi="Times New Roman"/>
                <w:b/>
                <w:sz w:val="18"/>
                <w:szCs w:val="18"/>
              </w:rPr>
              <w:t>135,755</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847075" w14:paraId="59910552" w14:textId="35A4FFB8">
            <w:pPr>
              <w:widowControl/>
              <w:jc w:val="center"/>
              <w:rPr>
                <w:rFonts w:ascii="Times New Roman" w:hAnsi="Times New Roman"/>
                <w:b/>
                <w:sz w:val="18"/>
                <w:szCs w:val="18"/>
              </w:rPr>
            </w:pPr>
            <w:r>
              <w:rPr>
                <w:rFonts w:ascii="Times New Roman" w:hAnsi="Times New Roman"/>
                <w:b/>
                <w:sz w:val="18"/>
                <w:szCs w:val="18"/>
              </w:rPr>
              <w:t>50.36</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C90E8D" w14:paraId="44C09604" w14:textId="15F2F59C">
            <w:pPr>
              <w:widowControl/>
              <w:jc w:val="center"/>
              <w:rPr>
                <w:rFonts w:ascii="Times New Roman" w:hAnsi="Times New Roman"/>
                <w:b/>
                <w:sz w:val="18"/>
                <w:szCs w:val="18"/>
              </w:rPr>
            </w:pPr>
            <w:r>
              <w:rPr>
                <w:rFonts w:ascii="Times New Roman" w:hAnsi="Times New Roman"/>
                <w:b/>
                <w:sz w:val="18"/>
                <w:szCs w:val="18"/>
              </w:rPr>
              <w:t>6,836,621.80</w:t>
            </w:r>
          </w:p>
        </w:tc>
      </w:tr>
      <w:tr w:rsidR="00325746" w:rsidTr="0095384D" w14:paraId="02B4C519" w14:textId="2B47E66E">
        <w:trPr>
          <w:trHeight w:val="437"/>
        </w:trPr>
        <w:tc>
          <w:tcPr>
            <w:tcW w:w="1583" w:type="dxa"/>
            <w:tcBorders>
              <w:top w:val="single" w:color="auto" w:sz="4" w:space="0"/>
              <w:left w:val="single" w:color="auto" w:sz="4" w:space="0"/>
              <w:bottom w:val="single" w:color="auto" w:sz="4" w:space="0"/>
              <w:right w:val="single" w:color="auto" w:sz="4" w:space="0"/>
            </w:tcBorders>
            <w:hideMark/>
          </w:tcPr>
          <w:p w:rsidR="00325746" w:rsidP="0098772D" w:rsidRDefault="00325746" w14:paraId="19B4AD8B" w14:textId="77777777">
            <w:pPr>
              <w:widowControl/>
              <w:rPr>
                <w:rFonts w:ascii="Times New Roman" w:hAnsi="Times New Roman"/>
                <w:b/>
                <w:sz w:val="18"/>
                <w:szCs w:val="18"/>
              </w:rPr>
            </w:pPr>
            <w:r>
              <w:rPr>
                <w:rFonts w:ascii="Times New Roman" w:hAnsi="Times New Roman"/>
                <w:b/>
                <w:sz w:val="18"/>
                <w:szCs w:val="18"/>
              </w:rPr>
              <w:t>2. Youth Outcome Survey</w:t>
            </w:r>
          </w:p>
        </w:tc>
        <w:tc>
          <w:tcPr>
            <w:tcW w:w="1207"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43727C8C" w14:textId="77777777">
            <w:pPr>
              <w:widowControl/>
              <w:jc w:val="center"/>
              <w:rPr>
                <w:rFonts w:ascii="Times New Roman" w:hAnsi="Times New Roman"/>
                <w:b/>
                <w:sz w:val="18"/>
                <w:szCs w:val="18"/>
              </w:rPr>
            </w:pPr>
            <w:r>
              <w:rPr>
                <w:rFonts w:ascii="Times New Roman" w:hAnsi="Times New Roman"/>
                <w:b/>
                <w:sz w:val="18"/>
                <w:szCs w:val="18"/>
              </w:rPr>
              <w:t>47,000</w:t>
            </w:r>
          </w:p>
          <w:p w:rsidR="00325746" w:rsidP="0095384D" w:rsidRDefault="00325746" w14:paraId="1A20D28A" w14:textId="77777777">
            <w:pPr>
              <w:widowControl/>
              <w:jc w:val="center"/>
              <w:rPr>
                <w:rFonts w:ascii="Times New Roman" w:hAnsi="Times New Roman"/>
                <w:b/>
                <w:sz w:val="18"/>
                <w:szCs w:val="18"/>
              </w:rPr>
            </w:pPr>
            <w:r>
              <w:rPr>
                <w:rFonts w:ascii="Times New Roman" w:hAnsi="Times New Roman"/>
                <w:b/>
                <w:sz w:val="18"/>
                <w:szCs w:val="18"/>
              </w:rPr>
              <w:t>(15667 average)</w:t>
            </w:r>
          </w:p>
        </w:tc>
        <w:tc>
          <w:tcPr>
            <w:tcW w:w="171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7839BD23" w14:textId="77777777">
            <w:pPr>
              <w:widowControl/>
              <w:jc w:val="center"/>
              <w:rPr>
                <w:rFonts w:ascii="Times New Roman" w:hAnsi="Times New Roman"/>
                <w:b/>
                <w:sz w:val="18"/>
                <w:szCs w:val="18"/>
              </w:rPr>
            </w:pPr>
            <w:r>
              <w:rPr>
                <w:rFonts w:ascii="Times New Roman" w:hAnsi="Times New Roman"/>
                <w:b/>
                <w:sz w:val="18"/>
                <w:szCs w:val="18"/>
              </w:rP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5A19F315" w14:textId="77777777">
            <w:pPr>
              <w:widowControl/>
              <w:jc w:val="center"/>
              <w:rPr>
                <w:rFonts w:ascii="Times New Roman" w:hAnsi="Times New Roman"/>
                <w:b/>
                <w:sz w:val="18"/>
                <w:szCs w:val="18"/>
              </w:rPr>
            </w:pPr>
            <w:r>
              <w:rPr>
                <w:rFonts w:ascii="Times New Roman" w:hAnsi="Times New Roman"/>
                <w:b/>
                <w:sz w:val="18"/>
                <w:szCs w:val="18"/>
              </w:rPr>
              <w:t>0.5</w:t>
            </w:r>
          </w:p>
        </w:tc>
        <w:tc>
          <w:tcPr>
            <w:tcW w:w="135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308F40C6" w14:textId="77777777">
            <w:pPr>
              <w:widowControl/>
              <w:jc w:val="center"/>
              <w:rPr>
                <w:rFonts w:ascii="Times New Roman" w:hAnsi="Times New Roman"/>
                <w:b/>
                <w:sz w:val="18"/>
                <w:szCs w:val="18"/>
              </w:rPr>
            </w:pPr>
            <w:r>
              <w:rPr>
                <w:rFonts w:ascii="Times New Roman" w:hAnsi="Times New Roman"/>
                <w:b/>
                <w:sz w:val="18"/>
                <w:szCs w:val="18"/>
              </w:rPr>
              <w:t>7,833</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847075" w14:paraId="4EEF402D" w14:textId="24C52B41">
            <w:pPr>
              <w:widowControl/>
              <w:jc w:val="center"/>
              <w:rPr>
                <w:rFonts w:ascii="Times New Roman" w:hAnsi="Times New Roman"/>
                <w:b/>
                <w:sz w:val="18"/>
                <w:szCs w:val="18"/>
              </w:rPr>
            </w:pPr>
            <w:r>
              <w:rPr>
                <w:rFonts w:ascii="Times New Roman" w:hAnsi="Times New Roman"/>
                <w:b/>
                <w:sz w:val="18"/>
                <w:szCs w:val="18"/>
              </w:rPr>
              <w:t>36.76</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C90E8D" w14:paraId="005FCEAD" w14:textId="3B191E53">
            <w:pPr>
              <w:widowControl/>
              <w:jc w:val="center"/>
              <w:rPr>
                <w:rFonts w:ascii="Times New Roman" w:hAnsi="Times New Roman"/>
                <w:b/>
                <w:sz w:val="18"/>
                <w:szCs w:val="18"/>
              </w:rPr>
            </w:pPr>
            <w:r>
              <w:rPr>
                <w:rFonts w:ascii="Times New Roman" w:hAnsi="Times New Roman"/>
                <w:b/>
                <w:sz w:val="18"/>
                <w:szCs w:val="18"/>
              </w:rPr>
              <w:t>287,941.08</w:t>
            </w:r>
          </w:p>
        </w:tc>
      </w:tr>
      <w:tr w:rsidR="00325746" w:rsidTr="0095384D" w14:paraId="3DE745B4" w14:textId="7688659D">
        <w:trPr>
          <w:trHeight w:val="224"/>
        </w:trPr>
        <w:tc>
          <w:tcPr>
            <w:tcW w:w="5940" w:type="dxa"/>
            <w:gridSpan w:val="4"/>
            <w:tcBorders>
              <w:top w:val="single" w:color="auto" w:sz="4" w:space="0"/>
              <w:left w:val="single" w:color="auto" w:sz="4" w:space="0"/>
              <w:bottom w:val="single" w:color="auto" w:sz="4" w:space="0"/>
              <w:right w:val="single" w:color="auto" w:sz="4" w:space="0"/>
            </w:tcBorders>
            <w:hideMark/>
          </w:tcPr>
          <w:p w:rsidR="00325746" w:rsidP="0098772D" w:rsidRDefault="00325746" w14:paraId="6BFA0966" w14:textId="5A395197">
            <w:pPr>
              <w:widowControl/>
              <w:jc w:val="right"/>
              <w:rPr>
                <w:rFonts w:ascii="Times New Roman" w:hAnsi="Times New Roman"/>
                <w:b/>
                <w:sz w:val="18"/>
                <w:szCs w:val="18"/>
              </w:rPr>
            </w:pPr>
            <w:r w:rsidRPr="00CA104A">
              <w:rPr>
                <w:rFonts w:ascii="Times New Roman" w:hAnsi="Times New Roman"/>
              </w:rPr>
              <w:t xml:space="preserve">                                </w:t>
            </w:r>
            <w:r w:rsidRPr="00CA104A">
              <w:rPr>
                <w:rFonts w:ascii="Times New Roman" w:hAnsi="Times New Roman"/>
                <w:b/>
                <w:sz w:val="18"/>
                <w:szCs w:val="18"/>
              </w:rPr>
              <w:t xml:space="preserve">     </w:t>
            </w:r>
            <w:r>
              <w:rPr>
                <w:rFonts w:ascii="Times New Roman" w:hAnsi="Times New Roman"/>
                <w:b/>
                <w:sz w:val="18"/>
                <w:szCs w:val="18"/>
              </w:rPr>
              <w:t>TOTAL annualized estimates for both collections</w:t>
            </w:r>
          </w:p>
        </w:tc>
        <w:tc>
          <w:tcPr>
            <w:tcW w:w="1350" w:type="dxa"/>
            <w:tcBorders>
              <w:top w:val="single" w:color="auto" w:sz="4" w:space="0"/>
              <w:left w:val="single" w:color="auto" w:sz="4" w:space="0"/>
              <w:bottom w:val="single" w:color="auto" w:sz="4" w:space="0"/>
              <w:right w:val="single" w:color="auto" w:sz="4" w:space="0"/>
            </w:tcBorders>
            <w:vAlign w:val="center"/>
            <w:hideMark/>
          </w:tcPr>
          <w:p w:rsidR="00325746" w:rsidP="0095384D" w:rsidRDefault="00325746" w14:paraId="72478C89" w14:textId="77777777">
            <w:pPr>
              <w:widowControl/>
              <w:jc w:val="center"/>
              <w:rPr>
                <w:rFonts w:ascii="Times New Roman" w:hAnsi="Times New Roman"/>
                <w:b/>
                <w:sz w:val="18"/>
                <w:szCs w:val="18"/>
              </w:rPr>
            </w:pPr>
            <w:r>
              <w:rPr>
                <w:rFonts w:ascii="Times New Roman" w:hAnsi="Times New Roman"/>
                <w:b/>
                <w:sz w:val="18"/>
                <w:szCs w:val="18"/>
              </w:rPr>
              <w:t>143,588</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847075" w14:paraId="34490D37" w14:textId="4DAD3B74">
            <w:pPr>
              <w:widowControl/>
              <w:jc w:val="center"/>
              <w:rPr>
                <w:rFonts w:ascii="Times New Roman" w:hAnsi="Times New Roman"/>
                <w:b/>
                <w:sz w:val="18"/>
                <w:szCs w:val="18"/>
              </w:rPr>
            </w:pPr>
            <w:r>
              <w:rPr>
                <w:rFonts w:ascii="Times New Roman" w:hAnsi="Times New Roman"/>
                <w:b/>
                <w:sz w:val="18"/>
                <w:szCs w:val="18"/>
              </w:rPr>
              <w:t>87.12</w:t>
            </w:r>
          </w:p>
        </w:tc>
        <w:tc>
          <w:tcPr>
            <w:tcW w:w="1260" w:type="dxa"/>
            <w:tcBorders>
              <w:top w:val="single" w:color="auto" w:sz="4" w:space="0"/>
              <w:left w:val="single" w:color="auto" w:sz="4" w:space="0"/>
              <w:bottom w:val="single" w:color="auto" w:sz="4" w:space="0"/>
              <w:right w:val="single" w:color="auto" w:sz="4" w:space="0"/>
            </w:tcBorders>
            <w:vAlign w:val="center"/>
          </w:tcPr>
          <w:p w:rsidR="00325746" w:rsidP="0095384D" w:rsidRDefault="00C90E8D" w14:paraId="69AF1CAA" w14:textId="09CEC129">
            <w:pPr>
              <w:widowControl/>
              <w:jc w:val="center"/>
              <w:rPr>
                <w:rFonts w:ascii="Times New Roman" w:hAnsi="Times New Roman"/>
                <w:b/>
                <w:sz w:val="18"/>
                <w:szCs w:val="18"/>
              </w:rPr>
            </w:pPr>
            <w:r>
              <w:rPr>
                <w:rFonts w:ascii="Times New Roman" w:hAnsi="Times New Roman"/>
                <w:b/>
                <w:sz w:val="18"/>
                <w:szCs w:val="18"/>
              </w:rPr>
              <w:t>7,124,562.88</w:t>
            </w:r>
          </w:p>
        </w:tc>
      </w:tr>
    </w:tbl>
    <w:p w:rsidR="00971A35" w:rsidP="00971A35" w:rsidRDefault="00971A35" w14:paraId="6C69CD73" w14:textId="77777777"/>
    <w:p w:rsidRPr="00101F4F" w:rsidR="007A0FBE" w:rsidP="00943210" w:rsidRDefault="008F7221" w14:paraId="495B18F5" w14:textId="1C80D996">
      <w:pPr>
        <w:widowControl/>
        <w:ind w:left="360"/>
        <w:jc w:val="both"/>
        <w:rPr>
          <w:rFonts w:ascii="Times New Roman" w:hAnsi="Times New Roman"/>
          <w:snapToGrid/>
          <w:sz w:val="24"/>
          <w:szCs w:val="24"/>
        </w:rPr>
      </w:pPr>
      <w:r w:rsidRPr="00101F4F">
        <w:rPr>
          <w:rFonts w:ascii="Times New Roman" w:hAnsi="Times New Roman"/>
          <w:sz w:val="24"/>
          <w:szCs w:val="24"/>
        </w:rPr>
        <w:t xml:space="preserve">The cost to respondents was calculated using </w:t>
      </w:r>
      <w:r w:rsidRPr="00101F4F" w:rsidR="00BF4509">
        <w:rPr>
          <w:rFonts w:ascii="Times New Roman" w:hAnsi="Times New Roman"/>
          <w:sz w:val="24"/>
          <w:szCs w:val="24"/>
        </w:rPr>
        <w:t xml:space="preserve">two </w:t>
      </w:r>
      <w:r w:rsidRPr="00101F4F" w:rsidR="00EC37B4">
        <w:rPr>
          <w:rFonts w:ascii="Times New Roman" w:hAnsi="Times New Roman"/>
          <w:sz w:val="24"/>
          <w:szCs w:val="24"/>
        </w:rPr>
        <w:t xml:space="preserve">May 2020 </w:t>
      </w:r>
      <w:r w:rsidRPr="00101F4F">
        <w:rPr>
          <w:rFonts w:ascii="Times New Roman" w:hAnsi="Times New Roman"/>
          <w:sz w:val="24"/>
          <w:szCs w:val="24"/>
        </w:rPr>
        <w:t xml:space="preserve">Bureau of Labor Statistics (BLS) </w:t>
      </w:r>
      <w:r w:rsidRPr="00101F4F" w:rsidR="00E368FB">
        <w:rPr>
          <w:rFonts w:ascii="Times New Roman" w:hAnsi="Times New Roman"/>
          <w:snapToGrid/>
          <w:sz w:val="24"/>
          <w:szCs w:val="24"/>
        </w:rPr>
        <w:t>job code</w:t>
      </w:r>
      <w:r w:rsidRPr="00101F4F" w:rsidR="00BF4509">
        <w:rPr>
          <w:rFonts w:ascii="Times New Roman" w:hAnsi="Times New Roman"/>
          <w:snapToGrid/>
          <w:sz w:val="24"/>
          <w:szCs w:val="24"/>
        </w:rPr>
        <w:t>s</w:t>
      </w:r>
      <w:r w:rsidRPr="00101F4F" w:rsidR="00EC37B4">
        <w:rPr>
          <w:rFonts w:ascii="Times New Roman" w:hAnsi="Times New Roman"/>
          <w:snapToGrid/>
          <w:sz w:val="24"/>
          <w:szCs w:val="24"/>
        </w:rPr>
        <w:t>:</w:t>
      </w:r>
      <w:r w:rsidRPr="00101F4F" w:rsidR="00BF4509">
        <w:rPr>
          <w:rFonts w:ascii="Times New Roman" w:hAnsi="Times New Roman"/>
          <w:snapToGrid/>
          <w:sz w:val="24"/>
          <w:szCs w:val="24"/>
        </w:rPr>
        <w:t xml:space="preserve">  1</w:t>
      </w:r>
      <w:r w:rsidRPr="00101F4F" w:rsidR="00EC37B4">
        <w:rPr>
          <w:rFonts w:ascii="Times New Roman" w:hAnsi="Times New Roman"/>
          <w:snapToGrid/>
          <w:sz w:val="24"/>
          <w:szCs w:val="24"/>
        </w:rPr>
        <w:t>.</w:t>
      </w:r>
      <w:r w:rsidRPr="00101F4F" w:rsidR="00E368FB">
        <w:rPr>
          <w:rFonts w:ascii="Times New Roman" w:hAnsi="Times New Roman"/>
          <w:snapToGrid/>
          <w:sz w:val="24"/>
          <w:szCs w:val="24"/>
        </w:rPr>
        <w:t xml:space="preserve"> </w:t>
      </w:r>
      <w:r w:rsidRPr="00101F4F">
        <w:rPr>
          <w:rFonts w:ascii="Times New Roman" w:hAnsi="Times New Roman"/>
          <w:snapToGrid/>
          <w:sz w:val="24"/>
          <w:szCs w:val="24"/>
        </w:rPr>
        <w:t xml:space="preserve">for </w:t>
      </w:r>
      <w:bookmarkStart w:name="_Hlk98199039" w:id="0"/>
      <w:r w:rsidRPr="00101F4F">
        <w:rPr>
          <w:rFonts w:ascii="Times New Roman" w:hAnsi="Times New Roman"/>
          <w:snapToGrid/>
          <w:sz w:val="24"/>
          <w:szCs w:val="24"/>
        </w:rPr>
        <w:t>Social and Human Services Assistants [</w:t>
      </w:r>
      <w:r w:rsidRPr="00101F4F" w:rsidR="00E368FB">
        <w:rPr>
          <w:rFonts w:ascii="Times New Roman" w:hAnsi="Times New Roman"/>
          <w:snapToGrid/>
          <w:sz w:val="24"/>
          <w:szCs w:val="24"/>
        </w:rPr>
        <w:t>21-1093</w:t>
      </w:r>
      <w:r w:rsidRPr="00101F4F">
        <w:rPr>
          <w:rFonts w:ascii="Times New Roman" w:hAnsi="Times New Roman"/>
          <w:snapToGrid/>
          <w:sz w:val="24"/>
          <w:szCs w:val="24"/>
        </w:rPr>
        <w:t>]</w:t>
      </w:r>
      <w:r w:rsidRPr="00101F4F" w:rsidR="00E368FB">
        <w:rPr>
          <w:rFonts w:ascii="Times New Roman" w:hAnsi="Times New Roman"/>
          <w:snapToGrid/>
          <w:sz w:val="24"/>
          <w:szCs w:val="24"/>
        </w:rPr>
        <w:t xml:space="preserve"> and wage data </w:t>
      </w:r>
      <w:r w:rsidRPr="00101F4F">
        <w:rPr>
          <w:rFonts w:ascii="Times New Roman" w:hAnsi="Times New Roman"/>
          <w:snapToGrid/>
          <w:sz w:val="24"/>
          <w:szCs w:val="24"/>
        </w:rPr>
        <w:t>which</w:t>
      </w:r>
      <w:r w:rsidRPr="00101F4F" w:rsidR="00E368FB">
        <w:rPr>
          <w:rFonts w:ascii="Times New Roman" w:hAnsi="Times New Roman"/>
          <w:snapToGrid/>
          <w:sz w:val="24"/>
          <w:szCs w:val="24"/>
        </w:rPr>
        <w:t xml:space="preserve"> </w:t>
      </w:r>
      <w:r w:rsidRPr="00101F4F" w:rsidR="00EC37B4">
        <w:rPr>
          <w:rFonts w:ascii="Times New Roman" w:hAnsi="Times New Roman"/>
          <w:snapToGrid/>
          <w:sz w:val="24"/>
          <w:szCs w:val="24"/>
        </w:rPr>
        <w:t>offers a mean hourly wage of</w:t>
      </w:r>
      <w:r w:rsidRPr="00101F4F" w:rsidR="00E368FB">
        <w:rPr>
          <w:rFonts w:ascii="Times New Roman" w:hAnsi="Times New Roman"/>
          <w:snapToGrid/>
          <w:sz w:val="24"/>
          <w:szCs w:val="24"/>
        </w:rPr>
        <w:t xml:space="preserve"> $</w:t>
      </w:r>
      <w:r w:rsidRPr="00101F4F" w:rsidR="00EC37B4">
        <w:rPr>
          <w:rFonts w:ascii="Times New Roman" w:hAnsi="Times New Roman"/>
          <w:snapToGrid/>
          <w:sz w:val="24"/>
          <w:szCs w:val="24"/>
        </w:rPr>
        <w:t>18.38</w:t>
      </w:r>
      <w:r w:rsidRPr="00101F4F" w:rsidR="00E368FB">
        <w:rPr>
          <w:rFonts w:ascii="Times New Roman" w:hAnsi="Times New Roman"/>
          <w:snapToGrid/>
          <w:sz w:val="24"/>
          <w:szCs w:val="24"/>
        </w:rPr>
        <w:t xml:space="preserve"> per hour</w:t>
      </w:r>
      <w:bookmarkEnd w:id="0"/>
      <w:r w:rsidRPr="00101F4F" w:rsidR="00BF4509">
        <w:rPr>
          <w:rFonts w:ascii="Times New Roman" w:hAnsi="Times New Roman"/>
          <w:snapToGrid/>
          <w:sz w:val="24"/>
          <w:szCs w:val="24"/>
        </w:rPr>
        <w:t xml:space="preserve"> a</w:t>
      </w:r>
      <w:r w:rsidRPr="00101F4F" w:rsidR="00EC37B4">
        <w:rPr>
          <w:rFonts w:ascii="Times New Roman" w:hAnsi="Times New Roman"/>
          <w:snapToGrid/>
          <w:sz w:val="24"/>
          <w:szCs w:val="24"/>
        </w:rPr>
        <w:t>n</w:t>
      </w:r>
      <w:r w:rsidRPr="00101F4F" w:rsidR="00BF4509">
        <w:rPr>
          <w:rFonts w:ascii="Times New Roman" w:hAnsi="Times New Roman"/>
          <w:snapToGrid/>
          <w:sz w:val="24"/>
          <w:szCs w:val="24"/>
        </w:rPr>
        <w:t xml:space="preserve">d </w:t>
      </w:r>
      <w:r w:rsidRPr="00101F4F" w:rsidR="00EC37B4">
        <w:rPr>
          <w:rFonts w:ascii="Times New Roman" w:hAnsi="Times New Roman"/>
          <w:snapToGrid/>
          <w:sz w:val="24"/>
          <w:szCs w:val="24"/>
        </w:rPr>
        <w:t>2. Child, Family, and School Social Workers [21-1021] and wage data which offers a mean hourly wage of</w:t>
      </w:r>
      <w:r w:rsidRPr="00101F4F" w:rsidR="00EC37B4">
        <w:rPr>
          <w:rFonts w:ascii="Times New Roman" w:hAnsi="Times New Roman"/>
          <w:color w:val="000000"/>
          <w:sz w:val="24"/>
          <w:szCs w:val="24"/>
          <w:shd w:val="clear" w:color="auto" w:fill="FFFFFF"/>
        </w:rPr>
        <w:t xml:space="preserve"> $ 25.18</w:t>
      </w:r>
      <w:r w:rsidRPr="00101F4F" w:rsidR="00EC37B4">
        <w:rPr>
          <w:rFonts w:ascii="Times New Roman" w:hAnsi="Times New Roman"/>
          <w:snapToGrid/>
          <w:sz w:val="24"/>
          <w:szCs w:val="24"/>
        </w:rPr>
        <w:t xml:space="preserve">.  </w:t>
      </w:r>
      <w:r w:rsidR="00101F4F">
        <w:rPr>
          <w:rFonts w:ascii="Times New Roman" w:hAnsi="Times New Roman"/>
          <w:snapToGrid/>
          <w:sz w:val="24"/>
          <w:szCs w:val="24"/>
        </w:rPr>
        <w:t>State data are typically collected by assigned social workers whose wages are typically higher while most states</w:t>
      </w:r>
      <w:r w:rsidRPr="00101F4F" w:rsidR="00EC37B4">
        <w:rPr>
          <w:rFonts w:ascii="Times New Roman" w:hAnsi="Times New Roman"/>
          <w:snapToGrid/>
          <w:sz w:val="24"/>
          <w:szCs w:val="24"/>
        </w:rPr>
        <w:t xml:space="preserve"> out</w:t>
      </w:r>
      <w:r w:rsidRPr="00101F4F" w:rsidR="00BF4509">
        <w:rPr>
          <w:rFonts w:ascii="Times New Roman" w:hAnsi="Times New Roman"/>
          <w:snapToGrid/>
          <w:sz w:val="24"/>
          <w:szCs w:val="24"/>
        </w:rPr>
        <w:t xml:space="preserve">source youth survey collection </w:t>
      </w:r>
      <w:r w:rsidR="00DE7A23">
        <w:rPr>
          <w:rFonts w:ascii="Times New Roman" w:hAnsi="Times New Roman"/>
          <w:snapToGrid/>
          <w:sz w:val="24"/>
          <w:szCs w:val="24"/>
        </w:rPr>
        <w:t xml:space="preserve">to third party transitional </w:t>
      </w:r>
      <w:r w:rsidR="007C3227">
        <w:rPr>
          <w:rFonts w:ascii="Times New Roman" w:hAnsi="Times New Roman"/>
          <w:snapToGrid/>
          <w:sz w:val="24"/>
          <w:szCs w:val="24"/>
        </w:rPr>
        <w:t>living program</w:t>
      </w:r>
      <w:r w:rsidR="00DE7A23">
        <w:rPr>
          <w:rFonts w:ascii="Times New Roman" w:hAnsi="Times New Roman"/>
          <w:snapToGrid/>
          <w:sz w:val="24"/>
          <w:szCs w:val="24"/>
        </w:rPr>
        <w:t xml:space="preserve"> workers. </w:t>
      </w:r>
      <w:r w:rsidR="00D54D26">
        <w:rPr>
          <w:rFonts w:ascii="Times New Roman" w:hAnsi="Times New Roman"/>
          <w:snapToGrid/>
          <w:sz w:val="24"/>
          <w:szCs w:val="24"/>
        </w:rPr>
        <w:t>To account for fringe benefits and overhead, these wage rates were multiplied by two</w:t>
      </w:r>
    </w:p>
    <w:p w:rsidR="00D60543" w:rsidP="00943210" w:rsidRDefault="00FC5994" w14:paraId="77D4A871" w14:textId="05D571D1">
      <w:pPr>
        <w:widowControl/>
        <w:ind w:left="360"/>
        <w:jc w:val="both"/>
        <w:rPr>
          <w:rFonts w:ascii="Times New Roman" w:hAnsi="Times New Roman"/>
          <w:sz w:val="24"/>
        </w:rPr>
      </w:pPr>
      <w:hyperlink w:history="1" r:id="rId1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95384D" w:rsidP="00943210" w:rsidRDefault="0095384D" w14:paraId="687C1FD0" w14:textId="77777777">
      <w:pPr>
        <w:widowControl/>
        <w:ind w:left="360"/>
        <w:jc w:val="both"/>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Other Total Annual Cost Burden to Respondents and Record Keepers </w:t>
      </w:r>
    </w:p>
    <w:p w:rsidRPr="00127573" w:rsidR="00127573" w:rsidP="0095384D" w:rsidRDefault="00127573" w14:paraId="0E5FF153" w14:textId="2EE9DF30">
      <w:pPr>
        <w:widowControl/>
        <w:ind w:left="360"/>
        <w:jc w:val="both"/>
        <w:rPr>
          <w:rFonts w:ascii="Times New Roman" w:hAnsi="Times New Roman"/>
          <w:snapToGrid/>
          <w:sz w:val="24"/>
          <w:szCs w:val="24"/>
        </w:rPr>
      </w:pPr>
      <w:r w:rsidRPr="00127573">
        <w:rPr>
          <w:rFonts w:ascii="Times New Roman" w:hAnsi="Times New Roman"/>
          <w:snapToGrid/>
          <w:sz w:val="24"/>
          <w:szCs w:val="24"/>
        </w:rPr>
        <w:t xml:space="preserve">We expect that on average business process costs, travel and training, process development, information technology (IT) operational and maintenance costs will be approximately $250,000 per state per year.  Because many of these costs can be matched at 50% Federal financial participation for a state that has a Comprehensive Child welfare Information System. (CCWIS, formerly SACWIS), we are estimating a cost burden of $125,000 per state per year (or $62,500 for each of the two responses per year).  We </w:t>
      </w:r>
      <w:r w:rsidRPr="00127573">
        <w:rPr>
          <w:rFonts w:ascii="Times New Roman" w:hAnsi="Times New Roman"/>
          <w:snapToGrid/>
          <w:sz w:val="24"/>
        </w:rPr>
        <w:t xml:space="preserve">do not expect that reporting for NYTD will require the purchase of additional hardware or other capital equipment.  For IT system changes, the main costs are in software development and/or modification. </w:t>
      </w:r>
      <w:r w:rsidRPr="00127573">
        <w:rPr>
          <w:rFonts w:ascii="Times New Roman" w:hAnsi="Times New Roman"/>
          <w:snapToGrid/>
          <w:sz w:val="24"/>
          <w:szCs w:val="24"/>
        </w:rPr>
        <w:t>We characterize these costs as minor, but we are aware of the impact the cost of implementation has on states.  We are not estimating any other cost burden associated with the Youth Outcome Survey instrument because we are not estimating any costs to respondent youth</w:t>
      </w:r>
      <w:r w:rsidR="005E3E61">
        <w:rPr>
          <w:rFonts w:ascii="Times New Roman" w:hAnsi="Times New Roman"/>
          <w:snapToGrid/>
          <w:sz w:val="24"/>
          <w:szCs w:val="24"/>
        </w:rPr>
        <w:t>.</w:t>
      </w:r>
    </w:p>
    <w:p w:rsidR="00D60543" w:rsidP="00DE529D" w:rsidRDefault="00D60543" w14:paraId="2FEAF873" w14:textId="77777777">
      <w:pPr>
        <w:widowControl/>
        <w:ind w:left="360"/>
        <w:rPr>
          <w:rFonts w:ascii="Times New Roman" w:hAnsi="Times New Roman"/>
          <w:snapToGrid/>
          <w:sz w:val="24"/>
          <w:szCs w:val="24"/>
        </w:rPr>
      </w:pPr>
    </w:p>
    <w:p w:rsidRPr="00127573" w:rsidR="00127573" w:rsidP="0095384D" w:rsidRDefault="00127573" w14:paraId="2700D7D7" w14:textId="5BA8E04C">
      <w:pPr>
        <w:widowControl/>
        <w:tabs>
          <w:tab w:val="left" w:pos="-720"/>
          <w:tab w:val="left" w:pos="0"/>
        </w:tabs>
        <w:suppressAutoHyphens/>
        <w:ind w:left="360"/>
        <w:jc w:val="both"/>
        <w:rPr>
          <w:rFonts w:ascii="Times New Roman" w:hAnsi="Times New Roman"/>
          <w:snapToGrid/>
          <w:sz w:val="24"/>
          <w:szCs w:val="24"/>
        </w:rPr>
      </w:pPr>
      <w:r w:rsidRPr="00127573">
        <w:rPr>
          <w:rFonts w:ascii="Times New Roman" w:hAnsi="Times New Roman"/>
          <w:snapToGrid/>
          <w:sz w:val="24"/>
          <w:szCs w:val="24"/>
        </w:rPr>
        <w:t xml:space="preserve">We recognize that the reporting and record keeping burden is disproportionately higher for small states because they need to develop the same functionality as large states regardless of the number of </w:t>
      </w:r>
      <w:proofErr w:type="gramStart"/>
      <w:r w:rsidRPr="00127573">
        <w:rPr>
          <w:rFonts w:ascii="Times New Roman" w:hAnsi="Times New Roman"/>
          <w:snapToGrid/>
          <w:sz w:val="24"/>
          <w:szCs w:val="24"/>
        </w:rPr>
        <w:t>youth</w:t>
      </w:r>
      <w:proofErr w:type="gramEnd"/>
      <w:r w:rsidRPr="00127573">
        <w:rPr>
          <w:rFonts w:ascii="Times New Roman" w:hAnsi="Times New Roman"/>
          <w:snapToGrid/>
          <w:sz w:val="24"/>
          <w:szCs w:val="24"/>
        </w:rPr>
        <w:t xml:space="preserve"> reported.  State costs are not affected by the number of </w:t>
      </w:r>
      <w:proofErr w:type="gramStart"/>
      <w:r w:rsidRPr="00127573">
        <w:rPr>
          <w:rFonts w:ascii="Times New Roman" w:hAnsi="Times New Roman"/>
          <w:snapToGrid/>
          <w:sz w:val="24"/>
          <w:szCs w:val="24"/>
        </w:rPr>
        <w:t>youth</w:t>
      </w:r>
      <w:proofErr w:type="gramEnd"/>
      <w:r w:rsidRPr="00127573">
        <w:rPr>
          <w:rFonts w:ascii="Times New Roman" w:hAnsi="Times New Roman"/>
          <w:snapToGrid/>
          <w:sz w:val="24"/>
          <w:szCs w:val="24"/>
        </w:rPr>
        <w:t xml:space="preserve"> in the reporting population or the number of reporting periods.  We also recognize that county-administered states may face more challenges in </w:t>
      </w:r>
      <w:proofErr w:type="gramStart"/>
      <w:r w:rsidRPr="00127573">
        <w:rPr>
          <w:rFonts w:ascii="Times New Roman" w:hAnsi="Times New Roman"/>
          <w:snapToGrid/>
          <w:sz w:val="24"/>
          <w:szCs w:val="24"/>
        </w:rPr>
        <w:t>implementation, but</w:t>
      </w:r>
      <w:proofErr w:type="gramEnd"/>
      <w:r w:rsidRPr="00127573">
        <w:rPr>
          <w:rFonts w:ascii="Times New Roman" w:hAnsi="Times New Roman"/>
          <w:snapToGrid/>
          <w:sz w:val="24"/>
          <w:szCs w:val="24"/>
        </w:rPr>
        <w:t xml:space="preserve"> see no need to change our cost burden estimates.  Each state will have different costs depending on their populations of youth and the changes required in their information systems and business procedures to meet the requirements in the regulation.  </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37347B" w:rsidR="00127573" w:rsidP="0095384D" w:rsidRDefault="00127573" w14:paraId="6315E08A" w14:textId="0C9F14A8">
      <w:pPr>
        <w:pStyle w:val="NoSpacing"/>
        <w:ind w:left="360"/>
        <w:rPr>
          <w:rFonts w:ascii="Times New Roman" w:hAnsi="Times New Roman"/>
          <w:snapToGrid/>
          <w:sz w:val="24"/>
          <w:szCs w:val="24"/>
        </w:rPr>
      </w:pPr>
      <w:r w:rsidRPr="0037347B">
        <w:rPr>
          <w:rFonts w:ascii="Times New Roman" w:hAnsi="Times New Roman"/>
          <w:snapToGrid/>
          <w:sz w:val="24"/>
          <w:szCs w:val="24"/>
        </w:rPr>
        <w:t>A federal NYTD system was developed and implemented in 2011 to receive, process and store NYTD data submitted by states. Currently, it is estimated to cost the federal government $</w:t>
      </w:r>
      <w:r w:rsidR="00BF4509">
        <w:rPr>
          <w:rFonts w:ascii="Times New Roman" w:hAnsi="Times New Roman"/>
          <w:snapToGrid/>
          <w:sz w:val="24"/>
          <w:szCs w:val="24"/>
        </w:rPr>
        <w:t>1,</w:t>
      </w:r>
      <w:r w:rsidRPr="0037347B">
        <w:rPr>
          <w:rFonts w:ascii="Times New Roman" w:hAnsi="Times New Roman"/>
          <w:snapToGrid/>
          <w:sz w:val="24"/>
          <w:szCs w:val="24"/>
        </w:rPr>
        <w:t xml:space="preserve">986,000 annually, to operate NYTD.  These costs are associated with hosting NYTD on the ACF network and maintaining system related security protocols, such as the Authorization to Operate. </w:t>
      </w:r>
      <w:r w:rsidR="00001930">
        <w:rPr>
          <w:rFonts w:ascii="Times New Roman" w:hAnsi="Times New Roman"/>
          <w:snapToGrid/>
          <w:sz w:val="24"/>
          <w:szCs w:val="24"/>
        </w:rPr>
        <w:t>However, a</w:t>
      </w:r>
      <w:r w:rsidR="008E7986">
        <w:rPr>
          <w:rFonts w:ascii="Times New Roman" w:hAnsi="Times New Roman"/>
          <w:snapToGrid/>
          <w:sz w:val="24"/>
          <w:szCs w:val="24"/>
        </w:rPr>
        <w:t xml:space="preserve">s </w:t>
      </w:r>
      <w:r w:rsidR="00001930">
        <w:rPr>
          <w:rFonts w:ascii="Times New Roman" w:hAnsi="Times New Roman"/>
          <w:snapToGrid/>
          <w:sz w:val="24"/>
          <w:szCs w:val="24"/>
        </w:rPr>
        <w:t xml:space="preserve">NYTD </w:t>
      </w:r>
      <w:r w:rsidR="008E7986">
        <w:rPr>
          <w:rFonts w:ascii="Times New Roman" w:hAnsi="Times New Roman"/>
          <w:snapToGrid/>
          <w:sz w:val="24"/>
          <w:szCs w:val="24"/>
        </w:rPr>
        <w:t xml:space="preserve">continues to age, the need for maintenance and </w:t>
      </w:r>
      <w:r w:rsidR="00001930">
        <w:rPr>
          <w:rFonts w:ascii="Times New Roman" w:hAnsi="Times New Roman"/>
          <w:snapToGrid/>
          <w:sz w:val="24"/>
          <w:szCs w:val="24"/>
        </w:rPr>
        <w:t xml:space="preserve">technological </w:t>
      </w:r>
      <w:r w:rsidR="008E7986">
        <w:rPr>
          <w:rFonts w:ascii="Times New Roman" w:hAnsi="Times New Roman"/>
          <w:snapToGrid/>
          <w:sz w:val="24"/>
          <w:szCs w:val="24"/>
        </w:rPr>
        <w:t>modernization has increased</w:t>
      </w:r>
      <w:r w:rsidR="00063584">
        <w:rPr>
          <w:rFonts w:ascii="Times New Roman" w:hAnsi="Times New Roman"/>
          <w:snapToGrid/>
          <w:sz w:val="24"/>
          <w:szCs w:val="24"/>
        </w:rPr>
        <w:t xml:space="preserve"> costs</w:t>
      </w:r>
      <w:r w:rsidR="00001930">
        <w:rPr>
          <w:rFonts w:ascii="Times New Roman" w:hAnsi="Times New Roman"/>
          <w:snapToGrid/>
          <w:sz w:val="24"/>
          <w:szCs w:val="24"/>
        </w:rPr>
        <w:t>.</w:t>
      </w:r>
      <w:r w:rsidR="008E7986">
        <w:rPr>
          <w:rFonts w:ascii="Times New Roman" w:hAnsi="Times New Roman"/>
          <w:snapToGrid/>
          <w:sz w:val="24"/>
          <w:szCs w:val="24"/>
        </w:rPr>
        <w:t xml:space="preserve"> </w:t>
      </w:r>
      <w:r w:rsidRPr="0037347B">
        <w:rPr>
          <w:rFonts w:ascii="Times New Roman" w:hAnsi="Times New Roman"/>
          <w:snapToGrid/>
          <w:sz w:val="24"/>
          <w:szCs w:val="24"/>
        </w:rPr>
        <w:t xml:space="preserve"> </w:t>
      </w:r>
      <w:r w:rsidR="00001930">
        <w:rPr>
          <w:rFonts w:ascii="Times New Roman" w:hAnsi="Times New Roman"/>
          <w:snapToGrid/>
          <w:sz w:val="24"/>
          <w:szCs w:val="24"/>
        </w:rPr>
        <w:t>T</w:t>
      </w:r>
      <w:r w:rsidR="008E7986">
        <w:rPr>
          <w:rFonts w:ascii="Times New Roman" w:hAnsi="Times New Roman"/>
          <w:snapToGrid/>
          <w:sz w:val="24"/>
          <w:szCs w:val="24"/>
        </w:rPr>
        <w:t xml:space="preserve">his </w:t>
      </w:r>
      <w:r w:rsidR="00001930">
        <w:rPr>
          <w:rFonts w:ascii="Times New Roman" w:hAnsi="Times New Roman"/>
          <w:snapToGrid/>
          <w:sz w:val="24"/>
          <w:szCs w:val="24"/>
        </w:rPr>
        <w:t xml:space="preserve">revised </w:t>
      </w:r>
      <w:r w:rsidR="008E7986">
        <w:rPr>
          <w:rFonts w:ascii="Times New Roman" w:hAnsi="Times New Roman"/>
          <w:snapToGrid/>
          <w:sz w:val="24"/>
          <w:szCs w:val="24"/>
        </w:rPr>
        <w:t>estimate</w:t>
      </w:r>
      <w:r w:rsidR="00001930">
        <w:rPr>
          <w:rFonts w:ascii="Times New Roman" w:hAnsi="Times New Roman"/>
          <w:snapToGrid/>
          <w:sz w:val="24"/>
          <w:szCs w:val="24"/>
        </w:rPr>
        <w:t xml:space="preserve"> </w:t>
      </w:r>
      <w:proofErr w:type="gramStart"/>
      <w:r w:rsidR="00001930">
        <w:rPr>
          <w:rFonts w:ascii="Times New Roman" w:hAnsi="Times New Roman"/>
          <w:snapToGrid/>
          <w:sz w:val="24"/>
          <w:szCs w:val="24"/>
        </w:rPr>
        <w:t>takes into account</w:t>
      </w:r>
      <w:proofErr w:type="gramEnd"/>
      <w:r w:rsidR="00001930">
        <w:rPr>
          <w:rFonts w:ascii="Times New Roman" w:hAnsi="Times New Roman"/>
          <w:snapToGrid/>
          <w:sz w:val="24"/>
          <w:szCs w:val="24"/>
        </w:rPr>
        <w:t xml:space="preserve"> the </w:t>
      </w:r>
      <w:r w:rsidR="008E7986">
        <w:rPr>
          <w:rFonts w:ascii="Times New Roman" w:hAnsi="Times New Roman"/>
          <w:snapToGrid/>
          <w:sz w:val="24"/>
          <w:szCs w:val="24"/>
        </w:rPr>
        <w:t xml:space="preserve">costs </w:t>
      </w:r>
      <w:r w:rsidR="00001930">
        <w:rPr>
          <w:rFonts w:ascii="Times New Roman" w:hAnsi="Times New Roman"/>
          <w:snapToGrid/>
          <w:sz w:val="24"/>
          <w:szCs w:val="24"/>
        </w:rPr>
        <w:t>for maintenance and modernization as well as</w:t>
      </w:r>
      <w:r w:rsidR="008E7986">
        <w:rPr>
          <w:rFonts w:ascii="Times New Roman" w:hAnsi="Times New Roman"/>
          <w:snapToGrid/>
          <w:sz w:val="24"/>
          <w:szCs w:val="24"/>
        </w:rPr>
        <w:t xml:space="preserve"> contractor support for development</w:t>
      </w:r>
      <w:r w:rsidR="00001930">
        <w:rPr>
          <w:rFonts w:ascii="Times New Roman" w:hAnsi="Times New Roman"/>
          <w:snapToGrid/>
          <w:sz w:val="24"/>
          <w:szCs w:val="24"/>
        </w:rPr>
        <w:t xml:space="preserve">, </w:t>
      </w:r>
      <w:r w:rsidR="00063584">
        <w:rPr>
          <w:rFonts w:ascii="Times New Roman" w:hAnsi="Times New Roman"/>
          <w:snapToGrid/>
          <w:sz w:val="24"/>
          <w:szCs w:val="24"/>
        </w:rPr>
        <w:t xml:space="preserve">onsite reviews and for </w:t>
      </w:r>
      <w:r w:rsidR="00001930">
        <w:rPr>
          <w:rFonts w:ascii="Times New Roman" w:hAnsi="Times New Roman"/>
          <w:snapToGrid/>
          <w:sz w:val="24"/>
          <w:szCs w:val="24"/>
        </w:rPr>
        <w:t>staff</w:t>
      </w:r>
      <w:r w:rsidR="00063584">
        <w:rPr>
          <w:rFonts w:ascii="Times New Roman" w:hAnsi="Times New Roman"/>
          <w:snapToGrid/>
          <w:sz w:val="24"/>
          <w:szCs w:val="24"/>
        </w:rPr>
        <w:t>ing</w:t>
      </w:r>
      <w:r w:rsidR="00001930">
        <w:rPr>
          <w:rFonts w:ascii="Times New Roman" w:hAnsi="Times New Roman"/>
          <w:snapToGrid/>
          <w:sz w:val="24"/>
          <w:szCs w:val="24"/>
        </w:rPr>
        <w:t xml:space="preserve"> the NYTD help desk</w:t>
      </w:r>
      <w:r w:rsidR="00063584">
        <w:rPr>
          <w:rFonts w:ascii="Times New Roman" w:hAnsi="Times New Roman"/>
          <w:snapToGrid/>
          <w:sz w:val="24"/>
          <w:szCs w:val="24"/>
        </w:rPr>
        <w:t xml:space="preserve"> where</w:t>
      </w:r>
      <w:r w:rsidR="00001930">
        <w:rPr>
          <w:rFonts w:ascii="Times New Roman" w:hAnsi="Times New Roman"/>
          <w:snapToGrid/>
          <w:sz w:val="24"/>
          <w:szCs w:val="24"/>
        </w:rPr>
        <w:t xml:space="preserve"> technical assistance </w:t>
      </w:r>
      <w:r w:rsidR="00063584">
        <w:rPr>
          <w:rFonts w:ascii="Times New Roman" w:hAnsi="Times New Roman"/>
          <w:snapToGrid/>
          <w:sz w:val="24"/>
          <w:szCs w:val="24"/>
        </w:rPr>
        <w:t xml:space="preserve">is provided to </w:t>
      </w:r>
      <w:r w:rsidR="00001930">
        <w:rPr>
          <w:rFonts w:ascii="Times New Roman" w:hAnsi="Times New Roman"/>
          <w:snapToGrid/>
          <w:sz w:val="24"/>
          <w:szCs w:val="24"/>
        </w:rPr>
        <w:t>state users</w:t>
      </w:r>
      <w:r w:rsidRPr="0037347B">
        <w:rPr>
          <w:rFonts w:ascii="Times New Roman" w:hAnsi="Times New Roman"/>
          <w:snapToGrid/>
          <w:sz w:val="24"/>
          <w:szCs w:val="24"/>
        </w:rPr>
        <w:t xml:space="preserve"> </w:t>
      </w:r>
    </w:p>
    <w:p w:rsidRPr="004F7B95" w:rsidR="007935D5" w:rsidP="00DE529D" w:rsidRDefault="007935D5" w14:paraId="61EB7859"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127573" w:rsidR="00127573" w:rsidP="0095384D" w:rsidRDefault="00127573" w14:paraId="089A363F" w14:textId="39337327">
      <w:pPr>
        <w:widowControl/>
        <w:ind w:left="360"/>
        <w:rPr>
          <w:rFonts w:ascii="Times New Roman" w:hAnsi="Times New Roman"/>
          <w:snapToGrid/>
          <w:sz w:val="24"/>
          <w:szCs w:val="24"/>
        </w:rPr>
      </w:pPr>
      <w:r w:rsidRPr="00E905E1">
        <w:rPr>
          <w:rFonts w:ascii="Times New Roman" w:hAnsi="Times New Roman"/>
          <w:sz w:val="24"/>
          <w:szCs w:val="24"/>
        </w:rPr>
        <w:t xml:space="preserve">We are not proposing any material changes to the collection instruments, instructions, or </w:t>
      </w:r>
      <w:r>
        <w:rPr>
          <w:rFonts w:ascii="Times New Roman" w:hAnsi="Times New Roman"/>
          <w:sz w:val="24"/>
          <w:szCs w:val="24"/>
        </w:rPr>
        <w:t xml:space="preserve">to </w:t>
      </w:r>
      <w:r w:rsidRPr="00E905E1">
        <w:rPr>
          <w:rFonts w:ascii="Times New Roman" w:hAnsi="Times New Roman"/>
          <w:sz w:val="24"/>
          <w:szCs w:val="24"/>
        </w:rPr>
        <w:t xml:space="preserve">the uses of the information collection currently approved by OMB.  However, we are making minor adjustments to the burden hours to reflect the use of historic data to arrive at a more accurate depiction of effort.  </w:t>
      </w:r>
      <w:r w:rsidR="00AE6CBB">
        <w:rPr>
          <w:rFonts w:ascii="Times New Roman" w:hAnsi="Times New Roman"/>
          <w:sz w:val="24"/>
          <w:szCs w:val="24"/>
        </w:rPr>
        <w:t xml:space="preserve">In future requests, we may incorporate additional territories that are awarded Chafee Program funding and </w:t>
      </w:r>
      <w:r w:rsidR="00A61915">
        <w:rPr>
          <w:rFonts w:ascii="Times New Roman" w:hAnsi="Times New Roman"/>
          <w:sz w:val="24"/>
          <w:szCs w:val="24"/>
        </w:rPr>
        <w:t xml:space="preserve">who </w:t>
      </w:r>
      <w:r w:rsidR="00AE6CBB">
        <w:rPr>
          <w:rFonts w:ascii="Times New Roman" w:hAnsi="Times New Roman"/>
          <w:sz w:val="24"/>
          <w:szCs w:val="24"/>
        </w:rPr>
        <w:t>complete the development of their own NYTD</w:t>
      </w:r>
      <w:r w:rsidR="008E7986">
        <w:rPr>
          <w:rFonts w:ascii="Times New Roman" w:hAnsi="Times New Roman"/>
          <w:sz w:val="24"/>
          <w:szCs w:val="24"/>
        </w:rPr>
        <w:t xml:space="preserve"> compatible reporting systems.</w:t>
      </w:r>
      <w:r w:rsidR="00AE6CBB">
        <w:rPr>
          <w:rFonts w:ascii="Times New Roman" w:hAnsi="Times New Roman"/>
          <w:sz w:val="24"/>
          <w:szCs w:val="24"/>
        </w:rPr>
        <w:t xml:space="preserve"> </w:t>
      </w:r>
    </w:p>
    <w:p w:rsidR="00D60543" w:rsidP="004F7B95" w:rsidRDefault="00D60543" w14:paraId="2982928D" w14:textId="2780D592">
      <w:pPr>
        <w:widowControl/>
        <w:ind w:left="360"/>
        <w:rPr>
          <w:rFonts w:ascii="Times New Roman" w:hAnsi="Times New Roman"/>
          <w:snapToGrid/>
          <w:sz w:val="24"/>
          <w:szCs w:val="24"/>
        </w:rPr>
      </w:pPr>
    </w:p>
    <w:p w:rsidRPr="004F7B95" w:rsidR="00626656" w:rsidP="004F7B95" w:rsidRDefault="00626656" w14:paraId="148E161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95384D" w:rsidRDefault="00127573" w14:paraId="6AAAC2FE" w14:textId="4250DF5E">
      <w:pPr>
        <w:widowControl/>
        <w:ind w:left="360"/>
        <w:rPr>
          <w:rFonts w:ascii="Times New Roman" w:hAnsi="Times New Roman"/>
          <w:snapToGrid/>
          <w:sz w:val="24"/>
          <w:szCs w:val="24"/>
        </w:rPr>
      </w:pPr>
      <w:r w:rsidRPr="00127573">
        <w:rPr>
          <w:rFonts w:ascii="Times New Roman" w:hAnsi="Times New Roman"/>
          <w:snapToGrid/>
          <w:sz w:val="24"/>
          <w:szCs w:val="24"/>
        </w:rPr>
        <w:t xml:space="preserve">We make annual NYTD data reports available on the Children’s Bureau website at http://www.acf.hhs.gov/programs/cb/resource/data-briefs.  We generally issue these reports in October following the fiscal year that is the subject of the data brief.  The purpose for this lag time is to allow states the option to resubmit corrected/updated data from the prior year as allowed in 45 CFR 1356.85(e)(1).  NYTD data sets also are publicly available to researchers at our National Archive on Child Abuse and Neglect (NDACAN) at http://www.ndacan.cornell.edu/.  </w:t>
      </w:r>
    </w:p>
    <w:p w:rsidR="00D60543" w:rsidP="00DE529D" w:rsidRDefault="00D60543" w14:paraId="34078ADA"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7F50C1" w:rsidR="007F50C1" w:rsidP="0095384D" w:rsidRDefault="007F50C1" w14:paraId="14107ABB" w14:textId="77777777">
      <w:pPr>
        <w:ind w:left="360"/>
        <w:jc w:val="both"/>
        <w:rPr>
          <w:rFonts w:ascii="Times New Roman" w:hAnsi="Times New Roman"/>
          <w:sz w:val="24"/>
        </w:rPr>
      </w:pPr>
      <w:r w:rsidRPr="007F50C1">
        <w:rPr>
          <w:rFonts w:ascii="Times New Roman" w:hAnsi="Times New Roman"/>
          <w:sz w:val="24"/>
        </w:rPr>
        <w:t xml:space="preserve">As in prior information collection requests, we are requesting that the OMB number and expiration date not be displayed for the NYTD Data File as these files will be transmitted electronically to ACF.  (Please note that we do currently post the OMB number and expiration date on the web portal states use to submit the NYTD file).  We also request that the OMB number and expiration date not be displayed on the NYTD Youth Outcome Survey. While we chose to regulate the survey questions and response options in the Youth Outcome Survey, there is no specified form or format in which states must administer the survey to youth.  </w:t>
      </w:r>
    </w:p>
    <w:p w:rsidR="00D60543" w:rsidP="00DE529D" w:rsidRDefault="00D60543" w14:paraId="71DC6EEE" w14:textId="4B3A6F62">
      <w:pPr>
        <w:widowControl/>
        <w:ind w:left="360" w:hanging="90"/>
        <w:rPr>
          <w:rFonts w:ascii="Times New Roman" w:hAnsi="Times New Roman"/>
          <w:snapToGrid/>
          <w:sz w:val="24"/>
          <w:szCs w:val="24"/>
        </w:rPr>
      </w:pPr>
    </w:p>
    <w:p w:rsidR="00626656" w:rsidP="00DE529D" w:rsidRDefault="00626656" w14:paraId="1BCFD0FB"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95384D" w:rsidRDefault="007F50C1" w14:paraId="67CA458C" w14:textId="116C3F16">
      <w:pPr>
        <w:widowControl/>
        <w:ind w:firstLine="360"/>
        <w:rPr>
          <w:rFonts w:ascii="Times New Roman" w:hAnsi="Times New Roman"/>
          <w:b/>
          <w:bCs/>
          <w:sz w:val="24"/>
          <w:szCs w:val="24"/>
        </w:rPr>
      </w:pPr>
      <w:r w:rsidRPr="007F50C1">
        <w:rPr>
          <w:rFonts w:ascii="Times New Roman" w:hAnsi="Times New Roman"/>
          <w:snapToGrid/>
          <w:sz w:val="24"/>
        </w:rPr>
        <w:t>There are no exceptions to the certification statement.</w:t>
      </w:r>
    </w:p>
    <w:sectPr w:rsidR="00597E7F"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8F1FE" w14:textId="77777777" w:rsidR="008549EE" w:rsidRDefault="008549EE">
      <w:pPr>
        <w:spacing w:line="20" w:lineRule="exact"/>
        <w:rPr>
          <w:sz w:val="24"/>
        </w:rPr>
      </w:pPr>
    </w:p>
  </w:endnote>
  <w:endnote w:type="continuationSeparator" w:id="0">
    <w:p w14:paraId="6BD3EB15" w14:textId="77777777" w:rsidR="008549EE" w:rsidRDefault="008549EE">
      <w:r>
        <w:rPr>
          <w:sz w:val="24"/>
        </w:rPr>
        <w:t xml:space="preserve"> </w:t>
      </w:r>
    </w:p>
  </w:endnote>
  <w:endnote w:type="continuationNotice" w:id="1">
    <w:p w14:paraId="43462C5B" w14:textId="77777777" w:rsidR="008549EE" w:rsidRDefault="008549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E1237B" w:rsidRDefault="00E1237B">
    <w:pPr>
      <w:spacing w:before="140" w:line="100" w:lineRule="exact"/>
      <w:rPr>
        <w:sz w:val="10"/>
      </w:rPr>
    </w:pPr>
  </w:p>
  <w:p w14:paraId="04F6D2D5" w14:textId="77777777" w:rsidR="00E1237B" w:rsidRDefault="00E1237B">
    <w:pPr>
      <w:tabs>
        <w:tab w:val="left" w:pos="-720"/>
      </w:tabs>
      <w:suppressAutoHyphens/>
      <w:rPr>
        <w:sz w:val="24"/>
      </w:rPr>
    </w:pPr>
  </w:p>
  <w:p w14:paraId="0C02EA95" w14:textId="4904B914" w:rsidR="00E1237B" w:rsidRDefault="00E1237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E1237B" w:rsidRDefault="00E1237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E1237B" w:rsidRDefault="00E1237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87F85" w14:textId="77777777" w:rsidR="008549EE" w:rsidRDefault="008549EE">
      <w:r>
        <w:rPr>
          <w:sz w:val="24"/>
        </w:rPr>
        <w:separator/>
      </w:r>
    </w:p>
  </w:footnote>
  <w:footnote w:type="continuationSeparator" w:id="0">
    <w:p w14:paraId="52758DA7" w14:textId="77777777" w:rsidR="008549EE" w:rsidRDefault="0085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F6886"/>
    <w:multiLevelType w:val="hybridMultilevel"/>
    <w:tmpl w:val="50229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75B2"/>
    <w:multiLevelType w:val="hybridMultilevel"/>
    <w:tmpl w:val="EE5E2640"/>
    <w:lvl w:ilvl="0" w:tplc="C44E9CFC">
      <w:start w:val="2"/>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A43FE"/>
    <w:multiLevelType w:val="hybridMultilevel"/>
    <w:tmpl w:val="0B2E234C"/>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21482"/>
    <w:multiLevelType w:val="hybridMultilevel"/>
    <w:tmpl w:val="F7CC0B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7C5396"/>
    <w:multiLevelType w:val="hybridMultilevel"/>
    <w:tmpl w:val="DBB89A0E"/>
    <w:lvl w:ilvl="0" w:tplc="7EBEE6C2">
      <w:start w:val="2"/>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270AAA"/>
    <w:multiLevelType w:val="hybridMultilevel"/>
    <w:tmpl w:val="84ECE8D0"/>
    <w:lvl w:ilvl="0" w:tplc="F8825DB8">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6C0EB6"/>
    <w:multiLevelType w:val="hybridMultilevel"/>
    <w:tmpl w:val="CC403560"/>
    <w:lvl w:ilvl="0" w:tplc="85A8F5A8">
      <w:start w:val="1"/>
      <w:numFmt w:val="decimal"/>
      <w:lvlText w:val="%1)"/>
      <w:lvlJc w:val="left"/>
      <w:pPr>
        <w:tabs>
          <w:tab w:val="num" w:pos="1080"/>
        </w:tabs>
        <w:ind w:left="1080" w:hanging="360"/>
      </w:pPr>
      <w:rPr>
        <w:sz w:val="24"/>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7"/>
  </w:num>
  <w:num w:numId="3">
    <w:abstractNumId w:val="19"/>
  </w:num>
  <w:num w:numId="4">
    <w:abstractNumId w:val="7"/>
  </w:num>
  <w:num w:numId="5">
    <w:abstractNumId w:val="10"/>
  </w:num>
  <w:num w:numId="6">
    <w:abstractNumId w:val="13"/>
  </w:num>
  <w:num w:numId="7">
    <w:abstractNumId w:val="2"/>
  </w:num>
  <w:num w:numId="8">
    <w:abstractNumId w:val="12"/>
  </w:num>
  <w:num w:numId="9">
    <w:abstractNumId w:val="20"/>
  </w:num>
  <w:num w:numId="10">
    <w:abstractNumId w:val="11"/>
  </w:num>
  <w:num w:numId="11">
    <w:abstractNumId w:val="9"/>
  </w:num>
  <w:num w:numId="12">
    <w:abstractNumId w:val="0"/>
  </w:num>
  <w:num w:numId="13">
    <w:abstractNumId w:val="22"/>
  </w:num>
  <w:num w:numId="14">
    <w:abstractNumId w:val="1"/>
  </w:num>
  <w:num w:numId="15">
    <w:abstractNumId w:val="4"/>
  </w:num>
  <w:num w:numId="16">
    <w:abstractNumId w:val="18"/>
  </w:num>
  <w:num w:numId="17">
    <w:abstractNumId w:val="23"/>
  </w:num>
  <w:num w:numId="18">
    <w:abstractNumId w:val="5"/>
  </w:num>
  <w:num w:numId="19">
    <w:abstractNumId w:val="25"/>
  </w:num>
  <w:num w:numId="20">
    <w:abstractNumId w:val="21"/>
  </w:num>
  <w:num w:numId="21">
    <w:abstractNumId w:val="26"/>
  </w:num>
  <w:num w:numId="22">
    <w:abstractNumId w:val="8"/>
  </w:num>
  <w:num w:numId="23">
    <w:abstractNumId w:val="24"/>
  </w:num>
  <w:num w:numId="24">
    <w:abstractNumId w:val="3"/>
  </w:num>
  <w:num w:numId="25">
    <w:abstractNumId w:val="14"/>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930"/>
    <w:rsid w:val="00014B3A"/>
    <w:rsid w:val="00022586"/>
    <w:rsid w:val="0004186A"/>
    <w:rsid w:val="00056C4B"/>
    <w:rsid w:val="000626CD"/>
    <w:rsid w:val="00063584"/>
    <w:rsid w:val="00075889"/>
    <w:rsid w:val="00075A03"/>
    <w:rsid w:val="0009007E"/>
    <w:rsid w:val="000E20F6"/>
    <w:rsid w:val="000F069F"/>
    <w:rsid w:val="00101F4F"/>
    <w:rsid w:val="00102200"/>
    <w:rsid w:val="0010415B"/>
    <w:rsid w:val="00127573"/>
    <w:rsid w:val="001337B5"/>
    <w:rsid w:val="00133EDB"/>
    <w:rsid w:val="0013763D"/>
    <w:rsid w:val="0014145B"/>
    <w:rsid w:val="00160621"/>
    <w:rsid w:val="00186385"/>
    <w:rsid w:val="001B7A53"/>
    <w:rsid w:val="001C483C"/>
    <w:rsid w:val="001C7FFE"/>
    <w:rsid w:val="001D1651"/>
    <w:rsid w:val="001E43BF"/>
    <w:rsid w:val="00222C7F"/>
    <w:rsid w:val="00226C42"/>
    <w:rsid w:val="0023366A"/>
    <w:rsid w:val="00234235"/>
    <w:rsid w:val="002464EB"/>
    <w:rsid w:val="002509BD"/>
    <w:rsid w:val="00280B6C"/>
    <w:rsid w:val="00283F7D"/>
    <w:rsid w:val="00290A1C"/>
    <w:rsid w:val="0029589B"/>
    <w:rsid w:val="00296738"/>
    <w:rsid w:val="002C3C4F"/>
    <w:rsid w:val="002C6646"/>
    <w:rsid w:val="002E10D1"/>
    <w:rsid w:val="002E62B4"/>
    <w:rsid w:val="002F6622"/>
    <w:rsid w:val="00325746"/>
    <w:rsid w:val="003405A4"/>
    <w:rsid w:val="00354319"/>
    <w:rsid w:val="0038209B"/>
    <w:rsid w:val="003B7A50"/>
    <w:rsid w:val="003C1D6E"/>
    <w:rsid w:val="003E6EA3"/>
    <w:rsid w:val="00402D24"/>
    <w:rsid w:val="00405C10"/>
    <w:rsid w:val="004110F5"/>
    <w:rsid w:val="004229F2"/>
    <w:rsid w:val="00422E1D"/>
    <w:rsid w:val="004602FE"/>
    <w:rsid w:val="00467954"/>
    <w:rsid w:val="004753BB"/>
    <w:rsid w:val="00476C1F"/>
    <w:rsid w:val="00480072"/>
    <w:rsid w:val="00490457"/>
    <w:rsid w:val="0049119A"/>
    <w:rsid w:val="004943E0"/>
    <w:rsid w:val="004B31FC"/>
    <w:rsid w:val="004B4B3D"/>
    <w:rsid w:val="004F45CE"/>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E2A4A"/>
    <w:rsid w:val="005E3E61"/>
    <w:rsid w:val="005F0ED4"/>
    <w:rsid w:val="00603498"/>
    <w:rsid w:val="00626656"/>
    <w:rsid w:val="00634E1D"/>
    <w:rsid w:val="00640565"/>
    <w:rsid w:val="00651F0F"/>
    <w:rsid w:val="00681E38"/>
    <w:rsid w:val="006A1CAB"/>
    <w:rsid w:val="006B1006"/>
    <w:rsid w:val="006B2726"/>
    <w:rsid w:val="006B4637"/>
    <w:rsid w:val="006D1643"/>
    <w:rsid w:val="006E6629"/>
    <w:rsid w:val="006F589F"/>
    <w:rsid w:val="006F68BE"/>
    <w:rsid w:val="00707AFB"/>
    <w:rsid w:val="0073286C"/>
    <w:rsid w:val="00762C40"/>
    <w:rsid w:val="00782279"/>
    <w:rsid w:val="00786793"/>
    <w:rsid w:val="00790D2C"/>
    <w:rsid w:val="007935D5"/>
    <w:rsid w:val="007A0FBE"/>
    <w:rsid w:val="007C3227"/>
    <w:rsid w:val="007E48CC"/>
    <w:rsid w:val="007F50C1"/>
    <w:rsid w:val="007F7D2F"/>
    <w:rsid w:val="0080325F"/>
    <w:rsid w:val="0080753C"/>
    <w:rsid w:val="00817E2B"/>
    <w:rsid w:val="0082046D"/>
    <w:rsid w:val="00841BDF"/>
    <w:rsid w:val="0084609A"/>
    <w:rsid w:val="00846E18"/>
    <w:rsid w:val="00847075"/>
    <w:rsid w:val="008549EE"/>
    <w:rsid w:val="00886631"/>
    <w:rsid w:val="008900A8"/>
    <w:rsid w:val="008955AC"/>
    <w:rsid w:val="008E7986"/>
    <w:rsid w:val="008F7221"/>
    <w:rsid w:val="009113FF"/>
    <w:rsid w:val="00936A53"/>
    <w:rsid w:val="00942352"/>
    <w:rsid w:val="00943210"/>
    <w:rsid w:val="009451B1"/>
    <w:rsid w:val="00945B72"/>
    <w:rsid w:val="0095384D"/>
    <w:rsid w:val="00957799"/>
    <w:rsid w:val="00962045"/>
    <w:rsid w:val="00966622"/>
    <w:rsid w:val="00971A35"/>
    <w:rsid w:val="009C2DE1"/>
    <w:rsid w:val="009C5213"/>
    <w:rsid w:val="009D789F"/>
    <w:rsid w:val="009E6157"/>
    <w:rsid w:val="009F5543"/>
    <w:rsid w:val="009F58E1"/>
    <w:rsid w:val="009F645D"/>
    <w:rsid w:val="00A04EF3"/>
    <w:rsid w:val="00A05B31"/>
    <w:rsid w:val="00A160B5"/>
    <w:rsid w:val="00A61915"/>
    <w:rsid w:val="00A61AC0"/>
    <w:rsid w:val="00A6545A"/>
    <w:rsid w:val="00A77AC0"/>
    <w:rsid w:val="00A918E4"/>
    <w:rsid w:val="00AA7B9B"/>
    <w:rsid w:val="00AD5ED7"/>
    <w:rsid w:val="00AE6CBB"/>
    <w:rsid w:val="00AF399C"/>
    <w:rsid w:val="00AF4347"/>
    <w:rsid w:val="00AF4422"/>
    <w:rsid w:val="00AF5FE7"/>
    <w:rsid w:val="00B14349"/>
    <w:rsid w:val="00B27347"/>
    <w:rsid w:val="00B84243"/>
    <w:rsid w:val="00BA3DC6"/>
    <w:rsid w:val="00BD378C"/>
    <w:rsid w:val="00BE7D27"/>
    <w:rsid w:val="00BF4509"/>
    <w:rsid w:val="00C02282"/>
    <w:rsid w:val="00C13BA6"/>
    <w:rsid w:val="00C22D3C"/>
    <w:rsid w:val="00C90E8D"/>
    <w:rsid w:val="00CB1A12"/>
    <w:rsid w:val="00CE53AB"/>
    <w:rsid w:val="00CE6182"/>
    <w:rsid w:val="00CE7EDF"/>
    <w:rsid w:val="00D02EF1"/>
    <w:rsid w:val="00D16024"/>
    <w:rsid w:val="00D176EB"/>
    <w:rsid w:val="00D203FE"/>
    <w:rsid w:val="00D32D22"/>
    <w:rsid w:val="00D344B2"/>
    <w:rsid w:val="00D54D26"/>
    <w:rsid w:val="00D60543"/>
    <w:rsid w:val="00D67D80"/>
    <w:rsid w:val="00D7443D"/>
    <w:rsid w:val="00D806D3"/>
    <w:rsid w:val="00D9648C"/>
    <w:rsid w:val="00D9720E"/>
    <w:rsid w:val="00DB2443"/>
    <w:rsid w:val="00DC1C23"/>
    <w:rsid w:val="00DE529D"/>
    <w:rsid w:val="00DE7A23"/>
    <w:rsid w:val="00E01B4E"/>
    <w:rsid w:val="00E1237B"/>
    <w:rsid w:val="00E247F0"/>
    <w:rsid w:val="00E368FB"/>
    <w:rsid w:val="00E4383A"/>
    <w:rsid w:val="00EB51E9"/>
    <w:rsid w:val="00EC26A5"/>
    <w:rsid w:val="00EC37B4"/>
    <w:rsid w:val="00EC698B"/>
    <w:rsid w:val="00ED782E"/>
    <w:rsid w:val="00F02021"/>
    <w:rsid w:val="00F10B17"/>
    <w:rsid w:val="00F210CA"/>
    <w:rsid w:val="00F34BE2"/>
    <w:rsid w:val="00F83116"/>
    <w:rsid w:val="00FA5092"/>
    <w:rsid w:val="00FB4221"/>
    <w:rsid w:val="00FB7547"/>
    <w:rsid w:val="00FC5994"/>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NoSpacing">
    <w:name w:val="No Spacing"/>
    <w:uiPriority w:val="1"/>
    <w:qFormat/>
    <w:rsid w:val="00127573"/>
    <w:pPr>
      <w:widowControl w:val="0"/>
    </w:pPr>
    <w:rPr>
      <w:rFonts w:ascii="Courier New" w:hAnsi="Courier New"/>
      <w:snapToGrid w:val="0"/>
    </w:rPr>
  </w:style>
  <w:style w:type="character" w:styleId="FollowedHyperlink">
    <w:name w:val="FollowedHyperlink"/>
    <w:basedOn w:val="DefaultParagraphFont"/>
    <w:rsid w:val="00BA3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3</cp:revision>
  <dcterms:created xsi:type="dcterms:W3CDTF">2022-03-22T14:58:00Z</dcterms:created>
  <dcterms:modified xsi:type="dcterms:W3CDTF">2022-03-22T15:40:00Z</dcterms:modified>
</cp:coreProperties>
</file>