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7061" w:rsidRDefault="00B27061" w14:paraId="060D907B" w14:textId="77777777">
      <w:pPr>
        <w:jc w:val="center"/>
        <w:rPr>
          <w:rFonts w:ascii="Times New Roman" w:hAnsi="Times New Roman"/>
          <w:b/>
          <w:bCs/>
        </w:rPr>
      </w:pPr>
      <w:r w:rsidRPr="00B7349D">
        <w:rPr>
          <w:rFonts w:ascii="Times New Roman" w:hAnsi="Times New Roman"/>
          <w:b/>
          <w:bCs/>
        </w:rPr>
        <w:t xml:space="preserve">SUPPORTING STATEMENT FOR </w:t>
      </w:r>
    </w:p>
    <w:p w:rsidRPr="009367C3" w:rsidR="009367C3" w:rsidP="009367C3" w:rsidRDefault="009367C3" w14:paraId="1A0D025F" w14:textId="523272B3">
      <w:pPr>
        <w:jc w:val="center"/>
        <w:rPr>
          <w:rFonts w:ascii="Times New Roman" w:hAnsi="Times New Roman"/>
          <w:b/>
          <w:bCs/>
        </w:rPr>
      </w:pPr>
      <w:r w:rsidRPr="009367C3">
        <w:rPr>
          <w:rFonts w:ascii="Times New Roman" w:hAnsi="Times New Roman"/>
          <w:b/>
          <w:bCs/>
        </w:rPr>
        <w:t>Migrant Protection Protocols (MPP)</w:t>
      </w:r>
      <w:r w:rsidR="005B4DC8">
        <w:rPr>
          <w:rFonts w:ascii="Times New Roman" w:hAnsi="Times New Roman"/>
          <w:b/>
          <w:bCs/>
        </w:rPr>
        <w:t xml:space="preserve"> Disenrollment</w:t>
      </w:r>
      <w:r w:rsidRPr="009367C3">
        <w:rPr>
          <w:rFonts w:ascii="Times New Roman" w:hAnsi="Times New Roman"/>
          <w:b/>
          <w:bCs/>
        </w:rPr>
        <w:t xml:space="preserve"> Request System</w:t>
      </w:r>
    </w:p>
    <w:p w:rsidRPr="00243B37" w:rsidR="00DE08FF" w:rsidRDefault="00DE08FF" w14:paraId="47700B8F" w14:textId="6DE170B7">
      <w:pPr>
        <w:jc w:val="center"/>
        <w:rPr>
          <w:rFonts w:ascii="Times New Roman" w:hAnsi="Times New Roman"/>
          <w:b/>
          <w:bCs/>
        </w:rPr>
      </w:pPr>
      <w:r>
        <w:rPr>
          <w:rFonts w:ascii="Times New Roman" w:hAnsi="Times New Roman"/>
          <w:b/>
          <w:bCs/>
        </w:rPr>
        <w:t>OMB Control No.:</w:t>
      </w:r>
      <w:r w:rsidR="006C6045">
        <w:rPr>
          <w:rFonts w:ascii="Times New Roman" w:hAnsi="Times New Roman"/>
          <w:b/>
          <w:bCs/>
          <w:color w:val="FF0000"/>
        </w:rPr>
        <w:t xml:space="preserve"> </w:t>
      </w:r>
      <w:r w:rsidRPr="00243B37" w:rsidR="00243B37">
        <w:rPr>
          <w:rFonts w:ascii="Times New Roman" w:hAnsi="Times New Roman"/>
          <w:b/>
          <w:bCs/>
        </w:rPr>
        <w:t>1601-NEW</w:t>
      </w:r>
    </w:p>
    <w:p w:rsidRPr="00DE08FF" w:rsidR="00DE08FF" w:rsidRDefault="00DE08FF" w14:paraId="30784B5C" w14:textId="44796582">
      <w:pPr>
        <w:jc w:val="center"/>
        <w:rPr>
          <w:rFonts w:ascii="Times New Roman" w:hAnsi="Times New Roman"/>
          <w:b/>
          <w:bCs/>
          <w:color w:val="FF0000"/>
        </w:rPr>
      </w:pPr>
    </w:p>
    <w:p w:rsidRPr="00B7349D" w:rsidR="00B27061" w:rsidP="005E26CD" w:rsidRDefault="007312F9" w14:paraId="3A047ECE" w14:textId="3E708571">
      <w:pPr>
        <w:jc w:val="center"/>
        <w:rPr>
          <w:rFonts w:ascii="Times New Roman" w:hAnsi="Times New Roman"/>
        </w:rPr>
      </w:pPr>
      <w:r>
        <w:rPr>
          <w:rFonts w:ascii="Times New Roman" w:hAnsi="Times New Roman"/>
          <w:b/>
          <w:bCs/>
        </w:rPr>
        <w:t xml:space="preserve"> </w:t>
      </w:r>
    </w:p>
    <w:p w:rsidRPr="000406E7" w:rsidR="00B27061" w:rsidP="000406E7" w:rsidRDefault="00B27061" w14:paraId="598189EA" w14:textId="77777777">
      <w:pPr>
        <w:rPr>
          <w:rFonts w:ascii="Times New Roman" w:hAnsi="Times New Roman"/>
        </w:rPr>
      </w:pPr>
      <w:r w:rsidRPr="000406E7">
        <w:rPr>
          <w:rFonts w:ascii="Times New Roman" w:hAnsi="Times New Roman"/>
          <w:b/>
          <w:bCs/>
        </w:rPr>
        <w:t>A.  Justification</w:t>
      </w:r>
    </w:p>
    <w:p w:rsidRPr="000406E7" w:rsidR="00B27061" w:rsidP="000406E7" w:rsidRDefault="00B27061" w14:paraId="5994B11F" w14:textId="77777777">
      <w:pPr>
        <w:rPr>
          <w:rFonts w:ascii="Times New Roman" w:hAnsi="Times New Roman"/>
        </w:rPr>
      </w:pPr>
    </w:p>
    <w:p w:rsidRPr="0001683C" w:rsidR="00807BA2" w:rsidP="0001683C" w:rsidRDefault="00B27061" w14:paraId="385BC74E" w14:textId="1AAFEC0D">
      <w:pPr>
        <w:pStyle w:val="ListParagraph"/>
        <w:numPr>
          <w:ilvl w:val="0"/>
          <w:numId w:val="8"/>
        </w:numPr>
        <w:tabs>
          <w:tab w:val="left" w:pos="-1440"/>
        </w:tabs>
      </w:pPr>
      <w:r w:rsidRPr="0001683C">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1683C" w:rsidP="0001683C" w:rsidRDefault="0001683C" w14:paraId="4500C0BF" w14:textId="0619CDF5">
      <w:pPr>
        <w:pStyle w:val="ListParagraph"/>
        <w:tabs>
          <w:tab w:val="left" w:pos="-1440"/>
        </w:tabs>
        <w:ind w:left="1080"/>
      </w:pPr>
    </w:p>
    <w:p w:rsidRPr="00FF49E7" w:rsidR="00712AE7" w:rsidP="00712AE7" w:rsidRDefault="00712AE7" w14:paraId="6A810AD5" w14:textId="7CB50C5C">
      <w:pPr>
        <w:pStyle w:val="BodyText"/>
        <w:spacing w:before="11"/>
        <w:ind w:left="1080"/>
      </w:pPr>
      <w:r w:rsidRPr="00FF49E7">
        <w:t xml:space="preserve">The Department of Homeland Security (DHS) Headquarters (HQ) Migrant Protection Protocols (MPP) program is a U.S. Government program, initiated in January 2019 pursuant to Section 235(b)(2)(C) of the Immigration and Nationality Act (INA).  Under MPP, the United States returns to Mexico certain citizens and nationals of countries </w:t>
      </w:r>
      <w:r w:rsidR="006743C9">
        <w:t xml:space="preserve">in the Western Hemisphere </w:t>
      </w:r>
      <w:r w:rsidRPr="00FF49E7">
        <w:t>other than Mexico while their U.S. removal proceedings are pending.</w:t>
      </w:r>
    </w:p>
    <w:p w:rsidRPr="00FF49E7" w:rsidR="00712AE7" w:rsidP="00712AE7" w:rsidRDefault="00712AE7" w14:paraId="73897D8B" w14:textId="77777777">
      <w:pPr>
        <w:pStyle w:val="BodyText"/>
        <w:spacing w:before="11"/>
        <w:ind w:left="1080"/>
      </w:pPr>
    </w:p>
    <w:p w:rsidRPr="00FF49E7" w:rsidR="00712AE7" w:rsidP="00712AE7" w:rsidRDefault="00712AE7" w14:paraId="7CA23A79" w14:textId="77777777">
      <w:pPr>
        <w:pStyle w:val="BodyText"/>
        <w:spacing w:before="11"/>
        <w:ind w:left="1080"/>
      </w:pPr>
      <w:r w:rsidRPr="00FF49E7">
        <w:t xml:space="preserve">On June 1, 2021, the Secretary of Homeland Security determined that MPP should be terminated and issued a memorandum to that effect. On August 13, 2021, however, the U.S. District Court for the Northern District of Texas determined in </w:t>
      </w:r>
      <w:r w:rsidRPr="00FF49E7">
        <w:rPr>
          <w:i/>
          <w:iCs/>
        </w:rPr>
        <w:t>Texas v. Biden</w:t>
      </w:r>
      <w:r w:rsidRPr="00FF49E7">
        <w:t xml:space="preserve"> that the June 1, 2021 memo was not issued in compliance with the Administrative Procedure Act and INA and ordered DHS to “enforce and implement MPP in good faith.” </w:t>
      </w:r>
      <w:r w:rsidRPr="00FF49E7">
        <w:rPr>
          <w:i/>
          <w:iCs/>
        </w:rPr>
        <w:t>See Texas v. Biden</w:t>
      </w:r>
      <w:r w:rsidRPr="00FF49E7">
        <w:t xml:space="preserve">, No. 2:21-cv-067, 2021 WL 3603341 (N.D. Tex. Aug. 13, 2021). </w:t>
      </w:r>
    </w:p>
    <w:p w:rsidRPr="00FF49E7" w:rsidR="00712AE7" w:rsidP="00712AE7" w:rsidRDefault="00712AE7" w14:paraId="76AA3342" w14:textId="77777777">
      <w:pPr>
        <w:pStyle w:val="BodyText"/>
        <w:spacing w:before="11"/>
        <w:ind w:left="1080"/>
      </w:pPr>
    </w:p>
    <w:p w:rsidRPr="00CA3D3A" w:rsidR="00CA3D3A" w:rsidP="00444C7F" w:rsidRDefault="00712AE7" w14:paraId="0AE8338E" w14:textId="746710CB">
      <w:pPr>
        <w:pStyle w:val="BodyText"/>
        <w:spacing w:before="11"/>
        <w:ind w:left="1080"/>
      </w:pPr>
      <w:r w:rsidRPr="00FF49E7">
        <w:t xml:space="preserve">On October 29, 2021, after an extensive and comprehensive review, the Secretary of Homeland Security issued a new memorandum terminating MPP, which DHS will implement as soon as practicable after issuance of a final judicial decision to vacate the Texas injunction. Until that time, the Department </w:t>
      </w:r>
      <w:r w:rsidR="00743B87">
        <w:t>continues</w:t>
      </w:r>
      <w:r w:rsidRPr="00FF49E7">
        <w:t xml:space="preserve"> to comply with the Texas injunction requiring good-faith implementation and enforcement of MPP. To carry out the court order requiring good-faith implementation and enforcement of MPP, the Department is proposing a new data collection. To achieve efficiencies and</w:t>
      </w:r>
      <w:r>
        <w:t xml:space="preserve"> ensure consistency with MPP guidance</w:t>
      </w:r>
      <w:r w:rsidRPr="00FF49E7">
        <w:t>, DHS seeks to create a public</w:t>
      </w:r>
      <w:r>
        <w:t>-</w:t>
      </w:r>
      <w:r w:rsidRPr="00FF49E7">
        <w:t xml:space="preserve">facing MPP </w:t>
      </w:r>
      <w:r w:rsidR="004A6709">
        <w:t>Disenrollment</w:t>
      </w:r>
      <w:r w:rsidRPr="00FF49E7" w:rsidR="002A737A">
        <w:t xml:space="preserve"> </w:t>
      </w:r>
      <w:r w:rsidRPr="00FF49E7">
        <w:t xml:space="preserve">Request </w:t>
      </w:r>
      <w:r>
        <w:t>website</w:t>
      </w:r>
      <w:r w:rsidRPr="00FF49E7">
        <w:t>.</w:t>
      </w:r>
    </w:p>
    <w:p w:rsidRPr="000406E7" w:rsidR="00866BA4" w:rsidP="00323484" w:rsidRDefault="00866BA4" w14:paraId="33F9DB65" w14:textId="77777777">
      <w:pPr>
        <w:tabs>
          <w:tab w:val="left" w:pos="-1440"/>
        </w:tabs>
        <w:rPr>
          <w:rFonts w:ascii="Times New Roman" w:hAnsi="Times New Roman"/>
        </w:rPr>
      </w:pPr>
    </w:p>
    <w:p w:rsidR="00712AE7" w:rsidP="00712AE7" w:rsidRDefault="00B27061" w14:paraId="732BBFEE" w14:textId="77777777">
      <w:pPr>
        <w:pStyle w:val="ListParagraph"/>
        <w:numPr>
          <w:ilvl w:val="0"/>
          <w:numId w:val="8"/>
        </w:numPr>
        <w:tabs>
          <w:tab w:val="left" w:pos="-1440"/>
        </w:tabs>
      </w:pPr>
      <w:r w:rsidRPr="009B0BB4">
        <w:t>Indicate how, by whom, and for what purpose the information is to be used.  Except for a new collection, indicate the actual use the agency has made of the information received from the current collection.</w:t>
      </w:r>
    </w:p>
    <w:p w:rsidR="00712AE7" w:rsidP="00712AE7" w:rsidRDefault="00712AE7" w14:paraId="6DFEF4DA" w14:textId="77777777">
      <w:pPr>
        <w:pStyle w:val="ListParagraph"/>
        <w:tabs>
          <w:tab w:val="left" w:pos="-1440"/>
        </w:tabs>
        <w:ind w:left="1080"/>
      </w:pPr>
    </w:p>
    <w:p w:rsidRPr="00F255B6" w:rsidR="00F255B6" w:rsidP="00712AE7" w:rsidRDefault="00712AE7" w14:paraId="7A3EEDD4" w14:textId="5801E61C">
      <w:pPr>
        <w:pStyle w:val="ListParagraph"/>
        <w:tabs>
          <w:tab w:val="left" w:pos="-1440"/>
        </w:tabs>
        <w:ind w:left="1080"/>
      </w:pPr>
      <w:r w:rsidRPr="00FF49E7">
        <w:t>All information</w:t>
      </w:r>
      <w:r>
        <w:t xml:space="preserve"> </w:t>
      </w:r>
      <w:r w:rsidRPr="00FF49E7">
        <w:t>entered by</w:t>
      </w:r>
      <w:r w:rsidR="003404C9">
        <w:t xml:space="preserve"> individuals</w:t>
      </w:r>
      <w:r w:rsidRPr="00FF49E7">
        <w:t xml:space="preserve"> into the MPP</w:t>
      </w:r>
      <w:r w:rsidR="001D01E9">
        <w:t xml:space="preserve"> Disenrollment</w:t>
      </w:r>
      <w:r w:rsidRPr="00FF49E7">
        <w:t xml:space="preserve"> Request System will be used by DHS employees and staff to determine whether</w:t>
      </w:r>
      <w:r>
        <w:t>, consistent with DHS MPP guidance,</w:t>
      </w:r>
      <w:r w:rsidRPr="00FF49E7">
        <w:t xml:space="preserve"> an </w:t>
      </w:r>
      <w:r w:rsidR="003404C9">
        <w:t xml:space="preserve">individual </w:t>
      </w:r>
      <w:r>
        <w:t xml:space="preserve">should be disenrolled from MPP. Decisions whether to </w:t>
      </w:r>
      <w:r>
        <w:lastRenderedPageBreak/>
        <w:t xml:space="preserve">enroll or disenroll individuals from MPP are at DHS’s discretion, and the </w:t>
      </w:r>
      <w:r w:rsidR="005B4DC8">
        <w:t>disenrollment</w:t>
      </w:r>
      <w:r>
        <w:t xml:space="preserve"> request process does not create any obligation or private right of action enforceable in administrative or judicial proceedings. Information submitted will be used to ensure that enrollments are consistent with DHS MPP guidance.  </w:t>
      </w:r>
    </w:p>
    <w:p w:rsidR="00650A22" w:rsidP="00F255B6" w:rsidRDefault="00650A22" w14:paraId="7BF30C17" w14:textId="3623BC47">
      <w:pPr>
        <w:pStyle w:val="ListParagraph"/>
        <w:tabs>
          <w:tab w:val="left" w:pos="-1440"/>
        </w:tabs>
        <w:ind w:left="1080"/>
      </w:pPr>
    </w:p>
    <w:p w:rsidRPr="00650A22" w:rsidR="00650A22" w:rsidP="00650A22" w:rsidRDefault="00A12C27" w14:paraId="089A6465" w14:textId="1AFD6639">
      <w:pPr>
        <w:pStyle w:val="ListParagraph"/>
        <w:tabs>
          <w:tab w:val="left" w:pos="-1440"/>
        </w:tabs>
        <w:ind w:left="1080"/>
      </w:pPr>
      <w:r>
        <w:t>DHS</w:t>
      </w:r>
      <w:r w:rsidRPr="00650A22" w:rsidR="00650A22">
        <w:t xml:space="preserve"> anticipates individual review requests will primarily fall into the following categories: </w:t>
      </w:r>
    </w:p>
    <w:p w:rsidRPr="00650A22" w:rsidR="00650A22" w:rsidP="00650A22" w:rsidRDefault="00650A22" w14:paraId="260A2A65" w14:textId="77777777">
      <w:pPr>
        <w:pStyle w:val="ListParagraph"/>
        <w:numPr>
          <w:ilvl w:val="0"/>
          <w:numId w:val="11"/>
        </w:numPr>
        <w:tabs>
          <w:tab w:val="left" w:pos="-1440"/>
        </w:tabs>
      </w:pPr>
      <w:r w:rsidRPr="00650A22">
        <w:t xml:space="preserve">An MPP enrollee believes they meet one of the criteria that should counsel in favor of their exemption and therefore should not have been placed in the program. </w:t>
      </w:r>
    </w:p>
    <w:p w:rsidRPr="00650A22" w:rsidR="00650A22" w:rsidP="00650A22" w:rsidRDefault="00650A22" w14:paraId="6F0924E7" w14:textId="77777777">
      <w:pPr>
        <w:pStyle w:val="ListParagraph"/>
        <w:numPr>
          <w:ilvl w:val="0"/>
          <w:numId w:val="11"/>
        </w:numPr>
        <w:tabs>
          <w:tab w:val="left" w:pos="-1440"/>
        </w:tabs>
      </w:pPr>
      <w:r w:rsidRPr="00650A22">
        <w:t xml:space="preserve">An MPP enrollee was not given access to a </w:t>
      </w:r>
      <w:r w:rsidRPr="00650A22">
        <w:rPr>
          <w:i/>
        </w:rPr>
        <w:t>non-</w:t>
      </w:r>
      <w:r w:rsidRPr="00650A22">
        <w:rPr>
          <w:i/>
          <w:iCs/>
        </w:rPr>
        <w:t xml:space="preserve">refoulement </w:t>
      </w:r>
      <w:r w:rsidRPr="00650A22">
        <w:t>interview and wished to have one.</w:t>
      </w:r>
    </w:p>
    <w:p w:rsidR="00650A22" w:rsidP="00650A22" w:rsidRDefault="00650A22" w14:paraId="4CD9A54F" w14:textId="7E866DA9">
      <w:pPr>
        <w:pStyle w:val="ListParagraph"/>
        <w:numPr>
          <w:ilvl w:val="0"/>
          <w:numId w:val="11"/>
        </w:numPr>
        <w:tabs>
          <w:tab w:val="left" w:pos="-1440"/>
        </w:tabs>
      </w:pPr>
      <w:r w:rsidRPr="00650A22">
        <w:t>An MPP enrollee has experienced a materially changed circumstance such that they now may meet one of the criteria that should counsel in favor of their exception from MPP or may now be able to establish a reasonable possibility of persecution or torture if they were to receive a non</w:t>
      </w:r>
      <w:r w:rsidRPr="00650A22">
        <w:softHyphen/>
        <w:t>-</w:t>
      </w:r>
      <w:r w:rsidRPr="00650A22">
        <w:rPr>
          <w:i/>
          <w:iCs/>
        </w:rPr>
        <w:t xml:space="preserve">refoulement </w:t>
      </w:r>
      <w:r w:rsidRPr="00650A22">
        <w:t xml:space="preserve">interview. </w:t>
      </w:r>
    </w:p>
    <w:p w:rsidR="00444C7F" w:rsidP="00444C7F" w:rsidRDefault="00444C7F" w14:paraId="0629E2B6" w14:textId="7F57A1B4">
      <w:pPr>
        <w:tabs>
          <w:tab w:val="left" w:pos="-1440"/>
        </w:tabs>
      </w:pPr>
    </w:p>
    <w:p w:rsidRPr="00FF49E7" w:rsidR="00444C7F" w:rsidP="00444C7F" w:rsidRDefault="00444C7F" w14:paraId="3163D855" w14:textId="5BE59D62">
      <w:pPr>
        <w:pStyle w:val="BodyText"/>
        <w:spacing w:before="11"/>
        <w:ind w:left="1080"/>
      </w:pPr>
      <w:r w:rsidRPr="00FF49E7">
        <w:t xml:space="preserve">The purpose of the public facing MPP </w:t>
      </w:r>
      <w:r w:rsidR="001D01E9">
        <w:t>Disenrollment</w:t>
      </w:r>
      <w:r w:rsidRPr="00FF49E7">
        <w:t xml:space="preserve"> Request website is to provide an avenue for individuals to initiate a</w:t>
      </w:r>
      <w:r>
        <w:t xml:space="preserve"> request for disenrollment from MPP</w:t>
      </w:r>
      <w:r w:rsidRPr="00FF49E7">
        <w:t xml:space="preserve"> should they believe they should not be included in the MPP program.  The website will also provide additional information to the users as well. Once an individual has provided information, the government will have the ability to </w:t>
      </w:r>
      <w:r>
        <w:t>determine</w:t>
      </w:r>
      <w:r w:rsidRPr="00FF49E7">
        <w:t xml:space="preserve"> whether an individual is incorrectly placed in MPP processing.  The information to be collected for self-disclosure </w:t>
      </w:r>
      <w:r>
        <w:t xml:space="preserve">is listed below. </w:t>
      </w:r>
    </w:p>
    <w:p w:rsidRPr="00712AE7" w:rsidR="00444C7F" w:rsidP="00444C7F" w:rsidRDefault="00444C7F" w14:paraId="5E6F0A4C" w14:textId="77777777">
      <w:pPr>
        <w:pStyle w:val="BodyText"/>
        <w:spacing w:before="11"/>
        <w:ind w:left="1080"/>
      </w:pPr>
    </w:p>
    <w:p w:rsidR="00444C7F" w:rsidP="00444C7F" w:rsidRDefault="00444C7F" w14:paraId="64EAE225" w14:textId="77777777">
      <w:pPr>
        <w:pStyle w:val="ListParagraph"/>
        <w:tabs>
          <w:tab w:val="left" w:pos="-1440"/>
        </w:tabs>
        <w:ind w:left="1080"/>
        <w:rPr>
          <w:rFonts w:cs="Times New Roman"/>
          <w:szCs w:val="24"/>
        </w:rPr>
      </w:pPr>
      <w:r>
        <w:rPr>
          <w:rFonts w:cs="Times New Roman"/>
          <w:szCs w:val="24"/>
        </w:rPr>
        <w:t xml:space="preserve">Submission Information: </w:t>
      </w:r>
    </w:p>
    <w:tbl>
      <w:tblPr>
        <w:tblW w:w="0" w:type="auto"/>
        <w:jc w:val="center"/>
        <w:tblLook w:val="04A0" w:firstRow="1" w:lastRow="0" w:firstColumn="1" w:lastColumn="0" w:noHBand="0" w:noVBand="1"/>
      </w:tblPr>
      <w:tblGrid>
        <w:gridCol w:w="6754"/>
      </w:tblGrid>
      <w:tr w:rsidRPr="00CA3D3A" w:rsidR="00444C7F" w:rsidTr="00626DA3" w14:paraId="70E9C93A" w14:textId="77777777">
        <w:trPr>
          <w:trHeight w:val="616"/>
          <w:jc w:val="center"/>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CA3D3A" w:rsidR="00444C7F" w:rsidP="00626DA3" w:rsidRDefault="00444C7F" w14:paraId="21F28BCC" w14:textId="77777777">
            <w:pPr>
              <w:rPr>
                <w:rFonts w:ascii="Times New Roman" w:hAnsi="Times New Roman"/>
                <w:color w:val="000000"/>
                <w:sz w:val="22"/>
                <w:szCs w:val="22"/>
              </w:rPr>
            </w:pPr>
            <w:r w:rsidRPr="00CA3D3A">
              <w:rPr>
                <w:rFonts w:ascii="Times New Roman" w:hAnsi="Times New Roman"/>
                <w:color w:val="000000"/>
                <w:sz w:val="22"/>
                <w:szCs w:val="22"/>
              </w:rPr>
              <w:t>Attorney or Representative E-mail</w:t>
            </w:r>
          </w:p>
        </w:tc>
      </w:tr>
      <w:tr w:rsidRPr="00CA3D3A" w:rsidR="00444C7F" w:rsidTr="00626DA3" w14:paraId="627A49DE"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53D9B825" w14:textId="77777777">
            <w:pPr>
              <w:rPr>
                <w:rFonts w:ascii="Times New Roman" w:hAnsi="Times New Roman"/>
                <w:color w:val="000000"/>
                <w:sz w:val="22"/>
                <w:szCs w:val="22"/>
              </w:rPr>
            </w:pPr>
            <w:r w:rsidRPr="00CA3D3A">
              <w:rPr>
                <w:rFonts w:ascii="Times New Roman" w:hAnsi="Times New Roman"/>
                <w:color w:val="000000"/>
                <w:sz w:val="22"/>
                <w:szCs w:val="22"/>
              </w:rPr>
              <w:t>Attorney or Representative Name</w:t>
            </w:r>
          </w:p>
        </w:tc>
      </w:tr>
      <w:tr w:rsidRPr="00CA3D3A" w:rsidR="00444C7F" w:rsidTr="00626DA3" w14:paraId="65FA5009"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0870AF1B" w14:textId="77777777">
            <w:pPr>
              <w:rPr>
                <w:rFonts w:ascii="Times New Roman" w:hAnsi="Times New Roman"/>
                <w:color w:val="000000"/>
                <w:sz w:val="22"/>
                <w:szCs w:val="22"/>
              </w:rPr>
            </w:pPr>
            <w:r w:rsidRPr="00CA3D3A">
              <w:rPr>
                <w:rFonts w:ascii="Times New Roman" w:hAnsi="Times New Roman"/>
                <w:color w:val="000000"/>
                <w:sz w:val="22"/>
                <w:szCs w:val="22"/>
              </w:rPr>
              <w:t>Attorney or Representative Phone Number</w:t>
            </w:r>
          </w:p>
        </w:tc>
      </w:tr>
      <w:tr w:rsidRPr="00CA3D3A" w:rsidR="00444C7F" w:rsidTr="00626DA3" w14:paraId="1B55A479"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4EDD5012" w14:textId="77777777">
            <w:pPr>
              <w:rPr>
                <w:rFonts w:ascii="Times New Roman" w:hAnsi="Times New Roman"/>
                <w:color w:val="000000"/>
                <w:sz w:val="22"/>
                <w:szCs w:val="22"/>
              </w:rPr>
            </w:pPr>
            <w:r w:rsidRPr="00CA3D3A">
              <w:rPr>
                <w:rFonts w:ascii="Times New Roman" w:hAnsi="Times New Roman"/>
                <w:color w:val="000000"/>
                <w:sz w:val="22"/>
                <w:szCs w:val="22"/>
              </w:rPr>
              <w:t>Attorney or Representative Country Code</w:t>
            </w:r>
          </w:p>
        </w:tc>
      </w:tr>
      <w:tr w:rsidRPr="00CA3D3A" w:rsidR="00444C7F" w:rsidTr="00626DA3" w14:paraId="17939E3A"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3F9378F1" w14:textId="77777777">
            <w:pPr>
              <w:rPr>
                <w:rFonts w:ascii="Times New Roman" w:hAnsi="Times New Roman"/>
                <w:color w:val="000000"/>
                <w:sz w:val="22"/>
                <w:szCs w:val="22"/>
              </w:rPr>
            </w:pPr>
            <w:r w:rsidRPr="00CA3D3A">
              <w:rPr>
                <w:rFonts w:ascii="Times New Roman" w:hAnsi="Times New Roman"/>
                <w:color w:val="000000"/>
                <w:sz w:val="22"/>
                <w:szCs w:val="22"/>
              </w:rPr>
              <w:t>A #Number</w:t>
            </w:r>
          </w:p>
        </w:tc>
      </w:tr>
      <w:tr w:rsidRPr="00CA3D3A" w:rsidR="00444C7F" w:rsidTr="00626DA3" w14:paraId="039EDCBF"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1529E765" w14:textId="77777777">
            <w:pPr>
              <w:rPr>
                <w:rFonts w:ascii="Times New Roman" w:hAnsi="Times New Roman"/>
                <w:color w:val="000000"/>
                <w:sz w:val="22"/>
                <w:szCs w:val="22"/>
              </w:rPr>
            </w:pPr>
            <w:r w:rsidRPr="00CA3D3A">
              <w:rPr>
                <w:rFonts w:ascii="Times New Roman" w:hAnsi="Times New Roman"/>
                <w:color w:val="000000"/>
                <w:sz w:val="22"/>
                <w:szCs w:val="22"/>
              </w:rPr>
              <w:t>Best Phone Number</w:t>
            </w:r>
          </w:p>
        </w:tc>
      </w:tr>
      <w:tr w:rsidRPr="00CA3D3A" w:rsidR="00444C7F" w:rsidTr="00626DA3" w14:paraId="5D642E66"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tcPr>
          <w:p w:rsidRPr="00CA3D3A" w:rsidR="00444C7F" w:rsidP="00626DA3" w:rsidRDefault="00444C7F" w14:paraId="008730B5" w14:textId="77777777">
            <w:pPr>
              <w:rPr>
                <w:rFonts w:ascii="Times New Roman" w:hAnsi="Times New Roman"/>
                <w:color w:val="000000"/>
                <w:sz w:val="22"/>
                <w:szCs w:val="22"/>
              </w:rPr>
            </w:pPr>
            <w:r w:rsidRPr="00CA3D3A">
              <w:rPr>
                <w:rFonts w:ascii="Times New Roman" w:hAnsi="Times New Roman"/>
                <w:color w:val="000000"/>
                <w:sz w:val="22"/>
                <w:szCs w:val="22"/>
              </w:rPr>
              <w:t>E-mail Address</w:t>
            </w:r>
          </w:p>
        </w:tc>
      </w:tr>
      <w:tr w:rsidRPr="00CA3D3A" w:rsidR="00444C7F" w:rsidTr="00626DA3" w14:paraId="3EBDF30F"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tcPr>
          <w:p w:rsidRPr="00CA3D3A" w:rsidR="00444C7F" w:rsidP="00626DA3" w:rsidRDefault="00444C7F" w14:paraId="6754E40F" w14:textId="77777777">
            <w:pPr>
              <w:rPr>
                <w:rFonts w:ascii="Times New Roman" w:hAnsi="Times New Roman"/>
                <w:color w:val="000000"/>
                <w:sz w:val="22"/>
                <w:szCs w:val="22"/>
              </w:rPr>
            </w:pPr>
            <w:r w:rsidRPr="00CA3D3A">
              <w:rPr>
                <w:rFonts w:ascii="Times New Roman" w:hAnsi="Times New Roman"/>
                <w:color w:val="000000"/>
                <w:sz w:val="22"/>
                <w:szCs w:val="22"/>
              </w:rPr>
              <w:t xml:space="preserve">First, Middle, and Last Name </w:t>
            </w:r>
          </w:p>
        </w:tc>
      </w:tr>
      <w:tr w:rsidRPr="00CA3D3A" w:rsidR="00444C7F" w:rsidTr="00626DA3" w14:paraId="7887578E"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tcPr>
          <w:p w:rsidRPr="00CA3D3A" w:rsidR="00444C7F" w:rsidP="00626DA3" w:rsidRDefault="00444C7F" w14:paraId="18225799" w14:textId="77777777">
            <w:pPr>
              <w:rPr>
                <w:rFonts w:ascii="Times New Roman" w:hAnsi="Times New Roman"/>
                <w:color w:val="000000"/>
                <w:sz w:val="22"/>
                <w:szCs w:val="22"/>
              </w:rPr>
            </w:pPr>
            <w:r w:rsidRPr="00CA3D3A">
              <w:rPr>
                <w:rFonts w:ascii="Times New Roman" w:hAnsi="Times New Roman"/>
                <w:color w:val="000000"/>
                <w:sz w:val="22"/>
                <w:szCs w:val="22"/>
              </w:rPr>
              <w:lastRenderedPageBreak/>
              <w:t xml:space="preserve">Date of Birth </w:t>
            </w:r>
          </w:p>
        </w:tc>
      </w:tr>
      <w:tr w:rsidRPr="00CA3D3A" w:rsidR="00444C7F" w:rsidTr="00626DA3" w14:paraId="007C959B"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7B36CDA8" w14:textId="77777777">
            <w:pPr>
              <w:rPr>
                <w:rFonts w:ascii="Times New Roman" w:hAnsi="Times New Roman"/>
                <w:color w:val="000000"/>
                <w:sz w:val="22"/>
                <w:szCs w:val="22"/>
              </w:rPr>
            </w:pPr>
            <w:r w:rsidRPr="00CA3D3A">
              <w:rPr>
                <w:rFonts w:ascii="Times New Roman" w:hAnsi="Times New Roman"/>
                <w:color w:val="000000"/>
                <w:sz w:val="22"/>
                <w:szCs w:val="22"/>
              </w:rPr>
              <w:t>Country of Birth</w:t>
            </w:r>
          </w:p>
        </w:tc>
      </w:tr>
      <w:tr w:rsidRPr="00CA3D3A" w:rsidR="00444C7F" w:rsidTr="00626DA3" w14:paraId="50246A21"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4683FA41" w14:textId="77777777">
            <w:pPr>
              <w:rPr>
                <w:rFonts w:ascii="Times New Roman" w:hAnsi="Times New Roman"/>
                <w:color w:val="000000"/>
                <w:sz w:val="22"/>
                <w:szCs w:val="22"/>
              </w:rPr>
            </w:pPr>
            <w:r w:rsidRPr="00CA3D3A">
              <w:rPr>
                <w:rFonts w:ascii="Times New Roman" w:hAnsi="Times New Roman"/>
                <w:color w:val="000000"/>
                <w:sz w:val="22"/>
                <w:szCs w:val="22"/>
              </w:rPr>
              <w:t>County of Citizen Citizenship</w:t>
            </w:r>
          </w:p>
        </w:tc>
      </w:tr>
      <w:tr w:rsidRPr="00CA3D3A" w:rsidR="00444C7F" w:rsidTr="00626DA3" w14:paraId="7803822E"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2008431D" w14:textId="77777777">
            <w:pPr>
              <w:rPr>
                <w:rFonts w:ascii="Times New Roman" w:hAnsi="Times New Roman"/>
                <w:color w:val="000000"/>
                <w:sz w:val="22"/>
                <w:szCs w:val="22"/>
              </w:rPr>
            </w:pPr>
            <w:r w:rsidRPr="00CA3D3A">
              <w:rPr>
                <w:rFonts w:ascii="Times New Roman" w:hAnsi="Times New Roman"/>
                <w:color w:val="000000"/>
                <w:sz w:val="22"/>
                <w:szCs w:val="22"/>
              </w:rPr>
              <w:t xml:space="preserve">Where are you (MPP enrolled person) located now? (Country, City, State) </w:t>
            </w:r>
          </w:p>
        </w:tc>
      </w:tr>
      <w:tr w:rsidRPr="00CA3D3A" w:rsidR="00444C7F" w:rsidTr="00626DA3" w14:paraId="313F93E5"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tcPr>
          <w:p w:rsidRPr="00CA3D3A" w:rsidR="00444C7F" w:rsidP="00626DA3" w:rsidRDefault="00444C7F" w14:paraId="39A605F6" w14:textId="77777777">
            <w:pPr>
              <w:rPr>
                <w:rFonts w:ascii="Times New Roman" w:hAnsi="Times New Roman"/>
                <w:color w:val="000000"/>
                <w:sz w:val="22"/>
                <w:szCs w:val="22"/>
              </w:rPr>
            </w:pPr>
            <w:r w:rsidRPr="00CA3D3A">
              <w:rPr>
                <w:rFonts w:ascii="Times New Roman" w:hAnsi="Times New Roman"/>
                <w:color w:val="000000"/>
                <w:sz w:val="22"/>
                <w:szCs w:val="22"/>
              </w:rPr>
              <w:t xml:space="preserve">Preferred Language </w:t>
            </w:r>
          </w:p>
        </w:tc>
      </w:tr>
      <w:tr w:rsidRPr="00CA3D3A" w:rsidR="00444C7F" w:rsidTr="00626DA3" w14:paraId="43B9266E"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444C7F" w14:paraId="6F1996C0" w14:textId="77777777">
            <w:pPr>
              <w:rPr>
                <w:rFonts w:ascii="Times New Roman" w:hAnsi="Times New Roman"/>
                <w:color w:val="000000"/>
                <w:sz w:val="22"/>
                <w:szCs w:val="22"/>
                <w:highlight w:val="yellow"/>
              </w:rPr>
            </w:pPr>
            <w:r w:rsidRPr="00CA3D3A">
              <w:rPr>
                <w:rFonts w:ascii="Times New Roman" w:hAnsi="Times New Roman"/>
                <w:color w:val="000000"/>
                <w:sz w:val="22"/>
                <w:szCs w:val="22"/>
              </w:rPr>
              <w:t>Reason for MPP review</w:t>
            </w:r>
            <w:r w:rsidRPr="00CA3D3A">
              <w:rPr>
                <w:rFonts w:ascii="Times New Roman" w:hAnsi="Times New Roman"/>
                <w:color w:val="000000"/>
                <w:sz w:val="22"/>
                <w:szCs w:val="22"/>
                <w:highlight w:val="yellow"/>
              </w:rPr>
              <w:t xml:space="preserve"> </w:t>
            </w:r>
          </w:p>
        </w:tc>
      </w:tr>
      <w:tr w:rsidRPr="00CA3D3A" w:rsidR="00444C7F" w:rsidTr="00626DA3" w14:paraId="1D2CCDB9"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tcPr>
          <w:p w:rsidRPr="00CA3D3A" w:rsidR="00444C7F" w:rsidP="00626DA3" w:rsidRDefault="001D01E9" w14:paraId="32D1295E" w14:textId="10797C2A">
            <w:pPr>
              <w:rPr>
                <w:rFonts w:ascii="Times New Roman" w:hAnsi="Times New Roman"/>
                <w:color w:val="000000"/>
                <w:sz w:val="22"/>
                <w:szCs w:val="22"/>
              </w:rPr>
            </w:pPr>
            <w:r>
              <w:rPr>
                <w:rFonts w:ascii="Times New Roman" w:hAnsi="Times New Roman"/>
                <w:color w:val="000000"/>
                <w:sz w:val="22"/>
                <w:szCs w:val="22"/>
              </w:rPr>
              <w:t xml:space="preserve">Preparer </w:t>
            </w:r>
            <w:r w:rsidRPr="00CA3D3A" w:rsidR="00444C7F">
              <w:rPr>
                <w:rFonts w:ascii="Times New Roman" w:hAnsi="Times New Roman"/>
                <w:color w:val="000000"/>
                <w:sz w:val="22"/>
                <w:szCs w:val="22"/>
              </w:rPr>
              <w:t xml:space="preserve">Name </w:t>
            </w:r>
          </w:p>
        </w:tc>
      </w:tr>
      <w:tr w:rsidRPr="00CA3D3A" w:rsidR="00444C7F" w:rsidTr="00626DA3" w14:paraId="685B711F"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1D01E9" w14:paraId="5ADCEC20" w14:textId="4A288B6C">
            <w:pPr>
              <w:rPr>
                <w:rFonts w:ascii="Times New Roman" w:hAnsi="Times New Roman"/>
                <w:color w:val="000000"/>
                <w:sz w:val="22"/>
                <w:szCs w:val="22"/>
              </w:rPr>
            </w:pPr>
            <w:r>
              <w:rPr>
                <w:rFonts w:ascii="Times New Roman" w:hAnsi="Times New Roman"/>
                <w:color w:val="000000"/>
                <w:sz w:val="22"/>
                <w:szCs w:val="22"/>
              </w:rPr>
              <w:t>Preparer</w:t>
            </w:r>
            <w:r w:rsidRPr="00CA3D3A">
              <w:rPr>
                <w:rFonts w:ascii="Times New Roman" w:hAnsi="Times New Roman"/>
                <w:color w:val="000000"/>
                <w:sz w:val="22"/>
                <w:szCs w:val="22"/>
              </w:rPr>
              <w:t xml:space="preserve"> </w:t>
            </w:r>
            <w:r w:rsidRPr="00CA3D3A" w:rsidR="00444C7F">
              <w:rPr>
                <w:rFonts w:ascii="Times New Roman" w:hAnsi="Times New Roman"/>
                <w:color w:val="000000"/>
                <w:sz w:val="22"/>
                <w:szCs w:val="22"/>
              </w:rPr>
              <w:t xml:space="preserve">Phone Number </w:t>
            </w:r>
          </w:p>
        </w:tc>
      </w:tr>
      <w:tr w:rsidRPr="00CA3D3A" w:rsidR="00444C7F" w:rsidTr="00243B37" w14:paraId="4ECE6175" w14:textId="77777777">
        <w:trPr>
          <w:trHeight w:val="616"/>
          <w:jc w:val="center"/>
        </w:trPr>
        <w:tc>
          <w:tcPr>
            <w:tcW w:w="0" w:type="auto"/>
            <w:tcBorders>
              <w:top w:val="nil"/>
              <w:left w:val="single" w:color="auto" w:sz="4" w:space="0"/>
              <w:bottom w:val="single" w:color="auto" w:sz="4" w:space="0"/>
              <w:right w:val="single" w:color="auto" w:sz="4" w:space="0"/>
            </w:tcBorders>
            <w:shd w:val="clear" w:color="auto" w:fill="auto"/>
            <w:hideMark/>
          </w:tcPr>
          <w:p w:rsidRPr="00CA3D3A" w:rsidR="00444C7F" w:rsidP="00626DA3" w:rsidRDefault="001D01E9" w14:paraId="170FA8E0" w14:textId="39098093">
            <w:pPr>
              <w:rPr>
                <w:rFonts w:ascii="Times New Roman" w:hAnsi="Times New Roman"/>
                <w:color w:val="000000"/>
                <w:sz w:val="22"/>
                <w:szCs w:val="22"/>
              </w:rPr>
            </w:pPr>
            <w:r>
              <w:rPr>
                <w:rFonts w:ascii="Times New Roman" w:hAnsi="Times New Roman"/>
                <w:color w:val="000000"/>
                <w:sz w:val="22"/>
                <w:szCs w:val="22"/>
              </w:rPr>
              <w:t>Preparer</w:t>
            </w:r>
            <w:r w:rsidRPr="00CA3D3A" w:rsidR="00444C7F">
              <w:rPr>
                <w:rFonts w:ascii="Times New Roman" w:hAnsi="Times New Roman"/>
                <w:color w:val="000000"/>
                <w:sz w:val="22"/>
                <w:szCs w:val="22"/>
              </w:rPr>
              <w:t xml:space="preserve"> Email</w:t>
            </w:r>
          </w:p>
        </w:tc>
      </w:tr>
      <w:tr w:rsidRPr="00CA3D3A" w:rsidR="00444C7F" w:rsidTr="00243B37" w14:paraId="12D595F9" w14:textId="77777777">
        <w:trPr>
          <w:trHeight w:val="616"/>
          <w:jc w:val="center"/>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CA3D3A" w:rsidR="00444C7F" w:rsidP="00626DA3" w:rsidRDefault="001D01E9" w14:paraId="5E7D954D" w14:textId="3C96497D">
            <w:pPr>
              <w:rPr>
                <w:rFonts w:ascii="Times New Roman" w:hAnsi="Times New Roman"/>
                <w:color w:val="000000"/>
                <w:sz w:val="22"/>
                <w:szCs w:val="22"/>
              </w:rPr>
            </w:pPr>
            <w:r>
              <w:rPr>
                <w:rFonts w:ascii="Times New Roman" w:hAnsi="Times New Roman"/>
                <w:color w:val="000000"/>
                <w:sz w:val="22"/>
                <w:szCs w:val="22"/>
              </w:rPr>
              <w:t xml:space="preserve">Preparer </w:t>
            </w:r>
            <w:r w:rsidRPr="00CA3D3A" w:rsidR="00444C7F">
              <w:rPr>
                <w:rFonts w:ascii="Times New Roman" w:hAnsi="Times New Roman"/>
                <w:color w:val="000000"/>
                <w:sz w:val="22"/>
                <w:szCs w:val="22"/>
              </w:rPr>
              <w:t xml:space="preserve">Relationship to </w:t>
            </w:r>
            <w:r>
              <w:rPr>
                <w:rFonts w:ascii="Times New Roman" w:hAnsi="Times New Roman"/>
                <w:color w:val="000000"/>
                <w:sz w:val="22"/>
                <w:szCs w:val="22"/>
              </w:rPr>
              <w:t>Enrollee</w:t>
            </w:r>
            <w:r w:rsidRPr="00CA3D3A" w:rsidR="00444C7F">
              <w:rPr>
                <w:rFonts w:ascii="Times New Roman" w:hAnsi="Times New Roman"/>
                <w:color w:val="000000"/>
                <w:sz w:val="22"/>
                <w:szCs w:val="22"/>
              </w:rPr>
              <w:t xml:space="preserve"> </w:t>
            </w:r>
          </w:p>
        </w:tc>
      </w:tr>
    </w:tbl>
    <w:p w:rsidRPr="00444C7F" w:rsidR="00712AE7" w:rsidP="00444C7F" w:rsidRDefault="00712AE7" w14:paraId="64C51FFE" w14:textId="34EF37E3">
      <w:pPr>
        <w:pStyle w:val="ListParagraph"/>
        <w:tabs>
          <w:tab w:val="left" w:pos="-1440"/>
        </w:tabs>
        <w:ind w:left="1080"/>
        <w:rPr>
          <w:rFonts w:cs="Times New Roman"/>
          <w:szCs w:val="24"/>
        </w:rPr>
      </w:pPr>
    </w:p>
    <w:p w:rsidRPr="000406E7" w:rsidR="00B27061" w:rsidP="00712AE7" w:rsidRDefault="00B27061" w14:paraId="15A06F1C" w14:textId="383C4E63">
      <w:pPr>
        <w:tabs>
          <w:tab w:val="left" w:pos="-1440"/>
        </w:tabs>
      </w:pPr>
    </w:p>
    <w:p w:rsidR="001245D2" w:rsidP="00712AE7" w:rsidRDefault="00B27061" w14:paraId="42F38C33" w14:textId="56783ABA">
      <w:pPr>
        <w:tabs>
          <w:tab w:val="left" w:pos="-1440"/>
        </w:tabs>
        <w:ind w:left="720" w:hanging="720"/>
        <w:rPr>
          <w:rFonts w:ascii="Times New Roman" w:hAnsi="Times New Roman"/>
        </w:rPr>
      </w:pPr>
      <w:r w:rsidRPr="000406E7">
        <w:rPr>
          <w:rFonts w:ascii="Times New Roman" w:hAnsi="Times New Roman"/>
        </w:rPr>
        <w:t>3.</w:t>
      </w:r>
      <w:r w:rsidRPr="000406E7">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12AE7" w:rsidR="00712AE7" w:rsidP="00712AE7" w:rsidRDefault="00712AE7" w14:paraId="5D71D97F" w14:textId="77777777">
      <w:pPr>
        <w:tabs>
          <w:tab w:val="left" w:pos="-1440"/>
        </w:tabs>
        <w:ind w:left="720" w:hanging="720"/>
        <w:rPr>
          <w:rFonts w:ascii="Times New Roman" w:hAnsi="Times New Roman"/>
        </w:rPr>
      </w:pPr>
    </w:p>
    <w:p w:rsidRPr="001245D2" w:rsidR="001245D2" w:rsidP="001245D2" w:rsidRDefault="001245D2" w14:paraId="29B0EB84" w14:textId="6C8E2230">
      <w:pPr>
        <w:pStyle w:val="Default"/>
        <w:ind w:left="720"/>
        <w:jc w:val="both"/>
      </w:pPr>
      <w:r w:rsidRPr="001245D2">
        <w:t xml:space="preserve">DHS will launch a public-facing </w:t>
      </w:r>
      <w:r w:rsidR="002B2C40">
        <w:t>website</w:t>
      </w:r>
      <w:r w:rsidRPr="001245D2" w:rsidR="002B2C40">
        <w:t xml:space="preserve"> </w:t>
      </w:r>
      <w:r w:rsidRPr="001245D2">
        <w:t xml:space="preserve">on DHS.gov for MPP enrollees or </w:t>
      </w:r>
      <w:r w:rsidR="00551999">
        <w:t>repre</w:t>
      </w:r>
      <w:r w:rsidRPr="001245D2" w:rsidR="00551999">
        <w:t>s</w:t>
      </w:r>
      <w:r w:rsidR="00551999">
        <w:t>entatives</w:t>
      </w:r>
      <w:r w:rsidRPr="001245D2" w:rsidR="00056D78">
        <w:t xml:space="preserve"> </w:t>
      </w:r>
      <w:r w:rsidRPr="001245D2">
        <w:t xml:space="preserve">acting on their behalf to submit requests. The information on the </w:t>
      </w:r>
      <w:r w:rsidR="00BA19F1">
        <w:t>application</w:t>
      </w:r>
      <w:r w:rsidRPr="001245D2">
        <w:t xml:space="preserve"> will include instructions for submission. Information about the portal will be made available via a tear sheet given to enrollees at the time </w:t>
      </w:r>
      <w:r w:rsidR="00100E93">
        <w:t xml:space="preserve">they are enrolled in MPP. </w:t>
      </w:r>
      <w:r w:rsidRPr="001245D2">
        <w:t xml:space="preserve"> The MPP </w:t>
      </w:r>
      <w:r w:rsidR="005963A6">
        <w:t>Disenrollment</w:t>
      </w:r>
      <w:r w:rsidRPr="001245D2" w:rsidR="005963A6">
        <w:t xml:space="preserve"> </w:t>
      </w:r>
      <w:r w:rsidRPr="001245D2">
        <w:t>Request system URL (engage.dhs.gov/</w:t>
      </w:r>
      <w:proofErr w:type="spellStart"/>
      <w:r w:rsidRPr="001245D2">
        <w:t>mpp</w:t>
      </w:r>
      <w:proofErr w:type="spellEnd"/>
      <w:r w:rsidRPr="001245D2">
        <w:t xml:space="preserve">) will also be searchable on the DHS.gov website. </w:t>
      </w:r>
    </w:p>
    <w:p w:rsidRPr="001245D2" w:rsidR="001245D2" w:rsidP="001245D2" w:rsidRDefault="001245D2" w14:paraId="0347ECDE" w14:textId="77777777">
      <w:pPr>
        <w:pStyle w:val="Default"/>
        <w:ind w:left="720"/>
        <w:jc w:val="both"/>
      </w:pPr>
    </w:p>
    <w:p w:rsidRPr="001245D2" w:rsidR="001245D2" w:rsidP="001245D2" w:rsidRDefault="001245D2" w14:paraId="79569FD1" w14:textId="79B04188">
      <w:pPr>
        <w:pStyle w:val="Default"/>
        <w:ind w:left="720"/>
        <w:jc w:val="both"/>
      </w:pPr>
      <w:r w:rsidRPr="001245D2">
        <w:t xml:space="preserve">The public-facing website, which is being developed with assistance from the Department of Homeland Security Office of the Chief Information Officer (OCIO), will employ various cloud-based services (e.g., ServiceNow15 and Akamai16 for cloud security and content delivery) to effectively and efficiently manage the receipt, creation, assignment, tracking, and storage of the self-disclosure of the necessary information to start the MPP </w:t>
      </w:r>
      <w:r w:rsidR="005B4DC8">
        <w:t>Disenrollment</w:t>
      </w:r>
      <w:r w:rsidRPr="001245D2">
        <w:t xml:space="preserve"> </w:t>
      </w:r>
      <w:r w:rsidR="005B4DC8">
        <w:t>R</w:t>
      </w:r>
      <w:r w:rsidRPr="001245D2">
        <w:t xml:space="preserve">equest process. The website is hosted in the Federal Risk and Authorization Management Program (FedRAMP)-certified cloud and provides </w:t>
      </w:r>
      <w:r w:rsidRPr="001245D2">
        <w:lastRenderedPageBreak/>
        <w:t>accessibility and functionality restrictions to define specific user roles through its ServiceNow infrastructure. Each user role has defined and limited access authority to view and edit data sets by Office of the Chief Information Officer master administrators.</w:t>
      </w:r>
    </w:p>
    <w:p w:rsidRPr="001245D2" w:rsidR="001245D2" w:rsidP="001245D2" w:rsidRDefault="001245D2" w14:paraId="0B3E045A" w14:textId="77777777">
      <w:pPr>
        <w:pStyle w:val="Default"/>
        <w:ind w:left="720"/>
        <w:jc w:val="both"/>
      </w:pPr>
    </w:p>
    <w:p w:rsidRPr="00F255B6" w:rsidR="001245D2" w:rsidP="00CA3D3A" w:rsidRDefault="001245D2" w14:paraId="4D3D97B2" w14:textId="1380AA37">
      <w:pPr>
        <w:pStyle w:val="Default"/>
        <w:ind w:left="720"/>
        <w:jc w:val="both"/>
      </w:pPr>
      <w:r w:rsidRPr="001245D2">
        <w:t xml:space="preserve">While the MPP </w:t>
      </w:r>
      <w:r w:rsidR="005963A6">
        <w:t>Disenrollment</w:t>
      </w:r>
      <w:r w:rsidRPr="001245D2" w:rsidR="005963A6">
        <w:t xml:space="preserve"> </w:t>
      </w:r>
      <w:r w:rsidRPr="001245D2">
        <w:t>Request system</w:t>
      </w:r>
      <w:r w:rsidR="00A34E3F">
        <w:t xml:space="preserve"> is</w:t>
      </w:r>
      <w:r w:rsidRPr="001245D2">
        <w:t xml:space="preserve"> under development, enrollees </w:t>
      </w:r>
      <w:r w:rsidR="00E60592">
        <w:t>may</w:t>
      </w:r>
      <w:r w:rsidRPr="001245D2">
        <w:t xml:space="preserve"> submit their request for review vi</w:t>
      </w:r>
      <w:r w:rsidR="00F36B52">
        <w:t>a</w:t>
      </w:r>
      <w:r w:rsidRPr="001245D2">
        <w:t xml:space="preserve"> email at </w:t>
      </w:r>
      <w:hyperlink w:history="1" r:id="rId12">
        <w:r w:rsidRPr="001245D2">
          <w:rPr>
            <w:rStyle w:val="Hyperlink"/>
          </w:rPr>
          <w:t>MPPRequest@hq.dhs</w:t>
        </w:r>
      </w:hyperlink>
      <w:r w:rsidRPr="001245D2">
        <w:t xml:space="preserve">.  With the roll out of the MPP </w:t>
      </w:r>
      <w:r w:rsidR="005963A6">
        <w:t>Disenrollment</w:t>
      </w:r>
      <w:r w:rsidRPr="001245D2">
        <w:t xml:space="preserve"> Request application, the email </w:t>
      </w:r>
      <w:r w:rsidR="00F36B52">
        <w:t>request process will be closed</w:t>
      </w:r>
      <w:r w:rsidRPr="001245D2">
        <w:t xml:space="preserve">. </w:t>
      </w:r>
    </w:p>
    <w:p w:rsidRPr="000406E7" w:rsidR="00B27061" w:rsidP="000406E7" w:rsidRDefault="00B27061" w14:paraId="46C99C84" w14:textId="77777777">
      <w:pPr>
        <w:rPr>
          <w:rFonts w:ascii="Times New Roman" w:hAnsi="Times New Roman"/>
        </w:rPr>
      </w:pPr>
    </w:p>
    <w:p w:rsidRPr="000406E7" w:rsidR="00B27061" w:rsidP="000406E7" w:rsidRDefault="00B27061" w14:paraId="3F865A01" w14:textId="77777777">
      <w:pPr>
        <w:tabs>
          <w:tab w:val="left" w:pos="-1440"/>
        </w:tabs>
        <w:ind w:left="720" w:hanging="720"/>
        <w:rPr>
          <w:rFonts w:ascii="Times New Roman" w:hAnsi="Times New Roman"/>
        </w:rPr>
      </w:pPr>
      <w:r w:rsidRPr="000406E7">
        <w:rPr>
          <w:rFonts w:ascii="Times New Roman" w:hAnsi="Times New Roman"/>
        </w:rPr>
        <w:t>4.</w:t>
      </w:r>
      <w:r w:rsidRPr="000406E7">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P="000406E7" w:rsidRDefault="007312F9" w14:paraId="2037C157" w14:textId="77777777">
      <w:pPr>
        <w:tabs>
          <w:tab w:val="left" w:pos="-1440"/>
        </w:tabs>
        <w:ind w:left="720" w:hanging="720"/>
        <w:rPr>
          <w:rFonts w:ascii="Times New Roman" w:hAnsi="Times New Roman"/>
        </w:rPr>
      </w:pPr>
    </w:p>
    <w:p w:rsidRPr="005A6DA8" w:rsidR="007312F9" w:rsidP="000406E7" w:rsidRDefault="007312F9" w14:paraId="51E9A7B0" w14:textId="01912CF9">
      <w:pPr>
        <w:tabs>
          <w:tab w:val="left" w:pos="-1440"/>
        </w:tabs>
        <w:ind w:left="720" w:hanging="720"/>
        <w:rPr>
          <w:rFonts w:ascii="Times New Roman" w:hAnsi="Times New Roman"/>
        </w:rPr>
      </w:pPr>
      <w:r w:rsidRPr="000406E7">
        <w:rPr>
          <w:rFonts w:ascii="Times New Roman" w:hAnsi="Times New Roman"/>
        </w:rPr>
        <w:tab/>
      </w:r>
      <w:r w:rsidRPr="00802EDC" w:rsidR="005A6DA8">
        <w:rPr>
          <w:rFonts w:ascii="Times New Roman" w:hAnsi="Times New Roman"/>
        </w:rPr>
        <w:t>This information is not duplicated for this population in any other place or any other form.</w:t>
      </w:r>
    </w:p>
    <w:p w:rsidRPr="000406E7" w:rsidR="00B27061" w:rsidP="000406E7" w:rsidRDefault="00B27061" w14:paraId="0BD2EA40" w14:textId="77777777">
      <w:pPr>
        <w:rPr>
          <w:rFonts w:ascii="Times New Roman" w:hAnsi="Times New Roman"/>
        </w:rPr>
      </w:pPr>
    </w:p>
    <w:p w:rsidRPr="000406E7" w:rsidR="00B27061" w:rsidP="000406E7" w:rsidRDefault="00B27061" w14:paraId="35714E86" w14:textId="77777777">
      <w:pPr>
        <w:tabs>
          <w:tab w:val="left" w:pos="-1440"/>
        </w:tabs>
        <w:ind w:left="720" w:hanging="720"/>
        <w:rPr>
          <w:rFonts w:ascii="Times New Roman" w:hAnsi="Times New Roman"/>
        </w:rPr>
      </w:pPr>
      <w:r w:rsidRPr="000406E7">
        <w:rPr>
          <w:rFonts w:ascii="Times New Roman" w:hAnsi="Times New Roman"/>
        </w:rPr>
        <w:t>5.</w:t>
      </w:r>
      <w:r w:rsidRPr="000406E7">
        <w:rPr>
          <w:rFonts w:ascii="Times New Roman" w:hAnsi="Times New Roman"/>
        </w:rPr>
        <w:tab/>
        <w:t>If the collection of information impacts small businesses or other small entities (Item 5 of OMB Form 83-I), describe any methods used to minimize burden.</w:t>
      </w:r>
    </w:p>
    <w:p w:rsidRPr="000406E7" w:rsidR="007312F9" w:rsidP="000406E7" w:rsidRDefault="007312F9" w14:paraId="56DE4A23" w14:textId="77777777">
      <w:pPr>
        <w:tabs>
          <w:tab w:val="left" w:pos="-1440"/>
        </w:tabs>
        <w:ind w:left="720" w:hanging="720"/>
        <w:rPr>
          <w:rFonts w:ascii="Times New Roman" w:hAnsi="Times New Roman"/>
        </w:rPr>
      </w:pPr>
    </w:p>
    <w:p w:rsidRPr="00802EDC" w:rsidR="007312F9" w:rsidP="00CA3D3A" w:rsidRDefault="00802EDC" w14:paraId="28CF0A4A" w14:textId="0073046A">
      <w:pPr>
        <w:tabs>
          <w:tab w:val="left" w:pos="-1440"/>
        </w:tabs>
        <w:ind w:left="720"/>
        <w:rPr>
          <w:rFonts w:ascii="Times New Roman" w:hAnsi="Times New Roman"/>
        </w:rPr>
      </w:pPr>
      <w:r w:rsidRPr="00802EDC">
        <w:rPr>
          <w:rFonts w:ascii="Times New Roman" w:hAnsi="Times New Roman"/>
        </w:rPr>
        <w:t>This information collection does not have an impact on small businesses or other small entities.</w:t>
      </w:r>
    </w:p>
    <w:p w:rsidRPr="000406E7" w:rsidR="00B27061" w:rsidP="000406E7" w:rsidRDefault="00B27061" w14:paraId="29CA901A" w14:textId="77777777">
      <w:pPr>
        <w:rPr>
          <w:rFonts w:ascii="Times New Roman" w:hAnsi="Times New Roman"/>
        </w:rPr>
      </w:pPr>
    </w:p>
    <w:p w:rsidRPr="000406E7" w:rsidR="00B27061" w:rsidP="000406E7" w:rsidRDefault="00B27061" w14:paraId="5B06F967" w14:textId="77777777">
      <w:pPr>
        <w:tabs>
          <w:tab w:val="left" w:pos="-1440"/>
        </w:tabs>
        <w:ind w:left="720" w:hanging="720"/>
        <w:rPr>
          <w:rFonts w:ascii="Times New Roman" w:hAnsi="Times New Roman"/>
        </w:rPr>
      </w:pPr>
      <w:r w:rsidRPr="000406E7">
        <w:rPr>
          <w:rFonts w:ascii="Times New Roman" w:hAnsi="Times New Roman"/>
        </w:rPr>
        <w:t>6.</w:t>
      </w:r>
      <w:r w:rsidRPr="000406E7">
        <w:rPr>
          <w:rFonts w:ascii="Times New Roman" w:hAnsi="Times New Roman"/>
        </w:rPr>
        <w:tab/>
      </w:r>
      <w:r w:rsidRPr="004F7FDE">
        <w:rPr>
          <w:rFonts w:ascii="Times New Roman" w:hAnsi="Times New Roman"/>
        </w:rPr>
        <w:t>Describe the consequence to Federal program or policy activities if the collection is not conducted or is conducted less frequently, as well as any technical or legal obstacles to reducing burden.</w:t>
      </w:r>
    </w:p>
    <w:p w:rsidR="00BA076E" w:rsidP="00796C4D" w:rsidRDefault="00BA076E" w14:paraId="2DA01733" w14:textId="6CD30B30">
      <w:pPr>
        <w:tabs>
          <w:tab w:val="left" w:pos="-1440"/>
        </w:tabs>
        <w:rPr>
          <w:rFonts w:ascii="Times New Roman" w:hAnsi="Times New Roman"/>
        </w:rPr>
      </w:pPr>
    </w:p>
    <w:p w:rsidRPr="000406E7" w:rsidR="00DA59B2" w:rsidP="00712AE7" w:rsidRDefault="00BB4E1A" w14:paraId="6ABCA0AC" w14:textId="38C8102A">
      <w:pPr>
        <w:tabs>
          <w:tab w:val="left" w:pos="-1440"/>
        </w:tabs>
        <w:ind w:left="720"/>
        <w:rPr>
          <w:rFonts w:ascii="Times New Roman" w:hAnsi="Times New Roman"/>
        </w:rPr>
      </w:pPr>
      <w:r w:rsidRPr="00BB4E1A">
        <w:rPr>
          <w:rFonts w:ascii="Times New Roman" w:hAnsi="Times New Roman"/>
        </w:rPr>
        <w:t xml:space="preserve">The lack of a public-facing platform to initiate requests for disenrollment from MPP could adversely impact DHS’s ability to ensure that enrollments in MPP are consistent with DHS guidance and to timely respond to individual requests for disenrollment from MPP. </w:t>
      </w:r>
      <w:r>
        <w:rPr>
          <w:rFonts w:ascii="Times New Roman" w:hAnsi="Times New Roman"/>
        </w:rPr>
        <w:t xml:space="preserve">In addition, the lack of a public-facing platform would reduce DHS’s ability to systematically track and monitor these requests. </w:t>
      </w:r>
    </w:p>
    <w:p w:rsidR="000753F6" w:rsidP="00BB4E1A" w:rsidRDefault="000753F6" w14:paraId="5C6D5785" w14:textId="00B4EB81">
      <w:pPr>
        <w:tabs>
          <w:tab w:val="left" w:pos="-1440"/>
        </w:tabs>
        <w:ind w:left="720"/>
        <w:rPr>
          <w:rFonts w:ascii="Times New Roman" w:hAnsi="Times New Roman" w:cs="Arial"/>
          <w:color w:val="000000"/>
          <w:szCs w:val="20"/>
        </w:rPr>
      </w:pPr>
    </w:p>
    <w:p w:rsidRPr="000406E7" w:rsidR="00B02523" w:rsidP="00B02523" w:rsidRDefault="00B02523" w14:paraId="0A07E077" w14:textId="77777777">
      <w:pPr>
        <w:tabs>
          <w:tab w:val="left" w:pos="-1440"/>
        </w:tabs>
        <w:rPr>
          <w:rFonts w:ascii="Times New Roman" w:hAnsi="Times New Roman"/>
        </w:rPr>
      </w:pPr>
    </w:p>
    <w:p w:rsidRPr="000406E7" w:rsidR="00B27061" w:rsidP="000406E7" w:rsidRDefault="00B27061" w14:paraId="1E68808D" w14:textId="77777777">
      <w:pPr>
        <w:tabs>
          <w:tab w:val="left" w:pos="-1440"/>
        </w:tabs>
        <w:ind w:left="720" w:hanging="720"/>
        <w:rPr>
          <w:rFonts w:ascii="Times New Roman" w:hAnsi="Times New Roman"/>
        </w:rPr>
      </w:pPr>
      <w:r w:rsidRPr="000406E7">
        <w:rPr>
          <w:rFonts w:ascii="Times New Roman" w:hAnsi="Times New Roman"/>
        </w:rPr>
        <w:t>7.</w:t>
      </w:r>
      <w:r w:rsidRPr="000406E7">
        <w:rPr>
          <w:rFonts w:ascii="Times New Roman" w:hAnsi="Times New Roman"/>
        </w:rPr>
        <w:tab/>
        <w:t>Explain any special circumstances that would cause an information collection to be conducted in a manner:</w:t>
      </w:r>
    </w:p>
    <w:p w:rsidRPr="000406E7" w:rsidR="00B27061" w:rsidP="000406E7" w:rsidRDefault="00B27061" w14:paraId="2A1866E8" w14:textId="77777777">
      <w:pPr>
        <w:rPr>
          <w:rFonts w:ascii="Times New Roman" w:hAnsi="Times New Roman"/>
        </w:rPr>
      </w:pPr>
    </w:p>
    <w:p w:rsidRPr="000406E7" w:rsidR="00B27061" w:rsidP="00CA3D3A" w:rsidRDefault="00B27061" w14:paraId="4AD1E880" w14:textId="509AAEAB">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r>
      <w:r w:rsidRPr="000406E7" w:rsidR="007F5988">
        <w:rPr>
          <w:rFonts w:ascii="Times New Roman" w:hAnsi="Times New Roman"/>
        </w:rPr>
        <w:t>Requiring</w:t>
      </w:r>
      <w:r w:rsidRPr="000406E7">
        <w:rPr>
          <w:rFonts w:ascii="Times New Roman" w:hAnsi="Times New Roman"/>
        </w:rPr>
        <w:t xml:space="preserve"> respondents to report information to the agency more often than </w:t>
      </w:r>
      <w:proofErr w:type="gramStart"/>
      <w:r w:rsidRPr="000406E7">
        <w:rPr>
          <w:rFonts w:ascii="Times New Roman" w:hAnsi="Times New Roman"/>
        </w:rPr>
        <w:t>quarterly;</w:t>
      </w:r>
      <w:proofErr w:type="gramEnd"/>
    </w:p>
    <w:p w:rsidRPr="000406E7" w:rsidR="000D6B86" w:rsidP="00CA3D3A" w:rsidRDefault="00B27061" w14:paraId="34D69205" w14:textId="151A0E62">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respondents to prepare a written response to a collection of information in fewer than 30 days after receipt of </w:t>
      </w:r>
      <w:proofErr w:type="gramStart"/>
      <w:r w:rsidRPr="000406E7">
        <w:rPr>
          <w:rFonts w:ascii="Times New Roman" w:hAnsi="Times New Roman"/>
        </w:rPr>
        <w:t>it;</w:t>
      </w:r>
      <w:proofErr w:type="gramEnd"/>
    </w:p>
    <w:p w:rsidRPr="000406E7" w:rsidR="007312F9" w:rsidP="00CA3D3A" w:rsidRDefault="00B27061" w14:paraId="3DB6FED7" w14:textId="45C1B774">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respondents to submit more than an original and two copies of any </w:t>
      </w:r>
      <w:proofErr w:type="gramStart"/>
      <w:r w:rsidRPr="000406E7">
        <w:rPr>
          <w:rFonts w:ascii="Times New Roman" w:hAnsi="Times New Roman"/>
        </w:rPr>
        <w:t>document;</w:t>
      </w:r>
      <w:proofErr w:type="gramEnd"/>
    </w:p>
    <w:p w:rsidRPr="000406E7" w:rsidR="00B27061" w:rsidP="00CA3D3A" w:rsidRDefault="00B27061" w14:paraId="0265BC08" w14:textId="39A02AE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respondents to retain records, other than health, medical, government contract, grant-in-aid, or tax records for more than three </w:t>
      </w:r>
      <w:proofErr w:type="gramStart"/>
      <w:r w:rsidRPr="000406E7">
        <w:rPr>
          <w:rFonts w:ascii="Times New Roman" w:hAnsi="Times New Roman"/>
        </w:rPr>
        <w:t>years</w:t>
      </w:r>
      <w:r w:rsidR="00CA3D3A">
        <w:rPr>
          <w:rFonts w:ascii="Times New Roman" w:hAnsi="Times New Roman"/>
        </w:rPr>
        <w:t>;</w:t>
      </w:r>
      <w:proofErr w:type="gramEnd"/>
    </w:p>
    <w:p w:rsidRPr="000406E7" w:rsidR="00B27061" w:rsidP="00712AE7" w:rsidRDefault="00B27061" w14:paraId="31D03953" w14:textId="627F506A">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r>
      <w:r w:rsidRPr="000406E7" w:rsidR="007F5988">
        <w:rPr>
          <w:rFonts w:ascii="Times New Roman" w:hAnsi="Times New Roman"/>
        </w:rPr>
        <w:t>In</w:t>
      </w:r>
      <w:r w:rsidRPr="000406E7">
        <w:rPr>
          <w:rFonts w:ascii="Times New Roman" w:hAnsi="Times New Roman"/>
        </w:rPr>
        <w:t xml:space="preserve"> connection with a statistical survey, that is not designed to produce valid and reliable results that can be generalized to the universe of </w:t>
      </w:r>
      <w:proofErr w:type="gramStart"/>
      <w:r w:rsidRPr="000406E7">
        <w:rPr>
          <w:rFonts w:ascii="Times New Roman" w:hAnsi="Times New Roman"/>
        </w:rPr>
        <w:t>study;</w:t>
      </w:r>
      <w:proofErr w:type="gramEnd"/>
    </w:p>
    <w:p w:rsidR="002215CE" w:rsidP="00CA3D3A" w:rsidRDefault="00B27061" w14:paraId="0F7162FA" w14:textId="33A7B555">
      <w:pPr>
        <w:tabs>
          <w:tab w:val="left" w:pos="-1440"/>
        </w:tabs>
        <w:ind w:left="1440" w:hanging="720"/>
        <w:rPr>
          <w:rFonts w:ascii="Times New Roman" w:hAnsi="Times New Roman"/>
        </w:rPr>
      </w:pPr>
      <w:r w:rsidRPr="000406E7">
        <w:rPr>
          <w:rFonts w:ascii="Times New Roman" w:hAnsi="Times New Roman"/>
        </w:rPr>
        <w:lastRenderedPageBreak/>
        <w:t>•</w:t>
      </w:r>
      <w:r w:rsidRPr="000406E7">
        <w:rPr>
          <w:rFonts w:ascii="Times New Roman" w:hAnsi="Times New Roman"/>
        </w:rPr>
        <w:tab/>
        <w:t xml:space="preserve">requiring the use of a statistical data classification that has not been reviewed and approved by </w:t>
      </w:r>
      <w:proofErr w:type="gramStart"/>
      <w:r w:rsidRPr="000406E7">
        <w:rPr>
          <w:rFonts w:ascii="Times New Roman" w:hAnsi="Times New Roman"/>
        </w:rPr>
        <w:t>OMB;</w:t>
      </w:r>
      <w:proofErr w:type="gramEnd"/>
    </w:p>
    <w:p w:rsidR="003133D1" w:rsidP="003133D1" w:rsidRDefault="002215CE" w14:paraId="75028271" w14:textId="77777777">
      <w:pPr>
        <w:tabs>
          <w:tab w:val="left" w:pos="-1440"/>
        </w:tabs>
        <w:ind w:left="720" w:hanging="720"/>
        <w:rPr>
          <w:rFonts w:ascii="Times New Roman" w:hAnsi="Times New Roman"/>
        </w:rPr>
      </w:pPr>
      <w:r>
        <w:rPr>
          <w:rFonts w:ascii="Times New Roman" w:hAnsi="Times New Roman"/>
        </w:rPr>
        <w:tab/>
      </w:r>
      <w:r w:rsidRPr="000406E7" w:rsidR="00B27061">
        <w:rPr>
          <w:rFonts w:ascii="Times New Roman" w:hAnsi="Times New Roman"/>
        </w:rPr>
        <w:t>•</w:t>
      </w:r>
      <w:r w:rsidRPr="000406E7" w:rsidR="00B27061">
        <w:rPr>
          <w:rFonts w:ascii="Times New Roman" w:hAnsi="Times New Roman"/>
        </w:rPr>
        <w:tab/>
        <w:t xml:space="preserve">that includes a pledge of confidentiality that is not supported by authority </w:t>
      </w:r>
    </w:p>
    <w:p w:rsidRPr="000406E7" w:rsidR="00B27061" w:rsidP="00CA3D3A" w:rsidRDefault="003133D1" w14:paraId="1B184D51" w14:textId="7C7E535B">
      <w:pPr>
        <w:tabs>
          <w:tab w:val="left" w:pos="-1440"/>
        </w:tabs>
        <w:ind w:left="1440" w:hanging="720"/>
        <w:rPr>
          <w:rFonts w:ascii="Times New Roman" w:hAnsi="Times New Roman"/>
        </w:rPr>
      </w:pPr>
      <w:r>
        <w:rPr>
          <w:rFonts w:ascii="Times New Roman" w:hAnsi="Times New Roman"/>
        </w:rPr>
        <w:tab/>
      </w:r>
      <w:r w:rsidRPr="000406E7" w:rsidR="00B27061">
        <w:rPr>
          <w:rFonts w:ascii="Times New Roman" w:hAnsi="Times New Roman"/>
        </w:rPr>
        <w:t>established in statute or regulation, that is not supported by disclosure and data security policies that are consistent with the pledge, or which unnecessarily impedes sharing of data with other agencies for compatible confidential use; or</w:t>
      </w:r>
    </w:p>
    <w:p w:rsidR="00B27061" w:rsidP="000406E7" w:rsidRDefault="00B27061" w14:paraId="0E5AD66C"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805649" w:rsidP="00805649" w:rsidRDefault="00805649" w14:paraId="4DE0B757" w14:textId="77777777">
      <w:pPr>
        <w:tabs>
          <w:tab w:val="left" w:pos="-1440"/>
        </w:tabs>
        <w:rPr>
          <w:rFonts w:ascii="Times New Roman" w:hAnsi="Times New Roman"/>
        </w:rPr>
      </w:pPr>
    </w:p>
    <w:p w:rsidRPr="000406E7" w:rsidR="007312F9" w:rsidP="00B02523" w:rsidRDefault="00805649" w14:paraId="5EB404C0" w14:textId="2087F988">
      <w:pPr>
        <w:tabs>
          <w:tab w:val="left" w:pos="-1440"/>
        </w:tabs>
        <w:rPr>
          <w:rFonts w:ascii="Times New Roman" w:hAnsi="Times New Roman"/>
        </w:rPr>
      </w:pPr>
      <w:r>
        <w:rPr>
          <w:rFonts w:ascii="Times New Roman" w:hAnsi="Times New Roman"/>
        </w:rPr>
        <w:tab/>
      </w:r>
      <w:r w:rsidR="00CA3D3A">
        <w:rPr>
          <w:rFonts w:ascii="Times New Roman" w:hAnsi="Times New Roman"/>
        </w:rPr>
        <w:t xml:space="preserve">Not applicable. </w:t>
      </w:r>
    </w:p>
    <w:p w:rsidRPr="000406E7" w:rsidR="00B27061" w:rsidP="000406E7" w:rsidRDefault="00B27061" w14:paraId="3B272C64" w14:textId="77777777">
      <w:pPr>
        <w:rPr>
          <w:rFonts w:ascii="Times New Roman" w:hAnsi="Times New Roman"/>
        </w:rPr>
      </w:pPr>
    </w:p>
    <w:p w:rsidRPr="000406E7" w:rsidR="00B27061" w:rsidP="000406E7" w:rsidRDefault="00B27061" w14:paraId="68DECEB8" w14:textId="77777777">
      <w:pPr>
        <w:tabs>
          <w:tab w:val="left" w:pos="-1440"/>
        </w:tabs>
        <w:ind w:left="720" w:hanging="720"/>
        <w:rPr>
          <w:rFonts w:ascii="Times New Roman" w:hAnsi="Times New Roman"/>
        </w:rPr>
      </w:pPr>
      <w:r w:rsidRPr="000406E7">
        <w:rPr>
          <w:rFonts w:ascii="Times New Roman" w:hAnsi="Times New Roman"/>
        </w:rPr>
        <w:t>8.</w:t>
      </w:r>
      <w:r w:rsidRPr="000406E7">
        <w:rPr>
          <w:rFonts w:ascii="Times New Roman" w:hAnsi="Times New Roman"/>
        </w:rPr>
        <w:tab/>
        <w:t xml:space="preserve">If applicable, provide a copy and identify the data and page number of </w:t>
      </w:r>
      <w:proofErr w:type="gramStart"/>
      <w:r w:rsidRPr="000406E7">
        <w:rPr>
          <w:rFonts w:ascii="Times New Roman" w:hAnsi="Times New Roman"/>
        </w:rPr>
        <w:t>publication</w:t>
      </w:r>
      <w:proofErr w:type="gramEnd"/>
      <w:r w:rsidRPr="000406E7">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406E7" w:rsidR="007312F9" w:rsidP="000406E7" w:rsidRDefault="007312F9" w14:paraId="46AD533E" w14:textId="77777777">
      <w:pPr>
        <w:tabs>
          <w:tab w:val="left" w:pos="-1440"/>
        </w:tabs>
        <w:ind w:left="720" w:hanging="720"/>
        <w:rPr>
          <w:rFonts w:ascii="Times New Roman" w:hAnsi="Times New Roman"/>
        </w:rPr>
      </w:pPr>
    </w:p>
    <w:p w:rsidRPr="000406E7" w:rsidR="00B27061" w:rsidP="000406E7" w:rsidRDefault="007312F9" w14:paraId="025F48AB" w14:textId="77777777">
      <w:pPr>
        <w:tabs>
          <w:tab w:val="left" w:pos="-1440"/>
        </w:tabs>
        <w:ind w:left="720" w:hanging="720"/>
        <w:rPr>
          <w:rFonts w:ascii="Times New Roman" w:hAnsi="Times New Roman"/>
        </w:rPr>
      </w:pPr>
      <w:r w:rsidRPr="000406E7">
        <w:rPr>
          <w:rFonts w:ascii="Times New Roman" w:hAnsi="Times New Roman"/>
        </w:rPr>
        <w:tab/>
      </w:r>
      <w:r w:rsidRPr="000406E7"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406E7" w:rsidR="00B27061" w:rsidP="000406E7" w:rsidRDefault="00B27061" w14:paraId="1C73851D" w14:textId="77777777">
      <w:pPr>
        <w:rPr>
          <w:rFonts w:ascii="Times New Roman" w:hAnsi="Times New Roman"/>
        </w:rPr>
      </w:pPr>
    </w:p>
    <w:p w:rsidR="00B27061" w:rsidP="000406E7" w:rsidRDefault="00B27061" w14:paraId="16C67DD6" w14:textId="244608D8">
      <w:pPr>
        <w:ind w:left="720"/>
        <w:rPr>
          <w:rFonts w:ascii="Times New Roman" w:hAnsi="Times New Roman"/>
        </w:rPr>
      </w:pPr>
      <w:r w:rsidRPr="000406E7">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33DB" w:rsidP="000406E7" w:rsidRDefault="00E933DB" w14:paraId="2DCDFB85" w14:textId="5E06D5D2">
      <w:pPr>
        <w:ind w:left="720"/>
        <w:rPr>
          <w:rFonts w:ascii="Times New Roman" w:hAnsi="Times New Roman"/>
        </w:rPr>
      </w:pPr>
    </w:p>
    <w:p w:rsidRPr="000406E7" w:rsidR="00E933DB" w:rsidP="000406E7" w:rsidRDefault="00E933DB" w14:paraId="4745D239" w14:textId="4CA8CFD0">
      <w:pPr>
        <w:ind w:left="720"/>
        <w:rPr>
          <w:rFonts w:ascii="Times New Roman" w:hAnsi="Times New Roman"/>
        </w:rPr>
      </w:pPr>
      <w:r w:rsidRPr="00E933DB">
        <w:rPr>
          <w:rFonts w:ascii="Times New Roman" w:hAnsi="Times New Roman"/>
        </w:rPr>
        <w:t xml:space="preserve">DHS </w:t>
      </w:r>
      <w:r w:rsidR="00A83A68">
        <w:rPr>
          <w:rFonts w:ascii="Times New Roman" w:hAnsi="Times New Roman"/>
        </w:rPr>
        <w:t>submitted a</w:t>
      </w:r>
      <w:r w:rsidRPr="001926E5" w:rsidR="00A83A68">
        <w:rPr>
          <w:rFonts w:ascii="Times New Roman" w:hAnsi="Times New Roman"/>
        </w:rPr>
        <w:t xml:space="preserve"> </w:t>
      </w:r>
      <w:r w:rsidRPr="00A83A68" w:rsidR="00A83A68">
        <w:rPr>
          <w:rFonts w:ascii="Times New Roman" w:hAnsi="Times New Roman"/>
        </w:rPr>
        <w:t>5-Day notice and request for comments.</w:t>
      </w:r>
      <w:r w:rsidRPr="00E933DB">
        <w:rPr>
          <w:rFonts w:ascii="Times New Roman" w:hAnsi="Times New Roman"/>
        </w:rPr>
        <w:t xml:space="preserve"> The notice was published on </w:t>
      </w:r>
      <w:r w:rsidR="00FE0003">
        <w:rPr>
          <w:rFonts w:ascii="Times New Roman" w:hAnsi="Times New Roman"/>
        </w:rPr>
        <w:t>April 21, 2022</w:t>
      </w:r>
      <w:r w:rsidR="00B21806">
        <w:rPr>
          <w:rFonts w:ascii="Times New Roman" w:hAnsi="Times New Roman"/>
        </w:rPr>
        <w:t>; F</w:t>
      </w:r>
      <w:r w:rsidR="00367E5C">
        <w:rPr>
          <w:rFonts w:ascii="Times New Roman" w:hAnsi="Times New Roman"/>
        </w:rPr>
        <w:t>ederal Register</w:t>
      </w:r>
      <w:r w:rsidR="00B21806">
        <w:rPr>
          <w:rFonts w:ascii="Times New Roman" w:hAnsi="Times New Roman"/>
        </w:rPr>
        <w:t xml:space="preserve"> citation </w:t>
      </w:r>
      <w:r w:rsidRPr="008259FE" w:rsidR="008259FE">
        <w:rPr>
          <w:rFonts w:ascii="Times New Roman" w:hAnsi="Times New Roman"/>
        </w:rPr>
        <w:t>87 FR 23879</w:t>
      </w:r>
      <w:r w:rsidRPr="00E933DB">
        <w:rPr>
          <w:rFonts w:ascii="Times New Roman" w:hAnsi="Times New Roman"/>
        </w:rPr>
        <w:t xml:space="preserve">.  DHS received </w:t>
      </w:r>
      <w:r w:rsidR="008259FE">
        <w:rPr>
          <w:rFonts w:ascii="Times New Roman" w:hAnsi="Times New Roman"/>
        </w:rPr>
        <w:t>seven comments</w:t>
      </w:r>
      <w:r w:rsidRPr="00E933DB">
        <w:rPr>
          <w:rFonts w:ascii="Times New Roman" w:hAnsi="Times New Roman"/>
        </w:rPr>
        <w:t xml:space="preserve">.  DHS is seeking </w:t>
      </w:r>
      <w:r w:rsidR="0037179A">
        <w:rPr>
          <w:rFonts w:ascii="Times New Roman" w:hAnsi="Times New Roman"/>
        </w:rPr>
        <w:t>an</w:t>
      </w:r>
      <w:r w:rsidR="00F9196E">
        <w:rPr>
          <w:rFonts w:ascii="Times New Roman" w:hAnsi="Times New Roman"/>
        </w:rPr>
        <w:t xml:space="preserve"> emergency approval for this request</w:t>
      </w:r>
      <w:r w:rsidRPr="00E933DB">
        <w:rPr>
          <w:rFonts w:ascii="Times New Roman" w:hAnsi="Times New Roman"/>
        </w:rPr>
        <w:t>.  Upon approval, DHS will follow the normal clearance process and seek public comments th</w:t>
      </w:r>
      <w:r w:rsidR="000420EA">
        <w:rPr>
          <w:rFonts w:ascii="Times New Roman" w:hAnsi="Times New Roman"/>
        </w:rPr>
        <w:t>r</w:t>
      </w:r>
      <w:r w:rsidRPr="00E933DB">
        <w:rPr>
          <w:rFonts w:ascii="Times New Roman" w:hAnsi="Times New Roman"/>
        </w:rPr>
        <w:t>ough a 60</w:t>
      </w:r>
      <w:r w:rsidR="000420EA">
        <w:rPr>
          <w:rFonts w:ascii="Times New Roman" w:hAnsi="Times New Roman"/>
        </w:rPr>
        <w:t>-</w:t>
      </w:r>
      <w:r w:rsidRPr="00E933DB">
        <w:rPr>
          <w:rFonts w:ascii="Times New Roman" w:hAnsi="Times New Roman"/>
        </w:rPr>
        <w:t>Day Federal Register Notice followed by a 30</w:t>
      </w:r>
      <w:r w:rsidR="000420EA">
        <w:rPr>
          <w:rFonts w:ascii="Times New Roman" w:hAnsi="Times New Roman"/>
        </w:rPr>
        <w:t>-</w:t>
      </w:r>
      <w:r w:rsidRPr="00E933DB">
        <w:rPr>
          <w:rFonts w:ascii="Times New Roman" w:hAnsi="Times New Roman"/>
        </w:rPr>
        <w:t>Day Federal Register Notice.</w:t>
      </w:r>
    </w:p>
    <w:p w:rsidRPr="000406E7" w:rsidR="00444C7F" w:rsidP="00CA3D3A" w:rsidRDefault="00444C7F" w14:paraId="2328DCAF" w14:textId="77777777">
      <w:pPr>
        <w:ind w:firstLine="720"/>
        <w:rPr>
          <w:rFonts w:ascii="Times New Roman" w:hAnsi="Times New Roman"/>
        </w:rPr>
      </w:pPr>
    </w:p>
    <w:p w:rsidRPr="000406E7" w:rsidR="00B27061" w:rsidP="000406E7" w:rsidRDefault="00B27061" w14:paraId="4E676FA3" w14:textId="77777777">
      <w:pPr>
        <w:tabs>
          <w:tab w:val="left" w:pos="-1440"/>
        </w:tabs>
        <w:ind w:left="720" w:hanging="720"/>
        <w:rPr>
          <w:rFonts w:ascii="Times New Roman" w:hAnsi="Times New Roman"/>
        </w:rPr>
      </w:pPr>
      <w:r w:rsidRPr="000406E7">
        <w:rPr>
          <w:rFonts w:ascii="Times New Roman" w:hAnsi="Times New Roman"/>
        </w:rPr>
        <w:t>9.</w:t>
      </w:r>
      <w:r w:rsidRPr="000406E7">
        <w:rPr>
          <w:rFonts w:ascii="Times New Roman" w:hAnsi="Times New Roman"/>
        </w:rPr>
        <w:tab/>
        <w:t>Explain any decision to provide any payment or gift to respondents</w:t>
      </w:r>
      <w:r w:rsidRPr="000406E7" w:rsidR="007F5988">
        <w:rPr>
          <w:rFonts w:ascii="Times New Roman" w:hAnsi="Times New Roman"/>
        </w:rPr>
        <w:t>, other</w:t>
      </w:r>
      <w:r w:rsidRPr="000406E7">
        <w:rPr>
          <w:rFonts w:ascii="Times New Roman" w:hAnsi="Times New Roman"/>
        </w:rPr>
        <w:t xml:space="preserve"> than </w:t>
      </w:r>
      <w:r w:rsidRPr="000406E7" w:rsidR="007F5988">
        <w:rPr>
          <w:rFonts w:ascii="Times New Roman" w:hAnsi="Times New Roman"/>
        </w:rPr>
        <w:t>remuneration</w:t>
      </w:r>
      <w:r w:rsidRPr="000406E7">
        <w:rPr>
          <w:rFonts w:ascii="Times New Roman" w:hAnsi="Times New Roman"/>
        </w:rPr>
        <w:t xml:space="preserve"> of contractors or grantees.</w:t>
      </w:r>
    </w:p>
    <w:p w:rsidRPr="000406E7" w:rsidR="00B27061" w:rsidP="000406E7" w:rsidRDefault="00B27061" w14:paraId="713299E7" w14:textId="77777777">
      <w:pPr>
        <w:rPr>
          <w:rFonts w:ascii="Times New Roman" w:hAnsi="Times New Roman"/>
        </w:rPr>
      </w:pPr>
    </w:p>
    <w:p w:rsidRPr="00CA3D3A" w:rsidR="009F15D0" w:rsidP="000406E7" w:rsidRDefault="00100E93" w14:paraId="6C310415" w14:textId="015C6DC8">
      <w:pPr>
        <w:rPr>
          <w:rFonts w:ascii="Times New Roman" w:hAnsi="Times New Roman"/>
        </w:rPr>
      </w:pPr>
      <w:r>
        <w:rPr>
          <w:rFonts w:ascii="Times New Roman" w:hAnsi="Times New Roman"/>
        </w:rPr>
        <w:tab/>
      </w:r>
      <w:r w:rsidRPr="00CA3D3A" w:rsidR="002A60B5">
        <w:rPr>
          <w:rFonts w:ascii="Times New Roman" w:hAnsi="Times New Roman"/>
        </w:rPr>
        <w:t>There is no offer of a monetary or material value for this information collection.</w:t>
      </w:r>
    </w:p>
    <w:p w:rsidRPr="000406E7" w:rsidR="002A60B5" w:rsidP="000406E7" w:rsidRDefault="002A60B5" w14:paraId="333002AC" w14:textId="77777777">
      <w:pPr>
        <w:rPr>
          <w:rFonts w:ascii="Times New Roman" w:hAnsi="Times New Roman"/>
        </w:rPr>
      </w:pPr>
    </w:p>
    <w:p w:rsidRPr="000406E7" w:rsidR="00DE08FF" w:rsidP="000406E7" w:rsidRDefault="00DE08FF" w14:paraId="2F768D78" w14:textId="77777777">
      <w:pPr>
        <w:numPr>
          <w:ilvl w:val="0"/>
          <w:numId w:val="2"/>
        </w:numPr>
        <w:tabs>
          <w:tab w:val="left" w:pos="-1440"/>
          <w:tab w:val="left" w:pos="360"/>
        </w:tabs>
        <w:ind w:left="360"/>
        <w:rPr>
          <w:rFonts w:ascii="Times New Roman" w:hAnsi="Times New Roman"/>
        </w:rPr>
      </w:pPr>
      <w:r w:rsidRPr="000406E7">
        <w:rPr>
          <w:rFonts w:ascii="Times New Roman" w:hAnsi="Times New Roman"/>
        </w:rPr>
        <w:t xml:space="preserve">      </w:t>
      </w:r>
      <w:r w:rsidRPr="000406E7" w:rsidR="00B27061">
        <w:rPr>
          <w:rFonts w:ascii="Times New Roman" w:hAnsi="Times New Roman"/>
        </w:rPr>
        <w:t xml:space="preserve">Describe any assurance of confidentiality provided to respondents and the basis for the </w:t>
      </w:r>
      <w:r w:rsidRPr="000406E7">
        <w:rPr>
          <w:rFonts w:ascii="Times New Roman" w:hAnsi="Times New Roman"/>
        </w:rPr>
        <w:t xml:space="preserve"> </w:t>
      </w:r>
    </w:p>
    <w:p w:rsidRPr="000406E7" w:rsidR="00B27061" w:rsidP="00CA3D3A" w:rsidRDefault="00DE08FF" w14:paraId="762028DA" w14:textId="61666E62">
      <w:pPr>
        <w:tabs>
          <w:tab w:val="left" w:pos="-1440"/>
          <w:tab w:val="left" w:pos="360"/>
        </w:tabs>
        <w:rPr>
          <w:rFonts w:ascii="Times New Roman" w:hAnsi="Times New Roman"/>
        </w:rPr>
      </w:pPr>
      <w:r w:rsidRPr="000406E7">
        <w:rPr>
          <w:rFonts w:ascii="Times New Roman" w:hAnsi="Times New Roman"/>
        </w:rPr>
        <w:tab/>
      </w:r>
      <w:r w:rsidRPr="000406E7">
        <w:rPr>
          <w:rFonts w:ascii="Times New Roman" w:hAnsi="Times New Roman"/>
        </w:rPr>
        <w:tab/>
      </w:r>
      <w:r w:rsidRPr="000406E7" w:rsidR="00B27061">
        <w:rPr>
          <w:rFonts w:ascii="Times New Roman" w:hAnsi="Times New Roman"/>
        </w:rPr>
        <w:t>assurance in statute, regulation, or agency policy.</w:t>
      </w:r>
    </w:p>
    <w:p w:rsidR="001A595D" w:rsidP="000406E7" w:rsidRDefault="001A595D" w14:paraId="4ACC2E4D" w14:textId="203E4972">
      <w:pPr>
        <w:tabs>
          <w:tab w:val="left" w:pos="-1440"/>
        </w:tabs>
        <w:ind w:left="720" w:hanging="720"/>
        <w:rPr>
          <w:rFonts w:ascii="Times New Roman" w:hAnsi="Times New Roman"/>
        </w:rPr>
      </w:pPr>
      <w:r w:rsidRPr="000406E7">
        <w:rPr>
          <w:rFonts w:ascii="Times New Roman" w:hAnsi="Times New Roman"/>
        </w:rPr>
        <w:tab/>
      </w:r>
    </w:p>
    <w:p w:rsidR="00B27061" w:rsidP="00CA3D3A" w:rsidRDefault="00381870" w14:paraId="5E83F544" w14:textId="1782D7FC">
      <w:pPr>
        <w:pStyle w:val="CommentText"/>
        <w:ind w:left="720"/>
        <w:rPr>
          <w:rFonts w:ascii="Times New Roman" w:hAnsi="Times New Roman"/>
          <w:sz w:val="24"/>
          <w:szCs w:val="24"/>
        </w:rPr>
      </w:pPr>
      <w:r w:rsidRPr="493A728D">
        <w:rPr>
          <w:rFonts w:ascii="Times New Roman" w:hAnsi="Times New Roman"/>
          <w:sz w:val="24"/>
          <w:szCs w:val="24"/>
        </w:rPr>
        <w:t>A new Privacy Impact Assessment is in process titled “</w:t>
      </w:r>
      <w:r w:rsidRPr="493A728D" w:rsidR="00112F74">
        <w:rPr>
          <w:rFonts w:ascii="Times New Roman" w:hAnsi="Times New Roman"/>
          <w:sz w:val="24"/>
          <w:szCs w:val="24"/>
        </w:rPr>
        <w:t xml:space="preserve">Migrant Protection Protocols </w:t>
      </w:r>
      <w:r w:rsidRPr="493A728D" w:rsidR="00112F74">
        <w:rPr>
          <w:rFonts w:ascii="Times New Roman" w:hAnsi="Times New Roman"/>
          <w:sz w:val="24"/>
          <w:szCs w:val="24"/>
        </w:rPr>
        <w:lastRenderedPageBreak/>
        <w:t>(MPP) Case Request System.</w:t>
      </w:r>
      <w:r w:rsidRPr="493A728D">
        <w:rPr>
          <w:rFonts w:ascii="Times New Roman" w:hAnsi="Times New Roman"/>
          <w:sz w:val="24"/>
          <w:szCs w:val="24"/>
        </w:rPr>
        <w:t>”</w:t>
      </w:r>
      <w:r w:rsidRPr="493A728D" w:rsidR="00112F74">
        <w:rPr>
          <w:rFonts w:ascii="Times New Roman" w:hAnsi="Times New Roman"/>
          <w:sz w:val="24"/>
          <w:szCs w:val="24"/>
        </w:rPr>
        <w:t xml:space="preserve"> </w:t>
      </w:r>
      <w:r w:rsidRPr="493A728D">
        <w:rPr>
          <w:rFonts w:ascii="Times New Roman" w:hAnsi="Times New Roman"/>
          <w:sz w:val="24"/>
          <w:szCs w:val="24"/>
        </w:rPr>
        <w:t xml:space="preserve"> Upon submission of the full 3-year approval, the PIA will be completed.   </w:t>
      </w:r>
      <w:r w:rsidRPr="493A728D" w:rsidR="00A84575">
        <w:rPr>
          <w:rFonts w:ascii="Times New Roman" w:hAnsi="Times New Roman"/>
          <w:sz w:val="24"/>
          <w:szCs w:val="24"/>
        </w:rPr>
        <w:t xml:space="preserve">The system is covered by an existing SORN: </w:t>
      </w:r>
      <w:r w:rsidRPr="493A728D" w:rsidR="00CA3D3A">
        <w:rPr>
          <w:rFonts w:ascii="Times New Roman" w:hAnsi="Times New Roman"/>
          <w:sz w:val="24"/>
          <w:szCs w:val="24"/>
        </w:rPr>
        <w:t>DHS/USCIS/ICE/CBP-001 Alien File, Index, and National File Tracking System of Records; and DHS/USCIS-007 Benefits Information System.</w:t>
      </w:r>
    </w:p>
    <w:p w:rsidRPr="00CA3D3A" w:rsidR="00CA3D3A" w:rsidP="00CA3D3A" w:rsidRDefault="00CA3D3A" w14:paraId="53826622" w14:textId="77777777">
      <w:pPr>
        <w:pStyle w:val="CommentText"/>
        <w:ind w:left="720"/>
        <w:rPr>
          <w:rFonts w:ascii="Times New Roman" w:hAnsi="Times New Roman"/>
          <w:sz w:val="22"/>
          <w:szCs w:val="22"/>
        </w:rPr>
      </w:pPr>
    </w:p>
    <w:p w:rsidRPr="000406E7" w:rsidR="002127A0" w:rsidP="002127A0" w:rsidRDefault="00B27061" w14:paraId="076508B3" w14:textId="670C6621">
      <w:pPr>
        <w:tabs>
          <w:tab w:val="left" w:pos="-1440"/>
        </w:tabs>
        <w:ind w:left="720" w:hanging="720"/>
        <w:rPr>
          <w:rFonts w:ascii="Times New Roman" w:hAnsi="Times New Roman"/>
        </w:rPr>
      </w:pPr>
      <w:r w:rsidRPr="000406E7">
        <w:rPr>
          <w:rFonts w:ascii="Times New Roman" w:hAnsi="Times New Roman"/>
        </w:rPr>
        <w:t>1</w:t>
      </w:r>
      <w:r w:rsidR="00410E34">
        <w:rPr>
          <w:rFonts w:ascii="Times New Roman" w:hAnsi="Times New Roman"/>
        </w:rPr>
        <w:t>1</w:t>
      </w:r>
      <w:r w:rsidRPr="000406E7">
        <w:rPr>
          <w:rFonts w:ascii="Times New Roman" w:hAnsi="Times New Roman"/>
        </w:rPr>
        <w:t>.</w:t>
      </w:r>
      <w:r w:rsidRPr="000406E7">
        <w:rPr>
          <w:rFonts w:ascii="Times New Roman" w:hAnsi="Times New Roman"/>
        </w:rPr>
        <w:tab/>
        <w:t xml:space="preserve">Provide estimates of the hour burden of the collection of information.  </w:t>
      </w:r>
      <w:r w:rsidRPr="000406E7" w:rsidR="002127A0">
        <w:rPr>
          <w:rFonts w:ascii="Times New Roman" w:hAnsi="Times New Roman"/>
        </w:rPr>
        <w:t>The statement should:</w:t>
      </w:r>
    </w:p>
    <w:p w:rsidRPr="000406E7" w:rsidR="002127A0" w:rsidP="002127A0" w:rsidRDefault="002127A0" w14:paraId="4A0B6A15" w14:textId="77777777">
      <w:pPr>
        <w:tabs>
          <w:tab w:val="left" w:pos="-1440"/>
        </w:tabs>
        <w:ind w:left="1440" w:hanging="720"/>
        <w:rPr>
          <w:rFonts w:ascii="Times New Roman" w:hAnsi="Times New Roman"/>
        </w:rPr>
      </w:pPr>
    </w:p>
    <w:p w:rsidRPr="000406E7" w:rsidR="002127A0" w:rsidP="002127A0" w:rsidRDefault="002127A0" w14:paraId="32F1842B"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406E7" w:rsidR="002127A0" w:rsidP="002127A0" w:rsidRDefault="002127A0" w14:paraId="7668259B" w14:textId="77777777">
      <w:pPr>
        <w:rPr>
          <w:rFonts w:ascii="Times New Roman" w:hAnsi="Times New Roman"/>
        </w:rPr>
      </w:pPr>
    </w:p>
    <w:p w:rsidRPr="000406E7" w:rsidR="002127A0" w:rsidP="002127A0" w:rsidRDefault="002127A0" w14:paraId="1477B029"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If this request for approval covers more than one form, provide separate hour burden estimates for each </w:t>
      </w:r>
      <w:proofErr w:type="gramStart"/>
      <w:r w:rsidRPr="000406E7">
        <w:rPr>
          <w:rFonts w:ascii="Times New Roman" w:hAnsi="Times New Roman"/>
        </w:rPr>
        <w:t>form</w:t>
      </w:r>
      <w:proofErr w:type="gramEnd"/>
      <w:r w:rsidRPr="000406E7">
        <w:rPr>
          <w:rFonts w:ascii="Times New Roman" w:hAnsi="Times New Roman"/>
        </w:rPr>
        <w:t xml:space="preserve"> and aggregate the hour burdens in Item 13 of OMB Form 83-I.</w:t>
      </w:r>
    </w:p>
    <w:p w:rsidRPr="000406E7" w:rsidR="002127A0" w:rsidP="002127A0" w:rsidRDefault="002127A0" w14:paraId="4EADCA51" w14:textId="77777777">
      <w:pPr>
        <w:rPr>
          <w:rFonts w:ascii="Times New Roman" w:hAnsi="Times New Roman"/>
        </w:rPr>
      </w:pPr>
    </w:p>
    <w:p w:rsidR="002E199D" w:rsidP="00CA3D3A" w:rsidRDefault="002127A0" w14:paraId="0F7636FA" w14:textId="4333D46E">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Pr>
          <w:rFonts w:ascii="Times New Roman" w:hAnsi="Times New Roman"/>
        </w:rPr>
        <w:t>.</w:t>
      </w:r>
    </w:p>
    <w:p w:rsidRPr="00D87770" w:rsidR="00630AAB" w:rsidP="00630AAB" w:rsidRDefault="00630AAB" w14:paraId="388AB8AE" w14:textId="77777777">
      <w:pPr>
        <w:jc w:val="both"/>
        <w:rPr>
          <w:rFonts w:ascii="Arial" w:hAnsi="Arial" w:cs="Arial"/>
          <w:b/>
          <w:color w:val="FF0000"/>
        </w:rPr>
      </w:pPr>
    </w:p>
    <w:tbl>
      <w:tblPr>
        <w:tblW w:w="1082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3"/>
        <w:gridCol w:w="1740"/>
        <w:gridCol w:w="1987"/>
        <w:gridCol w:w="1800"/>
        <w:gridCol w:w="1530"/>
        <w:gridCol w:w="1643"/>
      </w:tblGrid>
      <w:tr w:rsidRPr="00CA3D3A" w:rsidR="00630AAB" w:rsidTr="00CA3D3A" w14:paraId="2A40C7B7" w14:textId="77777777">
        <w:trPr>
          <w:trHeight w:val="1104"/>
        </w:trPr>
        <w:tc>
          <w:tcPr>
            <w:tcW w:w="2123" w:type="dxa"/>
            <w:shd w:val="clear" w:color="auto" w:fill="auto"/>
          </w:tcPr>
          <w:p w:rsidRPr="00CA3D3A" w:rsidR="00630AAB" w:rsidP="00CA3D3A" w:rsidRDefault="00630AAB" w14:paraId="3CDBAAAD" w14:textId="77777777">
            <w:pPr>
              <w:pStyle w:val="Style"/>
              <w:tabs>
                <w:tab w:val="left" w:pos="-1440"/>
              </w:tabs>
              <w:ind w:left="0" w:firstLine="0"/>
              <w:rPr>
                <w:sz w:val="22"/>
                <w:szCs w:val="22"/>
              </w:rPr>
            </w:pPr>
          </w:p>
          <w:p w:rsidRPr="00CA3D3A" w:rsidR="00630AAB" w:rsidP="00CA3D3A" w:rsidRDefault="00630AAB" w14:paraId="522F82EB" w14:textId="77777777">
            <w:pPr>
              <w:pStyle w:val="Style"/>
              <w:tabs>
                <w:tab w:val="left" w:pos="-1440"/>
              </w:tabs>
              <w:ind w:left="0" w:firstLine="0"/>
              <w:rPr>
                <w:sz w:val="22"/>
                <w:szCs w:val="22"/>
              </w:rPr>
            </w:pPr>
            <w:r w:rsidRPr="00CA3D3A">
              <w:rPr>
                <w:b/>
                <w:sz w:val="22"/>
                <w:szCs w:val="22"/>
              </w:rPr>
              <w:t xml:space="preserve">INFORMATION COLLECTION </w:t>
            </w:r>
          </w:p>
        </w:tc>
        <w:tc>
          <w:tcPr>
            <w:tcW w:w="1740" w:type="dxa"/>
            <w:shd w:val="clear" w:color="auto" w:fill="auto"/>
          </w:tcPr>
          <w:p w:rsidRPr="00CA3D3A" w:rsidR="00630AAB" w:rsidP="00CA3D3A" w:rsidRDefault="00630AAB" w14:paraId="03BE4392" w14:textId="77777777">
            <w:pPr>
              <w:pStyle w:val="Style"/>
              <w:tabs>
                <w:tab w:val="left" w:pos="-1440"/>
              </w:tabs>
              <w:ind w:left="0" w:firstLine="0"/>
              <w:rPr>
                <w:b/>
                <w:sz w:val="22"/>
                <w:szCs w:val="22"/>
              </w:rPr>
            </w:pPr>
            <w:r w:rsidRPr="00CA3D3A">
              <w:rPr>
                <w:b/>
                <w:sz w:val="22"/>
                <w:szCs w:val="22"/>
              </w:rPr>
              <w:t>TOTAL ANNUAL BURDEN HOURS</w:t>
            </w:r>
          </w:p>
        </w:tc>
        <w:tc>
          <w:tcPr>
            <w:tcW w:w="1987" w:type="dxa"/>
            <w:shd w:val="clear" w:color="auto" w:fill="auto"/>
          </w:tcPr>
          <w:p w:rsidRPr="00CA3D3A" w:rsidR="00630AAB" w:rsidP="00CA3D3A" w:rsidRDefault="00630AAB" w14:paraId="3532F57B" w14:textId="77777777">
            <w:pPr>
              <w:pStyle w:val="Style"/>
              <w:tabs>
                <w:tab w:val="left" w:pos="-1440"/>
              </w:tabs>
              <w:ind w:left="0" w:firstLine="0"/>
              <w:rPr>
                <w:b/>
                <w:sz w:val="22"/>
                <w:szCs w:val="22"/>
              </w:rPr>
            </w:pPr>
            <w:r w:rsidRPr="00CA3D3A">
              <w:rPr>
                <w:b/>
                <w:sz w:val="22"/>
                <w:szCs w:val="22"/>
              </w:rPr>
              <w:t>NO. OF</w:t>
            </w:r>
          </w:p>
          <w:p w:rsidRPr="00CA3D3A" w:rsidR="00630AAB" w:rsidP="00CA3D3A" w:rsidRDefault="00630AAB" w14:paraId="7F00476C" w14:textId="77777777">
            <w:pPr>
              <w:pStyle w:val="Style"/>
              <w:tabs>
                <w:tab w:val="left" w:pos="-1440"/>
              </w:tabs>
              <w:ind w:left="0" w:firstLine="0"/>
              <w:rPr>
                <w:b/>
                <w:sz w:val="22"/>
                <w:szCs w:val="22"/>
              </w:rPr>
            </w:pPr>
            <w:r w:rsidRPr="00CA3D3A">
              <w:rPr>
                <w:b/>
                <w:sz w:val="22"/>
                <w:szCs w:val="22"/>
              </w:rPr>
              <w:t>RESPONDENTS</w:t>
            </w:r>
          </w:p>
        </w:tc>
        <w:tc>
          <w:tcPr>
            <w:tcW w:w="1800" w:type="dxa"/>
            <w:shd w:val="clear" w:color="auto" w:fill="auto"/>
          </w:tcPr>
          <w:p w:rsidRPr="00CA3D3A" w:rsidR="00630AAB" w:rsidP="00CA3D3A" w:rsidRDefault="00630AAB" w14:paraId="48C0EEF9" w14:textId="77777777">
            <w:pPr>
              <w:pStyle w:val="Style"/>
              <w:tabs>
                <w:tab w:val="left" w:pos="-1440"/>
              </w:tabs>
              <w:ind w:left="0" w:firstLine="0"/>
              <w:rPr>
                <w:b/>
                <w:sz w:val="22"/>
                <w:szCs w:val="22"/>
              </w:rPr>
            </w:pPr>
            <w:r w:rsidRPr="00CA3D3A">
              <w:rPr>
                <w:b/>
                <w:sz w:val="22"/>
                <w:szCs w:val="22"/>
              </w:rPr>
              <w:t>NO. OF</w:t>
            </w:r>
          </w:p>
          <w:p w:rsidRPr="00CA3D3A" w:rsidR="00630AAB" w:rsidP="00CA3D3A" w:rsidRDefault="00630AAB" w14:paraId="2C9CA04C" w14:textId="77777777">
            <w:pPr>
              <w:pStyle w:val="Style"/>
              <w:tabs>
                <w:tab w:val="left" w:pos="-1440"/>
              </w:tabs>
              <w:ind w:left="0" w:firstLine="0"/>
              <w:rPr>
                <w:b/>
                <w:sz w:val="22"/>
                <w:szCs w:val="22"/>
              </w:rPr>
            </w:pPr>
            <w:r w:rsidRPr="00CA3D3A">
              <w:rPr>
                <w:b/>
                <w:sz w:val="22"/>
                <w:szCs w:val="22"/>
              </w:rPr>
              <w:t>RESPONSES PER RESPONDENT</w:t>
            </w:r>
          </w:p>
        </w:tc>
        <w:tc>
          <w:tcPr>
            <w:tcW w:w="1530" w:type="dxa"/>
            <w:shd w:val="clear" w:color="auto" w:fill="auto"/>
          </w:tcPr>
          <w:p w:rsidRPr="00CA3D3A" w:rsidR="00630AAB" w:rsidP="00CA3D3A" w:rsidRDefault="00630AAB" w14:paraId="0FBE5549" w14:textId="77777777">
            <w:pPr>
              <w:pStyle w:val="Style"/>
              <w:tabs>
                <w:tab w:val="left" w:pos="-1440"/>
              </w:tabs>
              <w:ind w:left="0" w:firstLine="0"/>
              <w:rPr>
                <w:sz w:val="22"/>
                <w:szCs w:val="22"/>
              </w:rPr>
            </w:pPr>
          </w:p>
          <w:p w:rsidRPr="00CA3D3A" w:rsidR="00630AAB" w:rsidP="00CA3D3A" w:rsidRDefault="00630AAB" w14:paraId="13DA848C" w14:textId="77777777">
            <w:pPr>
              <w:pStyle w:val="Style"/>
              <w:tabs>
                <w:tab w:val="left" w:pos="-1440"/>
              </w:tabs>
              <w:ind w:left="0" w:firstLine="0"/>
              <w:rPr>
                <w:b/>
                <w:sz w:val="22"/>
                <w:szCs w:val="22"/>
              </w:rPr>
            </w:pPr>
            <w:r w:rsidRPr="00CA3D3A">
              <w:rPr>
                <w:b/>
                <w:sz w:val="22"/>
                <w:szCs w:val="22"/>
              </w:rPr>
              <w:t>TOTAL</w:t>
            </w:r>
          </w:p>
          <w:p w:rsidRPr="00CA3D3A" w:rsidR="00630AAB" w:rsidP="00CA3D3A" w:rsidRDefault="00630AAB" w14:paraId="411BBD16" w14:textId="77777777">
            <w:pPr>
              <w:pStyle w:val="Style"/>
              <w:tabs>
                <w:tab w:val="left" w:pos="-1440"/>
              </w:tabs>
              <w:ind w:left="0" w:firstLine="0"/>
              <w:rPr>
                <w:sz w:val="22"/>
                <w:szCs w:val="22"/>
              </w:rPr>
            </w:pPr>
            <w:r w:rsidRPr="00CA3D3A">
              <w:rPr>
                <w:b/>
                <w:sz w:val="22"/>
                <w:szCs w:val="22"/>
              </w:rPr>
              <w:t>RESPONSES</w:t>
            </w:r>
          </w:p>
        </w:tc>
        <w:tc>
          <w:tcPr>
            <w:tcW w:w="1643" w:type="dxa"/>
            <w:shd w:val="clear" w:color="auto" w:fill="auto"/>
          </w:tcPr>
          <w:p w:rsidRPr="00CA3D3A" w:rsidR="00630AAB" w:rsidP="00CA3D3A" w:rsidRDefault="00630AAB" w14:paraId="6031C0BE" w14:textId="77777777">
            <w:pPr>
              <w:pStyle w:val="Style"/>
              <w:tabs>
                <w:tab w:val="left" w:pos="-1440"/>
              </w:tabs>
              <w:ind w:left="0" w:firstLine="0"/>
              <w:rPr>
                <w:sz w:val="22"/>
                <w:szCs w:val="22"/>
              </w:rPr>
            </w:pPr>
          </w:p>
          <w:p w:rsidRPr="00CA3D3A" w:rsidR="00630AAB" w:rsidP="00CA3D3A" w:rsidRDefault="00630AAB" w14:paraId="6FBC2B5D" w14:textId="77777777">
            <w:pPr>
              <w:pStyle w:val="Style"/>
              <w:tabs>
                <w:tab w:val="left" w:pos="-1440"/>
              </w:tabs>
              <w:ind w:left="0" w:firstLine="0"/>
              <w:rPr>
                <w:b/>
                <w:sz w:val="22"/>
                <w:szCs w:val="22"/>
              </w:rPr>
            </w:pPr>
            <w:r w:rsidRPr="00CA3D3A">
              <w:rPr>
                <w:b/>
                <w:sz w:val="22"/>
                <w:szCs w:val="22"/>
              </w:rPr>
              <w:t>TIME PER</w:t>
            </w:r>
          </w:p>
          <w:p w:rsidRPr="00CA3D3A" w:rsidR="00630AAB" w:rsidP="00CA3D3A" w:rsidRDefault="00630AAB" w14:paraId="20D86FAB" w14:textId="77777777">
            <w:pPr>
              <w:pStyle w:val="Style"/>
              <w:tabs>
                <w:tab w:val="left" w:pos="-1440"/>
              </w:tabs>
              <w:ind w:left="0" w:firstLine="0"/>
              <w:rPr>
                <w:sz w:val="22"/>
                <w:szCs w:val="22"/>
              </w:rPr>
            </w:pPr>
            <w:r w:rsidRPr="00CA3D3A">
              <w:rPr>
                <w:b/>
                <w:sz w:val="22"/>
                <w:szCs w:val="22"/>
              </w:rPr>
              <w:t>RESPONSE</w:t>
            </w:r>
          </w:p>
        </w:tc>
      </w:tr>
      <w:tr w:rsidRPr="00CA3D3A" w:rsidR="00630AAB" w:rsidTr="00CA3D3A" w14:paraId="1F8D3A2B" w14:textId="77777777">
        <w:trPr>
          <w:trHeight w:val="1104"/>
        </w:trPr>
        <w:tc>
          <w:tcPr>
            <w:tcW w:w="2123" w:type="dxa"/>
            <w:shd w:val="clear" w:color="auto" w:fill="auto"/>
          </w:tcPr>
          <w:p w:rsidRPr="00CA3D3A" w:rsidR="00630AAB" w:rsidP="00CA3D3A" w:rsidRDefault="00630AAB" w14:paraId="2AC4B906" w14:textId="23820D03">
            <w:pPr>
              <w:pStyle w:val="Style"/>
              <w:tabs>
                <w:tab w:val="left" w:pos="-1440"/>
              </w:tabs>
              <w:ind w:left="0" w:firstLine="0"/>
              <w:jc w:val="center"/>
              <w:rPr>
                <w:bCs/>
                <w:sz w:val="22"/>
                <w:szCs w:val="22"/>
              </w:rPr>
            </w:pPr>
            <w:r w:rsidRPr="00CA3D3A">
              <w:rPr>
                <w:bCs/>
                <w:sz w:val="22"/>
                <w:szCs w:val="22"/>
              </w:rPr>
              <w:t xml:space="preserve">MPP Public </w:t>
            </w:r>
            <w:r w:rsidRPr="00CA3D3A" w:rsidR="00CA3D3A">
              <w:rPr>
                <w:bCs/>
                <w:sz w:val="22"/>
                <w:szCs w:val="22"/>
              </w:rPr>
              <w:t>Facing website</w:t>
            </w:r>
          </w:p>
        </w:tc>
        <w:tc>
          <w:tcPr>
            <w:tcW w:w="1740" w:type="dxa"/>
            <w:shd w:val="clear" w:color="auto" w:fill="auto"/>
          </w:tcPr>
          <w:p w:rsidRPr="00CA3D3A" w:rsidR="00630AAB" w:rsidP="00CA3D3A" w:rsidRDefault="006303B4" w14:paraId="57FAE06A" w14:textId="0C6EBCBF">
            <w:pPr>
              <w:pStyle w:val="Style"/>
              <w:tabs>
                <w:tab w:val="left" w:pos="-1440"/>
              </w:tabs>
              <w:ind w:left="0" w:firstLine="0"/>
              <w:jc w:val="center"/>
              <w:rPr>
                <w:sz w:val="22"/>
                <w:szCs w:val="22"/>
              </w:rPr>
            </w:pPr>
            <w:r w:rsidRPr="00CA3D3A">
              <w:rPr>
                <w:sz w:val="22"/>
                <w:szCs w:val="22"/>
              </w:rPr>
              <w:t>1,667</w:t>
            </w:r>
          </w:p>
          <w:p w:rsidRPr="00CA3D3A" w:rsidR="00630AAB" w:rsidP="00CA3D3A" w:rsidRDefault="00630AAB" w14:paraId="4E80160D" w14:textId="77777777">
            <w:pPr>
              <w:pStyle w:val="Style"/>
              <w:tabs>
                <w:tab w:val="left" w:pos="-1440"/>
              </w:tabs>
              <w:ind w:left="0" w:firstLine="0"/>
              <w:jc w:val="center"/>
              <w:rPr>
                <w:sz w:val="22"/>
                <w:szCs w:val="22"/>
              </w:rPr>
            </w:pPr>
            <w:r w:rsidRPr="00CA3D3A">
              <w:rPr>
                <w:sz w:val="22"/>
                <w:szCs w:val="22"/>
              </w:rPr>
              <w:t>Hours</w:t>
            </w:r>
          </w:p>
        </w:tc>
        <w:tc>
          <w:tcPr>
            <w:tcW w:w="1987" w:type="dxa"/>
            <w:shd w:val="clear" w:color="auto" w:fill="auto"/>
          </w:tcPr>
          <w:p w:rsidRPr="00CA3D3A" w:rsidR="00630AAB" w:rsidP="00CA3D3A" w:rsidRDefault="001855FD" w14:paraId="22DADEDF" w14:textId="73BBC185">
            <w:pPr>
              <w:pStyle w:val="Style"/>
              <w:tabs>
                <w:tab w:val="left" w:pos="-1440"/>
              </w:tabs>
              <w:ind w:left="0" w:firstLine="0"/>
              <w:jc w:val="center"/>
              <w:rPr>
                <w:sz w:val="22"/>
                <w:szCs w:val="22"/>
              </w:rPr>
            </w:pPr>
            <w:r w:rsidRPr="00CA3D3A">
              <w:rPr>
                <w:sz w:val="22"/>
                <w:szCs w:val="22"/>
              </w:rPr>
              <w:t>5</w:t>
            </w:r>
            <w:r w:rsidRPr="00CA3D3A" w:rsidR="00630AAB">
              <w:rPr>
                <w:sz w:val="22"/>
                <w:szCs w:val="22"/>
              </w:rPr>
              <w:t>,000</w:t>
            </w:r>
          </w:p>
        </w:tc>
        <w:tc>
          <w:tcPr>
            <w:tcW w:w="1800" w:type="dxa"/>
            <w:shd w:val="clear" w:color="auto" w:fill="auto"/>
          </w:tcPr>
          <w:p w:rsidRPr="00CA3D3A" w:rsidR="00630AAB" w:rsidP="00CA3D3A" w:rsidRDefault="00630AAB" w14:paraId="41A4C4F0" w14:textId="77777777">
            <w:pPr>
              <w:pStyle w:val="Style"/>
              <w:tabs>
                <w:tab w:val="left" w:pos="-1440"/>
              </w:tabs>
              <w:ind w:left="0" w:firstLine="0"/>
              <w:jc w:val="center"/>
              <w:rPr>
                <w:sz w:val="22"/>
                <w:szCs w:val="22"/>
              </w:rPr>
            </w:pPr>
            <w:r w:rsidRPr="00CA3D3A">
              <w:rPr>
                <w:sz w:val="22"/>
                <w:szCs w:val="22"/>
              </w:rPr>
              <w:t>1</w:t>
            </w:r>
          </w:p>
        </w:tc>
        <w:tc>
          <w:tcPr>
            <w:tcW w:w="1530" w:type="dxa"/>
            <w:shd w:val="clear" w:color="auto" w:fill="auto"/>
          </w:tcPr>
          <w:p w:rsidRPr="00CA3D3A" w:rsidR="00630AAB" w:rsidP="00CA3D3A" w:rsidRDefault="006303B4" w14:paraId="252C975D" w14:textId="5F06611C">
            <w:pPr>
              <w:pStyle w:val="Style"/>
              <w:tabs>
                <w:tab w:val="left" w:pos="-1440"/>
              </w:tabs>
              <w:ind w:left="0" w:firstLine="0"/>
              <w:jc w:val="center"/>
              <w:rPr>
                <w:sz w:val="22"/>
                <w:szCs w:val="22"/>
              </w:rPr>
            </w:pPr>
            <w:r w:rsidRPr="00CA3D3A">
              <w:rPr>
                <w:sz w:val="22"/>
                <w:szCs w:val="22"/>
              </w:rPr>
              <w:t>5</w:t>
            </w:r>
            <w:r w:rsidRPr="00CA3D3A" w:rsidR="00630AAB">
              <w:rPr>
                <w:sz w:val="22"/>
                <w:szCs w:val="22"/>
              </w:rPr>
              <w:t>,000</w:t>
            </w:r>
          </w:p>
        </w:tc>
        <w:tc>
          <w:tcPr>
            <w:tcW w:w="1643" w:type="dxa"/>
            <w:shd w:val="clear" w:color="auto" w:fill="auto"/>
          </w:tcPr>
          <w:p w:rsidRPr="00CA3D3A" w:rsidR="00630AAB" w:rsidP="00CA3D3A" w:rsidRDefault="00630AAB" w14:paraId="30CC0FF7" w14:textId="77777777">
            <w:pPr>
              <w:pStyle w:val="Style"/>
              <w:tabs>
                <w:tab w:val="left" w:pos="-1440"/>
              </w:tabs>
              <w:ind w:left="0" w:firstLine="0"/>
              <w:jc w:val="center"/>
              <w:rPr>
                <w:sz w:val="22"/>
                <w:szCs w:val="22"/>
                <w:highlight w:val="yellow"/>
              </w:rPr>
            </w:pPr>
            <w:r w:rsidRPr="00CA3D3A">
              <w:rPr>
                <w:sz w:val="22"/>
                <w:szCs w:val="22"/>
              </w:rPr>
              <w:t>20 Minutes</w:t>
            </w:r>
          </w:p>
        </w:tc>
      </w:tr>
    </w:tbl>
    <w:p w:rsidRPr="00CA3D3A" w:rsidR="00630AAB" w:rsidP="00630AAB" w:rsidRDefault="00630AAB" w14:paraId="07FD4962" w14:textId="77777777">
      <w:pPr>
        <w:tabs>
          <w:tab w:val="left" w:pos="-1440"/>
        </w:tabs>
        <w:ind w:left="720" w:hanging="720"/>
        <w:jc w:val="both"/>
        <w:rPr>
          <w:rFonts w:ascii="Times New Roman" w:hAnsi="Times New Roman"/>
          <w:b/>
          <w:color w:val="FF0000"/>
        </w:rPr>
      </w:pPr>
    </w:p>
    <w:p w:rsidRPr="00CA3D3A" w:rsidR="00A17783" w:rsidP="00630AAB" w:rsidRDefault="00A17783" w14:paraId="141069B9" w14:textId="77777777">
      <w:pPr>
        <w:tabs>
          <w:tab w:val="left" w:pos="-1440"/>
        </w:tabs>
        <w:jc w:val="both"/>
        <w:rPr>
          <w:rFonts w:ascii="Times New Roman" w:hAnsi="Times New Roman"/>
          <w:b/>
          <w:bCs/>
        </w:rPr>
      </w:pPr>
    </w:p>
    <w:p w:rsidRPr="00CA3D3A" w:rsidR="00630AAB" w:rsidP="00630AAB" w:rsidRDefault="00630AAB" w14:paraId="411631D3" w14:textId="0037FF1A">
      <w:pPr>
        <w:tabs>
          <w:tab w:val="left" w:pos="-1440"/>
        </w:tabs>
        <w:ind w:left="720" w:hanging="720"/>
        <w:jc w:val="both"/>
        <w:rPr>
          <w:rFonts w:ascii="Times New Roman" w:hAnsi="Times New Roman"/>
          <w:b/>
          <w:bCs/>
        </w:rPr>
      </w:pPr>
      <w:r w:rsidRPr="00CA3D3A">
        <w:rPr>
          <w:rFonts w:ascii="Times New Roman" w:hAnsi="Times New Roman"/>
          <w:b/>
          <w:bCs/>
        </w:rPr>
        <w:t xml:space="preserve">Public Cost </w:t>
      </w:r>
    </w:p>
    <w:p w:rsidRPr="00CA3D3A" w:rsidR="00630AAB" w:rsidP="00630AAB" w:rsidRDefault="00630AAB" w14:paraId="0B824891" w14:textId="77777777">
      <w:pPr>
        <w:tabs>
          <w:tab w:val="left" w:pos="-1440"/>
        </w:tabs>
        <w:ind w:left="720" w:hanging="720"/>
        <w:jc w:val="both"/>
        <w:rPr>
          <w:rFonts w:ascii="Times New Roman" w:hAnsi="Times New Roman"/>
          <w:bCs/>
          <w:color w:val="FF0000"/>
        </w:rPr>
      </w:pPr>
    </w:p>
    <w:p w:rsidRPr="00CA3D3A" w:rsidR="007510F5" w:rsidP="00A65590" w:rsidRDefault="007510F5" w14:paraId="72E24581" w14:textId="77777777">
      <w:pPr>
        <w:tabs>
          <w:tab w:val="left" w:pos="-1080"/>
          <w:tab w:val="left" w:pos="-720"/>
          <w:tab w:val="left" w:pos="0"/>
          <w:tab w:val="left" w:pos="720"/>
          <w:tab w:val="left" w:pos="1080"/>
        </w:tabs>
        <w:jc w:val="both"/>
        <w:rPr>
          <w:rFonts w:ascii="Times New Roman" w:hAnsi="Times New Roman"/>
        </w:rPr>
      </w:pPr>
      <w:r w:rsidRPr="00CA3D3A">
        <w:rPr>
          <w:rFonts w:ascii="Times New Roman" w:hAnsi="Times New Roman"/>
        </w:rPr>
        <w:t xml:space="preserve">The estimated cost to the respondents is </w:t>
      </w:r>
      <w:r>
        <w:rPr>
          <w:rFonts w:ascii="Times New Roman" w:hAnsi="Times New Roman"/>
        </w:rPr>
        <w:t>$45,125.69</w:t>
      </w:r>
      <w:r w:rsidRPr="00CA3D3A">
        <w:rPr>
          <w:rFonts w:ascii="Times New Roman" w:hAnsi="Times New Roman"/>
        </w:rPr>
        <w:t>. This is based on the estimated burden hours (</w:t>
      </w:r>
      <w:r>
        <w:rPr>
          <w:rFonts w:ascii="Times New Roman" w:hAnsi="Times New Roman"/>
        </w:rPr>
        <w:t>1,667</w:t>
      </w:r>
      <w:r w:rsidRPr="00CA3D3A">
        <w:rPr>
          <w:rFonts w:ascii="Times New Roman" w:hAnsi="Times New Roman"/>
        </w:rPr>
        <w:t>) multiplied by ($</w:t>
      </w:r>
      <w:r>
        <w:rPr>
          <w:rFonts w:ascii="Times New Roman" w:hAnsi="Times New Roman"/>
        </w:rPr>
        <w:t>27.07</w:t>
      </w:r>
      <w:r w:rsidRPr="00CA3D3A">
        <w:rPr>
          <w:rFonts w:ascii="Times New Roman" w:hAnsi="Times New Roman"/>
        </w:rPr>
        <w:t xml:space="preserve">).  DHS used the U.S. Department of </w:t>
      </w:r>
      <w:r>
        <w:rPr>
          <w:rFonts w:ascii="Times New Roman" w:hAnsi="Times New Roman"/>
        </w:rPr>
        <w:t>Labor</w:t>
      </w:r>
      <w:r w:rsidRPr="00CA3D3A">
        <w:rPr>
          <w:rFonts w:ascii="Times New Roman" w:hAnsi="Times New Roman"/>
        </w:rPr>
        <w:t xml:space="preserve">’s guidance on </w:t>
      </w:r>
      <w:r>
        <w:rPr>
          <w:rFonts w:ascii="Times New Roman" w:hAnsi="Times New Roman"/>
        </w:rPr>
        <w:t xml:space="preserve">wage rates </w:t>
      </w:r>
      <w:r>
        <w:rPr>
          <w:rFonts w:ascii="Times New Roman" w:hAnsi="Times New Roman"/>
        </w:rPr>
        <w:lastRenderedPageBreak/>
        <w:t>for all occupants.</w:t>
      </w:r>
      <w:r w:rsidRPr="00D9341A">
        <w:rPr>
          <w:rStyle w:val="FootnoteReference"/>
          <w:rFonts w:ascii="Times New Roman" w:hAnsi="Times New Roman"/>
          <w:vertAlign w:val="superscript"/>
        </w:rPr>
        <w:footnoteReference w:id="2"/>
      </w:r>
      <w:r w:rsidRPr="00CA3D3A">
        <w:rPr>
          <w:rFonts w:ascii="Times New Roman" w:hAnsi="Times New Roman"/>
        </w:rPr>
        <w:t xml:space="preserve"> </w:t>
      </w:r>
    </w:p>
    <w:p w:rsidRPr="000406E7" w:rsidR="006C79B6" w:rsidP="00CA3D3A" w:rsidRDefault="006C79B6" w14:paraId="4527C7B2" w14:textId="77777777">
      <w:pPr>
        <w:tabs>
          <w:tab w:val="left" w:pos="-1440"/>
        </w:tabs>
        <w:rPr>
          <w:rFonts w:ascii="Times New Roman" w:hAnsi="Times New Roman"/>
        </w:rPr>
      </w:pPr>
    </w:p>
    <w:p w:rsidRPr="000406E7" w:rsidR="00B27061" w:rsidP="000406E7" w:rsidRDefault="00B27061" w14:paraId="2224DE51" w14:textId="77777777">
      <w:pPr>
        <w:tabs>
          <w:tab w:val="left" w:pos="-1440"/>
        </w:tabs>
        <w:ind w:left="720" w:hanging="720"/>
        <w:rPr>
          <w:rFonts w:ascii="Times New Roman" w:hAnsi="Times New Roman"/>
        </w:rPr>
      </w:pPr>
      <w:r w:rsidRPr="000406E7">
        <w:rPr>
          <w:rFonts w:ascii="Times New Roman" w:hAnsi="Times New Roman"/>
        </w:rPr>
        <w:t>13.</w:t>
      </w:r>
      <w:r w:rsidRPr="000406E7">
        <w:rPr>
          <w:rFonts w:ascii="Times New Roman" w:hAnsi="Times New Roman"/>
        </w:rPr>
        <w:tab/>
        <w:t xml:space="preserve">Provide an estimate of the total annual cost burden to respondents or </w:t>
      </w:r>
      <w:r w:rsidRPr="000406E7" w:rsidR="007F5988">
        <w:rPr>
          <w:rFonts w:ascii="Times New Roman" w:hAnsi="Times New Roman"/>
        </w:rPr>
        <w:t>record keepers</w:t>
      </w:r>
      <w:r w:rsidRPr="000406E7">
        <w:rPr>
          <w:rFonts w:ascii="Times New Roman" w:hAnsi="Times New Roman"/>
        </w:rPr>
        <w:t xml:space="preserve"> resulting from the collection of information.  (Do not include the cost of any hour burden shown in Items 12 and 14).</w:t>
      </w:r>
    </w:p>
    <w:p w:rsidRPr="000406E7" w:rsidR="00B27061" w:rsidP="000406E7" w:rsidRDefault="00B27061" w14:paraId="7B719D6B" w14:textId="77777777">
      <w:pPr>
        <w:rPr>
          <w:rFonts w:ascii="Times New Roman" w:hAnsi="Times New Roman"/>
        </w:rPr>
      </w:pPr>
    </w:p>
    <w:p w:rsidRPr="000406E7" w:rsidR="001A595D" w:rsidP="00CA3D3A" w:rsidRDefault="002E7556" w14:paraId="31DEADCB" w14:textId="6114434B">
      <w:pPr>
        <w:ind w:left="660"/>
        <w:jc w:val="both"/>
        <w:rPr>
          <w:rFonts w:ascii="Times New Roman" w:hAnsi="Times New Roman"/>
        </w:rPr>
      </w:pPr>
      <w:r w:rsidRPr="002E7556">
        <w:rPr>
          <w:rFonts w:ascii="Times New Roman" w:hAnsi="Times New Roman"/>
        </w:rPr>
        <w:t xml:space="preserve">There are no record keeping, capital, start-up or maintenance costs associated with this information collection. DHS assumes that basic internet access is a customary cost of doing business and will not additionally burden any NGO/IGO assisting individuals in submitting this form. </w:t>
      </w:r>
    </w:p>
    <w:p w:rsidRPr="000406E7" w:rsidR="00B27061" w:rsidP="000406E7" w:rsidRDefault="00B27061" w14:paraId="46BE1C1D" w14:textId="77777777">
      <w:pPr>
        <w:rPr>
          <w:rFonts w:ascii="Times New Roman" w:hAnsi="Times New Roman"/>
        </w:rPr>
      </w:pPr>
    </w:p>
    <w:p w:rsidRPr="000406E7" w:rsidR="00B27061" w:rsidP="000406E7" w:rsidRDefault="00B27061" w14:paraId="06495670" w14:textId="77777777">
      <w:pPr>
        <w:tabs>
          <w:tab w:val="left" w:pos="-1440"/>
        </w:tabs>
        <w:ind w:left="720" w:hanging="720"/>
        <w:rPr>
          <w:rFonts w:ascii="Times New Roman" w:hAnsi="Times New Roman"/>
        </w:rPr>
      </w:pPr>
      <w:r w:rsidRPr="000406E7">
        <w:rPr>
          <w:rFonts w:ascii="Times New Roman" w:hAnsi="Times New Roman"/>
        </w:rPr>
        <w:t>14.</w:t>
      </w:r>
      <w:r w:rsidRPr="000406E7">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406E7" w:rsidR="001A595D" w:rsidP="000406E7" w:rsidRDefault="001A595D" w14:paraId="4685A841" w14:textId="77777777">
      <w:pPr>
        <w:tabs>
          <w:tab w:val="left" w:pos="-1440"/>
        </w:tabs>
        <w:ind w:left="720" w:hanging="720"/>
        <w:rPr>
          <w:rFonts w:ascii="Times New Roman" w:hAnsi="Times New Roman"/>
        </w:rPr>
      </w:pPr>
    </w:p>
    <w:p w:rsidRPr="000406E7" w:rsidR="006C79B6" w:rsidP="000406E7" w:rsidRDefault="001A595D" w14:paraId="1094ADD7" w14:textId="2B6FEE97">
      <w:pPr>
        <w:tabs>
          <w:tab w:val="left" w:pos="-1440"/>
        </w:tabs>
        <w:ind w:left="720" w:hanging="720"/>
        <w:rPr>
          <w:rFonts w:ascii="Times New Roman" w:hAnsi="Times New Roman"/>
        </w:rPr>
      </w:pPr>
      <w:r w:rsidRPr="000406E7">
        <w:rPr>
          <w:rFonts w:ascii="Times New Roman" w:hAnsi="Times New Roman"/>
        </w:rPr>
        <w:tab/>
      </w:r>
      <w:r w:rsidR="003F0F99">
        <w:rPr>
          <w:rFonts w:ascii="Times New Roman" w:hAnsi="Times New Roman"/>
        </w:rPr>
        <w:t xml:space="preserve">This collection of information does not impose any </w:t>
      </w:r>
      <w:r w:rsidR="00CA3D3A">
        <w:rPr>
          <w:rFonts w:ascii="Times New Roman" w:hAnsi="Times New Roman"/>
        </w:rPr>
        <w:t xml:space="preserve">additional significant </w:t>
      </w:r>
      <w:r w:rsidR="003F0F99">
        <w:rPr>
          <w:rFonts w:ascii="Times New Roman" w:hAnsi="Times New Roman"/>
        </w:rPr>
        <w:t>costs on the Federal government</w:t>
      </w:r>
      <w:r w:rsidR="00CA3D3A">
        <w:rPr>
          <w:rFonts w:ascii="Times New Roman" w:hAnsi="Times New Roman"/>
        </w:rPr>
        <w:t xml:space="preserve"> </w:t>
      </w:r>
      <w:r w:rsidR="003F0F99">
        <w:rPr>
          <w:rFonts w:ascii="Times New Roman" w:hAnsi="Times New Roman"/>
        </w:rPr>
        <w:t>because</w:t>
      </w:r>
      <w:r w:rsidR="00CA3D3A">
        <w:rPr>
          <w:rFonts w:ascii="Times New Roman" w:hAnsi="Times New Roman"/>
        </w:rPr>
        <w:t xml:space="preserve"> the website application will be maintained by DHS HQ</w:t>
      </w:r>
      <w:r w:rsidR="003F0F99">
        <w:rPr>
          <w:rFonts w:ascii="Times New Roman" w:hAnsi="Times New Roman"/>
        </w:rPr>
        <w:t>.  Any information validated through existing Federal systems would be covered by OMB Control Numbers associated with those systems.</w:t>
      </w:r>
      <w:r w:rsidR="00094C72">
        <w:rPr>
          <w:rFonts w:ascii="Times New Roman" w:hAnsi="Times New Roman"/>
        </w:rPr>
        <w:t xml:space="preserve"> The estimate</w:t>
      </w:r>
      <w:r w:rsidR="001A7470">
        <w:rPr>
          <w:rFonts w:ascii="Times New Roman" w:hAnsi="Times New Roman"/>
        </w:rPr>
        <w:t xml:space="preserve"> represents IT system costs and program management.  This assumes the program will run for 12 months. </w:t>
      </w:r>
    </w:p>
    <w:p w:rsidR="006C79B6" w:rsidP="000406E7" w:rsidRDefault="006C79B6" w14:paraId="32DDDDFC" w14:textId="0B24870F">
      <w:pPr>
        <w:tabs>
          <w:tab w:val="left" w:pos="-1440"/>
        </w:tabs>
        <w:ind w:left="720" w:hanging="720"/>
        <w:rPr>
          <w:rFonts w:ascii="Times New Roman" w:hAnsi="Times New Roman"/>
        </w:rPr>
      </w:pPr>
    </w:p>
    <w:p w:rsidR="00A17783" w:rsidP="000406E7" w:rsidRDefault="00A17783" w14:paraId="135E01C0" w14:textId="1875D82D">
      <w:pPr>
        <w:tabs>
          <w:tab w:val="left" w:pos="-1440"/>
        </w:tabs>
        <w:ind w:left="720" w:hanging="720"/>
        <w:rPr>
          <w:rFonts w:ascii="Times New Roman" w:hAnsi="Times New Roman"/>
        </w:rPr>
      </w:pPr>
    </w:p>
    <w:tbl>
      <w:tblPr>
        <w:tblW w:w="9810" w:type="dxa"/>
        <w:tblLook w:val="04A0" w:firstRow="1" w:lastRow="0" w:firstColumn="1" w:lastColumn="0" w:noHBand="0" w:noVBand="1"/>
      </w:tblPr>
      <w:tblGrid>
        <w:gridCol w:w="8301"/>
        <w:gridCol w:w="1509"/>
      </w:tblGrid>
      <w:tr w:rsidRPr="00B45F0F" w:rsidR="00A17783" w:rsidTr="00A21409" w14:paraId="7F65E014" w14:textId="77777777">
        <w:trPr>
          <w:trHeight w:val="310"/>
        </w:trPr>
        <w:tc>
          <w:tcPr>
            <w:tcW w:w="9810" w:type="dxa"/>
            <w:gridSpan w:val="2"/>
            <w:tcBorders>
              <w:top w:val="nil"/>
              <w:left w:val="nil"/>
              <w:bottom w:val="nil"/>
              <w:right w:val="nil"/>
            </w:tcBorders>
            <w:shd w:val="clear" w:color="auto" w:fill="auto"/>
            <w:noWrap/>
            <w:vAlign w:val="bottom"/>
            <w:hideMark/>
          </w:tcPr>
          <w:p w:rsidRPr="00A65590" w:rsidR="00A17783" w:rsidP="00A21409" w:rsidRDefault="00A17783" w14:paraId="33EF5392" w14:textId="739556A3">
            <w:pPr>
              <w:widowControl/>
              <w:autoSpaceDE/>
              <w:autoSpaceDN/>
              <w:adjustRightInd/>
              <w:jc w:val="center"/>
              <w:rPr>
                <w:rFonts w:ascii="Times New Roman" w:hAnsi="Times New Roman"/>
                <w:b/>
                <w:bCs/>
                <w:color w:val="000000"/>
              </w:rPr>
            </w:pPr>
            <w:r w:rsidRPr="00A65590">
              <w:rPr>
                <w:rFonts w:ascii="Times New Roman" w:hAnsi="Times New Roman"/>
                <w:b/>
                <w:bCs/>
                <w:color w:val="000000"/>
              </w:rPr>
              <w:t>MPP</w:t>
            </w:r>
          </w:p>
        </w:tc>
      </w:tr>
      <w:tr w:rsidRPr="00B45F0F" w:rsidR="00A17783" w:rsidTr="00A21409" w14:paraId="29DB164F" w14:textId="77777777">
        <w:trPr>
          <w:trHeight w:val="310"/>
        </w:trPr>
        <w:tc>
          <w:tcPr>
            <w:tcW w:w="9810" w:type="dxa"/>
            <w:gridSpan w:val="2"/>
            <w:tcBorders>
              <w:top w:val="nil"/>
              <w:left w:val="nil"/>
              <w:bottom w:val="nil"/>
              <w:right w:val="nil"/>
            </w:tcBorders>
            <w:shd w:val="clear" w:color="auto" w:fill="auto"/>
            <w:noWrap/>
            <w:vAlign w:val="bottom"/>
            <w:hideMark/>
          </w:tcPr>
          <w:p w:rsidRPr="00A65590" w:rsidR="00A17783" w:rsidP="00A21409" w:rsidRDefault="00A17783" w14:paraId="02524985" w14:textId="77777777">
            <w:pPr>
              <w:widowControl/>
              <w:autoSpaceDE/>
              <w:autoSpaceDN/>
              <w:adjustRightInd/>
              <w:jc w:val="center"/>
              <w:rPr>
                <w:rFonts w:ascii="Times New Roman" w:hAnsi="Times New Roman"/>
                <w:b/>
                <w:bCs/>
                <w:color w:val="000000"/>
              </w:rPr>
            </w:pPr>
            <w:r w:rsidRPr="00A65590">
              <w:rPr>
                <w:rFonts w:ascii="Times New Roman" w:hAnsi="Times New Roman"/>
                <w:b/>
                <w:bCs/>
                <w:color w:val="000000"/>
              </w:rPr>
              <w:t>Annual Cost to the Federal Government</w:t>
            </w:r>
          </w:p>
        </w:tc>
      </w:tr>
      <w:tr w:rsidRPr="00B45F0F" w:rsidR="00A17783" w:rsidTr="00A21409" w14:paraId="227BF852" w14:textId="77777777">
        <w:trPr>
          <w:trHeight w:val="310"/>
        </w:trPr>
        <w:tc>
          <w:tcPr>
            <w:tcW w:w="9810" w:type="dxa"/>
            <w:gridSpan w:val="2"/>
            <w:tcBorders>
              <w:top w:val="nil"/>
              <w:left w:val="nil"/>
              <w:bottom w:val="nil"/>
              <w:right w:val="nil"/>
            </w:tcBorders>
            <w:shd w:val="clear" w:color="auto" w:fill="auto"/>
            <w:noWrap/>
            <w:vAlign w:val="bottom"/>
            <w:hideMark/>
          </w:tcPr>
          <w:p w:rsidRPr="00A65590" w:rsidR="00A17783" w:rsidP="00A21409" w:rsidRDefault="00A17783" w14:paraId="54F3A7DF" w14:textId="77777777">
            <w:pPr>
              <w:widowControl/>
              <w:autoSpaceDE/>
              <w:autoSpaceDN/>
              <w:adjustRightInd/>
              <w:jc w:val="center"/>
              <w:rPr>
                <w:rFonts w:ascii="Times New Roman" w:hAnsi="Times New Roman"/>
                <w:b/>
                <w:bCs/>
                <w:color w:val="000000"/>
              </w:rPr>
            </w:pPr>
            <w:r w:rsidRPr="00A65590">
              <w:rPr>
                <w:rFonts w:ascii="Times New Roman" w:hAnsi="Times New Roman"/>
                <w:b/>
                <w:bCs/>
                <w:color w:val="000000"/>
              </w:rPr>
              <w:t>DHS HQ Costs Only</w:t>
            </w:r>
          </w:p>
        </w:tc>
      </w:tr>
      <w:tr w:rsidRPr="00B45F0F" w:rsidR="00A17783" w:rsidTr="00A21409" w14:paraId="3358A1C6" w14:textId="77777777">
        <w:trPr>
          <w:trHeight w:val="320"/>
        </w:trPr>
        <w:tc>
          <w:tcPr>
            <w:tcW w:w="8301" w:type="dxa"/>
            <w:tcBorders>
              <w:top w:val="nil"/>
              <w:left w:val="nil"/>
              <w:bottom w:val="nil"/>
              <w:right w:val="nil"/>
            </w:tcBorders>
            <w:shd w:val="clear" w:color="auto" w:fill="auto"/>
            <w:noWrap/>
            <w:vAlign w:val="bottom"/>
            <w:hideMark/>
          </w:tcPr>
          <w:p w:rsidRPr="00A65590" w:rsidR="00A17783" w:rsidP="00A21409" w:rsidRDefault="00A17783" w14:paraId="08F22142" w14:textId="77777777">
            <w:pPr>
              <w:widowControl/>
              <w:autoSpaceDE/>
              <w:autoSpaceDN/>
              <w:adjustRightInd/>
              <w:jc w:val="center"/>
              <w:rPr>
                <w:rFonts w:ascii="Times New Roman" w:hAnsi="Times New Roman"/>
                <w:b/>
                <w:bCs/>
                <w:color w:val="000000"/>
              </w:rPr>
            </w:pPr>
          </w:p>
        </w:tc>
        <w:tc>
          <w:tcPr>
            <w:tcW w:w="1509" w:type="dxa"/>
            <w:tcBorders>
              <w:top w:val="nil"/>
              <w:left w:val="nil"/>
              <w:bottom w:val="nil"/>
              <w:right w:val="nil"/>
            </w:tcBorders>
            <w:shd w:val="clear" w:color="auto" w:fill="auto"/>
            <w:noWrap/>
            <w:vAlign w:val="bottom"/>
            <w:hideMark/>
          </w:tcPr>
          <w:p w:rsidRPr="007510F5" w:rsidR="00A17783" w:rsidP="00A21409" w:rsidRDefault="00A17783" w14:paraId="4BF28EAF" w14:textId="77777777">
            <w:pPr>
              <w:widowControl/>
              <w:autoSpaceDE/>
              <w:autoSpaceDN/>
              <w:adjustRightInd/>
              <w:rPr>
                <w:rFonts w:ascii="Times New Roman" w:hAnsi="Times New Roman"/>
                <w:sz w:val="20"/>
                <w:szCs w:val="20"/>
              </w:rPr>
            </w:pPr>
          </w:p>
        </w:tc>
      </w:tr>
      <w:tr w:rsidRPr="00B45F0F" w:rsidR="00A17783" w:rsidTr="00A21409" w14:paraId="653965FD" w14:textId="77777777">
        <w:trPr>
          <w:trHeight w:val="310"/>
        </w:trPr>
        <w:tc>
          <w:tcPr>
            <w:tcW w:w="8301" w:type="dxa"/>
            <w:tcBorders>
              <w:top w:val="single" w:color="auto" w:sz="12" w:space="0"/>
              <w:left w:val="single" w:color="auto" w:sz="12" w:space="0"/>
              <w:bottom w:val="single" w:color="auto" w:sz="8" w:space="0"/>
              <w:right w:val="single" w:color="auto" w:sz="8" w:space="0"/>
            </w:tcBorders>
            <w:shd w:val="clear" w:color="000000" w:fill="D9D9D9"/>
            <w:noWrap/>
            <w:vAlign w:val="center"/>
            <w:hideMark/>
          </w:tcPr>
          <w:p w:rsidRPr="00A65590" w:rsidR="00A17783" w:rsidP="00A21409" w:rsidRDefault="00A17783" w14:paraId="6A42E65E" w14:textId="77777777">
            <w:pPr>
              <w:widowControl/>
              <w:autoSpaceDE/>
              <w:autoSpaceDN/>
              <w:adjustRightInd/>
              <w:jc w:val="center"/>
              <w:rPr>
                <w:rFonts w:ascii="Times New Roman" w:hAnsi="Times New Roman"/>
                <w:b/>
                <w:bCs/>
                <w:color w:val="000000"/>
                <w:sz w:val="22"/>
                <w:szCs w:val="22"/>
              </w:rPr>
            </w:pPr>
            <w:r w:rsidRPr="00A65590">
              <w:rPr>
                <w:rFonts w:ascii="Times New Roman" w:hAnsi="Times New Roman"/>
                <w:b/>
                <w:bCs/>
                <w:color w:val="000000"/>
                <w:sz w:val="22"/>
                <w:szCs w:val="22"/>
              </w:rPr>
              <w:t>Item</w:t>
            </w:r>
          </w:p>
        </w:tc>
        <w:tc>
          <w:tcPr>
            <w:tcW w:w="1509" w:type="dxa"/>
            <w:tcBorders>
              <w:top w:val="single" w:color="auto" w:sz="12" w:space="0"/>
              <w:left w:val="nil"/>
              <w:bottom w:val="single" w:color="auto" w:sz="8" w:space="0"/>
              <w:right w:val="single" w:color="auto" w:sz="12" w:space="0"/>
            </w:tcBorders>
            <w:shd w:val="clear" w:color="000000" w:fill="D9D9D9"/>
            <w:noWrap/>
            <w:vAlign w:val="center"/>
            <w:hideMark/>
          </w:tcPr>
          <w:p w:rsidRPr="00A65590" w:rsidR="00A17783" w:rsidP="00A21409" w:rsidRDefault="00A17783" w14:paraId="238CA241" w14:textId="77777777">
            <w:pPr>
              <w:widowControl/>
              <w:autoSpaceDE/>
              <w:autoSpaceDN/>
              <w:adjustRightInd/>
              <w:jc w:val="center"/>
              <w:rPr>
                <w:rFonts w:ascii="Times New Roman" w:hAnsi="Times New Roman"/>
                <w:b/>
                <w:bCs/>
                <w:color w:val="000000"/>
                <w:sz w:val="22"/>
                <w:szCs w:val="22"/>
              </w:rPr>
            </w:pPr>
            <w:r w:rsidRPr="00A65590">
              <w:rPr>
                <w:rFonts w:ascii="Times New Roman" w:hAnsi="Times New Roman"/>
                <w:b/>
                <w:bCs/>
                <w:color w:val="000000"/>
                <w:sz w:val="22"/>
                <w:szCs w:val="22"/>
              </w:rPr>
              <w:t>Cost ($)</w:t>
            </w:r>
          </w:p>
        </w:tc>
      </w:tr>
      <w:tr w:rsidRPr="00B45F0F" w:rsidR="00A17783" w:rsidTr="00A21409" w14:paraId="2AEF23D8"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660A7499"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Contract Costs</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3A27FBAE"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w:t>
            </w:r>
          </w:p>
        </w:tc>
      </w:tr>
      <w:tr w:rsidRPr="00B45F0F" w:rsidR="00A17783" w:rsidTr="00A65590" w14:paraId="0C7A84F2"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333EE2F2" w14:textId="77777777">
            <w:pPr>
              <w:widowControl/>
              <w:autoSpaceDE/>
              <w:autoSpaceDN/>
              <w:adjustRightInd/>
              <w:ind w:firstLine="220" w:firstLineChars="100"/>
              <w:rPr>
                <w:rFonts w:ascii="Times New Roman" w:hAnsi="Times New Roman"/>
                <w:color w:val="000000"/>
                <w:sz w:val="22"/>
                <w:szCs w:val="22"/>
              </w:rPr>
            </w:pPr>
            <w:r w:rsidRPr="00A65590">
              <w:rPr>
                <w:rFonts w:ascii="Times New Roman" w:hAnsi="Times New Roman"/>
                <w:color w:val="000000"/>
                <w:sz w:val="22"/>
                <w:szCs w:val="22"/>
              </w:rPr>
              <w:t xml:space="preserve">     Infrastructure</w:t>
            </w:r>
          </w:p>
        </w:tc>
        <w:tc>
          <w:tcPr>
            <w:tcW w:w="1509" w:type="dxa"/>
            <w:tcBorders>
              <w:top w:val="nil"/>
              <w:left w:val="nil"/>
              <w:bottom w:val="single" w:color="auto" w:sz="8" w:space="0"/>
              <w:right w:val="single" w:color="auto" w:sz="12" w:space="0"/>
            </w:tcBorders>
            <w:shd w:val="clear" w:color="auto" w:fill="auto"/>
            <w:noWrap/>
            <w:vAlign w:val="bottom"/>
          </w:tcPr>
          <w:p w:rsidRPr="00A65590" w:rsidR="00A17783" w:rsidP="00A21409" w:rsidRDefault="0005652F" w14:paraId="0E9530B7" w14:textId="69D91123">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$40,471</w:t>
            </w:r>
          </w:p>
        </w:tc>
      </w:tr>
      <w:tr w:rsidRPr="00B45F0F" w:rsidR="00A17783" w:rsidTr="00A65590" w14:paraId="13266595"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534AEEB0" w14:textId="77777777">
            <w:pPr>
              <w:widowControl/>
              <w:autoSpaceDE/>
              <w:autoSpaceDN/>
              <w:adjustRightInd/>
              <w:ind w:firstLine="220" w:firstLineChars="100"/>
              <w:rPr>
                <w:rFonts w:ascii="Times New Roman" w:hAnsi="Times New Roman"/>
                <w:color w:val="000000"/>
                <w:sz w:val="22"/>
                <w:szCs w:val="22"/>
              </w:rPr>
            </w:pPr>
            <w:r w:rsidRPr="00A65590">
              <w:rPr>
                <w:rFonts w:ascii="Times New Roman" w:hAnsi="Times New Roman"/>
                <w:color w:val="000000"/>
                <w:sz w:val="22"/>
                <w:szCs w:val="22"/>
              </w:rPr>
              <w:t xml:space="preserve">    Labor Support</w:t>
            </w:r>
          </w:p>
        </w:tc>
        <w:tc>
          <w:tcPr>
            <w:tcW w:w="1509" w:type="dxa"/>
            <w:tcBorders>
              <w:top w:val="nil"/>
              <w:left w:val="nil"/>
              <w:bottom w:val="single" w:color="auto" w:sz="8" w:space="0"/>
              <w:right w:val="single" w:color="auto" w:sz="12" w:space="0"/>
            </w:tcBorders>
            <w:shd w:val="clear" w:color="auto" w:fill="auto"/>
            <w:noWrap/>
            <w:vAlign w:val="bottom"/>
          </w:tcPr>
          <w:p w:rsidRPr="00A65590" w:rsidR="00A17783" w:rsidP="00A21409" w:rsidRDefault="00860FBC" w14:paraId="7CB3A74E" w14:textId="1E6012FE">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$81,939</w:t>
            </w:r>
          </w:p>
        </w:tc>
      </w:tr>
      <w:tr w:rsidRPr="00B45F0F" w:rsidR="00A17783" w:rsidTr="00A65590" w14:paraId="40673A5B"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4313BD8D"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Federal Staff Salaries</w:t>
            </w:r>
          </w:p>
        </w:tc>
        <w:tc>
          <w:tcPr>
            <w:tcW w:w="1509" w:type="dxa"/>
            <w:tcBorders>
              <w:top w:val="nil"/>
              <w:left w:val="nil"/>
              <w:bottom w:val="single" w:color="auto" w:sz="8" w:space="0"/>
              <w:right w:val="single" w:color="auto" w:sz="12" w:space="0"/>
            </w:tcBorders>
            <w:shd w:val="clear" w:color="auto" w:fill="auto"/>
            <w:noWrap/>
            <w:vAlign w:val="bottom"/>
          </w:tcPr>
          <w:p w:rsidRPr="00A65590" w:rsidR="00A17783" w:rsidP="00A21409" w:rsidRDefault="00A17783" w14:paraId="675B9B71" w14:textId="27CA2A59">
            <w:pPr>
              <w:widowControl/>
              <w:autoSpaceDE/>
              <w:autoSpaceDN/>
              <w:adjustRightInd/>
              <w:rPr>
                <w:rFonts w:ascii="Times New Roman" w:hAnsi="Times New Roman"/>
                <w:color w:val="000000"/>
                <w:sz w:val="22"/>
                <w:szCs w:val="22"/>
              </w:rPr>
            </w:pPr>
          </w:p>
        </w:tc>
      </w:tr>
      <w:tr w:rsidRPr="00B45F0F" w:rsidR="00A17783" w:rsidTr="00A65590" w14:paraId="70E6F053"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53369C02" w14:textId="6DA84743">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Federal Staff (2 FTEs: Grade 14</w:t>
            </w:r>
            <w:r w:rsidRPr="00A65590" w:rsidR="00A13C69">
              <w:rPr>
                <w:rFonts w:ascii="Times New Roman" w:hAnsi="Times New Roman"/>
                <w:color w:val="000000"/>
                <w:sz w:val="22"/>
                <w:szCs w:val="22"/>
              </w:rPr>
              <w:t xml:space="preserve"> (</w:t>
            </w:r>
            <w:r w:rsidRPr="00A65590" w:rsidR="00CE367F">
              <w:rPr>
                <w:rFonts w:ascii="Times New Roman" w:hAnsi="Times New Roman"/>
                <w:color w:val="000000"/>
                <w:sz w:val="22"/>
                <w:szCs w:val="22"/>
              </w:rPr>
              <w:t>$</w:t>
            </w:r>
            <w:r w:rsidRPr="00A65590" w:rsidR="00A13C69">
              <w:rPr>
                <w:rFonts w:ascii="Times New Roman" w:hAnsi="Times New Roman"/>
                <w:color w:val="000000"/>
                <w:sz w:val="22"/>
                <w:szCs w:val="22"/>
              </w:rPr>
              <w:t>147,272)</w:t>
            </w:r>
            <w:r w:rsidRPr="00A65590">
              <w:rPr>
                <w:rFonts w:ascii="Times New Roman" w:hAnsi="Times New Roman"/>
                <w:color w:val="000000"/>
                <w:sz w:val="22"/>
                <w:szCs w:val="22"/>
              </w:rPr>
              <w:t xml:space="preserve"> + .</w:t>
            </w:r>
            <w:r w:rsidRPr="00A65590" w:rsidR="00176DE7">
              <w:rPr>
                <w:rFonts w:ascii="Times New Roman" w:hAnsi="Times New Roman"/>
                <w:color w:val="000000"/>
                <w:sz w:val="22"/>
                <w:szCs w:val="22"/>
              </w:rPr>
              <w:t>7</w:t>
            </w:r>
            <w:r w:rsidRPr="00A65590" w:rsidR="005F782D">
              <w:rPr>
                <w:rFonts w:ascii="Times New Roman" w:hAnsi="Times New Roman"/>
                <w:color w:val="000000"/>
                <w:sz w:val="22"/>
                <w:szCs w:val="22"/>
              </w:rPr>
              <w:t>5</w:t>
            </w:r>
            <w:r w:rsidRPr="00A65590">
              <w:rPr>
                <w:rFonts w:ascii="Times New Roman" w:hAnsi="Times New Roman"/>
                <w:color w:val="000000"/>
                <w:sz w:val="22"/>
                <w:szCs w:val="22"/>
              </w:rPr>
              <w:t xml:space="preserve"> FTE: Grade 15</w:t>
            </w:r>
            <w:r w:rsidRPr="00A65590" w:rsidR="00A13C69">
              <w:rPr>
                <w:rFonts w:ascii="Times New Roman" w:hAnsi="Times New Roman"/>
                <w:color w:val="000000"/>
                <w:sz w:val="22"/>
                <w:szCs w:val="22"/>
              </w:rPr>
              <w:t xml:space="preserve"> (</w:t>
            </w:r>
            <w:r w:rsidRPr="00A65590" w:rsidR="00CE367F">
              <w:rPr>
                <w:rFonts w:ascii="Times New Roman" w:hAnsi="Times New Roman"/>
                <w:color w:val="000000"/>
                <w:sz w:val="22"/>
                <w:szCs w:val="22"/>
              </w:rPr>
              <w:t>$173,232</w:t>
            </w:r>
            <w:r w:rsidRPr="00A65590">
              <w:rPr>
                <w:rFonts w:ascii="Times New Roman" w:hAnsi="Times New Roman"/>
                <w:color w:val="000000"/>
                <w:sz w:val="22"/>
                <w:szCs w:val="22"/>
              </w:rPr>
              <w:t>)</w:t>
            </w:r>
            <w:r w:rsidR="00A65590">
              <w:rPr>
                <w:rFonts w:ascii="Times New Roman" w:hAnsi="Times New Roman"/>
                <w:color w:val="000000"/>
                <w:sz w:val="22"/>
                <w:szCs w:val="22"/>
              </w:rPr>
              <w:t>)</w:t>
            </w:r>
          </w:p>
        </w:tc>
        <w:tc>
          <w:tcPr>
            <w:tcW w:w="1509" w:type="dxa"/>
            <w:tcBorders>
              <w:top w:val="nil"/>
              <w:left w:val="nil"/>
              <w:bottom w:val="single" w:color="auto" w:sz="8" w:space="0"/>
              <w:right w:val="single" w:color="auto" w:sz="12" w:space="0"/>
            </w:tcBorders>
            <w:shd w:val="clear" w:color="auto" w:fill="auto"/>
            <w:noWrap/>
            <w:vAlign w:val="bottom"/>
          </w:tcPr>
          <w:p w:rsidRPr="00A65590" w:rsidR="00A17783" w:rsidP="00A21409" w:rsidRDefault="003A0C80" w14:paraId="710BE898" w14:textId="32C6C32C">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w:t>
            </w:r>
            <w:r w:rsidRPr="00A65590" w:rsidR="00377F1F">
              <w:rPr>
                <w:rFonts w:ascii="Times New Roman" w:hAnsi="Times New Roman"/>
                <w:color w:val="000000"/>
                <w:sz w:val="22"/>
                <w:szCs w:val="22"/>
              </w:rPr>
              <w:t>424,468</w:t>
            </w:r>
          </w:p>
        </w:tc>
      </w:tr>
      <w:tr w:rsidRPr="00B45F0F" w:rsidR="00A17783" w:rsidTr="00A21409" w14:paraId="7C0DC46E"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669E8993"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Facilities [cost for renting, overhead, etc. for data collection activity]</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6B10BC1E"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              -   </w:t>
            </w:r>
          </w:p>
        </w:tc>
      </w:tr>
      <w:tr w:rsidRPr="00B45F0F" w:rsidR="00A17783" w:rsidTr="00A21409" w14:paraId="5E9454B6"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3735A1C7"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Computer Hardware and Software [cost of equipment annual lifecycle]</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1F8C25D6"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              -   </w:t>
            </w:r>
          </w:p>
        </w:tc>
      </w:tr>
      <w:tr w:rsidRPr="00B45F0F" w:rsidR="00A17783" w:rsidTr="00A21409" w14:paraId="07E98D39"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7B82BF60"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Equipment Maintenance [cost of annual maintenance/service agreements for equipment]</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61F4D057"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              -   </w:t>
            </w:r>
          </w:p>
        </w:tc>
      </w:tr>
      <w:tr w:rsidRPr="00B45F0F" w:rsidR="00A17783" w:rsidTr="00A21409" w14:paraId="4D6F5294"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25DB819A"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Printing</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7107A5C4"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              -   </w:t>
            </w:r>
          </w:p>
        </w:tc>
      </w:tr>
      <w:tr w:rsidRPr="00B45F0F" w:rsidR="00A17783" w:rsidTr="00A21409" w14:paraId="55882383"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42BFD3B4"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Postage</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5429755C"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              -   </w:t>
            </w:r>
          </w:p>
        </w:tc>
      </w:tr>
      <w:tr w:rsidRPr="00B45F0F" w:rsidR="00A17783" w:rsidTr="00A21409" w14:paraId="446826E2" w14:textId="77777777">
        <w:trPr>
          <w:trHeight w:val="300"/>
        </w:trPr>
        <w:tc>
          <w:tcPr>
            <w:tcW w:w="8301" w:type="dxa"/>
            <w:tcBorders>
              <w:top w:val="nil"/>
              <w:left w:val="single" w:color="auto" w:sz="12" w:space="0"/>
              <w:bottom w:val="single" w:color="auto" w:sz="8" w:space="0"/>
              <w:right w:val="single" w:color="auto" w:sz="8" w:space="0"/>
            </w:tcBorders>
            <w:shd w:val="clear" w:color="auto" w:fill="auto"/>
            <w:noWrap/>
            <w:vAlign w:val="bottom"/>
            <w:hideMark/>
          </w:tcPr>
          <w:p w:rsidRPr="00A65590" w:rsidR="00A17783" w:rsidP="00A21409" w:rsidRDefault="00A17783" w14:paraId="62C7314E"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lastRenderedPageBreak/>
              <w:t>Travel</w:t>
            </w:r>
          </w:p>
        </w:tc>
        <w:tc>
          <w:tcPr>
            <w:tcW w:w="1509" w:type="dxa"/>
            <w:tcBorders>
              <w:top w:val="nil"/>
              <w:left w:val="nil"/>
              <w:bottom w:val="single" w:color="auto" w:sz="8" w:space="0"/>
              <w:right w:val="single" w:color="auto" w:sz="12" w:space="0"/>
            </w:tcBorders>
            <w:shd w:val="clear" w:color="auto" w:fill="auto"/>
            <w:noWrap/>
            <w:vAlign w:val="bottom"/>
            <w:hideMark/>
          </w:tcPr>
          <w:p w:rsidRPr="00A65590" w:rsidR="00A17783" w:rsidP="00A21409" w:rsidRDefault="00A17783" w14:paraId="0EBB5993" w14:textId="77777777">
            <w:pPr>
              <w:widowControl/>
              <w:autoSpaceDE/>
              <w:autoSpaceDN/>
              <w:adjustRightInd/>
              <w:rPr>
                <w:rFonts w:ascii="Times New Roman" w:hAnsi="Times New Roman"/>
                <w:color w:val="000000"/>
                <w:sz w:val="22"/>
                <w:szCs w:val="22"/>
              </w:rPr>
            </w:pPr>
            <w:r w:rsidRPr="00A65590">
              <w:rPr>
                <w:rFonts w:ascii="Times New Roman" w:hAnsi="Times New Roman"/>
                <w:color w:val="000000"/>
                <w:sz w:val="22"/>
                <w:szCs w:val="22"/>
              </w:rPr>
              <w:t xml:space="preserve"> $              -   </w:t>
            </w:r>
          </w:p>
        </w:tc>
      </w:tr>
      <w:tr w:rsidRPr="00B45F0F" w:rsidR="00A17783" w:rsidTr="00A21409" w14:paraId="0F94813F" w14:textId="77777777">
        <w:trPr>
          <w:trHeight w:val="320"/>
        </w:trPr>
        <w:tc>
          <w:tcPr>
            <w:tcW w:w="8301" w:type="dxa"/>
            <w:tcBorders>
              <w:top w:val="nil"/>
              <w:left w:val="single" w:color="auto" w:sz="12" w:space="0"/>
              <w:bottom w:val="single" w:color="auto" w:sz="12" w:space="0"/>
              <w:right w:val="single" w:color="auto" w:sz="8" w:space="0"/>
            </w:tcBorders>
            <w:shd w:val="clear" w:color="000000" w:fill="F2F2F2"/>
            <w:noWrap/>
            <w:vAlign w:val="bottom"/>
            <w:hideMark/>
          </w:tcPr>
          <w:p w:rsidRPr="00A65590" w:rsidR="00A17783" w:rsidP="00A21409" w:rsidRDefault="00A17783" w14:paraId="6AA874B4" w14:textId="77777777">
            <w:pPr>
              <w:widowControl/>
              <w:autoSpaceDE/>
              <w:autoSpaceDN/>
              <w:adjustRightInd/>
              <w:jc w:val="right"/>
              <w:rPr>
                <w:rFonts w:ascii="Times New Roman" w:hAnsi="Times New Roman"/>
                <w:b/>
                <w:bCs/>
                <w:color w:val="000000"/>
              </w:rPr>
            </w:pPr>
            <w:r w:rsidRPr="00A65590">
              <w:rPr>
                <w:rFonts w:ascii="Times New Roman" w:hAnsi="Times New Roman"/>
                <w:b/>
                <w:bCs/>
                <w:color w:val="000000"/>
              </w:rPr>
              <w:t>Total</w:t>
            </w:r>
          </w:p>
        </w:tc>
        <w:tc>
          <w:tcPr>
            <w:tcW w:w="1509" w:type="dxa"/>
            <w:tcBorders>
              <w:top w:val="nil"/>
              <w:left w:val="nil"/>
              <w:bottom w:val="single" w:color="auto" w:sz="12" w:space="0"/>
              <w:right w:val="single" w:color="auto" w:sz="12" w:space="0"/>
            </w:tcBorders>
            <w:shd w:val="clear" w:color="000000" w:fill="F2F2F2"/>
            <w:noWrap/>
            <w:vAlign w:val="bottom"/>
            <w:hideMark/>
          </w:tcPr>
          <w:p w:rsidRPr="00A65590" w:rsidR="00A17783" w:rsidP="00A21409" w:rsidRDefault="00A17783" w14:paraId="5B921DF7" w14:textId="6BC2D28B">
            <w:pPr>
              <w:widowControl/>
              <w:autoSpaceDE/>
              <w:autoSpaceDN/>
              <w:adjustRightInd/>
              <w:rPr>
                <w:rFonts w:ascii="Times New Roman" w:hAnsi="Times New Roman"/>
                <w:b/>
                <w:bCs/>
                <w:color w:val="000000"/>
              </w:rPr>
            </w:pPr>
            <w:r w:rsidRPr="00A65590">
              <w:rPr>
                <w:rFonts w:ascii="Times New Roman" w:hAnsi="Times New Roman"/>
                <w:b/>
                <w:bCs/>
                <w:color w:val="000000"/>
              </w:rPr>
              <w:t xml:space="preserve"> $ </w:t>
            </w:r>
            <w:r w:rsidRPr="00A65590" w:rsidR="001E5209">
              <w:rPr>
                <w:rFonts w:ascii="Times New Roman" w:hAnsi="Times New Roman"/>
                <w:b/>
                <w:bCs/>
                <w:color w:val="000000"/>
              </w:rPr>
              <w:t>546,878</w:t>
            </w:r>
          </w:p>
        </w:tc>
      </w:tr>
    </w:tbl>
    <w:p w:rsidRPr="000406E7" w:rsidR="00A17783" w:rsidP="000406E7" w:rsidRDefault="00A17783" w14:paraId="7BF2FD60" w14:textId="77777777">
      <w:pPr>
        <w:tabs>
          <w:tab w:val="left" w:pos="-1440"/>
        </w:tabs>
        <w:ind w:left="720" w:hanging="720"/>
        <w:rPr>
          <w:rFonts w:ascii="Times New Roman" w:hAnsi="Times New Roman"/>
        </w:rPr>
      </w:pPr>
    </w:p>
    <w:p w:rsidRPr="000406E7" w:rsidR="00B27061" w:rsidP="000406E7" w:rsidRDefault="00B27061" w14:paraId="0499CDF7" w14:textId="77777777">
      <w:pPr>
        <w:tabs>
          <w:tab w:val="left" w:pos="-1440"/>
        </w:tabs>
        <w:ind w:left="720" w:hanging="720"/>
        <w:rPr>
          <w:rFonts w:ascii="Times New Roman" w:hAnsi="Times New Roman"/>
        </w:rPr>
      </w:pPr>
      <w:r w:rsidRPr="000406E7">
        <w:rPr>
          <w:rFonts w:ascii="Times New Roman" w:hAnsi="Times New Roman"/>
        </w:rPr>
        <w:t>15.</w:t>
      </w:r>
      <w:r w:rsidRPr="000406E7">
        <w:rPr>
          <w:rFonts w:ascii="Times New Roman" w:hAnsi="Times New Roman"/>
        </w:rPr>
        <w:tab/>
        <w:t>Explain the reasons for any program changes or adjustments reporting in Items 13 or 14 of the OMB Form 83-I.</w:t>
      </w:r>
    </w:p>
    <w:p w:rsidRPr="000406E7" w:rsidR="001A595D" w:rsidP="000406E7" w:rsidRDefault="001A595D" w14:paraId="1B7F1FCD" w14:textId="77777777">
      <w:pPr>
        <w:tabs>
          <w:tab w:val="left" w:pos="-1440"/>
        </w:tabs>
        <w:ind w:left="720" w:hanging="720"/>
        <w:rPr>
          <w:rFonts w:ascii="Times New Roman" w:hAnsi="Times New Roman"/>
        </w:rPr>
      </w:pPr>
    </w:p>
    <w:p w:rsidRPr="00CA3D3A" w:rsidR="00AA49D7" w:rsidP="00AA49D7" w:rsidRDefault="001A595D" w14:paraId="7906FA26" w14:textId="77777777">
      <w:pPr>
        <w:jc w:val="both"/>
        <w:rPr>
          <w:rFonts w:ascii="Times New Roman" w:hAnsi="Times New Roman"/>
          <w:strike/>
        </w:rPr>
      </w:pPr>
      <w:r w:rsidRPr="000406E7">
        <w:rPr>
          <w:rFonts w:ascii="Times New Roman" w:hAnsi="Times New Roman"/>
        </w:rPr>
        <w:tab/>
      </w:r>
      <w:r w:rsidRPr="00CA3D3A" w:rsidR="00AA49D7">
        <w:rPr>
          <w:rFonts w:ascii="Times New Roman" w:hAnsi="Times New Roman"/>
        </w:rPr>
        <w:t>This is a new information collection.</w:t>
      </w:r>
      <w:r w:rsidRPr="00CA3D3A" w:rsidR="00AA49D7">
        <w:rPr>
          <w:rFonts w:ascii="Times New Roman" w:hAnsi="Times New Roman"/>
          <w:strike/>
        </w:rPr>
        <w:t xml:space="preserve"> </w:t>
      </w:r>
    </w:p>
    <w:p w:rsidRPr="000406E7" w:rsidR="00B27061" w:rsidP="000406E7" w:rsidRDefault="00B27061" w14:paraId="7D96F16E" w14:textId="77777777">
      <w:pPr>
        <w:rPr>
          <w:rFonts w:ascii="Times New Roman" w:hAnsi="Times New Roman"/>
        </w:rPr>
      </w:pPr>
    </w:p>
    <w:p w:rsidRPr="000406E7" w:rsidR="00B27061" w:rsidP="000406E7" w:rsidRDefault="00B27061" w14:paraId="22B8F862" w14:textId="77777777">
      <w:pPr>
        <w:tabs>
          <w:tab w:val="left" w:pos="-1440"/>
        </w:tabs>
        <w:ind w:left="720" w:hanging="720"/>
        <w:rPr>
          <w:rFonts w:ascii="Times New Roman" w:hAnsi="Times New Roman"/>
        </w:rPr>
      </w:pPr>
      <w:r w:rsidRPr="000406E7">
        <w:rPr>
          <w:rFonts w:ascii="Times New Roman" w:hAnsi="Times New Roman"/>
        </w:rPr>
        <w:t>16.</w:t>
      </w:r>
      <w:r w:rsidRPr="000406E7">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406E7" w:rsidR="001A595D" w:rsidP="000406E7" w:rsidRDefault="001A595D" w14:paraId="2D1D7EFA" w14:textId="77777777">
      <w:pPr>
        <w:tabs>
          <w:tab w:val="left" w:pos="-1440"/>
        </w:tabs>
        <w:ind w:left="720" w:hanging="720"/>
        <w:rPr>
          <w:rFonts w:ascii="Times New Roman" w:hAnsi="Times New Roman"/>
        </w:rPr>
      </w:pPr>
    </w:p>
    <w:p w:rsidRPr="00CA3D3A" w:rsidR="009F2510" w:rsidP="00CA3D3A" w:rsidRDefault="009F2510" w14:paraId="72A0CD26" w14:textId="55F68158">
      <w:pPr>
        <w:ind w:left="720"/>
        <w:jc w:val="both"/>
        <w:rPr>
          <w:rFonts w:ascii="Times New Roman" w:hAnsi="Times New Roman"/>
        </w:rPr>
      </w:pPr>
      <w:r w:rsidRPr="00CA3D3A">
        <w:rPr>
          <w:rFonts w:ascii="Times New Roman" w:hAnsi="Times New Roman"/>
        </w:rPr>
        <w:t>This information collection will not be published for statistical purposes.</w:t>
      </w:r>
    </w:p>
    <w:p w:rsidRPr="000406E7" w:rsidR="001A595D" w:rsidP="00CA3D3A" w:rsidRDefault="001A595D" w14:paraId="241175E5" w14:textId="77777777">
      <w:pPr>
        <w:tabs>
          <w:tab w:val="left" w:pos="-1440"/>
        </w:tabs>
        <w:rPr>
          <w:rFonts w:ascii="Times New Roman" w:hAnsi="Times New Roman"/>
        </w:rPr>
      </w:pPr>
    </w:p>
    <w:p w:rsidRPr="000406E7" w:rsidR="00B27061" w:rsidP="000406E7" w:rsidRDefault="00B27061" w14:paraId="4CE48D89" w14:textId="77777777">
      <w:pPr>
        <w:rPr>
          <w:rFonts w:ascii="Times New Roman" w:hAnsi="Times New Roman"/>
        </w:rPr>
      </w:pPr>
    </w:p>
    <w:p w:rsidRPr="000406E7" w:rsidR="00B27061" w:rsidP="000406E7" w:rsidRDefault="00B27061" w14:paraId="77169536" w14:textId="77777777">
      <w:pPr>
        <w:tabs>
          <w:tab w:val="left" w:pos="-1440"/>
        </w:tabs>
        <w:ind w:left="720" w:hanging="720"/>
        <w:rPr>
          <w:rFonts w:ascii="Times New Roman" w:hAnsi="Times New Roman"/>
        </w:rPr>
      </w:pPr>
      <w:r w:rsidRPr="000406E7">
        <w:rPr>
          <w:rFonts w:ascii="Times New Roman" w:hAnsi="Times New Roman"/>
        </w:rPr>
        <w:t>17.</w:t>
      </w:r>
      <w:r w:rsidRPr="000406E7">
        <w:rPr>
          <w:rFonts w:ascii="Times New Roman" w:hAnsi="Times New Roman"/>
        </w:rPr>
        <w:tab/>
        <w:t>If seeking approval to not display the expiration date for OMB approval of the information collection, explain the reasons that display would be inappropriate.</w:t>
      </w:r>
    </w:p>
    <w:p w:rsidRPr="000406E7" w:rsidR="006C79B6" w:rsidP="000406E7" w:rsidRDefault="006C79B6" w14:paraId="38672DA8" w14:textId="77777777">
      <w:pPr>
        <w:tabs>
          <w:tab w:val="left" w:pos="-1440"/>
        </w:tabs>
        <w:ind w:left="720" w:hanging="720"/>
        <w:rPr>
          <w:rFonts w:ascii="Times New Roman" w:hAnsi="Times New Roman"/>
        </w:rPr>
      </w:pPr>
    </w:p>
    <w:p w:rsidRPr="000406E7" w:rsidR="001A595D" w:rsidP="00CA3D3A" w:rsidRDefault="005C74F7" w14:paraId="694F5561" w14:textId="3B986981">
      <w:pPr>
        <w:tabs>
          <w:tab w:val="left" w:pos="-1440"/>
        </w:tabs>
        <w:ind w:left="720"/>
        <w:rPr>
          <w:rFonts w:ascii="Times New Roman" w:hAnsi="Times New Roman"/>
        </w:rPr>
      </w:pPr>
      <w:r w:rsidRPr="005C74F7">
        <w:rPr>
          <w:rFonts w:ascii="Times New Roman" w:hAnsi="Times New Roman"/>
        </w:rPr>
        <w:t xml:space="preserve">DHS is not seeking such approval. </w:t>
      </w:r>
    </w:p>
    <w:p w:rsidRPr="000406E7" w:rsidR="00B27061" w:rsidP="000406E7" w:rsidRDefault="00B27061" w14:paraId="238B51CB" w14:textId="77777777">
      <w:pPr>
        <w:rPr>
          <w:rFonts w:ascii="Times New Roman" w:hAnsi="Times New Roman"/>
        </w:rPr>
      </w:pPr>
    </w:p>
    <w:p w:rsidRPr="000406E7" w:rsidR="00B27061" w:rsidP="000406E7" w:rsidRDefault="006C79B6" w14:paraId="32CD8D46" w14:textId="77777777">
      <w:pPr>
        <w:numPr>
          <w:ilvl w:val="0"/>
          <w:numId w:val="6"/>
        </w:numPr>
        <w:tabs>
          <w:tab w:val="clear" w:pos="1080"/>
          <w:tab w:val="left" w:pos="-1440"/>
          <w:tab w:val="num" w:pos="0"/>
        </w:tabs>
        <w:ind w:left="720" w:hanging="720"/>
        <w:rPr>
          <w:rFonts w:ascii="Times New Roman" w:hAnsi="Times New Roman"/>
        </w:rPr>
      </w:pPr>
      <w:r w:rsidRPr="000406E7">
        <w:rPr>
          <w:rFonts w:ascii="Times New Roman" w:hAnsi="Times New Roman"/>
        </w:rPr>
        <w:t>Exp</w:t>
      </w:r>
      <w:r w:rsidRPr="000406E7" w:rsidR="00B27061">
        <w:rPr>
          <w:rFonts w:ascii="Times New Roman" w:hAnsi="Times New Roman"/>
        </w:rPr>
        <w:t>lain each exception to the certification statement identified</w:t>
      </w:r>
      <w:r w:rsidRPr="000406E7">
        <w:rPr>
          <w:rFonts w:ascii="Times New Roman" w:hAnsi="Times New Roman"/>
        </w:rPr>
        <w:t xml:space="preserve"> in Item 19, "Certification for </w:t>
      </w:r>
      <w:r w:rsidRPr="000406E7" w:rsidR="00B27061">
        <w:rPr>
          <w:rFonts w:ascii="Times New Roman" w:hAnsi="Times New Roman"/>
        </w:rPr>
        <w:t>Paperwork Reduction Act Submission," of OMB 83-I.</w:t>
      </w:r>
    </w:p>
    <w:p w:rsidRPr="000406E7" w:rsidR="006C79B6" w:rsidP="000406E7" w:rsidRDefault="006C79B6" w14:paraId="12B17692" w14:textId="77777777">
      <w:pPr>
        <w:tabs>
          <w:tab w:val="left" w:pos="-1440"/>
        </w:tabs>
        <w:rPr>
          <w:rFonts w:ascii="Times New Roman" w:hAnsi="Times New Roman"/>
        </w:rPr>
      </w:pPr>
    </w:p>
    <w:p w:rsidRPr="000406E7" w:rsidR="006C79B6" w:rsidP="00EB0F27" w:rsidRDefault="005C74F7" w14:paraId="56E4E38D" w14:textId="0F9FEDCA">
      <w:pPr>
        <w:ind w:firstLine="720"/>
        <w:rPr>
          <w:rFonts w:ascii="Times New Roman" w:hAnsi="Times New Roman"/>
        </w:rPr>
      </w:pPr>
      <w:r w:rsidRPr="005C74F7">
        <w:rPr>
          <w:rFonts w:ascii="Times New Roman" w:hAnsi="Times New Roman"/>
        </w:rPr>
        <w:t xml:space="preserve">DHS is not seeking any exceptions. </w:t>
      </w:r>
    </w:p>
    <w:p w:rsidRPr="000406E7" w:rsidR="006C79B6" w:rsidP="000406E7" w:rsidRDefault="006C79B6" w14:paraId="25FA7F67" w14:textId="77777777">
      <w:pPr>
        <w:rPr>
          <w:rFonts w:ascii="Times New Roman" w:hAnsi="Times New Roman"/>
        </w:rPr>
      </w:pPr>
    </w:p>
    <w:p w:rsidRPr="000406E7" w:rsidR="00E91139" w:rsidP="000406E7" w:rsidRDefault="00E91139" w14:paraId="15F64A78" w14:textId="77777777">
      <w:pPr>
        <w:tabs>
          <w:tab w:val="left" w:pos="-1440"/>
        </w:tabs>
        <w:rPr>
          <w:rFonts w:ascii="Times New Roman" w:hAnsi="Times New Roman"/>
        </w:rPr>
      </w:pPr>
    </w:p>
    <w:sectPr w:rsidRPr="000406E7" w:rsidR="00E91139"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7A3E7" w14:textId="77777777" w:rsidR="00C2473F" w:rsidRDefault="00C2473F">
      <w:r>
        <w:separator/>
      </w:r>
    </w:p>
  </w:endnote>
  <w:endnote w:type="continuationSeparator" w:id="0">
    <w:p w14:paraId="37103D62" w14:textId="77777777" w:rsidR="00C2473F" w:rsidRDefault="00C2473F">
      <w:r>
        <w:continuationSeparator/>
      </w:r>
    </w:p>
  </w:endnote>
  <w:endnote w:type="continuationNotice" w:id="1">
    <w:p w14:paraId="445D6052" w14:textId="77777777" w:rsidR="00C2473F" w:rsidRDefault="00C24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D1E43"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EEA876"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1E31" w14:textId="77777777" w:rsidR="00B27061" w:rsidRDefault="00B27061">
    <w:pPr>
      <w:spacing w:line="240" w:lineRule="exact"/>
    </w:pPr>
  </w:p>
  <w:p w14:paraId="73902340"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12449">
      <w:rPr>
        <w:rFonts w:ascii="Times New Roman" w:hAnsi="Times New Roman"/>
        <w:noProof/>
      </w:rPr>
      <w:t>1</w:t>
    </w:r>
    <w:r w:rsidRPr="000712DA">
      <w:rPr>
        <w:rFonts w:ascii="Times New Roman" w:hAnsi="Times New Roman"/>
      </w:rPr>
      <w:fldChar w:fldCharType="end"/>
    </w:r>
  </w:p>
  <w:p w14:paraId="7BA54C33"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4E590" w14:textId="77777777" w:rsidR="00C2473F" w:rsidRDefault="00C2473F">
      <w:r>
        <w:separator/>
      </w:r>
    </w:p>
  </w:footnote>
  <w:footnote w:type="continuationSeparator" w:id="0">
    <w:p w14:paraId="4AA5CC53" w14:textId="77777777" w:rsidR="00C2473F" w:rsidRDefault="00C2473F">
      <w:r>
        <w:continuationSeparator/>
      </w:r>
    </w:p>
  </w:footnote>
  <w:footnote w:type="continuationNotice" w:id="1">
    <w:p w14:paraId="6C942C59" w14:textId="77777777" w:rsidR="00C2473F" w:rsidRDefault="00C2473F"/>
  </w:footnote>
  <w:footnote w:id="2">
    <w:p w14:paraId="4DA663F5" w14:textId="77777777" w:rsidR="007510F5" w:rsidRPr="00D9341A" w:rsidRDefault="007510F5" w:rsidP="007510F5">
      <w:pPr>
        <w:pStyle w:val="FootnoteText"/>
        <w:rPr>
          <w:rFonts w:ascii="Times New Roman" w:hAnsi="Times New Roman"/>
        </w:rPr>
      </w:pPr>
      <w:r w:rsidRPr="00D9341A">
        <w:rPr>
          <w:rStyle w:val="FootnoteReference"/>
          <w:rFonts w:ascii="Times New Roman" w:hAnsi="Times New Roman"/>
          <w:vertAlign w:val="superscript"/>
        </w:rPr>
        <w:footnoteRef/>
      </w:r>
      <w:r w:rsidRPr="00D9341A">
        <w:rPr>
          <w:rFonts w:ascii="Times New Roman" w:hAnsi="Times New Roman"/>
        </w:rPr>
        <w:t xml:space="preserve"> Bureau of Labor Statistics, Occupational Employment and Wage Statistics, available at: </w:t>
      </w:r>
      <w:hyperlink r:id="rId1" w:history="1">
        <w:r w:rsidRPr="00D9341A">
          <w:rPr>
            <w:rStyle w:val="Hyperlink"/>
            <w:rFonts w:ascii="Times New Roman" w:hAnsi="Times New Roman"/>
          </w:rPr>
          <w:t>List of SOC Occupations (bls.gov)</w:t>
        </w:r>
      </w:hyperlink>
      <w:r w:rsidRPr="00D9341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B020F6"/>
    <w:multiLevelType w:val="hybridMultilevel"/>
    <w:tmpl w:val="58029B98"/>
    <w:lvl w:ilvl="0" w:tplc="422C0D36">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9D6F3E"/>
    <w:multiLevelType w:val="hybridMultilevel"/>
    <w:tmpl w:val="FFCE0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AA5605"/>
    <w:multiLevelType w:val="hybridMultilevel"/>
    <w:tmpl w:val="8F2401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BBC26DF"/>
    <w:multiLevelType w:val="hybridMultilevel"/>
    <w:tmpl w:val="200E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1600A1"/>
    <w:multiLevelType w:val="hybridMultilevel"/>
    <w:tmpl w:val="6F0A54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8B835BD"/>
    <w:multiLevelType w:val="hybridMultilevel"/>
    <w:tmpl w:val="2FE0287E"/>
    <w:lvl w:ilvl="0" w:tplc="0AC2EF8A">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E048F"/>
    <w:multiLevelType w:val="hybridMultilevel"/>
    <w:tmpl w:val="3DEE4432"/>
    <w:lvl w:ilvl="0" w:tplc="422C0D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9"/>
  </w:num>
  <w:num w:numId="5">
    <w:abstractNumId w:val="1"/>
  </w:num>
  <w:num w:numId="6">
    <w:abstractNumId w:val="2"/>
  </w:num>
  <w:num w:numId="7">
    <w:abstractNumId w:val="11"/>
  </w:num>
  <w:num w:numId="8">
    <w:abstractNumId w:val="12"/>
  </w:num>
  <w:num w:numId="9">
    <w:abstractNumId w:val="7"/>
  </w:num>
  <w:num w:numId="10">
    <w:abstractNumId w:val="6"/>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1683C"/>
    <w:rsid w:val="00017DEC"/>
    <w:rsid w:val="000406E7"/>
    <w:rsid w:val="000420EA"/>
    <w:rsid w:val="0005652F"/>
    <w:rsid w:val="00056D78"/>
    <w:rsid w:val="000602BB"/>
    <w:rsid w:val="000712DA"/>
    <w:rsid w:val="000753F6"/>
    <w:rsid w:val="00094C72"/>
    <w:rsid w:val="000975D2"/>
    <w:rsid w:val="000A339E"/>
    <w:rsid w:val="000A42FA"/>
    <w:rsid w:val="000C32E5"/>
    <w:rsid w:val="000D4CC1"/>
    <w:rsid w:val="000D6B86"/>
    <w:rsid w:val="000F55A7"/>
    <w:rsid w:val="00100E93"/>
    <w:rsid w:val="001022C1"/>
    <w:rsid w:val="00102694"/>
    <w:rsid w:val="00103818"/>
    <w:rsid w:val="00105861"/>
    <w:rsid w:val="00112F74"/>
    <w:rsid w:val="001131FA"/>
    <w:rsid w:val="001158E5"/>
    <w:rsid w:val="001245D2"/>
    <w:rsid w:val="00140C1B"/>
    <w:rsid w:val="00142394"/>
    <w:rsid w:val="00147B45"/>
    <w:rsid w:val="00154521"/>
    <w:rsid w:val="001570AF"/>
    <w:rsid w:val="0017141C"/>
    <w:rsid w:val="001753B7"/>
    <w:rsid w:val="00176DE7"/>
    <w:rsid w:val="001855FD"/>
    <w:rsid w:val="001926E5"/>
    <w:rsid w:val="00193E24"/>
    <w:rsid w:val="00194BBA"/>
    <w:rsid w:val="001A595D"/>
    <w:rsid w:val="001A7470"/>
    <w:rsid w:val="001B073F"/>
    <w:rsid w:val="001B5ADB"/>
    <w:rsid w:val="001B7D64"/>
    <w:rsid w:val="001D01E9"/>
    <w:rsid w:val="001E5209"/>
    <w:rsid w:val="001E788F"/>
    <w:rsid w:val="001F181E"/>
    <w:rsid w:val="002127A0"/>
    <w:rsid w:val="00212F8A"/>
    <w:rsid w:val="002215CE"/>
    <w:rsid w:val="00221A1A"/>
    <w:rsid w:val="00230635"/>
    <w:rsid w:val="002338C3"/>
    <w:rsid w:val="00243B37"/>
    <w:rsid w:val="002447D6"/>
    <w:rsid w:val="00254A00"/>
    <w:rsid w:val="00271DD6"/>
    <w:rsid w:val="00273DE8"/>
    <w:rsid w:val="00276739"/>
    <w:rsid w:val="002A4A73"/>
    <w:rsid w:val="002A60B5"/>
    <w:rsid w:val="002A737A"/>
    <w:rsid w:val="002B2C40"/>
    <w:rsid w:val="002C5E7A"/>
    <w:rsid w:val="002D0DBD"/>
    <w:rsid w:val="002E199D"/>
    <w:rsid w:val="002E3D30"/>
    <w:rsid w:val="002E6E64"/>
    <w:rsid w:val="002E7556"/>
    <w:rsid w:val="003133D1"/>
    <w:rsid w:val="003157AF"/>
    <w:rsid w:val="00323484"/>
    <w:rsid w:val="003404C9"/>
    <w:rsid w:val="0034616B"/>
    <w:rsid w:val="00346BD7"/>
    <w:rsid w:val="00353C53"/>
    <w:rsid w:val="0035664A"/>
    <w:rsid w:val="00362CE5"/>
    <w:rsid w:val="00367E5C"/>
    <w:rsid w:val="0037179A"/>
    <w:rsid w:val="00377F1F"/>
    <w:rsid w:val="00381870"/>
    <w:rsid w:val="003A0C80"/>
    <w:rsid w:val="003A0F52"/>
    <w:rsid w:val="003B2947"/>
    <w:rsid w:val="003E2C64"/>
    <w:rsid w:val="003F0134"/>
    <w:rsid w:val="003F0F99"/>
    <w:rsid w:val="00410E34"/>
    <w:rsid w:val="004318A6"/>
    <w:rsid w:val="00444C7F"/>
    <w:rsid w:val="00472ED5"/>
    <w:rsid w:val="004A636D"/>
    <w:rsid w:val="004A6709"/>
    <w:rsid w:val="004B5CE3"/>
    <w:rsid w:val="004B66B2"/>
    <w:rsid w:val="004D38E6"/>
    <w:rsid w:val="004D44D8"/>
    <w:rsid w:val="004E3302"/>
    <w:rsid w:val="004F2465"/>
    <w:rsid w:val="004F7FDE"/>
    <w:rsid w:val="0051203C"/>
    <w:rsid w:val="00525B57"/>
    <w:rsid w:val="00525E40"/>
    <w:rsid w:val="0053237E"/>
    <w:rsid w:val="00551999"/>
    <w:rsid w:val="005543AD"/>
    <w:rsid w:val="00554A03"/>
    <w:rsid w:val="00573098"/>
    <w:rsid w:val="005963A6"/>
    <w:rsid w:val="005A0CE3"/>
    <w:rsid w:val="005A6DA8"/>
    <w:rsid w:val="005B169C"/>
    <w:rsid w:val="005B4DC8"/>
    <w:rsid w:val="005C74F7"/>
    <w:rsid w:val="005D3313"/>
    <w:rsid w:val="005E26CD"/>
    <w:rsid w:val="005F54EE"/>
    <w:rsid w:val="005F782D"/>
    <w:rsid w:val="006033A7"/>
    <w:rsid w:val="00603702"/>
    <w:rsid w:val="00604EFA"/>
    <w:rsid w:val="00612449"/>
    <w:rsid w:val="00621CA6"/>
    <w:rsid w:val="00626321"/>
    <w:rsid w:val="006303B4"/>
    <w:rsid w:val="00630AAB"/>
    <w:rsid w:val="0064181A"/>
    <w:rsid w:val="00650A22"/>
    <w:rsid w:val="00666080"/>
    <w:rsid w:val="00672931"/>
    <w:rsid w:val="006743C9"/>
    <w:rsid w:val="006824FE"/>
    <w:rsid w:val="00683698"/>
    <w:rsid w:val="00683F49"/>
    <w:rsid w:val="006A6255"/>
    <w:rsid w:val="006B0B31"/>
    <w:rsid w:val="006B5FC9"/>
    <w:rsid w:val="006C6045"/>
    <w:rsid w:val="006C79B6"/>
    <w:rsid w:val="007121B3"/>
    <w:rsid w:val="00712AE7"/>
    <w:rsid w:val="00720015"/>
    <w:rsid w:val="007201FE"/>
    <w:rsid w:val="00724267"/>
    <w:rsid w:val="00727341"/>
    <w:rsid w:val="00730DB1"/>
    <w:rsid w:val="007312F9"/>
    <w:rsid w:val="007375F7"/>
    <w:rsid w:val="00737B73"/>
    <w:rsid w:val="00740567"/>
    <w:rsid w:val="00743B87"/>
    <w:rsid w:val="007510F5"/>
    <w:rsid w:val="00765E88"/>
    <w:rsid w:val="00770891"/>
    <w:rsid w:val="00796C4D"/>
    <w:rsid w:val="007B0DC1"/>
    <w:rsid w:val="007C1151"/>
    <w:rsid w:val="007C1ACB"/>
    <w:rsid w:val="007D083B"/>
    <w:rsid w:val="007E1898"/>
    <w:rsid w:val="007E6D12"/>
    <w:rsid w:val="007E6F17"/>
    <w:rsid w:val="007F5988"/>
    <w:rsid w:val="00802EDC"/>
    <w:rsid w:val="00805649"/>
    <w:rsid w:val="00807473"/>
    <w:rsid w:val="00807BA2"/>
    <w:rsid w:val="00817794"/>
    <w:rsid w:val="008259FE"/>
    <w:rsid w:val="00832538"/>
    <w:rsid w:val="00833B6C"/>
    <w:rsid w:val="00860FBC"/>
    <w:rsid w:val="00866BA4"/>
    <w:rsid w:val="00870B14"/>
    <w:rsid w:val="00874330"/>
    <w:rsid w:val="00875E5D"/>
    <w:rsid w:val="00895515"/>
    <w:rsid w:val="008A273F"/>
    <w:rsid w:val="008A45E4"/>
    <w:rsid w:val="008A57C1"/>
    <w:rsid w:val="008A7722"/>
    <w:rsid w:val="008B4515"/>
    <w:rsid w:val="008D7291"/>
    <w:rsid w:val="008E7839"/>
    <w:rsid w:val="008F7627"/>
    <w:rsid w:val="00902589"/>
    <w:rsid w:val="00906B24"/>
    <w:rsid w:val="009367C3"/>
    <w:rsid w:val="0094320E"/>
    <w:rsid w:val="00961023"/>
    <w:rsid w:val="00972784"/>
    <w:rsid w:val="00973964"/>
    <w:rsid w:val="00980C56"/>
    <w:rsid w:val="009855E7"/>
    <w:rsid w:val="009906B0"/>
    <w:rsid w:val="00997966"/>
    <w:rsid w:val="009A3433"/>
    <w:rsid w:val="009B0BB4"/>
    <w:rsid w:val="009E0987"/>
    <w:rsid w:val="009F15D0"/>
    <w:rsid w:val="009F2510"/>
    <w:rsid w:val="009F66D4"/>
    <w:rsid w:val="00A001C6"/>
    <w:rsid w:val="00A04848"/>
    <w:rsid w:val="00A12C27"/>
    <w:rsid w:val="00A13C69"/>
    <w:rsid w:val="00A17783"/>
    <w:rsid w:val="00A34E3F"/>
    <w:rsid w:val="00A35D78"/>
    <w:rsid w:val="00A40F92"/>
    <w:rsid w:val="00A420BC"/>
    <w:rsid w:val="00A4212D"/>
    <w:rsid w:val="00A421E2"/>
    <w:rsid w:val="00A4343C"/>
    <w:rsid w:val="00A44DC5"/>
    <w:rsid w:val="00A5237F"/>
    <w:rsid w:val="00A5365A"/>
    <w:rsid w:val="00A65590"/>
    <w:rsid w:val="00A70B5B"/>
    <w:rsid w:val="00A75A19"/>
    <w:rsid w:val="00A76E1E"/>
    <w:rsid w:val="00A83A68"/>
    <w:rsid w:val="00A84575"/>
    <w:rsid w:val="00AA49D7"/>
    <w:rsid w:val="00AA535E"/>
    <w:rsid w:val="00AC6A6E"/>
    <w:rsid w:val="00AC702D"/>
    <w:rsid w:val="00AD2107"/>
    <w:rsid w:val="00AD5D9E"/>
    <w:rsid w:val="00AF46DE"/>
    <w:rsid w:val="00B02523"/>
    <w:rsid w:val="00B0571D"/>
    <w:rsid w:val="00B21806"/>
    <w:rsid w:val="00B22552"/>
    <w:rsid w:val="00B2415E"/>
    <w:rsid w:val="00B27061"/>
    <w:rsid w:val="00B3312F"/>
    <w:rsid w:val="00B37C5A"/>
    <w:rsid w:val="00B51E6B"/>
    <w:rsid w:val="00B556E9"/>
    <w:rsid w:val="00B62FF7"/>
    <w:rsid w:val="00B7349D"/>
    <w:rsid w:val="00B901E1"/>
    <w:rsid w:val="00B91AB1"/>
    <w:rsid w:val="00BA076E"/>
    <w:rsid w:val="00BA19F1"/>
    <w:rsid w:val="00BA40B9"/>
    <w:rsid w:val="00BB272E"/>
    <w:rsid w:val="00BB4E1A"/>
    <w:rsid w:val="00BC09EA"/>
    <w:rsid w:val="00BC2379"/>
    <w:rsid w:val="00BE2DD9"/>
    <w:rsid w:val="00BE70BE"/>
    <w:rsid w:val="00C23742"/>
    <w:rsid w:val="00C2473F"/>
    <w:rsid w:val="00C30F01"/>
    <w:rsid w:val="00C62A1F"/>
    <w:rsid w:val="00C70337"/>
    <w:rsid w:val="00C70CE9"/>
    <w:rsid w:val="00C75A4E"/>
    <w:rsid w:val="00C80A43"/>
    <w:rsid w:val="00C83020"/>
    <w:rsid w:val="00C9224C"/>
    <w:rsid w:val="00C94442"/>
    <w:rsid w:val="00CA1236"/>
    <w:rsid w:val="00CA3D3A"/>
    <w:rsid w:val="00CC16D8"/>
    <w:rsid w:val="00CC3B96"/>
    <w:rsid w:val="00CC439C"/>
    <w:rsid w:val="00CD6D53"/>
    <w:rsid w:val="00CE367F"/>
    <w:rsid w:val="00CE60D9"/>
    <w:rsid w:val="00D00342"/>
    <w:rsid w:val="00D204CC"/>
    <w:rsid w:val="00D2115B"/>
    <w:rsid w:val="00D22B56"/>
    <w:rsid w:val="00D57293"/>
    <w:rsid w:val="00D7366A"/>
    <w:rsid w:val="00D775FE"/>
    <w:rsid w:val="00D95B81"/>
    <w:rsid w:val="00D9643F"/>
    <w:rsid w:val="00DA59B2"/>
    <w:rsid w:val="00DC7C77"/>
    <w:rsid w:val="00DD1F56"/>
    <w:rsid w:val="00DE08FF"/>
    <w:rsid w:val="00DE672F"/>
    <w:rsid w:val="00E06B19"/>
    <w:rsid w:val="00E14FF3"/>
    <w:rsid w:val="00E22F95"/>
    <w:rsid w:val="00E458B8"/>
    <w:rsid w:val="00E51413"/>
    <w:rsid w:val="00E60592"/>
    <w:rsid w:val="00E81E8B"/>
    <w:rsid w:val="00E821C2"/>
    <w:rsid w:val="00E90697"/>
    <w:rsid w:val="00E91139"/>
    <w:rsid w:val="00E933DB"/>
    <w:rsid w:val="00EA6901"/>
    <w:rsid w:val="00EB0F27"/>
    <w:rsid w:val="00EC3504"/>
    <w:rsid w:val="00EE29B0"/>
    <w:rsid w:val="00EF13C5"/>
    <w:rsid w:val="00EF683A"/>
    <w:rsid w:val="00F255B6"/>
    <w:rsid w:val="00F31E75"/>
    <w:rsid w:val="00F36B52"/>
    <w:rsid w:val="00F465BF"/>
    <w:rsid w:val="00F90FF9"/>
    <w:rsid w:val="00F9196E"/>
    <w:rsid w:val="00FA2EBD"/>
    <w:rsid w:val="00FC1502"/>
    <w:rsid w:val="00FE0003"/>
    <w:rsid w:val="00FE7D98"/>
    <w:rsid w:val="493A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CC0F36D"/>
  <w15:chartTrackingRefBased/>
  <w15:docId w15:val="{F5ADED7E-4974-4EA6-9B2A-C2B97B45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uiPriority w:val="99"/>
    <w:rsid w:val="00866BA4"/>
    <w:rPr>
      <w:sz w:val="16"/>
      <w:szCs w:val="16"/>
    </w:rPr>
  </w:style>
  <w:style w:type="paragraph" w:styleId="CommentText">
    <w:name w:val="annotation text"/>
    <w:basedOn w:val="Normal"/>
    <w:link w:val="CommentTextChar"/>
    <w:uiPriority w:val="99"/>
    <w:rsid w:val="00866BA4"/>
    <w:rPr>
      <w:sz w:val="20"/>
      <w:szCs w:val="20"/>
    </w:rPr>
  </w:style>
  <w:style w:type="character" w:customStyle="1" w:styleId="CommentTextChar">
    <w:name w:val="Comment Text Char"/>
    <w:link w:val="CommentText"/>
    <w:uiPriority w:val="99"/>
    <w:rsid w:val="00866BA4"/>
    <w:rPr>
      <w:rFonts w:ascii="Courier" w:hAnsi="Courier"/>
    </w:rPr>
  </w:style>
  <w:style w:type="paragraph" w:styleId="CommentSubject">
    <w:name w:val="annotation subject"/>
    <w:basedOn w:val="CommentText"/>
    <w:next w:val="CommentText"/>
    <w:link w:val="CommentSubjectChar"/>
    <w:rsid w:val="00866BA4"/>
    <w:rPr>
      <w:b/>
      <w:bCs/>
    </w:rPr>
  </w:style>
  <w:style w:type="character" w:customStyle="1" w:styleId="CommentSubjectChar">
    <w:name w:val="Comment Subject Char"/>
    <w:link w:val="CommentSubject"/>
    <w:rsid w:val="00866BA4"/>
    <w:rPr>
      <w:rFonts w:ascii="Courier" w:hAnsi="Courier"/>
      <w:b/>
      <w:bCs/>
    </w:rPr>
  </w:style>
  <w:style w:type="paragraph" w:styleId="BalloonText">
    <w:name w:val="Balloon Text"/>
    <w:basedOn w:val="Normal"/>
    <w:link w:val="BalloonTextChar"/>
    <w:rsid w:val="00866BA4"/>
    <w:rPr>
      <w:rFonts w:ascii="Segoe UI" w:hAnsi="Segoe UI" w:cs="Segoe UI"/>
      <w:sz w:val="18"/>
      <w:szCs w:val="18"/>
    </w:rPr>
  </w:style>
  <w:style w:type="character" w:customStyle="1" w:styleId="BalloonTextChar">
    <w:name w:val="Balloon Text Char"/>
    <w:link w:val="BalloonText"/>
    <w:rsid w:val="00866BA4"/>
    <w:rPr>
      <w:rFonts w:ascii="Segoe UI" w:hAnsi="Segoe UI" w:cs="Segoe UI"/>
      <w:sz w:val="18"/>
      <w:szCs w:val="18"/>
    </w:rPr>
  </w:style>
  <w:style w:type="paragraph" w:styleId="FootnoteText">
    <w:name w:val="footnote text"/>
    <w:basedOn w:val="Normal"/>
    <w:link w:val="FootnoteTextChar"/>
    <w:uiPriority w:val="99"/>
    <w:unhideWhenUsed/>
    <w:rsid w:val="00902589"/>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902589"/>
    <w:rPr>
      <w:rFonts w:ascii="Calibri" w:eastAsia="Calibri" w:hAnsi="Calibri"/>
    </w:rPr>
  </w:style>
  <w:style w:type="paragraph" w:styleId="Revision">
    <w:name w:val="Revision"/>
    <w:hidden/>
    <w:uiPriority w:val="99"/>
    <w:semiHidden/>
    <w:rsid w:val="001158E5"/>
    <w:rPr>
      <w:rFonts w:ascii="Courier" w:hAnsi="Courier"/>
      <w:sz w:val="24"/>
      <w:szCs w:val="24"/>
    </w:rPr>
  </w:style>
  <w:style w:type="paragraph" w:styleId="ListParagraph">
    <w:name w:val="List Paragraph"/>
    <w:basedOn w:val="Normal"/>
    <w:uiPriority w:val="34"/>
    <w:qFormat/>
    <w:rsid w:val="007C1ACB"/>
    <w:pPr>
      <w:widowControl/>
      <w:autoSpaceDE/>
      <w:autoSpaceDN/>
      <w:adjustRightInd/>
      <w:ind w:left="720"/>
      <w:contextualSpacing/>
    </w:pPr>
    <w:rPr>
      <w:rFonts w:ascii="Times New Roman" w:hAnsi="Times New Roman" w:cs="Arial"/>
      <w:color w:val="000000"/>
      <w:szCs w:val="20"/>
    </w:rPr>
  </w:style>
  <w:style w:type="character" w:styleId="Hyperlink">
    <w:name w:val="Hyperlink"/>
    <w:basedOn w:val="DefaultParagraphFont"/>
    <w:rsid w:val="00E22F95"/>
    <w:rPr>
      <w:color w:val="0563C1" w:themeColor="hyperlink"/>
      <w:u w:val="single"/>
    </w:rPr>
  </w:style>
  <w:style w:type="character" w:styleId="UnresolvedMention">
    <w:name w:val="Unresolved Mention"/>
    <w:basedOn w:val="DefaultParagraphFont"/>
    <w:uiPriority w:val="99"/>
    <w:semiHidden/>
    <w:unhideWhenUsed/>
    <w:rsid w:val="00E22F95"/>
    <w:rPr>
      <w:color w:val="605E5C"/>
      <w:shd w:val="clear" w:color="auto" w:fill="E1DFDD"/>
    </w:rPr>
  </w:style>
  <w:style w:type="character" w:styleId="FollowedHyperlink">
    <w:name w:val="FollowedHyperlink"/>
    <w:basedOn w:val="DefaultParagraphFont"/>
    <w:rsid w:val="001753B7"/>
    <w:rPr>
      <w:color w:val="954F72" w:themeColor="followedHyperlink"/>
      <w:u w:val="single"/>
    </w:rPr>
  </w:style>
  <w:style w:type="paragraph" w:customStyle="1" w:styleId="Default">
    <w:name w:val="Default"/>
    <w:rsid w:val="00F31E75"/>
    <w:pPr>
      <w:autoSpaceDE w:val="0"/>
      <w:autoSpaceDN w:val="0"/>
      <w:adjustRightInd w:val="0"/>
    </w:pPr>
    <w:rPr>
      <w:color w:val="000000"/>
      <w:sz w:val="24"/>
      <w:szCs w:val="24"/>
    </w:rPr>
  </w:style>
  <w:style w:type="paragraph" w:customStyle="1" w:styleId="xmsonormal">
    <w:name w:val="x_msonormal"/>
    <w:basedOn w:val="Normal"/>
    <w:rsid w:val="00FC1502"/>
    <w:pPr>
      <w:widowControl/>
      <w:autoSpaceDE/>
      <w:autoSpaceDN/>
      <w:adjustRightInd/>
    </w:pPr>
    <w:rPr>
      <w:rFonts w:ascii="Calibri" w:eastAsia="Calibri" w:hAnsi="Calibri" w:cs="Calibri"/>
      <w:sz w:val="22"/>
      <w:szCs w:val="22"/>
    </w:rPr>
  </w:style>
  <w:style w:type="paragraph" w:customStyle="1" w:styleId="Title1">
    <w:name w:val="Title 1"/>
    <w:basedOn w:val="Title"/>
    <w:rsid w:val="00112F74"/>
    <w:pPr>
      <w:autoSpaceDE/>
      <w:autoSpaceDN/>
      <w:adjustRightInd/>
      <w:spacing w:before="240" w:after="360"/>
      <w:contextualSpacing w:val="0"/>
      <w:jc w:val="center"/>
      <w:outlineLvl w:val="0"/>
    </w:pPr>
    <w:rPr>
      <w:rFonts w:ascii="Arial" w:eastAsia="Times New Roman" w:hAnsi="Arial" w:cs="Arial"/>
      <w:bCs/>
      <w:snapToGrid w:val="0"/>
      <w:spacing w:val="0"/>
      <w:sz w:val="52"/>
      <w:szCs w:val="32"/>
    </w:rPr>
  </w:style>
  <w:style w:type="paragraph" w:styleId="Title">
    <w:name w:val="Title"/>
    <w:basedOn w:val="Normal"/>
    <w:next w:val="Normal"/>
    <w:link w:val="TitleChar"/>
    <w:qFormat/>
    <w:rsid w:val="00112F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2F74"/>
    <w:rPr>
      <w:rFonts w:asciiTheme="majorHAnsi" w:eastAsiaTheme="majorEastAsia" w:hAnsiTheme="majorHAnsi" w:cstheme="majorBidi"/>
      <w:spacing w:val="-10"/>
      <w:kern w:val="28"/>
      <w:sz w:val="56"/>
      <w:szCs w:val="56"/>
    </w:rPr>
  </w:style>
  <w:style w:type="paragraph" w:customStyle="1" w:styleId="Style">
    <w:name w:val="Style"/>
    <w:basedOn w:val="Normal"/>
    <w:rsid w:val="00630AAB"/>
    <w:pPr>
      <w:autoSpaceDE/>
      <w:autoSpaceDN/>
      <w:adjustRightInd/>
      <w:ind w:left="1440" w:hanging="720"/>
    </w:pPr>
    <w:rPr>
      <w:rFonts w:ascii="Times New Roman" w:hAnsi="Times New Roman"/>
      <w:snapToGrid w:val="0"/>
      <w:szCs w:val="20"/>
    </w:rPr>
  </w:style>
  <w:style w:type="character" w:customStyle="1" w:styleId="eop">
    <w:name w:val="eop"/>
    <w:basedOn w:val="DefaultParagraphFont"/>
    <w:rsid w:val="00630AAB"/>
  </w:style>
  <w:style w:type="paragraph" w:customStyle="1" w:styleId="Body">
    <w:name w:val="Body"/>
    <w:basedOn w:val="Normal"/>
    <w:rsid w:val="00CA3D3A"/>
    <w:pPr>
      <w:widowControl/>
      <w:autoSpaceDE/>
      <w:autoSpaceDN/>
      <w:adjustRightInd/>
      <w:spacing w:after="120" w:line="271" w:lineRule="auto"/>
      <w:ind w:firstLine="720"/>
      <w:jc w:val="both"/>
    </w:pPr>
    <w:rPr>
      <w:rFonts w:ascii="Times New Roman" w:hAnsi="Times New Roman"/>
      <w:snapToGrid w:val="0"/>
      <w:sz w:val="22"/>
      <w:szCs w:val="20"/>
    </w:rPr>
  </w:style>
  <w:style w:type="paragraph" w:styleId="BodyText">
    <w:name w:val="Body Text"/>
    <w:basedOn w:val="Normal"/>
    <w:link w:val="BodyTextChar"/>
    <w:uiPriority w:val="1"/>
    <w:qFormat/>
    <w:rsid w:val="00D00342"/>
    <w:pPr>
      <w:adjustRightInd/>
    </w:pPr>
    <w:rPr>
      <w:rFonts w:ascii="Times New Roman" w:hAnsi="Times New Roman"/>
    </w:rPr>
  </w:style>
  <w:style w:type="character" w:customStyle="1" w:styleId="BodyTextChar">
    <w:name w:val="Body Text Char"/>
    <w:basedOn w:val="DefaultParagraphFont"/>
    <w:link w:val="BodyText"/>
    <w:uiPriority w:val="1"/>
    <w:rsid w:val="00D003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PPRequest@hq.dh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0" ma:contentTypeDescription="Create a new document." ma:contentTypeScope="" ma:versionID="c56302a230cb2defd17d7609a6bfc489">
  <xsd:schema xmlns:xsd="http://www.w3.org/2001/XMLSchema" xmlns:xs="http://www.w3.org/2001/XMLSchema" xmlns:p="http://schemas.microsoft.com/office/2006/metadata/properties" xmlns:ns3="136415d4-1f18-47d5-b068-089bd22ae80b" xmlns:ns4="704c3e39-b354-4b44-b8ed-88f61ca242e6" targetNamespace="http://schemas.microsoft.com/office/2006/metadata/properties" ma:root="true" ma:fieldsID="5ff8afdedf8409af3795314d34aff082" ns3:_="" ns4:_="">
    <xsd:import namespace="136415d4-1f18-47d5-b068-089bd22ae80b"/>
    <xsd:import namespace="704c3e39-b354-4b44-b8ed-88f61ca242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BB4B2-7B9B-4405-B167-B337D8366360}">
  <ds:schemaRefs>
    <ds:schemaRef ds:uri="http://schemas.microsoft.com/office/2006/metadata/longProperties"/>
  </ds:schemaRefs>
</ds:datastoreItem>
</file>

<file path=customXml/itemProps2.xml><?xml version="1.0" encoding="utf-8"?>
<ds:datastoreItem xmlns:ds="http://schemas.openxmlformats.org/officeDocument/2006/customXml" ds:itemID="{B0250E76-FC31-43DD-A888-A6F34631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704c3e39-b354-4b44-b8ed-88f61ca24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C9137-69C2-4C35-A39C-5D8FAD36BA1E}">
  <ds:schemaRefs>
    <ds:schemaRef ds:uri="http://schemas.microsoft.com/sharepoint/v3/contenttype/forms"/>
  </ds:schemaRefs>
</ds:datastoreItem>
</file>

<file path=customXml/itemProps4.xml><?xml version="1.0" encoding="utf-8"?>
<ds:datastoreItem xmlns:ds="http://schemas.openxmlformats.org/officeDocument/2006/customXml" ds:itemID="{568D2366-E015-42BA-AF54-B700DA961A0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B82B9A-2947-4F25-9C75-CEEDF76A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2381</Words>
  <Characters>13614</Characters>
  <Application>Microsoft Office Word</Application>
  <DocSecurity>0</DocSecurity>
  <Lines>113</Lines>
  <Paragraphs>31</Paragraphs>
  <ScaleCrop>false</ScaleCrop>
  <Company>Transportation Security Administration</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LERONDA</cp:lastModifiedBy>
  <cp:revision>13</cp:revision>
  <cp:lastPrinted>2010-05-14T17:20:00Z</cp:lastPrinted>
  <dcterms:created xsi:type="dcterms:W3CDTF">2022-04-14T23:56:00Z</dcterms:created>
  <dcterms:modified xsi:type="dcterms:W3CDTF">2022-04-28T13:13:00Z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0x0101006290C48D7874EF4480ABBDBFB908B373</vt:lpwstr>
  </property>
  <property fmtid="{D5CDD505-2E9C-101B-9397-08002B2CF9AE}" pid="8" name="MSIP_Label_a2eef23d-2e95-4428-9a3c-2526d95b164a_Enabled">
    <vt:lpwstr>true</vt:lpwstr>
  </property>
  <property fmtid="{D5CDD505-2E9C-101B-9397-08002B2CF9AE}" pid="9" name="MSIP_Label_a2eef23d-2e95-4428-9a3c-2526d95b164a_SetDate">
    <vt:lpwstr>2022-02-03T20:30:21Z</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iteId">
    <vt:lpwstr>3ccde76c-946d-4a12-bb7a-fc9d0842354a</vt:lpwstr>
  </property>
  <property fmtid="{D5CDD505-2E9C-101B-9397-08002B2CF9AE}" pid="13" name="MSIP_Label_a2eef23d-2e95-4428-9a3c-2526d95b164a_ActionId">
    <vt:lpwstr>37093fc0-7636-44d1-94ba-8d22e24b5127</vt:lpwstr>
  </property>
  <property fmtid="{D5CDD505-2E9C-101B-9397-08002B2CF9AE}" pid="14" name="MSIP_Label_a2eef23d-2e95-4428-9a3c-2526d95b164a_ContentBits">
    <vt:lpwstr>0</vt:lpwstr>
  </property>
</Properties>
</file>