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6334B" w:rsidR="00E43B79" w:rsidRDefault="002900D9" w14:paraId="06D2F8D5" w14:textId="77777777">
      <w:r w:rsidRPr="0096334B">
        <w:rPr>
          <w:noProof/>
        </w:rPr>
        <w:drawing>
          <wp:anchor distT="0" distB="0" distL="114300" distR="114300" simplePos="0" relativeHeight="251663360" behindDoc="1" locked="0" layoutInCell="1" allowOverlap="1" wp14:editId="2A9E71D7" wp14:anchorId="23A42240">
            <wp:simplePos x="0" y="0"/>
            <wp:positionH relativeFrom="page">
              <wp:align>right</wp:align>
            </wp:positionH>
            <wp:positionV relativeFrom="paragraph">
              <wp:posOffset>-1371600</wp:posOffset>
            </wp:positionV>
            <wp:extent cx="7759142" cy="47561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tretch>
                      <a:fillRect/>
                    </a:stretch>
                  </pic:blipFill>
                  <pic:spPr bwMode="auto">
                    <a:xfrm>
                      <a:off x="0" y="0"/>
                      <a:ext cx="7760085" cy="4756728"/>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6334B" w:rsidR="00E43B79" w:rsidRDefault="00E43B79" w14:paraId="66A0B641" w14:textId="77777777"/>
    <w:p w:rsidRPr="0096334B" w:rsidR="00E43B79" w:rsidRDefault="00E43B79" w14:paraId="3E7CC244" w14:textId="77777777"/>
    <w:p w:rsidRPr="0096334B" w:rsidR="00E43B79" w:rsidRDefault="00E43B79" w14:paraId="53357EB2" w14:textId="77777777"/>
    <w:p w:rsidRPr="0096334B" w:rsidR="00E43B79" w:rsidRDefault="00E43B79" w14:paraId="464A6441" w14:textId="77777777"/>
    <w:p w:rsidRPr="0096334B" w:rsidR="00E43B79" w:rsidRDefault="00E43B79" w14:paraId="2EF4F98A" w14:textId="77777777"/>
    <w:p w:rsidRPr="0096334B" w:rsidR="00E43B79" w:rsidRDefault="00E43B79" w14:paraId="0715FA81" w14:textId="77777777"/>
    <w:p w:rsidRPr="0096334B" w:rsidR="00E43B79" w:rsidRDefault="00E43B79" w14:paraId="7137D265" w14:textId="77777777"/>
    <w:p w:rsidRPr="0096334B" w:rsidR="00E43B79" w:rsidRDefault="00E43B79" w14:paraId="058F5AFD" w14:textId="77777777"/>
    <w:p w:rsidRPr="0096334B" w:rsidR="00E43B79" w:rsidRDefault="00E43B79" w14:paraId="67A25DC5" w14:textId="77777777"/>
    <w:p w:rsidRPr="0096334B" w:rsidR="00E43B79" w:rsidRDefault="00E43B79" w14:paraId="5AF441CE" w14:textId="77777777"/>
    <w:p w:rsidRPr="0096334B" w:rsidR="00E43B79" w:rsidRDefault="00E43B79" w14:paraId="678D639C" w14:textId="77777777"/>
    <w:p w:rsidRPr="0096334B" w:rsidR="00E43B79" w:rsidRDefault="00E43B79" w14:paraId="36334777" w14:textId="77777777"/>
    <w:p w:rsidRPr="0096334B" w:rsidR="00E43B79" w:rsidRDefault="00E43B79" w14:paraId="68497A5E" w14:textId="77777777"/>
    <w:p w:rsidRPr="0096334B" w:rsidR="00E43B79" w:rsidRDefault="00E43B79" w14:paraId="65E855B1" w14:textId="77777777"/>
    <w:p w:rsidRPr="0096334B" w:rsidR="00E43B79" w:rsidRDefault="00E43B79" w14:paraId="1D2C5692" w14:textId="77777777"/>
    <w:p w:rsidRPr="0096334B" w:rsidR="00E43B79" w:rsidRDefault="00E43B79" w14:paraId="4901EEC3" w14:textId="77777777"/>
    <w:p w:rsidRPr="0096334B" w:rsidR="00E43B79" w:rsidRDefault="00E43B79" w14:paraId="6A3192DE" w14:textId="77777777"/>
    <w:p w:rsidRPr="0096334B" w:rsidR="00E43B79" w:rsidRDefault="00E43B79" w14:paraId="0ADC3B4C" w14:textId="77777777"/>
    <w:p w:rsidRPr="0096334B" w:rsidR="00E43B79" w:rsidRDefault="00E43B79" w14:paraId="3DDB949F" w14:textId="77777777"/>
    <w:tbl>
      <w:tblPr>
        <w:tblpPr w:leftFromText="180" w:rightFromText="180" w:vertAnchor="text" w:horzAnchor="page" w:tblpX="1" w:tblpY="644"/>
        <w:tblW w:w="12221" w:type="dxa"/>
        <w:tblCellMar>
          <w:left w:w="0" w:type="dxa"/>
          <w:right w:w="0" w:type="dxa"/>
        </w:tblCellMar>
        <w:tblLook w:val="01E0" w:firstRow="1" w:lastRow="1" w:firstColumn="1" w:lastColumn="1" w:noHBand="0" w:noVBand="0"/>
      </w:tblPr>
      <w:tblGrid>
        <w:gridCol w:w="12221"/>
      </w:tblGrid>
      <w:tr w:rsidRPr="0096334B" w:rsidR="00091A24" w:rsidTr="00091A24" w14:paraId="0DCF16A9" w14:textId="77777777">
        <w:trPr>
          <w:trHeight w:val="5189"/>
        </w:trPr>
        <w:tc>
          <w:tcPr>
            <w:tcW w:w="12221" w:type="dxa"/>
            <w:shd w:val="clear" w:color="auto" w:fill="005288"/>
          </w:tcPr>
          <w:p w:rsidRPr="0096334B" w:rsidR="00091A24" w:rsidP="00091A24" w:rsidRDefault="00091A24" w14:paraId="2BE17294" w14:textId="77777777">
            <w:pPr>
              <w:pStyle w:val="Title2"/>
              <w:ind w:left="90"/>
              <w:rPr>
                <w:rFonts w:ascii="Times New Roman" w:hAnsi="Times New Roman" w:cs="Times New Roman"/>
                <w:b/>
                <w:color w:val="FFFFFF" w:themeColor="background1"/>
                <w:sz w:val="68"/>
                <w:szCs w:val="68"/>
              </w:rPr>
            </w:pPr>
            <w:r w:rsidRPr="0096334B">
              <w:rPr>
                <w:rFonts w:ascii="Times New Roman" w:hAnsi="Times New Roman" w:cs="Times New Roman"/>
                <w:b/>
                <w:color w:val="FFFFFF" w:themeColor="background1"/>
                <w:sz w:val="68"/>
                <w:szCs w:val="68"/>
              </w:rPr>
              <w:t>Privacy Impact Assessment</w:t>
            </w:r>
          </w:p>
          <w:p w:rsidRPr="0096334B" w:rsidR="00091A24" w:rsidP="00091A24" w:rsidRDefault="00091A24" w14:paraId="02F550F1" w14:textId="77777777">
            <w:pPr>
              <w:pStyle w:val="Title2"/>
              <w:ind w:left="90"/>
              <w:rPr>
                <w:rFonts w:ascii="Times New Roman" w:hAnsi="Times New Roman" w:cs="Times New Roman"/>
                <w:b/>
                <w:sz w:val="32"/>
                <w:szCs w:val="32"/>
              </w:rPr>
            </w:pPr>
            <w:r w:rsidRPr="0096334B">
              <w:rPr>
                <w:rFonts w:ascii="Times New Roman" w:hAnsi="Times New Roman" w:cs="Times New Roman"/>
                <w:b/>
                <w:sz w:val="32"/>
                <w:szCs w:val="32"/>
              </w:rPr>
              <w:t>for the</w:t>
            </w:r>
          </w:p>
          <w:p w:rsidRPr="006237E7" w:rsidR="00091A24" w:rsidP="00091A24" w:rsidRDefault="00EB17E9" w14:paraId="182ED15F" w14:textId="6EC96F00">
            <w:pPr>
              <w:pStyle w:val="Title1"/>
              <w:rPr>
                <w:rFonts w:ascii="Times New Roman" w:hAnsi="Times New Roman" w:cs="Times New Roman"/>
                <w:color w:val="FFFFFF" w:themeColor="background1"/>
                <w:sz w:val="68"/>
                <w:szCs w:val="68"/>
              </w:rPr>
            </w:pPr>
            <w:r w:rsidRPr="0096334B">
              <w:rPr>
                <w:rFonts w:ascii="Times New Roman" w:hAnsi="Times New Roman" w:cs="Times New Roman"/>
                <w:color w:val="FFFFFF" w:themeColor="background1"/>
                <w:sz w:val="68"/>
                <w:szCs w:val="68"/>
              </w:rPr>
              <w:t xml:space="preserve">Migrant Protection </w:t>
            </w:r>
            <w:r w:rsidRPr="0096334B" w:rsidR="00325508">
              <w:rPr>
                <w:rFonts w:ascii="Times New Roman" w:hAnsi="Times New Roman" w:cs="Times New Roman"/>
                <w:color w:val="FFFFFF" w:themeColor="background1"/>
                <w:sz w:val="68"/>
                <w:szCs w:val="68"/>
              </w:rPr>
              <w:t xml:space="preserve">Protocols </w:t>
            </w:r>
            <w:r w:rsidRPr="0096334B" w:rsidR="00CA7AB8">
              <w:rPr>
                <w:rFonts w:ascii="Times New Roman" w:hAnsi="Times New Roman" w:cs="Times New Roman"/>
                <w:color w:val="FFFFFF" w:themeColor="background1"/>
                <w:sz w:val="68"/>
                <w:szCs w:val="68"/>
              </w:rPr>
              <w:t>(MPP)</w:t>
            </w:r>
            <w:r w:rsidRPr="0096334B" w:rsidR="00325508">
              <w:rPr>
                <w:rFonts w:ascii="Times New Roman" w:hAnsi="Times New Roman" w:cs="Times New Roman"/>
                <w:color w:val="FFFFFF" w:themeColor="background1"/>
                <w:sz w:val="68"/>
                <w:szCs w:val="68"/>
              </w:rPr>
              <w:t xml:space="preserve"> Case </w:t>
            </w:r>
            <w:r w:rsidRPr="006237E7" w:rsidR="00325508">
              <w:rPr>
                <w:rFonts w:ascii="Times New Roman" w:hAnsi="Times New Roman" w:cs="Times New Roman"/>
                <w:color w:val="FFFFFF" w:themeColor="background1"/>
                <w:sz w:val="68"/>
                <w:szCs w:val="68"/>
              </w:rPr>
              <w:t xml:space="preserve">Request </w:t>
            </w:r>
            <w:r w:rsidRPr="006237E7" w:rsidR="006A6AEF">
              <w:rPr>
                <w:rFonts w:ascii="Times New Roman" w:hAnsi="Times New Roman" w:cs="Times New Roman"/>
                <w:color w:val="FFFFFF" w:themeColor="background1"/>
                <w:sz w:val="68"/>
                <w:szCs w:val="68"/>
              </w:rPr>
              <w:t>System</w:t>
            </w:r>
          </w:p>
          <w:p w:rsidRPr="006237E7" w:rsidR="00091A24" w:rsidP="00091A24" w:rsidRDefault="00091A24" w14:paraId="5722D63F" w14:textId="1B64630B">
            <w:pPr>
              <w:pStyle w:val="Contact"/>
            </w:pPr>
            <w:r w:rsidRPr="006237E7">
              <w:t>DHS Reference No. DHS/</w:t>
            </w:r>
            <w:r w:rsidRPr="006237E7" w:rsidR="00FE0FCF">
              <w:t>ALL</w:t>
            </w:r>
            <w:r w:rsidRPr="006237E7">
              <w:t>/PIA-0XX</w:t>
            </w:r>
          </w:p>
          <w:p w:rsidRPr="0096334B" w:rsidR="00091A24" w:rsidP="00091A24" w:rsidRDefault="00496837" w14:paraId="6E820A39" w14:textId="189FF0FF">
            <w:pPr>
              <w:pStyle w:val="Contact"/>
              <w:rPr>
                <w:rStyle w:val="Emphasis"/>
                <w:i w:val="0"/>
                <w:iCs w:val="0"/>
                <w:color w:val="FFFFFF" w:themeColor="background1"/>
              </w:rPr>
            </w:pPr>
            <w:r>
              <w:rPr>
                <w:color w:val="FFFFFF" w:themeColor="background1"/>
              </w:rPr>
              <w:t>May 12</w:t>
            </w:r>
            <w:r w:rsidRPr="006237E7" w:rsidR="007B027E">
              <w:rPr>
                <w:color w:val="FFFFFF" w:themeColor="background1"/>
              </w:rPr>
              <w:t>, 2022</w:t>
            </w:r>
          </w:p>
        </w:tc>
      </w:tr>
      <w:tr w:rsidRPr="0096334B" w:rsidR="00091A24" w:rsidTr="00091A24" w14:paraId="40D2BB08" w14:textId="77777777">
        <w:trPr>
          <w:trHeight w:val="1697"/>
        </w:trPr>
        <w:tc>
          <w:tcPr>
            <w:tcW w:w="12221" w:type="dxa"/>
            <w:shd w:val="clear" w:color="auto" w:fill="005288"/>
          </w:tcPr>
          <w:p w:rsidRPr="00141A8F" w:rsidR="00091A24" w:rsidP="00091A24" w:rsidRDefault="00091A24" w14:paraId="5CA4FEE0" w14:textId="77777777">
            <w:pPr>
              <w:spacing w:before="200"/>
              <w:ind w:left="576"/>
              <w:rPr>
                <w:b/>
                <w:color w:val="FFFFFF"/>
                <w:sz w:val="104"/>
                <w:szCs w:val="104"/>
              </w:rPr>
            </w:pPr>
            <w:r w:rsidRPr="00141A8F">
              <w:rPr>
                <w:noProof/>
                <w:color w:val="FFFFFF"/>
                <w:sz w:val="44"/>
                <w:szCs w:val="44"/>
              </w:rPr>
              <w:drawing>
                <wp:anchor distT="0" distB="0" distL="114300" distR="114300" simplePos="0" relativeHeight="251661312" behindDoc="0" locked="0" layoutInCell="1" allowOverlap="1" wp14:editId="4340B28B" wp14:anchorId="4A192F84">
                  <wp:simplePos x="0" y="0"/>
                  <wp:positionH relativeFrom="column">
                    <wp:posOffset>196157</wp:posOffset>
                  </wp:positionH>
                  <wp:positionV relativeFrom="paragraph">
                    <wp:posOffset>168588</wp:posOffset>
                  </wp:positionV>
                  <wp:extent cx="2390775" cy="704850"/>
                  <wp:effectExtent l="0" t="0" r="9525" b="0"/>
                  <wp:wrapNone/>
                  <wp:docPr id="8" name="Picture 8" descr="Seal and Wordmark of the US Department of Homeland Security" title="US Department of Homeland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anchor>
              </w:drawing>
            </w:r>
          </w:p>
        </w:tc>
      </w:tr>
    </w:tbl>
    <w:p w:rsidRPr="00141A8F" w:rsidR="005F749F" w:rsidP="00770861" w:rsidRDefault="009945B8" w14:paraId="6F5DEBB5" w14:textId="77777777">
      <w:pPr>
        <w:pStyle w:val="Heading1"/>
        <w:spacing w:before="0" w:after="120" w:line="276" w:lineRule="auto"/>
        <w:rPr>
          <w:rFonts w:ascii="Times New Roman" w:hAnsi="Times New Roman"/>
        </w:rPr>
      </w:pPr>
      <w:r w:rsidRPr="0096334B">
        <w:rPr>
          <w:rFonts w:ascii="Times New Roman" w:hAnsi="Times New Roman"/>
        </w:rPr>
        <w:br w:type="page"/>
      </w:r>
      <w:r w:rsidRPr="0096334B" w:rsidR="005F749F">
        <w:rPr>
          <w:rFonts w:ascii="Times New Roman" w:hAnsi="Times New Roman"/>
        </w:rPr>
        <w:lastRenderedPageBreak/>
        <w:t>Abstract</w:t>
      </w:r>
    </w:p>
    <w:p w:rsidRPr="0096334B" w:rsidR="00B875A8" w:rsidP="00770861" w:rsidRDefault="001674E9" w14:paraId="4B160EC3" w14:textId="2639C138">
      <w:pPr>
        <w:pStyle w:val="Default"/>
        <w:spacing w:after="120" w:line="276" w:lineRule="auto"/>
        <w:ind w:firstLine="720"/>
        <w:jc w:val="both"/>
        <w:rPr>
          <w:sz w:val="22"/>
          <w:szCs w:val="22"/>
        </w:rPr>
      </w:pPr>
      <w:r w:rsidRPr="00141A8F">
        <w:t>The</w:t>
      </w:r>
      <w:r w:rsidR="007F3177">
        <w:t xml:space="preserve"> </w:t>
      </w:r>
      <w:r w:rsidRPr="0096334B">
        <w:t xml:space="preserve">Migrant Protection Protocols (MPP) </w:t>
      </w:r>
      <w:r w:rsidRPr="0096334B" w:rsidR="0092569A">
        <w:t>program</w:t>
      </w:r>
      <w:r w:rsidRPr="00141A8F" w:rsidR="00D2511F">
        <w:t xml:space="preserve"> is</w:t>
      </w:r>
      <w:r w:rsidRPr="0096334B">
        <w:t xml:space="preserve"> a </w:t>
      </w:r>
      <w:r w:rsidRPr="0096334B" w:rsidR="00916DBE">
        <w:t>United States (U.S.)</w:t>
      </w:r>
      <w:r w:rsidRPr="0096334B">
        <w:t xml:space="preserve"> Government program, initiated in January 2019 pursuant to Section 235(b)(2)(C) of the </w:t>
      </w:r>
      <w:r w:rsidRPr="007F3177" w:rsidR="006F5F1C">
        <w:t>Immigration and Nationality Act (INA).</w:t>
      </w:r>
      <w:r w:rsidRPr="00141A8F" w:rsidR="00EA584B">
        <w:t xml:space="preserve"> </w:t>
      </w:r>
      <w:r w:rsidRPr="0096334B">
        <w:t xml:space="preserve">Under MPP, the United States returns to Mexico certain citizens and nationals of countries other than Mexico while their U.S. </w:t>
      </w:r>
      <w:r w:rsidR="00221558">
        <w:t>removal</w:t>
      </w:r>
      <w:r w:rsidRPr="0096334B">
        <w:t xml:space="preserve"> proceedings are pending.</w:t>
      </w:r>
      <w:r w:rsidRPr="0096334B" w:rsidR="006E564A">
        <w:t xml:space="preserve"> </w:t>
      </w:r>
      <w:r w:rsidRPr="0096334B" w:rsidR="008D1D3C">
        <w:t xml:space="preserve">The MPP </w:t>
      </w:r>
      <w:r w:rsidRPr="0096334B" w:rsidR="003B4C51">
        <w:t>Cas</w:t>
      </w:r>
      <w:r w:rsidRPr="0096334B" w:rsidR="00473DFD">
        <w:t xml:space="preserve">e Request </w:t>
      </w:r>
      <w:r w:rsidRPr="0096334B" w:rsidR="006F5F1C">
        <w:t xml:space="preserve">System </w:t>
      </w:r>
      <w:r w:rsidRPr="0096334B" w:rsidR="008D1D3C">
        <w:t xml:space="preserve">provides an avenue for </w:t>
      </w:r>
      <w:r w:rsidRPr="0096334B" w:rsidR="00B23E40">
        <w:t xml:space="preserve">individuals to initiate a review of their </w:t>
      </w:r>
      <w:r w:rsidR="00AC3EA2">
        <w:t xml:space="preserve">enrollment in </w:t>
      </w:r>
      <w:r w:rsidRPr="0096334B" w:rsidR="00B23E40">
        <w:t xml:space="preserve">MPP </w:t>
      </w:r>
      <w:r w:rsidR="00C81791">
        <w:t>if</w:t>
      </w:r>
      <w:r w:rsidRPr="0096334B" w:rsidR="00C81791">
        <w:t xml:space="preserve"> </w:t>
      </w:r>
      <w:r w:rsidRPr="0096334B" w:rsidR="00B23E40">
        <w:t>they believe they should not</w:t>
      </w:r>
      <w:r w:rsidRPr="0096334B" w:rsidR="004119DB">
        <w:t xml:space="preserve"> </w:t>
      </w:r>
      <w:r w:rsidRPr="0096334B" w:rsidR="00B23E40">
        <w:t>be included in the program</w:t>
      </w:r>
      <w:r w:rsidRPr="0096334B" w:rsidR="008424F3">
        <w:t>.</w:t>
      </w:r>
      <w:r w:rsidRPr="0096334B" w:rsidR="004E393E">
        <w:t xml:space="preserve"> </w:t>
      </w:r>
      <w:r w:rsidRPr="0096334B" w:rsidR="0034565C">
        <w:t>This Privacy Impact Assessment (PIA) is being conducted to analyze the privacy risks associated with the</w:t>
      </w:r>
      <w:r w:rsidRPr="0096334B" w:rsidR="006F5F1C">
        <w:t xml:space="preserve"> collection of</w:t>
      </w:r>
      <w:r w:rsidRPr="0096334B" w:rsidR="0034565C">
        <w:t xml:space="preserve"> personally identifiable information (PII) as part of this effort and document the mitigation strategies implemented to ensure adequate protection of those individuals’ privacy.</w:t>
      </w:r>
      <w:r w:rsidRPr="0096334B" w:rsidR="004119DB">
        <w:t xml:space="preserve"> </w:t>
      </w:r>
    </w:p>
    <w:p w:rsidRPr="00141A8F" w:rsidR="009945B8" w:rsidP="00770861" w:rsidRDefault="009945B8" w14:paraId="22A6AB10" w14:textId="496363BE">
      <w:pPr>
        <w:pStyle w:val="Heading1"/>
        <w:spacing w:before="0" w:after="120" w:line="276" w:lineRule="auto"/>
        <w:rPr>
          <w:rFonts w:ascii="Times New Roman" w:hAnsi="Times New Roman"/>
        </w:rPr>
      </w:pPr>
      <w:r w:rsidRPr="0096334B">
        <w:rPr>
          <w:rFonts w:ascii="Times New Roman" w:hAnsi="Times New Roman"/>
        </w:rPr>
        <w:t>Introduction</w:t>
      </w:r>
    </w:p>
    <w:p w:rsidRPr="0096334B" w:rsidR="006F5F1C" w:rsidP="00770861" w:rsidRDefault="006F5F1C" w14:paraId="2C2E0FF4" w14:textId="4546E739">
      <w:pPr>
        <w:pStyle w:val="Default"/>
        <w:spacing w:after="120" w:line="276" w:lineRule="auto"/>
        <w:ind w:firstLine="720"/>
        <w:jc w:val="both"/>
      </w:pPr>
      <w:r w:rsidRPr="0096334B">
        <w:t xml:space="preserve">In 2019, the DHS Secretary </w:t>
      </w:r>
      <w:proofErr w:type="spellStart"/>
      <w:r w:rsidRPr="0096334B">
        <w:t>Kirstjen</w:t>
      </w:r>
      <w:proofErr w:type="spellEnd"/>
      <w:r w:rsidRPr="0096334B">
        <w:t xml:space="preserve"> Nielsen issued a memorandum</w:t>
      </w:r>
      <w:r w:rsidRPr="00141A8F">
        <w:rPr>
          <w:rStyle w:val="FootnoteReference"/>
        </w:rPr>
        <w:footnoteReference w:id="1"/>
      </w:r>
      <w:r w:rsidRPr="00141A8F">
        <w:t xml:space="preserve"> creating the “Migrant Protection Protocols.”</w:t>
      </w:r>
      <w:r w:rsidRPr="0096334B">
        <w:t xml:space="preserve"> MPP is a U.S. Government action whereby citizens and nationals of countries other than Mexico arriving in the United States by land from Mexico—</w:t>
      </w:r>
      <w:proofErr w:type="gramStart"/>
      <w:r w:rsidRPr="0096334B">
        <w:t>whether or not</w:t>
      </w:r>
      <w:proofErr w:type="gramEnd"/>
      <w:r w:rsidRPr="0096334B">
        <w:t xml:space="preserve"> at a port of entry—may be returned to Mexico pursuant to Section 235(b)(2)(C) of the INA while their U.S. </w:t>
      </w:r>
      <w:r w:rsidR="00221558">
        <w:t>removal</w:t>
      </w:r>
      <w:r w:rsidRPr="0096334B">
        <w:t xml:space="preserve"> proceedings are pending under Section 240 of the INA. This means that under MPP, noncitizens entering  the United States from Mexico—whether at a port of entry without proper documentation or between ports of entry—were returned to Mexico and required to wait outside of the United States for the duration of their </w:t>
      </w:r>
      <w:r w:rsidR="00221558">
        <w:t>removal</w:t>
      </w:r>
      <w:r w:rsidRPr="0096334B" w:rsidR="00221558">
        <w:t xml:space="preserve"> </w:t>
      </w:r>
      <w:r w:rsidRPr="0096334B">
        <w:t>proceedings.</w:t>
      </w:r>
    </w:p>
    <w:p w:rsidRPr="0096334B" w:rsidR="0096334B" w:rsidP="00770861" w:rsidRDefault="00A2446B" w14:paraId="7E2B7816" w14:textId="4C215132">
      <w:pPr>
        <w:pStyle w:val="Default"/>
        <w:spacing w:after="120" w:line="276" w:lineRule="auto"/>
        <w:ind w:firstLine="720"/>
        <w:jc w:val="both"/>
      </w:pPr>
      <w:r w:rsidRPr="0096334B">
        <w:t xml:space="preserve">On June 1, 2021, </w:t>
      </w:r>
      <w:r w:rsidRPr="0096334B" w:rsidR="006F5F1C">
        <w:t xml:space="preserve">DHS Secretary Alejandro Mayorkas </w:t>
      </w:r>
      <w:r w:rsidRPr="0096334B">
        <w:t>determined that MPP should be terminated and issued a memorandum</w:t>
      </w:r>
      <w:r w:rsidRPr="00141A8F" w:rsidR="006F5F1C">
        <w:rPr>
          <w:rStyle w:val="FootnoteReference"/>
        </w:rPr>
        <w:footnoteReference w:id="2"/>
      </w:r>
      <w:r w:rsidRPr="00141A8F">
        <w:t xml:space="preserve"> to that effect. On August 13, 2021, however, the </w:t>
      </w:r>
      <w:r w:rsidRPr="0096334B">
        <w:t xml:space="preserve">U.S. District Court for the Northern District of Texas determined in </w:t>
      </w:r>
      <w:r w:rsidRPr="007F3177">
        <w:rPr>
          <w:i/>
          <w:iCs/>
        </w:rPr>
        <w:t>Texas v. Biden</w:t>
      </w:r>
      <w:r w:rsidRPr="00141A8F">
        <w:t xml:space="preserve"> that the June 1, 2021 memo</w:t>
      </w:r>
      <w:r w:rsidRPr="0096334B" w:rsidR="0096334B">
        <w:t>randum</w:t>
      </w:r>
      <w:r w:rsidRPr="0096334B">
        <w:t xml:space="preserve"> was not issued in compliance with the Administrative Procedure Act and INA and ordered DHS to “enforce and implement MPP in good faith.”</w:t>
      </w:r>
      <w:r w:rsidRPr="00141A8F" w:rsidR="006F5F1C">
        <w:rPr>
          <w:rStyle w:val="FootnoteReference"/>
        </w:rPr>
        <w:footnoteReference w:id="3"/>
      </w:r>
      <w:r w:rsidRPr="0096334B" w:rsidR="0096334B">
        <w:t xml:space="preserve"> </w:t>
      </w:r>
      <w:r w:rsidRPr="0096334B">
        <w:t xml:space="preserve">On </w:t>
      </w:r>
      <w:r w:rsidRPr="00141A8F">
        <w:t>October 29, 2021, after an extensive and c</w:t>
      </w:r>
      <w:r w:rsidRPr="0096334B">
        <w:t xml:space="preserve">omprehensive review, Secretary </w:t>
      </w:r>
      <w:r w:rsidRPr="0096334B" w:rsidR="00B33DAC">
        <w:t xml:space="preserve">Mayorkas </w:t>
      </w:r>
      <w:r w:rsidRPr="0096334B">
        <w:t>issued a new memorandum terminating MPP, which DHS will implement as soon as practicable after issuance of a final judicial decision to vacate the Texas injunction. Until that time, the Department will continue to comply with the Texas injunction requiring good-faith implementation and enforcement of MPP.</w:t>
      </w:r>
    </w:p>
    <w:p w:rsidRPr="00E25284" w:rsidR="005F749F" w:rsidP="00770861" w:rsidRDefault="004E0C22" w14:paraId="7384D973" w14:textId="3534BCB0">
      <w:pPr>
        <w:pStyle w:val="Default"/>
        <w:spacing w:after="120" w:line="276" w:lineRule="auto"/>
        <w:jc w:val="both"/>
        <w:rPr>
          <w:color w:val="365F91"/>
        </w:rPr>
      </w:pPr>
      <w:r>
        <w:tab/>
      </w:r>
      <w:r w:rsidRPr="00141A8F" w:rsidR="00A2446B">
        <w:t xml:space="preserve">DHS is establishing the MPP Case Request </w:t>
      </w:r>
      <w:r w:rsidRPr="00E25284" w:rsidR="0096334B">
        <w:t>S</w:t>
      </w:r>
      <w:r w:rsidRPr="007F3177" w:rsidR="0018487A">
        <w:t>ystem</w:t>
      </w:r>
      <w:r w:rsidR="001B5856">
        <w:t xml:space="preserve"> to ensure appropriate avenues for review of requests for disenrollment from MPP</w:t>
      </w:r>
      <w:r w:rsidRPr="001B5856" w:rsidR="00A2446B">
        <w:t xml:space="preserve">. </w:t>
      </w:r>
      <w:r w:rsidR="0001717C">
        <w:t xml:space="preserve">The establishment of the </w:t>
      </w:r>
      <w:r w:rsidRPr="00141A8F" w:rsidR="0001717C">
        <w:t xml:space="preserve">MPP Case Request </w:t>
      </w:r>
      <w:r w:rsidRPr="00E25284" w:rsidR="0001717C">
        <w:t>S</w:t>
      </w:r>
      <w:r w:rsidRPr="007F3177" w:rsidR="0001717C">
        <w:t>ystem</w:t>
      </w:r>
      <w:r w:rsidR="0001717C">
        <w:t xml:space="preserve"> is a DHS Headquarters-led effort, with input from U.S. Customs and Border Protection </w:t>
      </w:r>
      <w:r w:rsidR="0001717C">
        <w:lastRenderedPageBreak/>
        <w:t xml:space="preserve">(CBP), U.S. Immigration and Citizenship Service (USCIS), and the Office for Civil Rights and Civil Liberties (CRCL). </w:t>
      </w:r>
      <w:r w:rsidRPr="001B5856" w:rsidR="00A2446B">
        <w:t xml:space="preserve">The purpose of this effort is to provide individuals a process to </w:t>
      </w:r>
      <w:r w:rsidR="001B5856">
        <w:t xml:space="preserve">request </w:t>
      </w:r>
      <w:r w:rsidRPr="001B5856" w:rsidR="00A2446B">
        <w:t>review</w:t>
      </w:r>
      <w:r w:rsidR="001B5856">
        <w:t xml:space="preserve"> of</w:t>
      </w:r>
      <w:r w:rsidRPr="001B5856" w:rsidR="00A2446B">
        <w:t xml:space="preserve"> their </w:t>
      </w:r>
      <w:r w:rsidR="00221558">
        <w:t>enrollment in MPP</w:t>
      </w:r>
      <w:r w:rsidRPr="001B5856" w:rsidR="00A2446B">
        <w:t xml:space="preserve"> should they believe that they should not be included in the program – either because they meet one of the vulnerability criteria</w:t>
      </w:r>
      <w:r w:rsidRPr="00141A8F" w:rsidR="00A2446B">
        <w:t xml:space="preserve"> that </w:t>
      </w:r>
      <w:r w:rsidR="001B5856">
        <w:t xml:space="preserve">may </w:t>
      </w:r>
      <w:r w:rsidRPr="00141A8F" w:rsidR="00A2446B">
        <w:t>counsel in favor of their exclusion from the prog</w:t>
      </w:r>
      <w:r w:rsidRPr="00E25284" w:rsidR="00A2446B">
        <w:t xml:space="preserve">ram </w:t>
      </w:r>
      <w:r w:rsidR="001B5856">
        <w:t xml:space="preserve">(such as a known physical or mental health condition) </w:t>
      </w:r>
      <w:r w:rsidRPr="00E25284" w:rsidR="00A2446B">
        <w:t xml:space="preserve">or because they have a reasonable </w:t>
      </w:r>
      <w:r w:rsidR="001B5856">
        <w:t xml:space="preserve">possibility of </w:t>
      </w:r>
      <w:r w:rsidRPr="00E25284" w:rsidR="00A2446B">
        <w:t>persecution or torture in Mexico.</w:t>
      </w:r>
      <w:r w:rsidRPr="0096334B" w:rsidR="0096334B">
        <w:t xml:space="preserve"> </w:t>
      </w:r>
      <w:r w:rsidRPr="0096334B" w:rsidR="00A2446B">
        <w:t xml:space="preserve">DHS has determined that the best mechanism for these requests is a public-facing </w:t>
      </w:r>
      <w:r w:rsidR="00DC5E4C">
        <w:t>form,</w:t>
      </w:r>
      <w:r w:rsidRPr="0096334B" w:rsidR="00A2446B">
        <w:t xml:space="preserve"> which </w:t>
      </w:r>
      <w:r w:rsidRPr="0096334B" w:rsidR="00C70B42">
        <w:t xml:space="preserve">is </w:t>
      </w:r>
      <w:r w:rsidRPr="0096334B" w:rsidR="00A2446B">
        <w:t xml:space="preserve">built on the DHS website, and which enrollees or persons acting on their behalf can file </w:t>
      </w:r>
      <w:r w:rsidR="00DC5E4C">
        <w:t>review</w:t>
      </w:r>
      <w:r w:rsidRPr="0096334B" w:rsidR="00A2446B">
        <w:t xml:space="preserve"> requests. The goals for this process include consolidating all </w:t>
      </w:r>
      <w:r w:rsidR="00CC53DC">
        <w:t>case requests</w:t>
      </w:r>
      <w:r w:rsidRPr="0096334B" w:rsidR="00CC53DC">
        <w:t xml:space="preserve"> </w:t>
      </w:r>
      <w:r w:rsidRPr="00141A8F" w:rsidR="00A2446B">
        <w:t>(except humanitarian p</w:t>
      </w:r>
      <w:r w:rsidRPr="0096334B" w:rsidR="00A2446B">
        <w:t xml:space="preserve">arole cases) that have come to </w:t>
      </w:r>
      <w:r w:rsidR="00B33DAC">
        <w:t xml:space="preserve">U.S. Government and DHS personnel, </w:t>
      </w:r>
      <w:r w:rsidRPr="00141A8F" w:rsidR="00A2446B">
        <w:t>components</w:t>
      </w:r>
      <w:r w:rsidR="00B33DAC">
        <w:t>,</w:t>
      </w:r>
      <w:r w:rsidR="0050750D">
        <w:t xml:space="preserve"> </w:t>
      </w:r>
      <w:r w:rsidRPr="00141A8F" w:rsidR="00A2446B">
        <w:t>offices, to ensure more equal access and a centralized intake and reporting mecha</w:t>
      </w:r>
      <w:r w:rsidRPr="0096334B" w:rsidR="00A2446B">
        <w:t>nism.</w:t>
      </w:r>
    </w:p>
    <w:p w:rsidRPr="0096334B" w:rsidR="00D46D3D" w:rsidP="00770861" w:rsidRDefault="00700410" w14:paraId="6012D8DF" w14:textId="1FB433D9">
      <w:pPr>
        <w:tabs>
          <w:tab w:val="left" w:pos="1600"/>
          <w:tab w:val="left" w:pos="1601"/>
        </w:tabs>
        <w:spacing w:after="120" w:line="276" w:lineRule="auto"/>
        <w:ind w:right="118"/>
        <w:jc w:val="both"/>
        <w:rPr>
          <w:b/>
          <w:bCs/>
          <w:color w:val="000000" w:themeColor="text1"/>
          <w:sz w:val="24"/>
          <w:szCs w:val="24"/>
        </w:rPr>
      </w:pPr>
      <w:r w:rsidRPr="0096334B">
        <w:rPr>
          <w:b/>
          <w:bCs/>
          <w:color w:val="000000" w:themeColor="text1"/>
          <w:sz w:val="24"/>
          <w:szCs w:val="24"/>
        </w:rPr>
        <w:t>MPP</w:t>
      </w:r>
      <w:r w:rsidRPr="0096334B" w:rsidR="00D46D3D">
        <w:rPr>
          <w:b/>
          <w:bCs/>
          <w:color w:val="000000" w:themeColor="text1"/>
          <w:sz w:val="24"/>
          <w:szCs w:val="24"/>
        </w:rPr>
        <w:t xml:space="preserve"> </w:t>
      </w:r>
      <w:r w:rsidRPr="0096334B" w:rsidR="00C70B42">
        <w:rPr>
          <w:b/>
          <w:bCs/>
          <w:color w:val="000000" w:themeColor="text1"/>
          <w:sz w:val="24"/>
          <w:szCs w:val="24"/>
        </w:rPr>
        <w:t xml:space="preserve">Case Request </w:t>
      </w:r>
      <w:r w:rsidRPr="0096334B" w:rsidR="00D46D3D">
        <w:rPr>
          <w:b/>
          <w:bCs/>
          <w:color w:val="000000" w:themeColor="text1"/>
          <w:sz w:val="24"/>
          <w:szCs w:val="24"/>
        </w:rPr>
        <w:t>Process</w:t>
      </w:r>
    </w:p>
    <w:p w:rsidRPr="0096334B" w:rsidR="00D46D3D" w:rsidP="00770861" w:rsidRDefault="00781A69" w14:paraId="4E16DF04" w14:textId="00287A6F">
      <w:pPr>
        <w:spacing w:after="120" w:line="276" w:lineRule="auto"/>
        <w:ind w:firstLine="720"/>
        <w:jc w:val="both"/>
        <w:rPr>
          <w:sz w:val="24"/>
          <w:szCs w:val="24"/>
        </w:rPr>
      </w:pPr>
      <w:r>
        <w:rPr>
          <w:sz w:val="24"/>
          <w:szCs w:val="24"/>
        </w:rPr>
        <w:t xml:space="preserve">DHS anticipates that </w:t>
      </w:r>
      <w:proofErr w:type="gramStart"/>
      <w:r>
        <w:rPr>
          <w:sz w:val="24"/>
          <w:szCs w:val="24"/>
        </w:rPr>
        <w:t>a number of</w:t>
      </w:r>
      <w:proofErr w:type="gramEnd"/>
      <w:r>
        <w:rPr>
          <w:sz w:val="24"/>
          <w:szCs w:val="24"/>
        </w:rPr>
        <w:t xml:space="preserve"> individuals in MPP may wish to request review of their enrollment in MPP. During the </w:t>
      </w:r>
      <w:r w:rsidR="00B33DAC">
        <w:rPr>
          <w:sz w:val="24"/>
          <w:szCs w:val="24"/>
        </w:rPr>
        <w:t xml:space="preserve">initial </w:t>
      </w:r>
      <w:r w:rsidR="00221558">
        <w:rPr>
          <w:sz w:val="24"/>
          <w:szCs w:val="24"/>
        </w:rPr>
        <w:t xml:space="preserve">implementation </w:t>
      </w:r>
      <w:r w:rsidR="00B33DAC">
        <w:rPr>
          <w:sz w:val="24"/>
          <w:szCs w:val="24"/>
        </w:rPr>
        <w:t>of</w:t>
      </w:r>
      <w:r>
        <w:rPr>
          <w:sz w:val="24"/>
          <w:szCs w:val="24"/>
        </w:rPr>
        <w:t xml:space="preserve"> MPP, DHS received </w:t>
      </w:r>
      <w:proofErr w:type="gramStart"/>
      <w:r>
        <w:rPr>
          <w:sz w:val="24"/>
          <w:szCs w:val="24"/>
        </w:rPr>
        <w:t>a number of</w:t>
      </w:r>
      <w:proofErr w:type="gramEnd"/>
      <w:r>
        <w:rPr>
          <w:sz w:val="24"/>
          <w:szCs w:val="24"/>
        </w:rPr>
        <w:t xml:space="preserve"> reports of individuals who were placed in MPP </w:t>
      </w:r>
      <w:r w:rsidR="00A5161F">
        <w:rPr>
          <w:sz w:val="24"/>
          <w:szCs w:val="24"/>
        </w:rPr>
        <w:t xml:space="preserve">and contested their </w:t>
      </w:r>
      <w:r>
        <w:rPr>
          <w:sz w:val="24"/>
          <w:szCs w:val="24"/>
        </w:rPr>
        <w:t>enrollment</w:t>
      </w:r>
      <w:r w:rsidR="00A5161F">
        <w:rPr>
          <w:sz w:val="24"/>
          <w:szCs w:val="24"/>
        </w:rPr>
        <w:t xml:space="preserve"> based on vulnerabilities or fear of harm in Mexico.</w:t>
      </w:r>
      <w:r>
        <w:rPr>
          <w:rStyle w:val="FootnoteReference"/>
          <w:sz w:val="24"/>
          <w:szCs w:val="24"/>
        </w:rPr>
        <w:footnoteReference w:id="4"/>
      </w:r>
      <w:r>
        <w:rPr>
          <w:sz w:val="24"/>
          <w:szCs w:val="24"/>
        </w:rPr>
        <w:t xml:space="preserve"> In anticipation of po</w:t>
      </w:r>
      <w:r w:rsidR="00A5161F">
        <w:rPr>
          <w:sz w:val="24"/>
          <w:szCs w:val="24"/>
        </w:rPr>
        <w:t>ssible s</w:t>
      </w:r>
      <w:r>
        <w:rPr>
          <w:sz w:val="24"/>
          <w:szCs w:val="24"/>
        </w:rPr>
        <w:t xml:space="preserve">uch requests in </w:t>
      </w:r>
      <w:r w:rsidR="00B33DAC">
        <w:rPr>
          <w:sz w:val="24"/>
          <w:szCs w:val="24"/>
        </w:rPr>
        <w:t xml:space="preserve">the </w:t>
      </w:r>
      <w:r w:rsidR="00221558">
        <w:rPr>
          <w:sz w:val="24"/>
          <w:szCs w:val="24"/>
        </w:rPr>
        <w:t xml:space="preserve">court-ordered reimplementation </w:t>
      </w:r>
      <w:r>
        <w:rPr>
          <w:sz w:val="24"/>
          <w:szCs w:val="24"/>
        </w:rPr>
        <w:t>of MPP, t</w:t>
      </w:r>
      <w:r w:rsidRPr="004E0C22" w:rsidR="00D46D3D">
        <w:rPr>
          <w:sz w:val="24"/>
          <w:szCs w:val="24"/>
        </w:rPr>
        <w:t xml:space="preserve">his process is meant to channel requests to revisit initial </w:t>
      </w:r>
      <w:r w:rsidRPr="00141A8F" w:rsidR="00700410">
        <w:rPr>
          <w:sz w:val="24"/>
          <w:szCs w:val="24"/>
        </w:rPr>
        <w:t xml:space="preserve">MPP </w:t>
      </w:r>
      <w:r w:rsidRPr="00141A8F" w:rsidR="00D46D3D">
        <w:rPr>
          <w:sz w:val="24"/>
          <w:szCs w:val="24"/>
        </w:rPr>
        <w:t xml:space="preserve">enrollment decisions that component and </w:t>
      </w:r>
      <w:r w:rsidR="00B33DAC">
        <w:rPr>
          <w:sz w:val="24"/>
          <w:szCs w:val="24"/>
        </w:rPr>
        <w:t>DHS Headquarters</w:t>
      </w:r>
      <w:r w:rsidRPr="00141A8F" w:rsidR="00B33DAC">
        <w:rPr>
          <w:sz w:val="24"/>
          <w:szCs w:val="24"/>
        </w:rPr>
        <w:t xml:space="preserve"> </w:t>
      </w:r>
      <w:r w:rsidRPr="00141A8F" w:rsidR="00D46D3D">
        <w:rPr>
          <w:sz w:val="24"/>
          <w:szCs w:val="24"/>
        </w:rPr>
        <w:t xml:space="preserve">staff may receive from individuals enrolled in MPP </w:t>
      </w:r>
      <w:r>
        <w:rPr>
          <w:sz w:val="24"/>
          <w:szCs w:val="24"/>
        </w:rPr>
        <w:t>or their representatives.</w:t>
      </w:r>
      <w:r w:rsidRPr="00141A8F" w:rsidR="00D46D3D">
        <w:rPr>
          <w:sz w:val="24"/>
          <w:szCs w:val="24"/>
        </w:rPr>
        <w:t xml:space="preserve"> It is also meant to ensure that enrollments in MPP are consistent with DHS guidance</w:t>
      </w:r>
      <w:r>
        <w:rPr>
          <w:sz w:val="24"/>
          <w:szCs w:val="24"/>
        </w:rPr>
        <w:t xml:space="preserve"> regarding vulnerability and fear screenings</w:t>
      </w:r>
      <w:r w:rsidRPr="00141A8F" w:rsidR="00D46D3D">
        <w:rPr>
          <w:sz w:val="24"/>
          <w:szCs w:val="24"/>
        </w:rPr>
        <w:t>.</w:t>
      </w:r>
    </w:p>
    <w:p w:rsidRPr="0096334B" w:rsidR="00D46D3D" w:rsidP="00770861" w:rsidRDefault="004E0C22" w14:paraId="4420390D" w14:textId="43377764">
      <w:pPr>
        <w:spacing w:after="120" w:line="276" w:lineRule="auto"/>
        <w:jc w:val="both"/>
        <w:rPr>
          <w:sz w:val="24"/>
          <w:szCs w:val="24"/>
        </w:rPr>
      </w:pPr>
      <w:r>
        <w:rPr>
          <w:sz w:val="24"/>
          <w:szCs w:val="24"/>
        </w:rPr>
        <w:tab/>
      </w:r>
      <w:r w:rsidRPr="0096334B" w:rsidR="00D46D3D">
        <w:rPr>
          <w:sz w:val="24"/>
          <w:szCs w:val="24"/>
        </w:rPr>
        <w:t xml:space="preserve">The MPP </w:t>
      </w:r>
      <w:r w:rsidRPr="0096334B" w:rsidR="00EB2983">
        <w:rPr>
          <w:sz w:val="24"/>
          <w:szCs w:val="24"/>
        </w:rPr>
        <w:t xml:space="preserve">Case Request </w:t>
      </w:r>
      <w:r w:rsidRPr="0096334B" w:rsidR="006F5F1C">
        <w:rPr>
          <w:sz w:val="24"/>
          <w:szCs w:val="24"/>
        </w:rPr>
        <w:t xml:space="preserve">System </w:t>
      </w:r>
      <w:r w:rsidRPr="0096334B" w:rsidR="00D46D3D">
        <w:rPr>
          <w:sz w:val="24"/>
          <w:szCs w:val="24"/>
        </w:rPr>
        <w:t xml:space="preserve">will centralize case requests </w:t>
      </w:r>
      <w:r w:rsidRPr="0096334B" w:rsidR="00F714E8">
        <w:rPr>
          <w:sz w:val="24"/>
          <w:szCs w:val="24"/>
        </w:rPr>
        <w:t xml:space="preserve">from </w:t>
      </w:r>
      <w:r w:rsidRPr="0096334B" w:rsidR="00D46D3D">
        <w:rPr>
          <w:sz w:val="24"/>
          <w:szCs w:val="24"/>
        </w:rPr>
        <w:t xml:space="preserve">individuals enrolled in MPP who believe that they were enrolled in error either because they meet one of the criteria in the DHS </w:t>
      </w:r>
      <w:r w:rsidR="00E47D84">
        <w:rPr>
          <w:sz w:val="24"/>
          <w:szCs w:val="24"/>
        </w:rPr>
        <w:t>g</w:t>
      </w:r>
      <w:r w:rsidRPr="0096334B" w:rsidR="00D46D3D">
        <w:rPr>
          <w:sz w:val="24"/>
          <w:szCs w:val="24"/>
        </w:rPr>
        <w:t>uidance that should counsel in favor of their exemption from processing under MPP</w:t>
      </w:r>
      <w:r w:rsidR="00A5161F">
        <w:rPr>
          <w:sz w:val="24"/>
          <w:szCs w:val="24"/>
        </w:rPr>
        <w:t xml:space="preserve">, </w:t>
      </w:r>
      <w:r w:rsidRPr="0096334B" w:rsidR="00D46D3D">
        <w:rPr>
          <w:sz w:val="24"/>
          <w:szCs w:val="24"/>
        </w:rPr>
        <w:t>potential non-</w:t>
      </w:r>
      <w:r w:rsidRPr="00E47D84" w:rsidR="00D46D3D">
        <w:rPr>
          <w:sz w:val="24"/>
          <w:szCs w:val="24"/>
        </w:rPr>
        <w:t>refoulement</w:t>
      </w:r>
      <w:r w:rsidRPr="0096334B" w:rsidR="00D46D3D">
        <w:rPr>
          <w:i/>
          <w:iCs/>
          <w:sz w:val="24"/>
          <w:szCs w:val="24"/>
        </w:rPr>
        <w:t xml:space="preserve"> </w:t>
      </w:r>
      <w:r w:rsidRPr="0096334B" w:rsidR="00D46D3D">
        <w:rPr>
          <w:sz w:val="24"/>
          <w:szCs w:val="24"/>
        </w:rPr>
        <w:t>consideration</w:t>
      </w:r>
      <w:r w:rsidR="00A5161F">
        <w:rPr>
          <w:sz w:val="24"/>
          <w:szCs w:val="24"/>
        </w:rPr>
        <w:t xml:space="preserve">s, or </w:t>
      </w:r>
      <w:r w:rsidRPr="0096334B" w:rsidR="00D46D3D">
        <w:rPr>
          <w:sz w:val="24"/>
          <w:szCs w:val="24"/>
        </w:rPr>
        <w:t>changed circumstances that render them no</w:t>
      </w:r>
      <w:r w:rsidR="00221558">
        <w:rPr>
          <w:sz w:val="24"/>
          <w:szCs w:val="24"/>
        </w:rPr>
        <w:t xml:space="preserve"> longer</w:t>
      </w:r>
      <w:r w:rsidRPr="0096334B" w:rsidR="00D46D3D">
        <w:rPr>
          <w:sz w:val="24"/>
          <w:szCs w:val="24"/>
        </w:rPr>
        <w:t xml:space="preserve"> suitable for MPP.</w:t>
      </w:r>
      <w:r w:rsidR="00E47D84">
        <w:rPr>
          <w:sz w:val="24"/>
          <w:szCs w:val="24"/>
        </w:rPr>
        <w:t xml:space="preserve"> </w:t>
      </w:r>
      <w:r w:rsidRPr="0096334B" w:rsidR="00D46D3D">
        <w:rPr>
          <w:sz w:val="24"/>
          <w:szCs w:val="24"/>
        </w:rPr>
        <w:t xml:space="preserve">Reconsideration of an individual’s placement in MPP is at DHS’s discretion, and the case request process does not create any obligations or private right of action enforceable against the government in judicial or administrative proceedings.  </w:t>
      </w:r>
    </w:p>
    <w:p w:rsidRPr="00141A8F" w:rsidR="00D46D3D" w:rsidP="00770861" w:rsidRDefault="00781986" w14:paraId="6E0D99CF" w14:textId="0B93D761">
      <w:pPr>
        <w:spacing w:after="120" w:line="276" w:lineRule="auto"/>
        <w:jc w:val="both"/>
        <w:rPr>
          <w:b/>
          <w:sz w:val="24"/>
          <w:szCs w:val="24"/>
        </w:rPr>
      </w:pPr>
      <w:r>
        <w:rPr>
          <w:b/>
          <w:sz w:val="24"/>
          <w:szCs w:val="24"/>
        </w:rPr>
        <w:tab/>
      </w:r>
      <w:r w:rsidRPr="00E47D84" w:rsidR="00E47D84">
        <w:rPr>
          <w:bCs/>
          <w:i/>
          <w:iCs/>
          <w:sz w:val="24"/>
          <w:szCs w:val="24"/>
        </w:rPr>
        <w:t>MPP Case Request</w:t>
      </w:r>
      <w:r w:rsidRPr="00E47D84" w:rsidR="00E47D84">
        <w:rPr>
          <w:b/>
          <w:sz w:val="24"/>
          <w:szCs w:val="24"/>
        </w:rPr>
        <w:t xml:space="preserve"> </w:t>
      </w:r>
      <w:bookmarkStart w:name="_Hlk96939234" w:id="0"/>
      <w:r w:rsidR="00A227AD">
        <w:rPr>
          <w:bCs/>
          <w:i/>
          <w:iCs/>
          <w:sz w:val="24"/>
          <w:szCs w:val="24"/>
        </w:rPr>
        <w:t>System</w:t>
      </w:r>
      <w:r w:rsidRPr="007F3177" w:rsidR="00092AB6">
        <w:rPr>
          <w:b/>
          <w:sz w:val="24"/>
          <w:szCs w:val="24"/>
        </w:rPr>
        <w:t xml:space="preserve"> </w:t>
      </w:r>
      <w:bookmarkEnd w:id="0"/>
      <w:r w:rsidR="00DC5E4C">
        <w:rPr>
          <w:bCs/>
          <w:i/>
          <w:iCs/>
          <w:sz w:val="24"/>
          <w:szCs w:val="24"/>
        </w:rPr>
        <w:t>Form</w:t>
      </w:r>
    </w:p>
    <w:p w:rsidRPr="0096334B" w:rsidR="00D46D3D" w:rsidP="00770861" w:rsidRDefault="00D46D3D" w14:paraId="1BF5F91E" w14:textId="2BEDB60A">
      <w:pPr>
        <w:spacing w:after="120" w:line="276" w:lineRule="auto"/>
        <w:ind w:firstLine="720"/>
        <w:jc w:val="both"/>
        <w:rPr>
          <w:sz w:val="24"/>
          <w:szCs w:val="24"/>
        </w:rPr>
      </w:pPr>
      <w:r w:rsidRPr="0096334B">
        <w:rPr>
          <w:sz w:val="24"/>
          <w:szCs w:val="24"/>
        </w:rPr>
        <w:t xml:space="preserve">DHS will </w:t>
      </w:r>
      <w:r w:rsidRPr="0096334B" w:rsidR="00234E85">
        <w:rPr>
          <w:sz w:val="24"/>
          <w:szCs w:val="24"/>
        </w:rPr>
        <w:t>launch</w:t>
      </w:r>
      <w:r w:rsidRPr="0096334B">
        <w:rPr>
          <w:sz w:val="24"/>
          <w:szCs w:val="24"/>
        </w:rPr>
        <w:t xml:space="preserve"> a public-facing </w:t>
      </w:r>
      <w:r w:rsidR="00DC5E4C">
        <w:rPr>
          <w:sz w:val="24"/>
          <w:szCs w:val="24"/>
        </w:rPr>
        <w:t>form</w:t>
      </w:r>
      <w:r w:rsidRPr="0096334B" w:rsidR="00DC5E4C">
        <w:rPr>
          <w:sz w:val="24"/>
          <w:szCs w:val="24"/>
        </w:rPr>
        <w:t xml:space="preserve"> </w:t>
      </w:r>
      <w:r w:rsidRPr="0096334B">
        <w:rPr>
          <w:sz w:val="24"/>
          <w:szCs w:val="24"/>
        </w:rPr>
        <w:t xml:space="preserve">on the DHS.gov website for MPP enrollees or </w:t>
      </w:r>
      <w:r w:rsidR="00E14D9C">
        <w:rPr>
          <w:sz w:val="24"/>
          <w:szCs w:val="24"/>
        </w:rPr>
        <w:t>representatives</w:t>
      </w:r>
      <w:r w:rsidRPr="0096334B" w:rsidR="00E14D9C">
        <w:rPr>
          <w:sz w:val="24"/>
          <w:szCs w:val="24"/>
        </w:rPr>
        <w:t xml:space="preserve"> </w:t>
      </w:r>
      <w:r w:rsidRPr="0096334B">
        <w:rPr>
          <w:sz w:val="24"/>
          <w:szCs w:val="24"/>
        </w:rPr>
        <w:t>acting on their behalf to submit requests</w:t>
      </w:r>
      <w:r w:rsidRPr="00141A8F">
        <w:rPr>
          <w:sz w:val="24"/>
          <w:szCs w:val="24"/>
        </w:rPr>
        <w:t xml:space="preserve">. The information on the </w:t>
      </w:r>
      <w:r w:rsidR="00DC5E4C">
        <w:rPr>
          <w:sz w:val="24"/>
          <w:szCs w:val="24"/>
        </w:rPr>
        <w:t>form</w:t>
      </w:r>
      <w:r w:rsidRPr="00141A8F" w:rsidR="00DC5E4C">
        <w:rPr>
          <w:sz w:val="24"/>
          <w:szCs w:val="24"/>
        </w:rPr>
        <w:t xml:space="preserve"> </w:t>
      </w:r>
      <w:r w:rsidRPr="00141A8F">
        <w:rPr>
          <w:sz w:val="24"/>
          <w:szCs w:val="24"/>
        </w:rPr>
        <w:t xml:space="preserve">will include instructions for submission. </w:t>
      </w:r>
      <w:r w:rsidRPr="00E10400" w:rsidR="001804FF">
        <w:rPr>
          <w:sz w:val="24"/>
          <w:szCs w:val="24"/>
        </w:rPr>
        <w:t>I</w:t>
      </w:r>
      <w:r w:rsidRPr="00E10400">
        <w:rPr>
          <w:sz w:val="24"/>
          <w:szCs w:val="24"/>
        </w:rPr>
        <w:t xml:space="preserve">nformation about the </w:t>
      </w:r>
      <w:r w:rsidR="00DC5E4C">
        <w:rPr>
          <w:sz w:val="24"/>
          <w:szCs w:val="24"/>
        </w:rPr>
        <w:t>form</w:t>
      </w:r>
      <w:r w:rsidRPr="00E10400">
        <w:rPr>
          <w:sz w:val="24"/>
          <w:szCs w:val="24"/>
        </w:rPr>
        <w:t xml:space="preserve"> will be made available </w:t>
      </w:r>
      <w:r w:rsidRPr="00E10400" w:rsidR="001804FF">
        <w:rPr>
          <w:sz w:val="24"/>
          <w:szCs w:val="24"/>
        </w:rPr>
        <w:t>via a</w:t>
      </w:r>
      <w:r w:rsidRPr="00E10400">
        <w:rPr>
          <w:sz w:val="24"/>
          <w:szCs w:val="24"/>
        </w:rPr>
        <w:t xml:space="preserve"> tear sheet</w:t>
      </w:r>
      <w:r w:rsidRPr="00E10400" w:rsidR="001804FF">
        <w:rPr>
          <w:sz w:val="24"/>
          <w:szCs w:val="24"/>
        </w:rPr>
        <w:t xml:space="preserve"> </w:t>
      </w:r>
      <w:r w:rsidR="00E10400">
        <w:rPr>
          <w:sz w:val="24"/>
          <w:szCs w:val="24"/>
        </w:rPr>
        <w:t xml:space="preserve">(see Appendix A) </w:t>
      </w:r>
      <w:r w:rsidRPr="00E10400" w:rsidR="001804FF">
        <w:rPr>
          <w:sz w:val="24"/>
          <w:szCs w:val="24"/>
        </w:rPr>
        <w:t xml:space="preserve">given to </w:t>
      </w:r>
      <w:r w:rsidRPr="00E10400" w:rsidR="000B21AA">
        <w:rPr>
          <w:sz w:val="24"/>
          <w:szCs w:val="24"/>
        </w:rPr>
        <w:t>enrollees</w:t>
      </w:r>
      <w:r w:rsidRPr="00E10400" w:rsidR="001804FF">
        <w:rPr>
          <w:sz w:val="24"/>
          <w:szCs w:val="24"/>
        </w:rPr>
        <w:t xml:space="preserve"> at the time of </w:t>
      </w:r>
      <w:r w:rsidRPr="00E10400" w:rsidR="00A5161F">
        <w:rPr>
          <w:sz w:val="24"/>
          <w:szCs w:val="24"/>
        </w:rPr>
        <w:t>enrollment</w:t>
      </w:r>
      <w:r w:rsidR="00A5161F">
        <w:rPr>
          <w:sz w:val="24"/>
          <w:szCs w:val="24"/>
        </w:rPr>
        <w:t xml:space="preserve"> in MPP</w:t>
      </w:r>
      <w:r w:rsidRPr="0096334B" w:rsidR="001804FF">
        <w:rPr>
          <w:sz w:val="24"/>
          <w:szCs w:val="24"/>
        </w:rPr>
        <w:t>.</w:t>
      </w:r>
      <w:r w:rsidRPr="0096334B">
        <w:rPr>
          <w:sz w:val="24"/>
          <w:szCs w:val="24"/>
        </w:rPr>
        <w:t xml:space="preserve"> </w:t>
      </w:r>
      <w:r w:rsidRPr="0096334B" w:rsidR="002E576C">
        <w:rPr>
          <w:sz w:val="24"/>
          <w:szCs w:val="24"/>
        </w:rPr>
        <w:t xml:space="preserve">The MPP Case Request </w:t>
      </w:r>
      <w:r w:rsidR="00A227AD">
        <w:rPr>
          <w:bCs/>
          <w:sz w:val="24"/>
          <w:szCs w:val="24"/>
        </w:rPr>
        <w:t>System</w:t>
      </w:r>
      <w:r w:rsidRPr="00E47D84" w:rsidR="00E47D84">
        <w:rPr>
          <w:b/>
          <w:sz w:val="24"/>
          <w:szCs w:val="24"/>
        </w:rPr>
        <w:t xml:space="preserve"> </w:t>
      </w:r>
      <w:r w:rsidR="00DC5E4C">
        <w:rPr>
          <w:bCs/>
          <w:sz w:val="24"/>
          <w:szCs w:val="24"/>
        </w:rPr>
        <w:t>Form</w:t>
      </w:r>
      <w:r w:rsidR="00E47D84">
        <w:rPr>
          <w:bCs/>
          <w:sz w:val="24"/>
          <w:szCs w:val="24"/>
        </w:rPr>
        <w:t xml:space="preserve"> </w:t>
      </w:r>
      <w:r w:rsidRPr="0096334B" w:rsidR="0033048B">
        <w:rPr>
          <w:sz w:val="24"/>
          <w:szCs w:val="24"/>
        </w:rPr>
        <w:t>URL</w:t>
      </w:r>
      <w:r w:rsidRPr="0096334B" w:rsidR="002E576C">
        <w:rPr>
          <w:sz w:val="24"/>
          <w:szCs w:val="24"/>
        </w:rPr>
        <w:t xml:space="preserve"> (</w:t>
      </w:r>
      <w:r w:rsidRPr="00CF4580" w:rsidR="002E576C">
        <w:rPr>
          <w:sz w:val="24"/>
          <w:szCs w:val="24"/>
          <w:u w:val="single"/>
        </w:rPr>
        <w:t>engage.dhs.gov/</w:t>
      </w:r>
      <w:proofErr w:type="spellStart"/>
      <w:r w:rsidRPr="00CF4580" w:rsidR="002E576C">
        <w:rPr>
          <w:sz w:val="24"/>
          <w:szCs w:val="24"/>
          <w:u w:val="single"/>
        </w:rPr>
        <w:t>mpp</w:t>
      </w:r>
      <w:proofErr w:type="spellEnd"/>
      <w:r w:rsidRPr="0096334B" w:rsidR="002E576C">
        <w:rPr>
          <w:sz w:val="24"/>
          <w:szCs w:val="24"/>
        </w:rPr>
        <w:t xml:space="preserve">) will also be </w:t>
      </w:r>
      <w:r w:rsidRPr="0096334B" w:rsidR="0033048B">
        <w:rPr>
          <w:sz w:val="24"/>
          <w:szCs w:val="24"/>
        </w:rPr>
        <w:t xml:space="preserve">searchable on the DHS.gov website. </w:t>
      </w:r>
    </w:p>
    <w:p w:rsidRPr="0096334B" w:rsidR="0026793B" w:rsidP="00943C8B" w:rsidRDefault="0026793B" w14:paraId="7DBCC31B" w14:textId="49AC129B">
      <w:pPr>
        <w:spacing w:after="120" w:line="276" w:lineRule="auto"/>
        <w:ind w:firstLine="720"/>
        <w:jc w:val="both"/>
        <w:rPr>
          <w:sz w:val="24"/>
          <w:szCs w:val="24"/>
        </w:rPr>
      </w:pPr>
      <w:r w:rsidRPr="0096334B">
        <w:rPr>
          <w:sz w:val="24"/>
          <w:szCs w:val="24"/>
        </w:rPr>
        <w:t xml:space="preserve">The </w:t>
      </w:r>
      <w:r w:rsidR="00DC5E4C">
        <w:rPr>
          <w:sz w:val="24"/>
          <w:szCs w:val="24"/>
        </w:rPr>
        <w:t>form</w:t>
      </w:r>
      <w:r w:rsidRPr="0096334B">
        <w:rPr>
          <w:sz w:val="24"/>
          <w:szCs w:val="24"/>
        </w:rPr>
        <w:t xml:space="preserve">, which is being developed with assistance from the </w:t>
      </w:r>
      <w:r w:rsidRPr="0096334B" w:rsidR="00916DBE">
        <w:rPr>
          <w:sz w:val="24"/>
          <w:szCs w:val="24"/>
        </w:rPr>
        <w:t>DHS</w:t>
      </w:r>
      <w:r w:rsidRPr="0096334B">
        <w:rPr>
          <w:sz w:val="24"/>
          <w:szCs w:val="24"/>
        </w:rPr>
        <w:t xml:space="preserve"> Office of the Chief </w:t>
      </w:r>
      <w:r w:rsidRPr="0096334B">
        <w:rPr>
          <w:sz w:val="24"/>
          <w:szCs w:val="24"/>
        </w:rPr>
        <w:lastRenderedPageBreak/>
        <w:t xml:space="preserve">Information Officer (OCIO), will employ various cloud-based services (e.g., </w:t>
      </w:r>
      <w:r w:rsidRPr="004E0C22">
        <w:rPr>
          <w:sz w:val="24"/>
          <w:szCs w:val="24"/>
        </w:rPr>
        <w:t>ServiceNow</w:t>
      </w:r>
      <w:r w:rsidR="00CF4580">
        <w:rPr>
          <w:rStyle w:val="FootnoteReference"/>
          <w:sz w:val="24"/>
          <w:szCs w:val="24"/>
        </w:rPr>
        <w:footnoteReference w:id="5"/>
      </w:r>
      <w:r w:rsidRPr="004E0C22">
        <w:rPr>
          <w:sz w:val="24"/>
          <w:szCs w:val="24"/>
        </w:rPr>
        <w:t xml:space="preserve"> and Akamai</w:t>
      </w:r>
      <w:r w:rsidR="00CF4580">
        <w:rPr>
          <w:rStyle w:val="FootnoteReference"/>
          <w:sz w:val="24"/>
          <w:szCs w:val="24"/>
        </w:rPr>
        <w:footnoteReference w:id="6"/>
      </w:r>
      <w:r w:rsidRPr="004E0C22">
        <w:rPr>
          <w:sz w:val="24"/>
          <w:szCs w:val="24"/>
        </w:rPr>
        <w:t xml:space="preserve"> for cloud security and content delivery) to effectively and efficiently manage the receipt, creation, assignment, tracking, and storage of the </w:t>
      </w:r>
      <w:r w:rsidRPr="004E0C22" w:rsidR="00E47D84">
        <w:rPr>
          <w:sz w:val="24"/>
          <w:szCs w:val="24"/>
        </w:rPr>
        <w:t xml:space="preserve">necessary </w:t>
      </w:r>
      <w:r w:rsidRPr="004E0C22">
        <w:rPr>
          <w:sz w:val="24"/>
          <w:szCs w:val="24"/>
        </w:rPr>
        <w:t>self-disclosure information to sta</w:t>
      </w:r>
      <w:r w:rsidRPr="00141A8F">
        <w:rPr>
          <w:sz w:val="24"/>
          <w:szCs w:val="24"/>
        </w:rPr>
        <w:t xml:space="preserve">rt the </w:t>
      </w:r>
      <w:r w:rsidRPr="0096334B" w:rsidR="0018663B">
        <w:rPr>
          <w:sz w:val="24"/>
          <w:szCs w:val="24"/>
        </w:rPr>
        <w:t xml:space="preserve">MPP Case </w:t>
      </w:r>
      <w:r w:rsidR="001A1587">
        <w:rPr>
          <w:sz w:val="24"/>
          <w:szCs w:val="24"/>
        </w:rPr>
        <w:t>Request</w:t>
      </w:r>
      <w:r w:rsidRPr="0096334B" w:rsidR="0018663B">
        <w:rPr>
          <w:sz w:val="24"/>
          <w:szCs w:val="24"/>
        </w:rPr>
        <w:t xml:space="preserve"> </w:t>
      </w:r>
      <w:r w:rsidR="00E47D84">
        <w:rPr>
          <w:sz w:val="24"/>
          <w:szCs w:val="24"/>
        </w:rPr>
        <w:t>P</w:t>
      </w:r>
      <w:r w:rsidRPr="0096334B" w:rsidR="0018663B">
        <w:rPr>
          <w:sz w:val="24"/>
          <w:szCs w:val="24"/>
        </w:rPr>
        <w:t>rocess</w:t>
      </w:r>
      <w:r w:rsidRPr="0096334B">
        <w:rPr>
          <w:sz w:val="24"/>
          <w:szCs w:val="24"/>
        </w:rPr>
        <w:t xml:space="preserve">. </w:t>
      </w:r>
      <w:r w:rsidRPr="0096334B" w:rsidR="00D40905">
        <w:rPr>
          <w:sz w:val="24"/>
          <w:szCs w:val="24"/>
        </w:rPr>
        <w:t>The website</w:t>
      </w:r>
      <w:r w:rsidRPr="0096334B">
        <w:rPr>
          <w:sz w:val="24"/>
          <w:szCs w:val="24"/>
        </w:rPr>
        <w:t xml:space="preserve"> is hosted in the Federal Risk and Authorization Management Program (FedRAMP)-certified cloud and provides accessibility and functionality restrictions to define specific user roles through its ServiceNow infrastructure. Each user role has defined and limited access authority to view and edit data sets by </w:t>
      </w:r>
      <w:r w:rsidRPr="0096334B" w:rsidR="001536EC">
        <w:rPr>
          <w:sz w:val="24"/>
          <w:szCs w:val="24"/>
        </w:rPr>
        <w:t>OCIO</w:t>
      </w:r>
      <w:r w:rsidRPr="0096334B">
        <w:rPr>
          <w:sz w:val="24"/>
          <w:szCs w:val="24"/>
        </w:rPr>
        <w:t xml:space="preserve"> master administrators.</w:t>
      </w:r>
    </w:p>
    <w:p w:rsidRPr="00BB4B01" w:rsidR="00D46D3D" w:rsidP="00943C8B" w:rsidRDefault="00E10400" w14:paraId="3D296B04" w14:textId="375D1D0D">
      <w:pPr>
        <w:widowControl/>
        <w:spacing w:after="120" w:line="276" w:lineRule="auto"/>
        <w:ind w:firstLine="720"/>
        <w:contextualSpacing/>
        <w:jc w:val="both"/>
        <w:rPr>
          <w:bCs/>
          <w:sz w:val="24"/>
          <w:szCs w:val="24"/>
        </w:rPr>
      </w:pPr>
      <w:r w:rsidRPr="00BB4B01">
        <w:rPr>
          <w:bCs/>
          <w:sz w:val="24"/>
          <w:szCs w:val="24"/>
        </w:rPr>
        <w:t>Individuals</w:t>
      </w:r>
      <w:r w:rsidRPr="00BB4B01" w:rsidR="00F83F69">
        <w:rPr>
          <w:bCs/>
          <w:sz w:val="24"/>
          <w:szCs w:val="24"/>
        </w:rPr>
        <w:t xml:space="preserve"> (</w:t>
      </w:r>
      <w:r w:rsidRPr="00BB4B01">
        <w:rPr>
          <w:bCs/>
          <w:sz w:val="24"/>
          <w:szCs w:val="24"/>
        </w:rPr>
        <w:t xml:space="preserve">i.e., enrollees </w:t>
      </w:r>
      <w:r w:rsidRPr="00BB4B01" w:rsidR="00F83F69">
        <w:rPr>
          <w:bCs/>
          <w:sz w:val="24"/>
          <w:szCs w:val="24"/>
        </w:rPr>
        <w:t xml:space="preserve">in MPP </w:t>
      </w:r>
      <w:r w:rsidRPr="00BB4B01">
        <w:rPr>
          <w:bCs/>
          <w:sz w:val="24"/>
          <w:szCs w:val="24"/>
        </w:rPr>
        <w:t>or their representative</w:t>
      </w:r>
      <w:r w:rsidRPr="00BB4B01" w:rsidR="00F83F69">
        <w:rPr>
          <w:bCs/>
          <w:sz w:val="24"/>
          <w:szCs w:val="24"/>
        </w:rPr>
        <w:t xml:space="preserve">) will access </w:t>
      </w:r>
      <w:r w:rsidRPr="00BB4B01" w:rsidR="00781986">
        <w:rPr>
          <w:bCs/>
          <w:sz w:val="24"/>
          <w:szCs w:val="24"/>
        </w:rPr>
        <w:t>the</w:t>
      </w:r>
      <w:r w:rsidRPr="00BB4B01" w:rsidR="00F83F69">
        <w:rPr>
          <w:bCs/>
          <w:sz w:val="24"/>
          <w:szCs w:val="24"/>
        </w:rPr>
        <w:t xml:space="preserve"> </w:t>
      </w:r>
      <w:proofErr w:type="gramStart"/>
      <w:r w:rsidRPr="00BB4B01">
        <w:rPr>
          <w:bCs/>
          <w:sz w:val="24"/>
          <w:szCs w:val="24"/>
        </w:rPr>
        <w:t>public-</w:t>
      </w:r>
      <w:r w:rsidRPr="00BB4B01" w:rsidR="00F83F69">
        <w:rPr>
          <w:bCs/>
          <w:sz w:val="24"/>
          <w:szCs w:val="24"/>
        </w:rPr>
        <w:t>facing</w:t>
      </w:r>
      <w:proofErr w:type="gramEnd"/>
      <w:r w:rsidRPr="00BB4B01" w:rsidR="00F83F69">
        <w:rPr>
          <w:bCs/>
          <w:sz w:val="24"/>
          <w:szCs w:val="24"/>
        </w:rPr>
        <w:t xml:space="preserve"> </w:t>
      </w:r>
      <w:r w:rsidRPr="00BB4B01">
        <w:rPr>
          <w:sz w:val="24"/>
          <w:szCs w:val="24"/>
        </w:rPr>
        <w:t xml:space="preserve">MPP Case Request </w:t>
      </w:r>
      <w:r w:rsidR="00A227AD">
        <w:rPr>
          <w:bCs/>
          <w:sz w:val="24"/>
          <w:szCs w:val="24"/>
        </w:rPr>
        <w:t>System</w:t>
      </w:r>
      <w:r w:rsidRPr="00BB4B01">
        <w:rPr>
          <w:b/>
          <w:sz w:val="24"/>
          <w:szCs w:val="24"/>
        </w:rPr>
        <w:t xml:space="preserve"> </w:t>
      </w:r>
      <w:r w:rsidR="00DC5E4C">
        <w:rPr>
          <w:bCs/>
          <w:sz w:val="24"/>
          <w:szCs w:val="24"/>
        </w:rPr>
        <w:t>Form</w:t>
      </w:r>
      <w:r w:rsidRPr="00BB4B01" w:rsidDel="00E10400">
        <w:rPr>
          <w:bCs/>
          <w:sz w:val="24"/>
          <w:szCs w:val="24"/>
        </w:rPr>
        <w:t xml:space="preserve"> </w:t>
      </w:r>
      <w:r w:rsidRPr="00BB4B01" w:rsidR="00C5725D">
        <w:rPr>
          <w:bCs/>
          <w:sz w:val="24"/>
          <w:szCs w:val="24"/>
        </w:rPr>
        <w:t>(</w:t>
      </w:r>
      <w:r w:rsidRPr="00BB4B01" w:rsidR="00C5725D">
        <w:rPr>
          <w:bCs/>
          <w:sz w:val="24"/>
          <w:szCs w:val="24"/>
          <w:u w:val="single"/>
        </w:rPr>
        <w:t>engage.dhs.gov/</w:t>
      </w:r>
      <w:proofErr w:type="spellStart"/>
      <w:r w:rsidRPr="00BB4B01" w:rsidR="00C5725D">
        <w:rPr>
          <w:bCs/>
          <w:sz w:val="24"/>
          <w:szCs w:val="24"/>
          <w:u w:val="single"/>
        </w:rPr>
        <w:t>mpp</w:t>
      </w:r>
      <w:proofErr w:type="spellEnd"/>
      <w:r w:rsidRPr="00BB4B01" w:rsidR="00C5725D">
        <w:rPr>
          <w:bCs/>
          <w:sz w:val="24"/>
          <w:szCs w:val="24"/>
        </w:rPr>
        <w:t xml:space="preserve">) </w:t>
      </w:r>
      <w:r w:rsidRPr="00BB4B01" w:rsidR="005631D6">
        <w:rPr>
          <w:bCs/>
          <w:sz w:val="24"/>
          <w:szCs w:val="24"/>
        </w:rPr>
        <w:t>to initiate the process.</w:t>
      </w:r>
      <w:r w:rsidRPr="00BB4B01" w:rsidDel="00E10400">
        <w:rPr>
          <w:bCs/>
          <w:sz w:val="24"/>
          <w:szCs w:val="24"/>
        </w:rPr>
        <w:t xml:space="preserve"> </w:t>
      </w:r>
      <w:r w:rsidRPr="00BB4B01" w:rsidR="00D46D3D">
        <w:rPr>
          <w:bCs/>
          <w:sz w:val="24"/>
          <w:szCs w:val="24"/>
        </w:rPr>
        <w:t xml:space="preserve">The </w:t>
      </w:r>
      <w:r w:rsidR="00DC5E4C">
        <w:rPr>
          <w:bCs/>
          <w:sz w:val="24"/>
          <w:szCs w:val="24"/>
        </w:rPr>
        <w:t>form</w:t>
      </w:r>
      <w:r w:rsidRPr="00BB4B01" w:rsidR="00D46D3D">
        <w:rPr>
          <w:bCs/>
          <w:sz w:val="24"/>
          <w:szCs w:val="24"/>
        </w:rPr>
        <w:t xml:space="preserve"> will be available in </w:t>
      </w:r>
      <w:proofErr w:type="gramStart"/>
      <w:r w:rsidR="00BB4B01">
        <w:rPr>
          <w:bCs/>
          <w:sz w:val="24"/>
          <w:szCs w:val="24"/>
        </w:rPr>
        <w:t>a number of</w:t>
      </w:r>
      <w:proofErr w:type="gramEnd"/>
      <w:r w:rsidR="00BB4B01">
        <w:rPr>
          <w:bCs/>
          <w:sz w:val="24"/>
          <w:szCs w:val="24"/>
        </w:rPr>
        <w:t xml:space="preserve"> languages (e.g., </w:t>
      </w:r>
      <w:r w:rsidRPr="00BB4B01" w:rsidR="00D46D3D">
        <w:rPr>
          <w:bCs/>
          <w:sz w:val="24"/>
          <w:szCs w:val="24"/>
        </w:rPr>
        <w:t>English</w:t>
      </w:r>
      <w:r w:rsidRPr="00BB4B01" w:rsidR="00D46D3D">
        <w:rPr>
          <w:sz w:val="24"/>
          <w:szCs w:val="24"/>
        </w:rPr>
        <w:t>,</w:t>
      </w:r>
      <w:r w:rsidRPr="00BB4B01" w:rsidR="00D46D3D">
        <w:rPr>
          <w:bCs/>
          <w:sz w:val="24"/>
          <w:szCs w:val="24"/>
        </w:rPr>
        <w:t xml:space="preserve"> Spanish</w:t>
      </w:r>
      <w:r w:rsidRPr="00BB4B01" w:rsidR="00D46D3D">
        <w:rPr>
          <w:sz w:val="24"/>
          <w:szCs w:val="24"/>
        </w:rPr>
        <w:t>, Haitian Creole, Brazilian Portuguese</w:t>
      </w:r>
      <w:r w:rsidR="00BB4B01">
        <w:rPr>
          <w:sz w:val="24"/>
          <w:szCs w:val="24"/>
        </w:rPr>
        <w:t>)</w:t>
      </w:r>
      <w:r w:rsidRPr="00BB4B01" w:rsidR="00D46D3D">
        <w:rPr>
          <w:bCs/>
          <w:sz w:val="24"/>
          <w:szCs w:val="24"/>
        </w:rPr>
        <w:t xml:space="preserve">, with form fields prompting </w:t>
      </w:r>
      <w:r w:rsidR="00BB4B01">
        <w:rPr>
          <w:bCs/>
          <w:sz w:val="24"/>
          <w:szCs w:val="24"/>
        </w:rPr>
        <w:t>submitters</w:t>
      </w:r>
      <w:r w:rsidRPr="00BB4B01" w:rsidR="00D46D3D">
        <w:rPr>
          <w:bCs/>
          <w:sz w:val="24"/>
          <w:szCs w:val="24"/>
        </w:rPr>
        <w:t xml:space="preserve"> to provide specific and detailed information about </w:t>
      </w:r>
      <w:r w:rsidR="00BB4B01">
        <w:rPr>
          <w:bCs/>
          <w:sz w:val="24"/>
          <w:szCs w:val="24"/>
        </w:rPr>
        <w:t xml:space="preserve">who they are and </w:t>
      </w:r>
      <w:r w:rsidRPr="00BB4B01" w:rsidR="00D46D3D">
        <w:rPr>
          <w:bCs/>
          <w:sz w:val="24"/>
          <w:szCs w:val="24"/>
        </w:rPr>
        <w:t>why t</w:t>
      </w:r>
      <w:r w:rsidRPr="00BB4B01" w:rsidR="00AE2DA9">
        <w:rPr>
          <w:bCs/>
          <w:sz w:val="24"/>
          <w:szCs w:val="24"/>
        </w:rPr>
        <w:t>he</w:t>
      </w:r>
      <w:r w:rsidRPr="00BB4B01" w:rsidR="00D46D3D">
        <w:rPr>
          <w:bCs/>
          <w:sz w:val="24"/>
          <w:szCs w:val="24"/>
        </w:rPr>
        <w:t>y are seeking reconsideration</w:t>
      </w:r>
      <w:r w:rsidR="00BB4B01">
        <w:rPr>
          <w:bCs/>
          <w:sz w:val="24"/>
          <w:szCs w:val="24"/>
        </w:rPr>
        <w:t xml:space="preserve">. The </w:t>
      </w:r>
      <w:r w:rsidR="00DC5E4C">
        <w:rPr>
          <w:bCs/>
          <w:sz w:val="24"/>
          <w:szCs w:val="24"/>
        </w:rPr>
        <w:t>form</w:t>
      </w:r>
      <w:r w:rsidR="00BB4B01">
        <w:rPr>
          <w:bCs/>
          <w:sz w:val="24"/>
          <w:szCs w:val="24"/>
        </w:rPr>
        <w:t xml:space="preserve"> also provides</w:t>
      </w:r>
      <w:r w:rsidRPr="00BB4B01" w:rsidR="00D46D3D">
        <w:rPr>
          <w:bCs/>
          <w:sz w:val="24"/>
          <w:szCs w:val="24"/>
        </w:rPr>
        <w:t xml:space="preserve"> the ability to </w:t>
      </w:r>
      <w:r w:rsidR="00BB4B01">
        <w:rPr>
          <w:bCs/>
          <w:sz w:val="24"/>
          <w:szCs w:val="24"/>
        </w:rPr>
        <w:t>upload</w:t>
      </w:r>
      <w:r w:rsidRPr="00BB4B01" w:rsidR="00D46D3D">
        <w:rPr>
          <w:bCs/>
          <w:sz w:val="24"/>
          <w:szCs w:val="24"/>
        </w:rPr>
        <w:t xml:space="preserve"> supporting documentation. </w:t>
      </w:r>
      <w:r w:rsidR="00BB4B01">
        <w:rPr>
          <w:bCs/>
          <w:sz w:val="24"/>
          <w:szCs w:val="24"/>
        </w:rPr>
        <w:t>Submitters</w:t>
      </w:r>
      <w:r w:rsidRPr="00BB4B01" w:rsidR="00D46D3D">
        <w:rPr>
          <w:bCs/>
          <w:sz w:val="24"/>
          <w:szCs w:val="24"/>
        </w:rPr>
        <w:t xml:space="preserve"> will be required to attest to the truthfulness</w:t>
      </w:r>
      <w:r w:rsidR="00BB4B01">
        <w:rPr>
          <w:bCs/>
          <w:sz w:val="24"/>
          <w:szCs w:val="24"/>
        </w:rPr>
        <w:t xml:space="preserve"> and accuracy</w:t>
      </w:r>
      <w:r w:rsidRPr="00BB4B01" w:rsidR="00D46D3D">
        <w:rPr>
          <w:bCs/>
          <w:sz w:val="24"/>
          <w:szCs w:val="24"/>
        </w:rPr>
        <w:t xml:space="preserve"> of the information they have provided</w:t>
      </w:r>
      <w:r w:rsidR="0015352D">
        <w:rPr>
          <w:bCs/>
          <w:sz w:val="24"/>
          <w:szCs w:val="24"/>
        </w:rPr>
        <w:t xml:space="preserve"> by confirming, upon a prompt in the </w:t>
      </w:r>
      <w:r w:rsidR="00DC5E4C">
        <w:rPr>
          <w:bCs/>
          <w:sz w:val="24"/>
          <w:szCs w:val="24"/>
        </w:rPr>
        <w:t>form</w:t>
      </w:r>
      <w:r w:rsidR="0015352D">
        <w:rPr>
          <w:bCs/>
          <w:sz w:val="24"/>
          <w:szCs w:val="24"/>
        </w:rPr>
        <w:t>, that they are submitting information that is true and accurate to the best of their knowledge</w:t>
      </w:r>
      <w:r w:rsidRPr="00BB4B01" w:rsidR="00E620BF">
        <w:rPr>
          <w:bCs/>
          <w:sz w:val="24"/>
          <w:szCs w:val="24"/>
        </w:rPr>
        <w:t xml:space="preserve">. </w:t>
      </w:r>
      <w:r w:rsidRPr="00BB4B01" w:rsidR="00D46D3D">
        <w:rPr>
          <w:bCs/>
          <w:sz w:val="24"/>
          <w:szCs w:val="24"/>
        </w:rPr>
        <w:t xml:space="preserve"> </w:t>
      </w:r>
    </w:p>
    <w:p w:rsidR="00A227AD" w:rsidP="00A227AD" w:rsidRDefault="00A227AD" w14:paraId="1DB16766" w14:textId="16685119">
      <w:pPr>
        <w:widowControl/>
        <w:spacing w:after="120" w:line="276" w:lineRule="auto"/>
        <w:ind w:firstLine="720"/>
        <w:contextualSpacing/>
        <w:jc w:val="both"/>
        <w:rPr>
          <w:bCs/>
          <w:i/>
          <w:iCs/>
          <w:sz w:val="24"/>
          <w:szCs w:val="24"/>
        </w:rPr>
      </w:pPr>
      <w:r w:rsidRPr="00A227AD">
        <w:rPr>
          <w:i/>
          <w:iCs/>
          <w:sz w:val="24"/>
          <w:szCs w:val="24"/>
        </w:rPr>
        <w:t xml:space="preserve">MPP Case Request </w:t>
      </w:r>
      <w:r w:rsidRPr="00A227AD">
        <w:rPr>
          <w:bCs/>
          <w:i/>
          <w:iCs/>
          <w:sz w:val="24"/>
          <w:szCs w:val="24"/>
        </w:rPr>
        <w:t>System Case Management</w:t>
      </w:r>
      <w:r>
        <w:rPr>
          <w:bCs/>
          <w:i/>
          <w:iCs/>
          <w:sz w:val="24"/>
          <w:szCs w:val="24"/>
        </w:rPr>
        <w:t xml:space="preserve"> System</w:t>
      </w:r>
    </w:p>
    <w:p w:rsidRPr="00A227AD" w:rsidR="00C1626D" w:rsidP="00A227AD" w:rsidRDefault="00BB4B01" w14:paraId="2A84A5F7" w14:textId="7CDED501">
      <w:pPr>
        <w:widowControl/>
        <w:spacing w:after="120" w:line="276" w:lineRule="auto"/>
        <w:ind w:firstLine="720"/>
        <w:contextualSpacing/>
        <w:jc w:val="both"/>
        <w:rPr>
          <w:bCs/>
          <w:i/>
          <w:iCs/>
          <w:sz w:val="24"/>
          <w:szCs w:val="24"/>
        </w:rPr>
      </w:pPr>
      <w:r>
        <w:rPr>
          <w:bCs/>
          <w:sz w:val="24"/>
          <w:szCs w:val="24"/>
        </w:rPr>
        <w:t xml:space="preserve">After the attestation, the </w:t>
      </w:r>
      <w:r w:rsidR="00DC5E4C">
        <w:rPr>
          <w:bCs/>
          <w:sz w:val="24"/>
          <w:szCs w:val="24"/>
        </w:rPr>
        <w:t>form</w:t>
      </w:r>
      <w:r>
        <w:rPr>
          <w:bCs/>
          <w:sz w:val="24"/>
          <w:szCs w:val="24"/>
        </w:rPr>
        <w:t xml:space="preserve"> automatically populates the back-end case management system with the submitted information and routes it to the appropriate user group based on the information provided by the submitter. R</w:t>
      </w:r>
      <w:r w:rsidRPr="00BB4B01" w:rsidR="00D46D3D">
        <w:rPr>
          <w:bCs/>
          <w:sz w:val="24"/>
          <w:szCs w:val="24"/>
        </w:rPr>
        <w:t xml:space="preserve">equests </w:t>
      </w:r>
      <w:r>
        <w:rPr>
          <w:bCs/>
          <w:sz w:val="24"/>
          <w:szCs w:val="24"/>
        </w:rPr>
        <w:t xml:space="preserve">are reviewed by MPP Case </w:t>
      </w:r>
      <w:r w:rsidRPr="00A227AD" w:rsidR="00A227AD">
        <w:rPr>
          <w:sz w:val="24"/>
          <w:szCs w:val="24"/>
        </w:rPr>
        <w:t>Request</w:t>
      </w:r>
      <w:r w:rsidRPr="00A227AD" w:rsidR="00A227AD">
        <w:rPr>
          <w:i/>
          <w:iCs/>
          <w:sz w:val="24"/>
          <w:szCs w:val="24"/>
        </w:rPr>
        <w:t xml:space="preserve"> </w:t>
      </w:r>
      <w:r>
        <w:rPr>
          <w:bCs/>
          <w:sz w:val="24"/>
          <w:szCs w:val="24"/>
        </w:rPr>
        <w:t>System program</w:t>
      </w:r>
      <w:r w:rsidRPr="00BB4B01" w:rsidR="00D46D3D">
        <w:rPr>
          <w:bCs/>
          <w:sz w:val="24"/>
          <w:szCs w:val="24"/>
        </w:rPr>
        <w:t xml:space="preserve"> </w:t>
      </w:r>
      <w:r>
        <w:rPr>
          <w:bCs/>
          <w:sz w:val="24"/>
          <w:szCs w:val="24"/>
        </w:rPr>
        <w:t>personnel</w:t>
      </w:r>
      <w:r w:rsidRPr="00BB4B01" w:rsidR="00D46D3D">
        <w:rPr>
          <w:bCs/>
          <w:sz w:val="24"/>
          <w:szCs w:val="24"/>
        </w:rPr>
        <w:t xml:space="preserve"> and </w:t>
      </w:r>
      <w:r>
        <w:rPr>
          <w:bCs/>
          <w:sz w:val="24"/>
          <w:szCs w:val="24"/>
        </w:rPr>
        <w:t xml:space="preserve">assigned within the system to the appropriate </w:t>
      </w:r>
      <w:r w:rsidRPr="00BB4B01" w:rsidR="00D46D3D">
        <w:rPr>
          <w:bCs/>
          <w:sz w:val="24"/>
          <w:szCs w:val="24"/>
        </w:rPr>
        <w:t>CBP</w:t>
      </w:r>
      <w:r>
        <w:rPr>
          <w:bCs/>
          <w:sz w:val="24"/>
          <w:szCs w:val="24"/>
        </w:rPr>
        <w:t xml:space="preserve"> </w:t>
      </w:r>
      <w:r w:rsidRPr="00BB4B01" w:rsidR="00943C8B">
        <w:rPr>
          <w:bCs/>
          <w:sz w:val="24"/>
          <w:szCs w:val="24"/>
        </w:rPr>
        <w:t xml:space="preserve">or USCIS </w:t>
      </w:r>
      <w:r>
        <w:rPr>
          <w:bCs/>
          <w:sz w:val="24"/>
          <w:szCs w:val="24"/>
        </w:rPr>
        <w:t>groups</w:t>
      </w:r>
      <w:r w:rsidRPr="00BB4B01" w:rsidR="00D46D3D">
        <w:rPr>
          <w:bCs/>
          <w:sz w:val="24"/>
          <w:szCs w:val="24"/>
        </w:rPr>
        <w:t xml:space="preserve">, depending on the nature of the request. </w:t>
      </w:r>
      <w:r w:rsidRPr="00770861" w:rsidR="00C1626D">
        <w:rPr>
          <w:bCs/>
          <w:sz w:val="24"/>
          <w:szCs w:val="24"/>
        </w:rPr>
        <w:t>Submissions that do not relate to an individual request for disenrollment will not be routed to a component for action</w:t>
      </w:r>
      <w:r w:rsidR="00770861">
        <w:rPr>
          <w:bCs/>
          <w:sz w:val="24"/>
          <w:szCs w:val="24"/>
        </w:rPr>
        <w:t xml:space="preserve"> and handled directly by the MPP Case System program</w:t>
      </w:r>
      <w:r w:rsidRPr="00BB4B01" w:rsidR="00770861">
        <w:rPr>
          <w:bCs/>
          <w:sz w:val="24"/>
          <w:szCs w:val="24"/>
        </w:rPr>
        <w:t xml:space="preserve"> </w:t>
      </w:r>
      <w:r w:rsidR="00770861">
        <w:rPr>
          <w:bCs/>
          <w:sz w:val="24"/>
          <w:szCs w:val="24"/>
        </w:rPr>
        <w:t>personnel</w:t>
      </w:r>
      <w:r w:rsidRPr="00770861" w:rsidR="00C1626D">
        <w:rPr>
          <w:bCs/>
          <w:sz w:val="24"/>
          <w:szCs w:val="24"/>
        </w:rPr>
        <w:t xml:space="preserve">. </w:t>
      </w:r>
    </w:p>
    <w:p w:rsidRPr="00770861" w:rsidR="00C1626D" w:rsidP="00943C8B" w:rsidRDefault="00943C8B" w14:paraId="1C585100" w14:textId="1D3233C7">
      <w:pPr>
        <w:widowControl/>
        <w:spacing w:after="120" w:line="276" w:lineRule="auto"/>
        <w:ind w:firstLine="720"/>
        <w:contextualSpacing/>
        <w:jc w:val="both"/>
        <w:rPr>
          <w:bCs/>
          <w:sz w:val="24"/>
          <w:szCs w:val="24"/>
        </w:rPr>
      </w:pPr>
      <w:r>
        <w:rPr>
          <w:bCs/>
          <w:sz w:val="24"/>
          <w:szCs w:val="24"/>
        </w:rPr>
        <w:t>CBP and USCIS</w:t>
      </w:r>
      <w:r w:rsidRPr="00770861" w:rsidR="00C1626D">
        <w:rPr>
          <w:bCs/>
          <w:sz w:val="24"/>
          <w:szCs w:val="24"/>
        </w:rPr>
        <w:t xml:space="preserve"> will set their own procedures, consistent with operative DHS guidance related to MPP, on how particular review requests will be handled.</w:t>
      </w:r>
      <w:r w:rsidR="007932B5">
        <w:rPr>
          <w:rStyle w:val="FootnoteReference"/>
          <w:bCs/>
          <w:sz w:val="24"/>
          <w:szCs w:val="24"/>
        </w:rPr>
        <w:footnoteReference w:id="7"/>
      </w:r>
      <w:r w:rsidRPr="00770861" w:rsidR="00C1626D">
        <w:rPr>
          <w:bCs/>
          <w:sz w:val="24"/>
          <w:szCs w:val="24"/>
        </w:rPr>
        <w:t xml:space="preserve"> If it is determined that a </w:t>
      </w:r>
      <w:r w:rsidRPr="00A227AD" w:rsidR="00C1626D">
        <w:rPr>
          <w:bCs/>
          <w:sz w:val="24"/>
          <w:szCs w:val="24"/>
        </w:rPr>
        <w:t>non-refoulement</w:t>
      </w:r>
      <w:r w:rsidRPr="00770861" w:rsidR="00C1626D">
        <w:rPr>
          <w:bCs/>
          <w:i/>
          <w:iCs/>
          <w:sz w:val="24"/>
          <w:szCs w:val="24"/>
        </w:rPr>
        <w:t xml:space="preserve"> </w:t>
      </w:r>
      <w:r w:rsidRPr="00770861" w:rsidR="00C1626D">
        <w:rPr>
          <w:bCs/>
          <w:sz w:val="24"/>
          <w:szCs w:val="24"/>
        </w:rPr>
        <w:t xml:space="preserve">interview is needed, or that the requesting individual should be disenrolled from MPP, that decision will be communicated to the requesting individual or </w:t>
      </w:r>
      <w:r w:rsidR="00E14D9C">
        <w:rPr>
          <w:bCs/>
          <w:sz w:val="24"/>
          <w:szCs w:val="24"/>
        </w:rPr>
        <w:t>representative</w:t>
      </w:r>
      <w:r w:rsidRPr="00770861" w:rsidR="00E14D9C">
        <w:rPr>
          <w:bCs/>
          <w:sz w:val="24"/>
          <w:szCs w:val="24"/>
        </w:rPr>
        <w:t xml:space="preserve"> </w:t>
      </w:r>
      <w:r w:rsidRPr="00770861" w:rsidR="00C1626D">
        <w:rPr>
          <w:bCs/>
          <w:sz w:val="24"/>
          <w:szCs w:val="24"/>
        </w:rPr>
        <w:t>acting on their behalf to ensure that the requesting individual can present themselves at a Port of Entry at a designated date and time for further processing.</w:t>
      </w:r>
    </w:p>
    <w:p w:rsidR="009D40D0" w:rsidP="00A227AD" w:rsidRDefault="00C1626D" w14:paraId="15783735" w14:textId="6A44ECF6">
      <w:pPr>
        <w:widowControl/>
        <w:spacing w:after="120" w:line="276" w:lineRule="auto"/>
        <w:ind w:firstLine="720"/>
        <w:contextualSpacing/>
        <w:jc w:val="both"/>
        <w:rPr>
          <w:bCs/>
          <w:sz w:val="24"/>
          <w:szCs w:val="24"/>
        </w:rPr>
      </w:pPr>
      <w:r w:rsidRPr="00770861">
        <w:rPr>
          <w:bCs/>
          <w:sz w:val="24"/>
          <w:szCs w:val="24"/>
        </w:rPr>
        <w:lastRenderedPageBreak/>
        <w:t xml:space="preserve">If more information is required to process the request, </w:t>
      </w:r>
      <w:r w:rsidRPr="00770861" w:rsidR="00770861">
        <w:rPr>
          <w:bCs/>
          <w:sz w:val="24"/>
          <w:szCs w:val="24"/>
        </w:rPr>
        <w:t>MPP Case System program personnel</w:t>
      </w:r>
      <w:r w:rsidRPr="00770861" w:rsidR="00770861">
        <w:rPr>
          <w:sz w:val="24"/>
          <w:szCs w:val="24"/>
        </w:rPr>
        <w:t xml:space="preserve"> or CBP/USCIS stakeholders </w:t>
      </w:r>
      <w:r w:rsidRPr="00770861">
        <w:rPr>
          <w:sz w:val="24"/>
          <w:szCs w:val="24"/>
        </w:rPr>
        <w:t>can seek such additional information from the requesting individual using the contact information provided.</w:t>
      </w:r>
      <w:r w:rsidR="00770861">
        <w:rPr>
          <w:bCs/>
          <w:sz w:val="24"/>
          <w:szCs w:val="24"/>
        </w:rPr>
        <w:t xml:space="preserve"> </w:t>
      </w:r>
      <w:r w:rsidRPr="00770861" w:rsidR="00770861">
        <w:rPr>
          <w:sz w:val="24"/>
          <w:szCs w:val="24"/>
        </w:rPr>
        <w:t>All personnel</w:t>
      </w:r>
      <w:r w:rsidRPr="00770861">
        <w:rPr>
          <w:sz w:val="24"/>
          <w:szCs w:val="24"/>
        </w:rPr>
        <w:t xml:space="preserve"> will document </w:t>
      </w:r>
      <w:r w:rsidRPr="00770861" w:rsidR="00770861">
        <w:rPr>
          <w:sz w:val="24"/>
          <w:szCs w:val="24"/>
        </w:rPr>
        <w:t xml:space="preserve">any actions and </w:t>
      </w:r>
      <w:r w:rsidRPr="00770861">
        <w:rPr>
          <w:sz w:val="24"/>
          <w:szCs w:val="24"/>
        </w:rPr>
        <w:t xml:space="preserve">the outcome of requests </w:t>
      </w:r>
      <w:r w:rsidRPr="00770861" w:rsidR="00BE25CA">
        <w:rPr>
          <w:sz w:val="24"/>
          <w:szCs w:val="24"/>
        </w:rPr>
        <w:t xml:space="preserve">in the </w:t>
      </w:r>
      <w:r w:rsidRPr="00A227AD" w:rsidR="00A227AD">
        <w:rPr>
          <w:sz w:val="24"/>
          <w:szCs w:val="24"/>
        </w:rPr>
        <w:t>MPP Case Request System Case Management System</w:t>
      </w:r>
      <w:r w:rsidRPr="00770861" w:rsidR="00BE25CA">
        <w:rPr>
          <w:sz w:val="24"/>
          <w:szCs w:val="24"/>
        </w:rPr>
        <w:t xml:space="preserve">.  </w:t>
      </w:r>
    </w:p>
    <w:p w:rsidRPr="0096334B" w:rsidR="005D5257" w:rsidP="00A227AD" w:rsidRDefault="00D46D3D" w14:paraId="0394B7E1" w14:textId="46B566C0">
      <w:pPr>
        <w:spacing w:after="120" w:line="276" w:lineRule="auto"/>
        <w:ind w:firstLine="720"/>
        <w:jc w:val="both"/>
        <w:rPr>
          <w:sz w:val="24"/>
          <w:szCs w:val="24"/>
        </w:rPr>
      </w:pPr>
      <w:r w:rsidRPr="0096334B">
        <w:rPr>
          <w:i/>
          <w:sz w:val="24"/>
          <w:szCs w:val="24"/>
        </w:rPr>
        <w:t>Audit</w:t>
      </w:r>
      <w:r w:rsidRPr="0096334B" w:rsidR="00A427C7">
        <w:rPr>
          <w:i/>
          <w:sz w:val="24"/>
          <w:szCs w:val="24"/>
        </w:rPr>
        <w:t>in</w:t>
      </w:r>
      <w:r w:rsidRPr="0096334B" w:rsidR="009555DC">
        <w:rPr>
          <w:i/>
          <w:sz w:val="24"/>
          <w:szCs w:val="24"/>
        </w:rPr>
        <w:t>g</w:t>
      </w:r>
    </w:p>
    <w:p w:rsidRPr="0096334B" w:rsidR="00D46D3D" w:rsidP="00770861" w:rsidRDefault="00A227AD" w14:paraId="23C8E11A" w14:textId="43552D14">
      <w:pPr>
        <w:spacing w:after="120" w:line="276" w:lineRule="auto"/>
        <w:ind w:firstLine="720"/>
        <w:jc w:val="both"/>
        <w:rPr>
          <w:sz w:val="24"/>
          <w:szCs w:val="24"/>
        </w:rPr>
      </w:pPr>
      <w:r w:rsidRPr="00770861">
        <w:rPr>
          <w:bCs/>
          <w:sz w:val="24"/>
          <w:szCs w:val="24"/>
        </w:rPr>
        <w:t>CRCL will audit the handling of requests</w:t>
      </w:r>
      <w:r w:rsidRPr="0096334B">
        <w:rPr>
          <w:sz w:val="24"/>
          <w:szCs w:val="24"/>
        </w:rPr>
        <w:t xml:space="preserve"> </w:t>
      </w:r>
      <w:r>
        <w:rPr>
          <w:sz w:val="24"/>
          <w:szCs w:val="24"/>
        </w:rPr>
        <w:t xml:space="preserve">through a sampling of </w:t>
      </w:r>
      <w:r w:rsidRPr="0096334B">
        <w:rPr>
          <w:sz w:val="24"/>
          <w:szCs w:val="24"/>
        </w:rPr>
        <w:t>request decisions</w:t>
      </w:r>
      <w:r w:rsidRPr="00770861">
        <w:rPr>
          <w:bCs/>
          <w:sz w:val="24"/>
          <w:szCs w:val="24"/>
        </w:rPr>
        <w:t xml:space="preserve"> to ensure consistency with DHS guidance.</w:t>
      </w:r>
      <w:r w:rsidR="00A5161F">
        <w:rPr>
          <w:rStyle w:val="FootnoteReference"/>
          <w:sz w:val="24"/>
          <w:szCs w:val="24"/>
        </w:rPr>
        <w:footnoteReference w:id="8"/>
      </w:r>
      <w:r w:rsidRPr="00141A8F" w:rsidR="00D46D3D">
        <w:rPr>
          <w:sz w:val="24"/>
          <w:szCs w:val="24"/>
        </w:rPr>
        <w:t xml:space="preserve"> CRCL will de</w:t>
      </w:r>
      <w:r w:rsidRPr="0096334B" w:rsidR="00D46D3D">
        <w:rPr>
          <w:sz w:val="24"/>
          <w:szCs w:val="24"/>
        </w:rPr>
        <w:t>termine which cases or sets of cases and data to review</w:t>
      </w:r>
      <w:r>
        <w:rPr>
          <w:sz w:val="24"/>
          <w:szCs w:val="24"/>
        </w:rPr>
        <w:t xml:space="preserve"> according to its own oversight procedures</w:t>
      </w:r>
      <w:r w:rsidRPr="0096334B" w:rsidR="00D46D3D">
        <w:rPr>
          <w:sz w:val="24"/>
          <w:szCs w:val="24"/>
        </w:rPr>
        <w:t xml:space="preserve">. </w:t>
      </w:r>
    </w:p>
    <w:p w:rsidR="004E0C22" w:rsidP="00A227AD" w:rsidRDefault="00234E85" w14:paraId="19EDBFAD" w14:textId="1A422897">
      <w:pPr>
        <w:spacing w:after="120" w:line="276" w:lineRule="auto"/>
        <w:ind w:firstLine="720"/>
        <w:jc w:val="both"/>
        <w:rPr>
          <w:sz w:val="24"/>
          <w:szCs w:val="24"/>
        </w:rPr>
      </w:pPr>
      <w:r w:rsidRPr="0096334B">
        <w:rPr>
          <w:i/>
          <w:sz w:val="24"/>
          <w:szCs w:val="24"/>
        </w:rPr>
        <w:t>Reporting</w:t>
      </w:r>
    </w:p>
    <w:p w:rsidRPr="0096334B" w:rsidR="00234E85" w:rsidP="00770861" w:rsidRDefault="00234E85" w14:paraId="2A9B4A1E" w14:textId="429936EF">
      <w:pPr>
        <w:spacing w:after="120" w:line="276" w:lineRule="auto"/>
        <w:ind w:firstLine="720"/>
        <w:jc w:val="both"/>
        <w:rPr>
          <w:sz w:val="24"/>
          <w:szCs w:val="24"/>
        </w:rPr>
      </w:pPr>
      <w:r w:rsidRPr="00141A8F">
        <w:rPr>
          <w:sz w:val="24"/>
          <w:szCs w:val="24"/>
        </w:rPr>
        <w:t>A weekly report will be provided to the Department leadership outlining the number of requests made, the number of review requests pending w</w:t>
      </w:r>
      <w:r w:rsidRPr="0096334B">
        <w:rPr>
          <w:sz w:val="24"/>
          <w:szCs w:val="24"/>
        </w:rPr>
        <w:t xml:space="preserve">ith </w:t>
      </w:r>
      <w:r w:rsidR="00A227AD">
        <w:rPr>
          <w:sz w:val="24"/>
          <w:szCs w:val="24"/>
        </w:rPr>
        <w:t>C</w:t>
      </w:r>
      <w:r w:rsidRPr="0096334B">
        <w:rPr>
          <w:sz w:val="24"/>
          <w:szCs w:val="24"/>
        </w:rPr>
        <w:t xml:space="preserve">omponents, the number of decisions made, and their outcomes, as well as the overall timeframes from receipt, referral, and adjudication. Reports will also be shared with </w:t>
      </w:r>
      <w:r w:rsidR="00A227AD">
        <w:rPr>
          <w:sz w:val="24"/>
          <w:szCs w:val="24"/>
        </w:rPr>
        <w:t xml:space="preserve">appropriate program stakeholders (e.g., </w:t>
      </w:r>
      <w:r w:rsidRPr="0096334B">
        <w:rPr>
          <w:sz w:val="24"/>
          <w:szCs w:val="24"/>
        </w:rPr>
        <w:t>CRCL, CBP, and USCIS</w:t>
      </w:r>
      <w:r w:rsidR="00A227AD">
        <w:rPr>
          <w:sz w:val="24"/>
          <w:szCs w:val="24"/>
        </w:rPr>
        <w:t>)</w:t>
      </w:r>
      <w:r w:rsidRPr="0096334B">
        <w:rPr>
          <w:sz w:val="24"/>
          <w:szCs w:val="24"/>
        </w:rPr>
        <w:t>.</w:t>
      </w:r>
      <w:r w:rsidR="00A227AD">
        <w:rPr>
          <w:sz w:val="24"/>
          <w:szCs w:val="24"/>
        </w:rPr>
        <w:t xml:space="preserve"> The reports will contain only aggregate data.</w:t>
      </w:r>
      <w:r w:rsidRPr="0096334B">
        <w:rPr>
          <w:sz w:val="24"/>
          <w:szCs w:val="24"/>
        </w:rPr>
        <w:t xml:space="preserve"> </w:t>
      </w:r>
    </w:p>
    <w:p w:rsidRPr="0096334B" w:rsidR="00F97A1F" w:rsidP="00770861" w:rsidRDefault="00F97A1F" w14:paraId="1F5477F7" w14:textId="77777777">
      <w:pPr>
        <w:pStyle w:val="Heading1"/>
        <w:spacing w:before="0" w:after="120" w:line="276" w:lineRule="auto"/>
        <w:rPr>
          <w:rFonts w:ascii="Times New Roman" w:hAnsi="Times New Roman"/>
        </w:rPr>
      </w:pPr>
      <w:r w:rsidRPr="0096334B">
        <w:rPr>
          <w:rFonts w:ascii="Times New Roman" w:hAnsi="Times New Roman"/>
        </w:rPr>
        <w:t>Fair Information Practice Principles (FIPPs)</w:t>
      </w:r>
    </w:p>
    <w:p w:rsidRPr="00A227AD" w:rsidR="00F97A1F" w:rsidP="00770861" w:rsidRDefault="00F97A1F" w14:paraId="068B0D7C" w14:textId="0A6C5AE0">
      <w:pPr>
        <w:pStyle w:val="Body"/>
        <w:spacing w:line="276" w:lineRule="auto"/>
        <w:rPr>
          <w:sz w:val="24"/>
          <w:szCs w:val="24"/>
        </w:rPr>
      </w:pPr>
      <w:r w:rsidRPr="00A227AD">
        <w:rPr>
          <w:sz w:val="24"/>
          <w:szCs w:val="24"/>
        </w:rPr>
        <w:t>The Privacy Act of 1974</w:t>
      </w:r>
      <w:r w:rsidRPr="00A227AD" w:rsidR="009737C7">
        <w:rPr>
          <w:rStyle w:val="FootnoteReference"/>
          <w:sz w:val="24"/>
          <w:szCs w:val="24"/>
        </w:rPr>
        <w:footnoteReference w:id="9"/>
      </w:r>
      <w:r w:rsidRPr="00A227AD">
        <w:rPr>
          <w:sz w:val="24"/>
          <w:szCs w:val="24"/>
        </w:rPr>
        <w:t xml:space="preserve"> articulates concepts of how the </w:t>
      </w:r>
      <w:r w:rsidRPr="00A227AD" w:rsidR="009737C7">
        <w:rPr>
          <w:sz w:val="24"/>
          <w:szCs w:val="24"/>
        </w:rPr>
        <w:t>f</w:t>
      </w:r>
      <w:r w:rsidRPr="00A227AD">
        <w:rPr>
          <w:sz w:val="24"/>
          <w:szCs w:val="24"/>
        </w:rPr>
        <w:t xml:space="preserve">ederal government should treat individuals and their information and imposes duties upon </w:t>
      </w:r>
      <w:r w:rsidRPr="00A227AD" w:rsidR="000309A6">
        <w:rPr>
          <w:sz w:val="24"/>
          <w:szCs w:val="24"/>
        </w:rPr>
        <w:t>f</w:t>
      </w:r>
      <w:r w:rsidRPr="00A227AD">
        <w:rPr>
          <w:sz w:val="24"/>
          <w:szCs w:val="24"/>
        </w:rPr>
        <w:t>ederal agencies regarding the collection, use, dissemination, and maintenance of personally identifiable information.</w:t>
      </w:r>
      <w:r w:rsidRPr="00A227AD" w:rsidR="00091A24">
        <w:rPr>
          <w:sz w:val="24"/>
          <w:szCs w:val="24"/>
        </w:rPr>
        <w:t xml:space="preserve"> </w:t>
      </w:r>
      <w:r w:rsidRPr="00A227AD">
        <w:rPr>
          <w:sz w:val="24"/>
          <w:szCs w:val="24"/>
        </w:rPr>
        <w:t xml:space="preserve">The </w:t>
      </w:r>
      <w:r w:rsidRPr="00A227AD" w:rsidR="0096334B">
        <w:rPr>
          <w:sz w:val="24"/>
          <w:szCs w:val="24"/>
        </w:rPr>
        <w:t>Homeland Security Act of 2002</w:t>
      </w:r>
      <w:r w:rsidRPr="00A227AD">
        <w:rPr>
          <w:sz w:val="24"/>
          <w:szCs w:val="24"/>
        </w:rPr>
        <w:t xml:space="preserve"> Section 222(2) states that the Chief Privacy Officer shall assure that information is handled in full compliance with the fair information practices as set out in the </w:t>
      </w:r>
      <w:r w:rsidRPr="00A227AD" w:rsidR="0096334B">
        <w:rPr>
          <w:sz w:val="24"/>
          <w:szCs w:val="24"/>
        </w:rPr>
        <w:t>Privacy Act of 1974</w:t>
      </w:r>
      <w:r w:rsidRPr="00A227AD">
        <w:rPr>
          <w:sz w:val="24"/>
          <w:szCs w:val="24"/>
        </w:rPr>
        <w:t>.</w:t>
      </w:r>
      <w:r w:rsidRPr="00A227AD" w:rsidR="009737C7">
        <w:rPr>
          <w:rStyle w:val="FootnoteReference"/>
          <w:sz w:val="24"/>
          <w:szCs w:val="24"/>
        </w:rPr>
        <w:footnoteReference w:id="10"/>
      </w:r>
    </w:p>
    <w:p w:rsidRPr="00A227AD" w:rsidR="00F97A1F" w:rsidP="00770861" w:rsidRDefault="00F97A1F" w14:paraId="1F90FDDA" w14:textId="79E7011D">
      <w:pPr>
        <w:pStyle w:val="Body"/>
        <w:spacing w:line="276" w:lineRule="auto"/>
        <w:rPr>
          <w:sz w:val="24"/>
          <w:szCs w:val="24"/>
        </w:rPr>
      </w:pPr>
      <w:r w:rsidRPr="00A227AD">
        <w:rPr>
          <w:sz w:val="24"/>
          <w:szCs w:val="24"/>
        </w:rPr>
        <w:t>In response to this obligation, the DHS Privacy Office developed a set of Fair Information Practice Principles (FIPPs) from the underl</w:t>
      </w:r>
      <w:r w:rsidRPr="00A227AD" w:rsidR="00B72CE4">
        <w:rPr>
          <w:sz w:val="24"/>
          <w:szCs w:val="24"/>
        </w:rPr>
        <w:t>y</w:t>
      </w:r>
      <w:r w:rsidRPr="00A227AD">
        <w:rPr>
          <w:sz w:val="24"/>
          <w:szCs w:val="24"/>
        </w:rPr>
        <w:t>ing concepts of the Privacy Act to encompass the full breadth and diversity of the information and interactions of DHS.</w:t>
      </w:r>
      <w:r w:rsidRPr="00A227AD" w:rsidR="009737C7">
        <w:rPr>
          <w:rStyle w:val="FootnoteReference"/>
          <w:sz w:val="24"/>
          <w:szCs w:val="24"/>
        </w:rPr>
        <w:footnoteReference w:id="11"/>
      </w:r>
      <w:r w:rsidRPr="00A227AD">
        <w:rPr>
          <w:sz w:val="24"/>
          <w:szCs w:val="24"/>
        </w:rPr>
        <w:t xml:space="preserve"> The </w:t>
      </w:r>
      <w:r w:rsidRPr="00A227AD" w:rsidR="0096334B">
        <w:rPr>
          <w:sz w:val="24"/>
          <w:szCs w:val="24"/>
        </w:rPr>
        <w:t>Fair Information Practice Principles</w:t>
      </w:r>
      <w:r w:rsidRPr="00A227AD" w:rsidDel="0096334B" w:rsidR="0096334B">
        <w:rPr>
          <w:sz w:val="24"/>
          <w:szCs w:val="24"/>
        </w:rPr>
        <w:t xml:space="preserve"> </w:t>
      </w:r>
      <w:r w:rsidRPr="00A227AD">
        <w:rPr>
          <w:sz w:val="24"/>
          <w:szCs w:val="24"/>
        </w:rPr>
        <w:t>account for the nature and purpose of the information being collected in relation to DHS’s mission to preserve, protect, and secure</w:t>
      </w:r>
      <w:r w:rsidRPr="00A227AD" w:rsidR="00646C84">
        <w:rPr>
          <w:sz w:val="24"/>
          <w:szCs w:val="24"/>
        </w:rPr>
        <w:t xml:space="preserve"> the </w:t>
      </w:r>
      <w:r w:rsidRPr="00A227AD" w:rsidR="00BA42CE">
        <w:rPr>
          <w:sz w:val="24"/>
          <w:szCs w:val="24"/>
        </w:rPr>
        <w:t>H</w:t>
      </w:r>
      <w:r w:rsidRPr="00A227AD" w:rsidR="00646C84">
        <w:rPr>
          <w:sz w:val="24"/>
          <w:szCs w:val="24"/>
        </w:rPr>
        <w:t>omeland</w:t>
      </w:r>
      <w:r w:rsidRPr="00A227AD">
        <w:rPr>
          <w:sz w:val="24"/>
          <w:szCs w:val="24"/>
        </w:rPr>
        <w:t xml:space="preserve">. </w:t>
      </w:r>
      <w:r w:rsidRPr="00A227AD">
        <w:rPr>
          <w:sz w:val="24"/>
          <w:szCs w:val="24"/>
        </w:rPr>
        <w:tab/>
      </w:r>
    </w:p>
    <w:p w:rsidRPr="00A227AD" w:rsidR="00817C0E" w:rsidP="00770861" w:rsidRDefault="000E24FD" w14:paraId="7F8F0D7B" w14:textId="1E8EDEC9">
      <w:pPr>
        <w:pStyle w:val="Body"/>
        <w:spacing w:line="276" w:lineRule="auto"/>
        <w:rPr>
          <w:sz w:val="24"/>
          <w:szCs w:val="24"/>
        </w:rPr>
      </w:pPr>
      <w:r w:rsidRPr="00A227AD">
        <w:rPr>
          <w:sz w:val="24"/>
          <w:szCs w:val="24"/>
        </w:rPr>
        <w:t xml:space="preserve">DHS conducts Privacy Impact Assessments on both programs and information technology systems, pursuant to the </w:t>
      </w:r>
      <w:r w:rsidRPr="00A227AD" w:rsidR="0096334B">
        <w:rPr>
          <w:sz w:val="24"/>
          <w:szCs w:val="24"/>
        </w:rPr>
        <w:t>E-Government Act of 2002</w:t>
      </w:r>
      <w:r w:rsidRPr="00A227AD" w:rsidR="000309A6">
        <w:rPr>
          <w:sz w:val="24"/>
          <w:szCs w:val="24"/>
        </w:rPr>
        <w:t>,</w:t>
      </w:r>
      <w:r w:rsidRPr="00A227AD">
        <w:rPr>
          <w:sz w:val="24"/>
          <w:szCs w:val="24"/>
        </w:rPr>
        <w:t xml:space="preserve"> Section 208</w:t>
      </w:r>
      <w:r w:rsidRPr="00A227AD" w:rsidR="009737C7">
        <w:rPr>
          <w:rStyle w:val="FootnoteReference"/>
          <w:sz w:val="24"/>
          <w:szCs w:val="24"/>
        </w:rPr>
        <w:footnoteReference w:id="12"/>
      </w:r>
      <w:r w:rsidRPr="00A227AD">
        <w:rPr>
          <w:sz w:val="24"/>
          <w:szCs w:val="24"/>
        </w:rPr>
        <w:t xml:space="preserve"> and the </w:t>
      </w:r>
      <w:r w:rsidRPr="00A227AD" w:rsidR="0096334B">
        <w:rPr>
          <w:sz w:val="24"/>
          <w:szCs w:val="24"/>
        </w:rPr>
        <w:t xml:space="preserve">Homeland Security </w:t>
      </w:r>
      <w:r w:rsidRPr="00A227AD" w:rsidR="0096334B">
        <w:rPr>
          <w:sz w:val="24"/>
          <w:szCs w:val="24"/>
        </w:rPr>
        <w:lastRenderedPageBreak/>
        <w:t>Act of 2002</w:t>
      </w:r>
      <w:r w:rsidRPr="00A227AD" w:rsidR="000309A6">
        <w:rPr>
          <w:sz w:val="24"/>
          <w:szCs w:val="24"/>
        </w:rPr>
        <w:t>,</w:t>
      </w:r>
      <w:r w:rsidRPr="00A227AD">
        <w:rPr>
          <w:sz w:val="24"/>
          <w:szCs w:val="24"/>
        </w:rPr>
        <w:t xml:space="preserve"> Section 222.</w:t>
      </w:r>
      <w:r w:rsidRPr="00A227AD" w:rsidR="009737C7">
        <w:rPr>
          <w:rStyle w:val="FootnoteReference"/>
          <w:sz w:val="24"/>
          <w:szCs w:val="24"/>
        </w:rPr>
        <w:footnoteReference w:id="13"/>
      </w:r>
      <w:r w:rsidRPr="00A227AD">
        <w:rPr>
          <w:sz w:val="24"/>
          <w:szCs w:val="24"/>
        </w:rPr>
        <w:t xml:space="preserve"> Given that</w:t>
      </w:r>
      <w:r w:rsidRPr="00A227AD" w:rsidR="00BA42CE">
        <w:rPr>
          <w:sz w:val="24"/>
          <w:szCs w:val="24"/>
        </w:rPr>
        <w:t xml:space="preserve"> the </w:t>
      </w:r>
      <w:r w:rsidRPr="00A227AD" w:rsidR="004870E2">
        <w:rPr>
          <w:sz w:val="24"/>
          <w:szCs w:val="24"/>
        </w:rPr>
        <w:t xml:space="preserve">MPP Case Request </w:t>
      </w:r>
      <w:r w:rsidR="00A227AD">
        <w:rPr>
          <w:sz w:val="24"/>
          <w:szCs w:val="24"/>
        </w:rPr>
        <w:t xml:space="preserve">System </w:t>
      </w:r>
      <w:r w:rsidRPr="00A227AD" w:rsidR="00E10400">
        <w:rPr>
          <w:sz w:val="24"/>
          <w:szCs w:val="24"/>
        </w:rPr>
        <w:t>P</w:t>
      </w:r>
      <w:r w:rsidRPr="00A227AD" w:rsidR="0096334B">
        <w:rPr>
          <w:sz w:val="24"/>
          <w:szCs w:val="24"/>
        </w:rPr>
        <w:t>rocess</w:t>
      </w:r>
      <w:r w:rsidRPr="00A227AD">
        <w:rPr>
          <w:sz w:val="24"/>
          <w:szCs w:val="24"/>
        </w:rPr>
        <w:t xml:space="preserve"> </w:t>
      </w:r>
      <w:r w:rsidR="00A227AD">
        <w:rPr>
          <w:sz w:val="24"/>
          <w:szCs w:val="24"/>
        </w:rPr>
        <w:t xml:space="preserve">involves </w:t>
      </w:r>
      <w:proofErr w:type="gramStart"/>
      <w:r w:rsidR="00A227AD">
        <w:rPr>
          <w:sz w:val="24"/>
          <w:szCs w:val="24"/>
        </w:rPr>
        <w:t>a number of</w:t>
      </w:r>
      <w:proofErr w:type="gramEnd"/>
      <w:r w:rsidR="00A227AD">
        <w:rPr>
          <w:sz w:val="24"/>
          <w:szCs w:val="24"/>
        </w:rPr>
        <w:t xml:space="preserve"> different programmatic aspects</w:t>
      </w:r>
      <w:r w:rsidRPr="00A227AD" w:rsidR="0096334B">
        <w:rPr>
          <w:sz w:val="24"/>
          <w:szCs w:val="24"/>
        </w:rPr>
        <w:t xml:space="preserve"> rather than a particular information technology system</w:t>
      </w:r>
      <w:r w:rsidRPr="00A227AD">
        <w:rPr>
          <w:sz w:val="24"/>
          <w:szCs w:val="24"/>
        </w:rPr>
        <w:t xml:space="preserve">, </w:t>
      </w:r>
      <w:r w:rsidRPr="00A227AD" w:rsidR="002D2BD6">
        <w:rPr>
          <w:sz w:val="24"/>
          <w:szCs w:val="24"/>
        </w:rPr>
        <w:t xml:space="preserve">this </w:t>
      </w:r>
      <w:r w:rsidRPr="00A227AD" w:rsidR="0096334B">
        <w:rPr>
          <w:sz w:val="24"/>
          <w:szCs w:val="24"/>
        </w:rPr>
        <w:t xml:space="preserve">Privacy Impact Assessment </w:t>
      </w:r>
      <w:r w:rsidRPr="00A227AD" w:rsidR="002D2BD6">
        <w:rPr>
          <w:sz w:val="24"/>
          <w:szCs w:val="24"/>
        </w:rPr>
        <w:t xml:space="preserve">is </w:t>
      </w:r>
      <w:r w:rsidRPr="00A227AD" w:rsidR="0096334B">
        <w:rPr>
          <w:sz w:val="24"/>
          <w:szCs w:val="24"/>
        </w:rPr>
        <w:t xml:space="preserve">conducted as it relates to </w:t>
      </w:r>
      <w:r w:rsidRPr="00A227AD" w:rsidR="002D2BD6">
        <w:rPr>
          <w:sz w:val="24"/>
          <w:szCs w:val="24"/>
        </w:rPr>
        <w:t>DHS</w:t>
      </w:r>
      <w:r w:rsidRPr="00A227AD" w:rsidR="0091284A">
        <w:rPr>
          <w:sz w:val="24"/>
          <w:szCs w:val="24"/>
        </w:rPr>
        <w:t>’</w:t>
      </w:r>
      <w:r w:rsidRPr="00A227AD" w:rsidR="002D2BD6">
        <w:rPr>
          <w:sz w:val="24"/>
          <w:szCs w:val="24"/>
        </w:rPr>
        <w:t xml:space="preserve"> </w:t>
      </w:r>
      <w:r w:rsidRPr="00A227AD" w:rsidR="0091284A">
        <w:rPr>
          <w:sz w:val="24"/>
          <w:szCs w:val="24"/>
        </w:rPr>
        <w:t xml:space="preserve">implementation </w:t>
      </w:r>
      <w:r w:rsidRPr="00A227AD" w:rsidR="002D2BD6">
        <w:rPr>
          <w:sz w:val="24"/>
          <w:szCs w:val="24"/>
        </w:rPr>
        <w:t xml:space="preserve">of the Fair Information </w:t>
      </w:r>
      <w:r w:rsidRPr="00A227AD" w:rsidR="00091A24">
        <w:rPr>
          <w:sz w:val="24"/>
          <w:szCs w:val="24"/>
        </w:rPr>
        <w:t xml:space="preserve">Practice </w:t>
      </w:r>
      <w:r w:rsidRPr="00A227AD" w:rsidR="002D2BD6">
        <w:rPr>
          <w:sz w:val="24"/>
          <w:szCs w:val="24"/>
        </w:rPr>
        <w:t>Principles.</w:t>
      </w:r>
    </w:p>
    <w:p w:rsidRPr="00141A8F" w:rsidR="009945B8" w:rsidP="00770861" w:rsidRDefault="009945B8" w14:paraId="524E6871" w14:textId="77777777">
      <w:pPr>
        <w:pStyle w:val="Heading2"/>
        <w:spacing w:before="0" w:after="120" w:line="276" w:lineRule="auto"/>
        <w:rPr>
          <w:rFonts w:ascii="Times New Roman" w:hAnsi="Times New Roman"/>
        </w:rPr>
      </w:pPr>
      <w:r w:rsidRPr="001A1587">
        <w:rPr>
          <w:rFonts w:ascii="Times New Roman" w:hAnsi="Times New Roman"/>
        </w:rPr>
        <w:t>1</w:t>
      </w:r>
      <w:r w:rsidRPr="001A1587" w:rsidR="00BB0D50">
        <w:rPr>
          <w:rFonts w:ascii="Times New Roman" w:hAnsi="Times New Roman"/>
        </w:rPr>
        <w:t>.</w:t>
      </w:r>
      <w:r w:rsidRPr="001A1587">
        <w:rPr>
          <w:rFonts w:ascii="Times New Roman" w:hAnsi="Times New Roman"/>
        </w:rPr>
        <w:t xml:space="preserve"> Principle of Transparency</w:t>
      </w:r>
    </w:p>
    <w:p w:rsidRPr="0096334B" w:rsidR="00F97A1F" w:rsidP="00770861" w:rsidRDefault="00F97A1F" w14:paraId="25099949" w14:textId="77777777">
      <w:pPr>
        <w:pStyle w:val="Body"/>
        <w:spacing w:line="276" w:lineRule="auto"/>
        <w:rPr>
          <w:sz w:val="24"/>
          <w:szCs w:val="24"/>
        </w:rPr>
      </w:pPr>
      <w:r w:rsidRPr="00141A8F">
        <w:rPr>
          <w:sz w:val="20"/>
        </w:rPr>
        <w:t>Princi</w:t>
      </w:r>
      <w:r w:rsidRPr="0096334B">
        <w:rPr>
          <w:sz w:val="20"/>
        </w:rPr>
        <w:t>ple: DHS should be transparent and provide notice to the individual regarding its collection, use, dissemination, and maintenance of PII. Technologies or systems using PII must be described in a SORN and PIA, as appropriate</w:t>
      </w:r>
      <w:r w:rsidRPr="0096334B">
        <w:rPr>
          <w:sz w:val="24"/>
          <w:szCs w:val="24"/>
        </w:rPr>
        <w:t xml:space="preserve">. </w:t>
      </w:r>
    </w:p>
    <w:p w:rsidRPr="00657AE8" w:rsidR="00767DB8" w:rsidP="00770861" w:rsidRDefault="006533DE" w14:paraId="47C15308" w14:textId="1B3A1F1E">
      <w:pPr>
        <w:pStyle w:val="Body"/>
        <w:spacing w:line="276" w:lineRule="auto"/>
        <w:rPr>
          <w:sz w:val="24"/>
          <w:szCs w:val="24"/>
        </w:rPr>
      </w:pPr>
      <w:r w:rsidRPr="0096334B">
        <w:rPr>
          <w:color w:val="080808"/>
          <w:sz w:val="24"/>
          <w:szCs w:val="24"/>
          <w:shd w:val="clear" w:color="auto" w:fill="FFFFFF"/>
        </w:rPr>
        <w:t xml:space="preserve">MPP is a U.S. </w:t>
      </w:r>
      <w:r w:rsidRPr="00657AE8">
        <w:rPr>
          <w:sz w:val="24"/>
          <w:szCs w:val="24"/>
          <w:shd w:val="clear" w:color="auto" w:fill="FFFFFF"/>
        </w:rPr>
        <w:t xml:space="preserve">Government program, initiated in January 2019 pursuant to Section 235(b)(2)(C) of the INA. </w:t>
      </w:r>
      <w:r w:rsidRPr="00657AE8" w:rsidR="0082559C">
        <w:rPr>
          <w:sz w:val="24"/>
          <w:szCs w:val="24"/>
          <w:shd w:val="clear" w:color="auto" w:fill="FFFFFF"/>
        </w:rPr>
        <w:t xml:space="preserve">In addition to publication of the </w:t>
      </w:r>
      <w:r w:rsidRPr="00657AE8" w:rsidR="00657AE8">
        <w:rPr>
          <w:sz w:val="24"/>
          <w:szCs w:val="24"/>
          <w:shd w:val="clear" w:color="auto" w:fill="FFFFFF"/>
        </w:rPr>
        <w:t>A</w:t>
      </w:r>
      <w:r w:rsidRPr="00657AE8" w:rsidR="0082559C">
        <w:rPr>
          <w:sz w:val="24"/>
          <w:szCs w:val="24"/>
          <w:shd w:val="clear" w:color="auto" w:fill="FFFFFF"/>
        </w:rPr>
        <w:t xml:space="preserve">ct, </w:t>
      </w:r>
      <w:r w:rsidRPr="00657AE8" w:rsidR="00657AE8">
        <w:rPr>
          <w:sz w:val="24"/>
          <w:szCs w:val="24"/>
        </w:rPr>
        <w:t>DHS</w:t>
      </w:r>
      <w:r w:rsidRPr="00657AE8" w:rsidR="00507D8C">
        <w:rPr>
          <w:sz w:val="24"/>
          <w:szCs w:val="24"/>
        </w:rPr>
        <w:t xml:space="preserve"> has provided information about </w:t>
      </w:r>
      <w:r w:rsidRPr="00657AE8" w:rsidR="00657AE8">
        <w:rPr>
          <w:sz w:val="24"/>
          <w:szCs w:val="24"/>
        </w:rPr>
        <w:t>MPP</w:t>
      </w:r>
      <w:r w:rsidRPr="00657AE8" w:rsidR="00863165">
        <w:rPr>
          <w:sz w:val="24"/>
          <w:szCs w:val="24"/>
        </w:rPr>
        <w:t xml:space="preserve"> </w:t>
      </w:r>
      <w:r w:rsidRPr="00657AE8" w:rsidR="00507D8C">
        <w:rPr>
          <w:sz w:val="24"/>
          <w:szCs w:val="24"/>
        </w:rPr>
        <w:t>on its public-facing website:</w:t>
      </w:r>
      <w:r w:rsidRPr="00657AE8" w:rsidR="009F7F0D">
        <w:rPr>
          <w:sz w:val="24"/>
          <w:szCs w:val="24"/>
        </w:rPr>
        <w:t xml:space="preserve"> </w:t>
      </w:r>
      <w:hyperlink w:history="1" r:id="rId13">
        <w:r w:rsidRPr="00657AE8" w:rsidR="00767DB8">
          <w:rPr>
            <w:rStyle w:val="Hyperlink"/>
            <w:color w:val="auto"/>
            <w:sz w:val="24"/>
            <w:szCs w:val="24"/>
          </w:rPr>
          <w:t>www.dhs.gov/migrant-protection-protocols</w:t>
        </w:r>
      </w:hyperlink>
      <w:r w:rsidRPr="00657AE8" w:rsidR="00767DB8">
        <w:rPr>
          <w:sz w:val="24"/>
          <w:szCs w:val="24"/>
        </w:rPr>
        <w:t xml:space="preserve">.  </w:t>
      </w:r>
      <w:r w:rsidRPr="00657AE8" w:rsidR="00DF2C8D">
        <w:rPr>
          <w:sz w:val="24"/>
          <w:szCs w:val="24"/>
          <w:shd w:val="clear" w:color="auto" w:fill="FFFFFF"/>
        </w:rPr>
        <w:t>This website provides information, resources, and answers to common questions about the MPP process.</w:t>
      </w:r>
      <w:r w:rsidRPr="00657AE8" w:rsidR="00A5161F">
        <w:rPr>
          <w:sz w:val="24"/>
          <w:szCs w:val="24"/>
          <w:shd w:val="clear" w:color="auto" w:fill="FFFFFF"/>
        </w:rPr>
        <w:t xml:space="preserve"> Information about how to request review of an individual’s placement in MPP is available at: https://www.dhs.gov/mpp-additional-resources. </w:t>
      </w:r>
    </w:p>
    <w:p w:rsidRPr="004E6C4C" w:rsidR="00507D8C" w:rsidP="004E6C4C" w:rsidRDefault="00F1117F" w14:paraId="081C13AF" w14:textId="72F7FC1C">
      <w:pPr>
        <w:pStyle w:val="Default"/>
        <w:spacing w:after="120" w:line="276" w:lineRule="auto"/>
        <w:ind w:firstLine="720"/>
        <w:jc w:val="both"/>
        <w:rPr>
          <w:color w:val="auto"/>
        </w:rPr>
      </w:pPr>
      <w:r w:rsidRPr="00657AE8">
        <w:rPr>
          <w:color w:val="auto"/>
        </w:rPr>
        <w:t xml:space="preserve">This </w:t>
      </w:r>
      <w:r w:rsidRPr="00657AE8" w:rsidR="00657AE8">
        <w:rPr>
          <w:color w:val="auto"/>
        </w:rPr>
        <w:t>Privacy Impact Assessment also</w:t>
      </w:r>
      <w:r w:rsidRPr="00657AE8">
        <w:rPr>
          <w:color w:val="auto"/>
        </w:rPr>
        <w:t xml:space="preserve"> </w:t>
      </w:r>
      <w:r w:rsidRPr="00657AE8" w:rsidR="00507D8C">
        <w:rPr>
          <w:color w:val="auto"/>
        </w:rPr>
        <w:t>provide</w:t>
      </w:r>
      <w:r w:rsidRPr="00657AE8">
        <w:rPr>
          <w:color w:val="auto"/>
        </w:rPr>
        <w:t>s</w:t>
      </w:r>
      <w:r w:rsidRPr="00657AE8" w:rsidR="00507D8C">
        <w:rPr>
          <w:color w:val="auto"/>
        </w:rPr>
        <w:t xml:space="preserve"> notice of this effort and the type of information used to fulfill the responsibilities </w:t>
      </w:r>
      <w:r w:rsidRPr="00657AE8" w:rsidR="005E5963">
        <w:rPr>
          <w:color w:val="auto"/>
        </w:rPr>
        <w:t xml:space="preserve">of the </w:t>
      </w:r>
      <w:r w:rsidRPr="00657AE8" w:rsidR="00120DCD">
        <w:rPr>
          <w:color w:val="auto"/>
        </w:rPr>
        <w:t xml:space="preserve">MPP </w:t>
      </w:r>
      <w:r w:rsidRPr="00657AE8" w:rsidR="00657AE8">
        <w:rPr>
          <w:color w:val="auto"/>
        </w:rPr>
        <w:t xml:space="preserve">Case </w:t>
      </w:r>
      <w:r w:rsidR="001A1587">
        <w:rPr>
          <w:color w:val="auto"/>
        </w:rPr>
        <w:t>Request</w:t>
      </w:r>
      <w:r w:rsidRPr="00657AE8" w:rsidR="00657AE8">
        <w:rPr>
          <w:color w:val="auto"/>
        </w:rPr>
        <w:t xml:space="preserve"> System Process</w:t>
      </w:r>
      <w:r w:rsidR="004E6C4C">
        <w:rPr>
          <w:color w:val="auto"/>
        </w:rPr>
        <w:t xml:space="preserve">. Other privacy compliance documentation, such as the CBP-specific MPP Privacy Impact Assessment and the associated </w:t>
      </w:r>
      <w:r w:rsidRPr="0096334B" w:rsidR="00507D8C">
        <w:t xml:space="preserve">System of Records Notices </w:t>
      </w:r>
      <w:r w:rsidRPr="0096334B" w:rsidR="00565800">
        <w:t>(DHS/USCIS/ICE/CBP-001 Alien File, Index, and National File Tracking System of Record</w:t>
      </w:r>
      <w:r w:rsidR="004E6C4C">
        <w:rPr>
          <w:rStyle w:val="FootnoteReference"/>
        </w:rPr>
        <w:footnoteReference w:id="14"/>
      </w:r>
      <w:r w:rsidRPr="0096334B" w:rsidR="00565800">
        <w:t xml:space="preserve">) </w:t>
      </w:r>
      <w:r w:rsidR="004E6C4C">
        <w:t>covering</w:t>
      </w:r>
      <w:r w:rsidRPr="0096334B" w:rsidR="00507D8C">
        <w:t xml:space="preserve"> the collection of the data</w:t>
      </w:r>
      <w:r w:rsidR="004E6C4C">
        <w:t>,</w:t>
      </w:r>
      <w:r w:rsidRPr="0096334B" w:rsidR="00507D8C">
        <w:t xml:space="preserve"> also provide</w:t>
      </w:r>
      <w:r w:rsidRPr="0096334B" w:rsidR="00565800">
        <w:t xml:space="preserve"> </w:t>
      </w:r>
      <w:r w:rsidRPr="0096334B" w:rsidR="00507D8C">
        <w:t>notice</w:t>
      </w:r>
      <w:r w:rsidRPr="0096334B" w:rsidR="00565800">
        <w:t>.</w:t>
      </w:r>
    </w:p>
    <w:p w:rsidR="00A73D44" w:rsidP="004E6C4C" w:rsidRDefault="004E6C4C" w14:paraId="58FEF9A4" w14:textId="0B9E89BE">
      <w:pPr>
        <w:pStyle w:val="Default"/>
        <w:spacing w:after="120" w:line="276" w:lineRule="auto"/>
        <w:ind w:firstLine="720"/>
        <w:jc w:val="both"/>
      </w:pPr>
      <w:r>
        <w:t>Further, the</w:t>
      </w:r>
      <w:r w:rsidRPr="0096334B" w:rsidR="00816AFD">
        <w:t xml:space="preserve"> </w:t>
      </w:r>
      <w:r w:rsidRPr="004E0C22" w:rsidR="00816AFD">
        <w:t xml:space="preserve">Privacy Notice on </w:t>
      </w:r>
      <w:r w:rsidRPr="00141A8F" w:rsidR="00DF6D93">
        <w:t xml:space="preserve">the MPP </w:t>
      </w:r>
      <w:r w:rsidRPr="0096334B" w:rsidR="00BC1AED">
        <w:t xml:space="preserve">Case Request </w:t>
      </w:r>
      <w:r>
        <w:t xml:space="preserve">System </w:t>
      </w:r>
      <w:r w:rsidR="00DC5E4C">
        <w:t>Form</w:t>
      </w:r>
      <w:r w:rsidRPr="00141A8F" w:rsidR="002F6C23">
        <w:t>,</w:t>
      </w:r>
      <w:r w:rsidRPr="0096334B" w:rsidR="002C0EB9">
        <w:t xml:space="preserve"> </w:t>
      </w:r>
      <w:r w:rsidRPr="0096334B" w:rsidR="00E06AD7">
        <w:t xml:space="preserve">which </w:t>
      </w:r>
      <w:r>
        <w:t>is available</w:t>
      </w:r>
      <w:r w:rsidRPr="0096334B" w:rsidR="00E06AD7">
        <w:t xml:space="preserve"> prior to the </w:t>
      </w:r>
      <w:r w:rsidRPr="0096334B" w:rsidR="00A73D44">
        <w:t>individual</w:t>
      </w:r>
      <w:r w:rsidRPr="0096334B" w:rsidR="002C0EB9">
        <w:t xml:space="preserve"> entering their</w:t>
      </w:r>
      <w:r w:rsidRPr="00141A8F" w:rsidR="002C0EB9">
        <w:t xml:space="preserve"> </w:t>
      </w:r>
      <w:r>
        <w:t xml:space="preserve">personally identifiable information </w:t>
      </w:r>
      <w:r w:rsidRPr="0096334B" w:rsidR="00A73D44">
        <w:t>and is r</w:t>
      </w:r>
      <w:r w:rsidRPr="0096334B" w:rsidR="00816AFD">
        <w:t xml:space="preserve">equired to be </w:t>
      </w:r>
      <w:r w:rsidRPr="0096334B" w:rsidR="00E06AD7">
        <w:t>acknowledged</w:t>
      </w:r>
      <w:r w:rsidRPr="0096334B" w:rsidR="00816AFD">
        <w:t xml:space="preserve"> by th</w:t>
      </w:r>
      <w:r w:rsidRPr="0096334B" w:rsidR="00576E92">
        <w:t>e applicant</w:t>
      </w:r>
      <w:r w:rsidRPr="0096334B" w:rsidR="002F6C23">
        <w:t>, also</w:t>
      </w:r>
      <w:r w:rsidRPr="0096334B" w:rsidR="00816AFD">
        <w:t xml:space="preserve"> provide</w:t>
      </w:r>
      <w:r w:rsidRPr="0096334B" w:rsidR="00BB2FE4">
        <w:t>s</w:t>
      </w:r>
      <w:r w:rsidRPr="0096334B" w:rsidR="00816AFD">
        <w:t xml:space="preserve"> information on how </w:t>
      </w:r>
      <w:r>
        <w:t>DHS</w:t>
      </w:r>
      <w:r w:rsidRPr="0096334B" w:rsidR="00816AFD">
        <w:t xml:space="preserve"> may use and share this information.</w:t>
      </w:r>
    </w:p>
    <w:p w:rsidRPr="0096334B" w:rsidR="004E6C4C" w:rsidP="004E6C4C" w:rsidRDefault="004E6C4C" w14:paraId="7F455B8E" w14:textId="5C16F399">
      <w:pPr>
        <w:pStyle w:val="Default"/>
        <w:spacing w:after="120" w:line="276" w:lineRule="auto"/>
        <w:ind w:firstLine="720"/>
        <w:jc w:val="both"/>
      </w:pPr>
      <w:r w:rsidRPr="0096334B">
        <w:rPr>
          <w:b/>
          <w:bCs/>
          <w:u w:val="single"/>
        </w:rPr>
        <w:t>Privacy Risk:</w:t>
      </w:r>
      <w:r w:rsidRPr="0096334B">
        <w:rPr>
          <w:b/>
          <w:bCs/>
        </w:rPr>
        <w:t xml:space="preserve"> </w:t>
      </w:r>
      <w:r w:rsidRPr="00D34617">
        <w:t xml:space="preserve">There is a risk that </w:t>
      </w:r>
      <w:r>
        <w:t xml:space="preserve">individuals will not know that </w:t>
      </w:r>
      <w:r w:rsidR="00482B4E">
        <w:t>their</w:t>
      </w:r>
      <w:r w:rsidRPr="0096334B">
        <w:t xml:space="preserve"> </w:t>
      </w:r>
      <w:r>
        <w:t xml:space="preserve">information </w:t>
      </w:r>
      <w:r w:rsidR="00482B4E">
        <w:t xml:space="preserve">submitted through the </w:t>
      </w:r>
      <w:r w:rsidR="00DC5E4C">
        <w:t>form</w:t>
      </w:r>
      <w:r w:rsidR="00482B4E">
        <w:t xml:space="preserve"> </w:t>
      </w:r>
      <w:r>
        <w:t>is</w:t>
      </w:r>
      <w:r w:rsidR="00482B4E">
        <w:t xml:space="preserve"> specifically</w:t>
      </w:r>
      <w:r>
        <w:t xml:space="preserve"> shared with CBP and USCIS.</w:t>
      </w:r>
      <w:r w:rsidR="00482B4E">
        <w:t xml:space="preserve"> </w:t>
      </w:r>
    </w:p>
    <w:p w:rsidRPr="0096334B" w:rsidR="004E6C4C" w:rsidP="004E6C4C" w:rsidRDefault="004E6C4C" w14:paraId="76463AA9" w14:textId="17DA161E">
      <w:pPr>
        <w:pStyle w:val="Default"/>
        <w:spacing w:after="120" w:line="276" w:lineRule="auto"/>
        <w:jc w:val="both"/>
        <w:rPr>
          <w:sz w:val="22"/>
          <w:szCs w:val="22"/>
        </w:rPr>
      </w:pPr>
      <w:r w:rsidRPr="00E25284">
        <w:rPr>
          <w:b/>
          <w:bCs/>
        </w:rPr>
        <w:tab/>
      </w:r>
      <w:r w:rsidRPr="0096334B">
        <w:rPr>
          <w:b/>
          <w:bCs/>
          <w:u w:val="single"/>
        </w:rPr>
        <w:t>Mitigation:</w:t>
      </w:r>
      <w:r w:rsidRPr="004E6C4C">
        <w:t xml:space="preserve"> This risk is mitigated.</w:t>
      </w:r>
      <w:r w:rsidRPr="00482B4E" w:rsidR="00482B4E">
        <w:t xml:space="preserve"> </w:t>
      </w:r>
      <w:r w:rsidR="00482B4E">
        <w:t>Although the</w:t>
      </w:r>
      <w:r w:rsidR="00DC5E4C">
        <w:t xml:space="preserve"> form</w:t>
      </w:r>
      <w:r w:rsidR="00482B4E">
        <w:t xml:space="preserve"> does not specifically say that CBP and USCIS receive data, the Privacy Notice indicates that a joint-USCIS and CBP System of Records Notice covers the collection of data. This Privacy Impact Assessment also outlines this process. Further, individuals will</w:t>
      </w:r>
      <w:r w:rsidR="008018D9">
        <w:t xml:space="preserve"> be aware that</w:t>
      </w:r>
      <w:r w:rsidR="00482B4E">
        <w:t xml:space="preserve"> CBP </w:t>
      </w:r>
      <w:r w:rsidR="008018D9">
        <w:t xml:space="preserve">enrolls </w:t>
      </w:r>
      <w:r w:rsidR="00843054">
        <w:t xml:space="preserve">them </w:t>
      </w:r>
      <w:r w:rsidR="008018D9">
        <w:t xml:space="preserve">in MPP and </w:t>
      </w:r>
      <w:r w:rsidR="00482B4E">
        <w:t>manages the MPP process at</w:t>
      </w:r>
      <w:r w:rsidR="00843054">
        <w:t xml:space="preserve"> and in between</w:t>
      </w:r>
      <w:r w:rsidR="00482B4E">
        <w:t xml:space="preserve"> Ports of Entry and USCIS handles immigration benefits and issues.</w:t>
      </w:r>
    </w:p>
    <w:p w:rsidRPr="0096334B" w:rsidR="009945B8" w:rsidP="00770861" w:rsidRDefault="009945B8" w14:paraId="4739F7A5" w14:textId="77777777">
      <w:pPr>
        <w:pStyle w:val="Heading2"/>
        <w:spacing w:before="0" w:after="120" w:line="276" w:lineRule="auto"/>
        <w:rPr>
          <w:rFonts w:ascii="Times New Roman" w:hAnsi="Times New Roman"/>
        </w:rPr>
      </w:pPr>
      <w:r w:rsidRPr="0096334B">
        <w:rPr>
          <w:rFonts w:ascii="Times New Roman" w:hAnsi="Times New Roman"/>
        </w:rPr>
        <w:lastRenderedPageBreak/>
        <w:t>2</w:t>
      </w:r>
      <w:r w:rsidRPr="0096334B" w:rsidR="00BB0D50">
        <w:rPr>
          <w:rFonts w:ascii="Times New Roman" w:hAnsi="Times New Roman"/>
        </w:rPr>
        <w:t>.</w:t>
      </w:r>
      <w:r w:rsidRPr="0096334B">
        <w:rPr>
          <w:rFonts w:ascii="Times New Roman" w:hAnsi="Times New Roman"/>
        </w:rPr>
        <w:t xml:space="preserve"> </w:t>
      </w:r>
      <w:r w:rsidRPr="0050750D">
        <w:rPr>
          <w:rFonts w:ascii="Times New Roman" w:hAnsi="Times New Roman"/>
        </w:rPr>
        <w:t>Principle</w:t>
      </w:r>
      <w:r w:rsidRPr="0096334B">
        <w:rPr>
          <w:rFonts w:ascii="Times New Roman" w:hAnsi="Times New Roman"/>
        </w:rPr>
        <w:t xml:space="preserve"> of Individual Participation</w:t>
      </w:r>
    </w:p>
    <w:p w:rsidRPr="0096334B" w:rsidR="003441C6" w:rsidP="00770861" w:rsidRDefault="00C327B3" w14:paraId="15DE46D7" w14:textId="77777777">
      <w:pPr>
        <w:pStyle w:val="Body"/>
        <w:spacing w:line="276" w:lineRule="auto"/>
        <w:rPr>
          <w:sz w:val="20"/>
        </w:rPr>
      </w:pPr>
      <w:r w:rsidRPr="0096334B">
        <w:rPr>
          <w:sz w:val="20"/>
        </w:rPr>
        <w:t xml:space="preserve">Principle: </w:t>
      </w:r>
      <w:r w:rsidRPr="0096334B" w:rsidR="003441C6">
        <w:rPr>
          <w:sz w:val="20"/>
        </w:rPr>
        <w:t>DHS should involve the individual in the process of using PII. DHS should, to the extent practical, seek individual consent for the collection, use, dissemination, and maintenance of PII and should provide mechanisms for appropriate access, correction, and redress regarding DHS’s use of PII.</w:t>
      </w:r>
    </w:p>
    <w:p w:rsidRPr="004A1DCF" w:rsidR="00525A21" w:rsidP="00770861" w:rsidRDefault="00684F51" w14:paraId="300BFF59" w14:textId="233A1051">
      <w:pPr>
        <w:pStyle w:val="Body"/>
        <w:spacing w:line="276" w:lineRule="auto"/>
        <w:rPr>
          <w:sz w:val="24"/>
          <w:szCs w:val="24"/>
        </w:rPr>
      </w:pPr>
      <w:r w:rsidRPr="0096334B">
        <w:rPr>
          <w:sz w:val="24"/>
          <w:szCs w:val="24"/>
        </w:rPr>
        <w:t>Through</w:t>
      </w:r>
      <w:r w:rsidRPr="0096334B" w:rsidR="00EB7193">
        <w:rPr>
          <w:sz w:val="24"/>
          <w:szCs w:val="24"/>
        </w:rPr>
        <w:t xml:space="preserve"> the MPP </w:t>
      </w:r>
      <w:r w:rsidR="00023F00">
        <w:rPr>
          <w:sz w:val="24"/>
          <w:szCs w:val="24"/>
        </w:rPr>
        <w:t xml:space="preserve">Case Request System </w:t>
      </w:r>
      <w:r w:rsidR="00DC5E4C">
        <w:rPr>
          <w:sz w:val="24"/>
          <w:szCs w:val="24"/>
        </w:rPr>
        <w:t>Form</w:t>
      </w:r>
      <w:r w:rsidRPr="0096334B">
        <w:rPr>
          <w:sz w:val="24"/>
          <w:szCs w:val="24"/>
        </w:rPr>
        <w:t xml:space="preserve">, </w:t>
      </w:r>
      <w:r w:rsidRPr="0096334B" w:rsidR="00263EF5">
        <w:rPr>
          <w:sz w:val="24"/>
          <w:szCs w:val="24"/>
        </w:rPr>
        <w:t>DHS</w:t>
      </w:r>
      <w:r w:rsidRPr="0096334B">
        <w:rPr>
          <w:sz w:val="24"/>
          <w:szCs w:val="24"/>
        </w:rPr>
        <w:t xml:space="preserve"> explicitly asks individuals for </w:t>
      </w:r>
      <w:r w:rsidRPr="0096334B" w:rsidR="00263EF5">
        <w:rPr>
          <w:sz w:val="24"/>
          <w:szCs w:val="24"/>
        </w:rPr>
        <w:t xml:space="preserve">different fields of </w:t>
      </w:r>
      <w:r w:rsidRPr="0096334B">
        <w:rPr>
          <w:sz w:val="24"/>
          <w:szCs w:val="24"/>
        </w:rPr>
        <w:t xml:space="preserve">information. Individuals who are submitting this </w:t>
      </w:r>
      <w:r w:rsidRPr="004A1DCF" w:rsidR="00525A21">
        <w:rPr>
          <w:sz w:val="24"/>
          <w:szCs w:val="24"/>
        </w:rPr>
        <w:t>data</w:t>
      </w:r>
      <w:r w:rsidRPr="004A1DCF">
        <w:rPr>
          <w:sz w:val="24"/>
          <w:szCs w:val="24"/>
        </w:rPr>
        <w:t xml:space="preserve"> have consented to the Department’s collection of their </w:t>
      </w:r>
      <w:r w:rsidRPr="004A1DCF" w:rsidR="00023F00">
        <w:rPr>
          <w:sz w:val="24"/>
          <w:szCs w:val="24"/>
        </w:rPr>
        <w:t>personally identifiable information</w:t>
      </w:r>
      <w:r w:rsidRPr="004A1DCF">
        <w:rPr>
          <w:sz w:val="24"/>
          <w:szCs w:val="24"/>
        </w:rPr>
        <w:t xml:space="preserve"> by voluntarily providing it as part of the </w:t>
      </w:r>
      <w:r w:rsidRPr="004A1DCF" w:rsidR="00023F00">
        <w:rPr>
          <w:sz w:val="24"/>
          <w:szCs w:val="24"/>
        </w:rPr>
        <w:t>MPP Case Request System Process</w:t>
      </w:r>
      <w:r w:rsidRPr="004A1DCF">
        <w:rPr>
          <w:sz w:val="24"/>
          <w:szCs w:val="24"/>
        </w:rPr>
        <w:t xml:space="preserve">. </w:t>
      </w:r>
      <w:r w:rsidRPr="004A1DCF" w:rsidR="00525A21">
        <w:rPr>
          <w:sz w:val="24"/>
          <w:szCs w:val="24"/>
        </w:rPr>
        <w:t xml:space="preserve"> Individuals are provided a Privacy Notice explaining how the information will be used and consent to the Department’s collection and use.</w:t>
      </w:r>
      <w:r w:rsidRPr="004A1DCF" w:rsidR="00237E63">
        <w:rPr>
          <w:sz w:val="24"/>
          <w:szCs w:val="24"/>
        </w:rPr>
        <w:t xml:space="preserve"> Individuals are required to affirmatively check that they have read the notice and consent.</w:t>
      </w:r>
      <w:r w:rsidRPr="004A1DCF" w:rsidR="0015352D">
        <w:rPr>
          <w:sz w:val="24"/>
          <w:szCs w:val="24"/>
        </w:rPr>
        <w:t xml:space="preserve"> For representatives accessing the </w:t>
      </w:r>
      <w:r w:rsidRPr="004A1DCF" w:rsidR="00DC5E4C">
        <w:rPr>
          <w:sz w:val="24"/>
          <w:szCs w:val="24"/>
        </w:rPr>
        <w:t>form</w:t>
      </w:r>
      <w:r w:rsidRPr="004A1DCF" w:rsidR="0015352D">
        <w:rPr>
          <w:sz w:val="24"/>
          <w:szCs w:val="24"/>
        </w:rPr>
        <w:t xml:space="preserve"> on behalf of another individual, the representative will be required to upload a Form G-28</w:t>
      </w:r>
      <w:r w:rsidRPr="004A1DCF" w:rsidR="00237E63">
        <w:rPr>
          <w:rStyle w:val="FootnoteReference"/>
          <w:sz w:val="24"/>
          <w:szCs w:val="24"/>
        </w:rPr>
        <w:footnoteReference w:id="15"/>
      </w:r>
      <w:r w:rsidRPr="004A1DCF" w:rsidR="0015352D">
        <w:rPr>
          <w:sz w:val="24"/>
          <w:szCs w:val="24"/>
        </w:rPr>
        <w:t xml:space="preserve"> noting that they are representing the individual on whose behalf they are submitting the request. </w:t>
      </w:r>
      <w:r w:rsidRPr="004A1DCF" w:rsidR="006E3680">
        <w:rPr>
          <w:sz w:val="24"/>
          <w:szCs w:val="24"/>
        </w:rPr>
        <w:t xml:space="preserve">For preparers accessing the form on behalf of another individual, the preparer will </w:t>
      </w:r>
      <w:r w:rsidRPr="004A1DCF" w:rsidR="006601BE">
        <w:rPr>
          <w:sz w:val="24"/>
          <w:szCs w:val="24"/>
        </w:rPr>
        <w:t xml:space="preserve">submit the enrollee’s form, but return communications will be solely to the enrollee and not the preparer. </w:t>
      </w:r>
      <w:r w:rsidRPr="004A1DCF" w:rsidR="00525A21">
        <w:rPr>
          <w:sz w:val="24"/>
          <w:szCs w:val="24"/>
        </w:rPr>
        <w:t>The MPP Case Request System has been developed specifically to provide an avenue for individuals to initiate a review of their enrollment in MPP should they believe they should not be included in the program. Other forms of redress are listed below, but the MPP Case Request System Process is specific to those individuals enrolled in MPP.</w:t>
      </w:r>
    </w:p>
    <w:p w:rsidRPr="004A1DCF" w:rsidR="00525A21" w:rsidP="00525A21" w:rsidRDefault="00525A21" w14:paraId="1A4BA15D" w14:textId="4B421C1E">
      <w:pPr>
        <w:pStyle w:val="Body"/>
        <w:spacing w:line="276" w:lineRule="auto"/>
        <w:rPr>
          <w:sz w:val="24"/>
          <w:szCs w:val="24"/>
        </w:rPr>
      </w:pPr>
      <w:r w:rsidRPr="004A1DCF">
        <w:rPr>
          <w:sz w:val="24"/>
          <w:szCs w:val="24"/>
        </w:rPr>
        <w:t xml:space="preserve">Further, any individual seeking access to or amendment of their records may submit a request in writing to the DHS Chief Privacy and Chief Freedom of Information Act (FOIA) Officer at the address below, or to the respective Component’s Freedom of Information Act officer, which can be found at </w:t>
      </w:r>
      <w:hyperlink w:history="1" r:id="rId14">
        <w:r w:rsidRPr="004A1DCF">
          <w:rPr>
            <w:rStyle w:val="Hyperlink"/>
            <w:color w:val="auto"/>
            <w:sz w:val="24"/>
            <w:szCs w:val="24"/>
          </w:rPr>
          <w:t>https://www.dhs.gov/foia-contact-information</w:t>
        </w:r>
      </w:hyperlink>
      <w:r w:rsidRPr="004A1DCF">
        <w:rPr>
          <w:sz w:val="24"/>
          <w:szCs w:val="24"/>
        </w:rPr>
        <w:t xml:space="preserve">. DHS also accepts Privacy Act and Freedom of Information Act requests submitted electronically at </w:t>
      </w:r>
      <w:hyperlink w:history="1" r:id="rId15">
        <w:r w:rsidRPr="004A1DCF">
          <w:rPr>
            <w:rStyle w:val="Hyperlink"/>
            <w:color w:val="auto"/>
            <w:sz w:val="24"/>
            <w:szCs w:val="24"/>
          </w:rPr>
          <w:t>https://www.dhs.gov/dhs-foia-privacy-act-request-submission-form</w:t>
        </w:r>
      </w:hyperlink>
      <w:r w:rsidRPr="004A1DCF">
        <w:rPr>
          <w:sz w:val="24"/>
          <w:szCs w:val="24"/>
        </w:rPr>
        <w:t>.</w:t>
      </w:r>
    </w:p>
    <w:p w:rsidRPr="004A1DCF" w:rsidR="00525A21" w:rsidP="00525A21" w:rsidRDefault="00525A21" w14:paraId="627A2F78" w14:textId="77777777">
      <w:pPr>
        <w:pStyle w:val="Body"/>
        <w:spacing w:after="0" w:line="276" w:lineRule="auto"/>
        <w:rPr>
          <w:sz w:val="24"/>
          <w:szCs w:val="24"/>
        </w:rPr>
      </w:pPr>
      <w:r w:rsidRPr="004A1DCF">
        <w:rPr>
          <w:sz w:val="24"/>
          <w:szCs w:val="24"/>
        </w:rPr>
        <w:t>Chief Privacy and Chief Freedom of Information Act Officer</w:t>
      </w:r>
    </w:p>
    <w:p w:rsidRPr="004A1DCF" w:rsidR="00525A21" w:rsidP="00525A21" w:rsidRDefault="00525A21" w14:paraId="047C01C3" w14:textId="77777777">
      <w:pPr>
        <w:pStyle w:val="Body"/>
        <w:spacing w:after="0" w:line="276" w:lineRule="auto"/>
        <w:rPr>
          <w:sz w:val="24"/>
          <w:szCs w:val="24"/>
        </w:rPr>
      </w:pPr>
      <w:r w:rsidRPr="004A1DCF">
        <w:rPr>
          <w:sz w:val="24"/>
          <w:szCs w:val="24"/>
        </w:rPr>
        <w:t>Privacy Office, Department of Homeland Security</w:t>
      </w:r>
    </w:p>
    <w:p w:rsidRPr="004A1DCF" w:rsidR="00525A21" w:rsidP="00525A21" w:rsidRDefault="00525A21" w14:paraId="245C5049" w14:textId="77777777">
      <w:pPr>
        <w:pStyle w:val="Body"/>
        <w:spacing w:after="0" w:line="276" w:lineRule="auto"/>
        <w:rPr>
          <w:sz w:val="24"/>
          <w:szCs w:val="24"/>
        </w:rPr>
      </w:pPr>
      <w:r w:rsidRPr="004A1DCF">
        <w:rPr>
          <w:sz w:val="24"/>
          <w:szCs w:val="24"/>
        </w:rPr>
        <w:t>2707 Martin Luther King Jr. Avenue, SE</w:t>
      </w:r>
    </w:p>
    <w:p w:rsidRPr="004A1DCF" w:rsidR="00525A21" w:rsidP="00525A21" w:rsidRDefault="00525A21" w14:paraId="2CC6CC43" w14:textId="5C6E624D">
      <w:pPr>
        <w:pStyle w:val="Body"/>
        <w:spacing w:line="276" w:lineRule="auto"/>
        <w:rPr>
          <w:sz w:val="24"/>
          <w:szCs w:val="24"/>
        </w:rPr>
      </w:pPr>
      <w:r w:rsidRPr="004A1DCF">
        <w:rPr>
          <w:sz w:val="24"/>
          <w:szCs w:val="24"/>
        </w:rPr>
        <w:t>Washington, D.C. 20528</w:t>
      </w:r>
    </w:p>
    <w:p w:rsidRPr="004A1DCF" w:rsidR="00525A21" w:rsidP="00525A21" w:rsidRDefault="00525A21" w14:paraId="11BE150B" w14:textId="2790F3E3">
      <w:pPr>
        <w:pStyle w:val="Body"/>
        <w:spacing w:line="276" w:lineRule="auto"/>
        <w:ind w:firstLine="0"/>
        <w:rPr>
          <w:sz w:val="24"/>
          <w:szCs w:val="24"/>
        </w:rPr>
      </w:pPr>
      <w:r w:rsidRPr="004A1DCF">
        <w:rPr>
          <w:sz w:val="24"/>
          <w:szCs w:val="24"/>
        </w:rPr>
        <w:t xml:space="preserve">Additionally, travelers who wish to file for redress can complete an online application through the Department of Homeland Security Traveler Redress Inquiry Program (DHS TRIP) at </w:t>
      </w:r>
      <w:hyperlink w:history="1" r:id="rId16">
        <w:r w:rsidRPr="004A1DCF">
          <w:rPr>
            <w:rStyle w:val="Hyperlink"/>
            <w:color w:val="auto"/>
            <w:sz w:val="24"/>
            <w:szCs w:val="24"/>
          </w:rPr>
          <w:t>https://trip.dhs.gov</w:t>
        </w:r>
      </w:hyperlink>
      <w:r w:rsidRPr="004A1DCF">
        <w:rPr>
          <w:sz w:val="24"/>
          <w:szCs w:val="24"/>
        </w:rPr>
        <w:t xml:space="preserve">, or mail or email a completed copy of DHS Form 591, Travel Inquiry Form (TIF). For more information about the types of services the Department of Homeland Security </w:t>
      </w:r>
      <w:r w:rsidRPr="004A1DCF">
        <w:rPr>
          <w:sz w:val="24"/>
          <w:szCs w:val="24"/>
        </w:rPr>
        <w:lastRenderedPageBreak/>
        <w:t xml:space="preserve">Traveler Redress Inquiry Program can provide, please visit </w:t>
      </w:r>
      <w:hyperlink w:history="1" r:id="rId17">
        <w:r w:rsidRPr="004A1DCF">
          <w:rPr>
            <w:rStyle w:val="Hyperlink"/>
            <w:color w:val="auto"/>
            <w:sz w:val="24"/>
            <w:szCs w:val="24"/>
          </w:rPr>
          <w:t>https://www.dhs.gov/step-1-should-i-use-dhs-trip</w:t>
        </w:r>
      </w:hyperlink>
      <w:r w:rsidRPr="004A1DCF">
        <w:rPr>
          <w:sz w:val="24"/>
          <w:szCs w:val="24"/>
        </w:rPr>
        <w:t>.</w:t>
      </w:r>
    </w:p>
    <w:p w:rsidRPr="004A1DCF" w:rsidR="0050750D" w:rsidP="0050750D" w:rsidRDefault="0050750D" w14:paraId="2FC462E6" w14:textId="1C51CAEA">
      <w:pPr>
        <w:pStyle w:val="Default"/>
        <w:spacing w:after="120" w:line="276" w:lineRule="auto"/>
        <w:ind w:firstLine="720"/>
        <w:jc w:val="both"/>
      </w:pPr>
      <w:r w:rsidRPr="004A1DCF">
        <w:rPr>
          <w:b/>
          <w:bCs/>
          <w:u w:val="single"/>
        </w:rPr>
        <w:t>Privacy Risk:</w:t>
      </w:r>
      <w:r w:rsidRPr="004A1DCF">
        <w:rPr>
          <w:b/>
          <w:bCs/>
        </w:rPr>
        <w:t xml:space="preserve"> </w:t>
      </w:r>
      <w:r w:rsidRPr="004A1DCF">
        <w:t xml:space="preserve">There is a risk that an individual’s information may be submitted to DHS through the MPP Case Request System </w:t>
      </w:r>
      <w:r w:rsidRPr="004A1DCF" w:rsidR="00DC5E4C">
        <w:t>Form</w:t>
      </w:r>
      <w:r w:rsidRPr="004A1DCF">
        <w:t xml:space="preserve"> by a third-party (e.g., attorney, representative) without their knowledge.</w:t>
      </w:r>
    </w:p>
    <w:p w:rsidRPr="004A1DCF" w:rsidR="0050750D" w:rsidP="0050750D" w:rsidRDefault="0050750D" w14:paraId="7EE9059B" w14:textId="133929C0">
      <w:pPr>
        <w:pStyle w:val="Body"/>
        <w:spacing w:line="276" w:lineRule="auto"/>
        <w:ind w:firstLine="0"/>
        <w:rPr>
          <w:sz w:val="24"/>
          <w:szCs w:val="24"/>
        </w:rPr>
      </w:pPr>
      <w:r w:rsidRPr="004A1DCF">
        <w:rPr>
          <w:b/>
          <w:bCs/>
          <w:sz w:val="24"/>
          <w:szCs w:val="24"/>
        </w:rPr>
        <w:tab/>
      </w:r>
      <w:r w:rsidRPr="004A1DCF">
        <w:rPr>
          <w:b/>
          <w:bCs/>
          <w:sz w:val="24"/>
          <w:szCs w:val="24"/>
          <w:u w:val="single"/>
        </w:rPr>
        <w:t>Mitigation:</w:t>
      </w:r>
      <w:r w:rsidRPr="004A1DCF">
        <w:rPr>
          <w:sz w:val="24"/>
          <w:szCs w:val="24"/>
        </w:rPr>
        <w:t xml:space="preserve"> This risk is</w:t>
      </w:r>
      <w:r w:rsidRPr="004A1DCF" w:rsidR="00290DB1">
        <w:rPr>
          <w:sz w:val="24"/>
          <w:szCs w:val="24"/>
        </w:rPr>
        <w:t xml:space="preserve"> partially</w:t>
      </w:r>
      <w:r w:rsidRPr="004A1DCF">
        <w:rPr>
          <w:sz w:val="24"/>
          <w:szCs w:val="24"/>
        </w:rPr>
        <w:t xml:space="preserve"> mitigated. </w:t>
      </w:r>
      <w:r w:rsidRPr="004A1DCF" w:rsidR="00F22727">
        <w:rPr>
          <w:sz w:val="24"/>
          <w:szCs w:val="24"/>
        </w:rPr>
        <w:t xml:space="preserve">Third-party representatives are required to submit their Form G-28 along with a submission on behalf of another individual. The Form G-28 documents a representative’s eligibility to appear for and act on behalf of an applicant, petitioner, or respondent in immigration matters. </w:t>
      </w:r>
      <w:r w:rsidRPr="004A1DCF" w:rsidR="006601BE">
        <w:rPr>
          <w:sz w:val="24"/>
          <w:szCs w:val="24"/>
        </w:rPr>
        <w:t>For preparers accessing the form on behalf of another individual, the preparer will submit the enrollee’s form, but return communications will be solely to the enrollee and not the preparer.</w:t>
      </w:r>
    </w:p>
    <w:p w:rsidRPr="004A1DCF" w:rsidR="009945B8" w:rsidP="00770861" w:rsidRDefault="009945B8" w14:paraId="279A377F" w14:textId="77777777">
      <w:pPr>
        <w:pStyle w:val="Heading2"/>
        <w:spacing w:before="0" w:after="120" w:line="276" w:lineRule="auto"/>
        <w:rPr>
          <w:rFonts w:ascii="Times New Roman" w:hAnsi="Times New Roman"/>
        </w:rPr>
      </w:pPr>
      <w:r w:rsidRPr="004A1DCF">
        <w:rPr>
          <w:rFonts w:ascii="Times New Roman" w:hAnsi="Times New Roman"/>
        </w:rPr>
        <w:t>3</w:t>
      </w:r>
      <w:r w:rsidRPr="004A1DCF" w:rsidR="00BB0D50">
        <w:rPr>
          <w:rFonts w:ascii="Times New Roman" w:hAnsi="Times New Roman"/>
        </w:rPr>
        <w:t>.</w:t>
      </w:r>
      <w:r w:rsidRPr="004A1DCF">
        <w:rPr>
          <w:rFonts w:ascii="Times New Roman" w:hAnsi="Times New Roman"/>
        </w:rPr>
        <w:t xml:space="preserve"> Principle of Purpose Specification</w:t>
      </w:r>
    </w:p>
    <w:p w:rsidRPr="004A1DCF" w:rsidR="009945B8" w:rsidP="00770861" w:rsidRDefault="00C327B3" w14:paraId="624FD003" w14:textId="21833439">
      <w:pPr>
        <w:pStyle w:val="Body"/>
        <w:spacing w:line="276" w:lineRule="auto"/>
        <w:rPr>
          <w:sz w:val="20"/>
        </w:rPr>
      </w:pPr>
      <w:r w:rsidRPr="004A1DCF">
        <w:rPr>
          <w:sz w:val="20"/>
        </w:rPr>
        <w:t xml:space="preserve">Principle: </w:t>
      </w:r>
      <w:r w:rsidRPr="004A1DCF" w:rsidR="003441C6">
        <w:rPr>
          <w:sz w:val="20"/>
        </w:rPr>
        <w:t>DHS should specifically articulate the authority which permits the collection of PII and specifically articulate the purpose or purposes for which the PII is intended to be used.</w:t>
      </w:r>
    </w:p>
    <w:p w:rsidRPr="0096334B" w:rsidR="008402C6" w:rsidP="00770861" w:rsidRDefault="008402C6" w14:paraId="669853AF" w14:textId="641E68DC">
      <w:pPr>
        <w:pStyle w:val="Default"/>
        <w:spacing w:after="120" w:line="276" w:lineRule="auto"/>
        <w:ind w:firstLine="720"/>
        <w:jc w:val="both"/>
      </w:pPr>
      <w:r w:rsidRPr="004A1DCF">
        <w:t>MPP is a U.S. Government program, initiated in January</w:t>
      </w:r>
      <w:r w:rsidRPr="0096334B">
        <w:t xml:space="preserve"> 2019 pursuant to Section 235(b)(2)(C) of the INA. Under MPP, the United States returns to Mexico certain citizens and nationals of countries other than Mexico while their U.S. removal proceedings are pending. MPP applies to those who arrive from Mexico by land. </w:t>
      </w:r>
    </w:p>
    <w:p w:rsidRPr="0096334B" w:rsidR="00C15CDD" w:rsidP="00770861" w:rsidRDefault="008402C6" w14:paraId="41773FDB" w14:textId="1303766E">
      <w:pPr>
        <w:pStyle w:val="Body"/>
        <w:spacing w:line="276" w:lineRule="auto"/>
        <w:rPr>
          <w:sz w:val="24"/>
          <w:szCs w:val="24"/>
        </w:rPr>
      </w:pPr>
      <w:r w:rsidRPr="0096334B">
        <w:rPr>
          <w:sz w:val="24"/>
          <w:szCs w:val="24"/>
        </w:rPr>
        <w:t xml:space="preserve">DHS remains committed to building a safe, orderly, and humane immigration system that upholds our laws and values. As part of the MPP process, this includes appropriate avenues for redress and review. Therefore, DHS </w:t>
      </w:r>
      <w:r w:rsidRPr="0096334B" w:rsidR="00683F78">
        <w:rPr>
          <w:sz w:val="24"/>
          <w:szCs w:val="24"/>
        </w:rPr>
        <w:t xml:space="preserve">has </w:t>
      </w:r>
      <w:r w:rsidRPr="0096334B">
        <w:rPr>
          <w:sz w:val="24"/>
          <w:szCs w:val="24"/>
        </w:rPr>
        <w:t>establish</w:t>
      </w:r>
      <w:r w:rsidRPr="0096334B" w:rsidR="00683F78">
        <w:rPr>
          <w:sz w:val="24"/>
          <w:szCs w:val="24"/>
        </w:rPr>
        <w:t>ed</w:t>
      </w:r>
      <w:r w:rsidRPr="0096334B">
        <w:rPr>
          <w:sz w:val="24"/>
          <w:szCs w:val="24"/>
        </w:rPr>
        <w:t xml:space="preserve"> the MPP Case Request </w:t>
      </w:r>
      <w:r w:rsidR="0050750D">
        <w:rPr>
          <w:sz w:val="24"/>
          <w:szCs w:val="24"/>
        </w:rPr>
        <w:t xml:space="preserve">System </w:t>
      </w:r>
      <w:r w:rsidRPr="0096334B">
        <w:rPr>
          <w:sz w:val="24"/>
          <w:szCs w:val="24"/>
        </w:rPr>
        <w:t xml:space="preserve">Process. The purpose of this effort is to provide individuals a process to review their </w:t>
      </w:r>
      <w:r w:rsidR="00E14D9C">
        <w:rPr>
          <w:sz w:val="24"/>
          <w:szCs w:val="24"/>
        </w:rPr>
        <w:t>enrollment in MPP</w:t>
      </w:r>
      <w:r w:rsidRPr="0096334B">
        <w:rPr>
          <w:sz w:val="24"/>
          <w:szCs w:val="24"/>
        </w:rPr>
        <w:t xml:space="preserve"> should they believe that they should not be included in the program – either because they meet one of the vulnerability criteria that should counsel in favor of their exclusion from the program or because they have a reasonable fear of persecution or torture in Mexico. </w:t>
      </w:r>
      <w:r w:rsidRPr="0096334B" w:rsidR="008738D5">
        <w:rPr>
          <w:sz w:val="24"/>
          <w:szCs w:val="24"/>
        </w:rPr>
        <w:t xml:space="preserve"> </w:t>
      </w:r>
    </w:p>
    <w:p w:rsidRPr="001A1587" w:rsidR="005E5E59" w:rsidP="001A1587" w:rsidRDefault="005E5E59" w14:paraId="4CEB71B9" w14:textId="6894A194">
      <w:pPr>
        <w:pStyle w:val="Default"/>
        <w:spacing w:after="120" w:line="276" w:lineRule="auto"/>
        <w:ind w:firstLine="720"/>
        <w:jc w:val="both"/>
      </w:pPr>
      <w:r w:rsidRPr="0096334B">
        <w:t xml:space="preserve">DHS has determined that the best mechanism for these requests is a public-facing </w:t>
      </w:r>
      <w:r w:rsidR="00DC5E4C">
        <w:t>form</w:t>
      </w:r>
      <w:r w:rsidRPr="0096334B">
        <w:t xml:space="preserve">, which </w:t>
      </w:r>
      <w:r w:rsidR="0050750D">
        <w:t xml:space="preserve">enables </w:t>
      </w:r>
      <w:r w:rsidRPr="0096334B">
        <w:t xml:space="preserve">enrollees or persons acting on their behalf </w:t>
      </w:r>
      <w:r w:rsidR="0050750D">
        <w:t>to</w:t>
      </w:r>
      <w:r w:rsidRPr="0096334B">
        <w:t xml:space="preserve"> file case requests. The goals for this process include consolidating all complaints (except humanitarian parole cases) that have come to </w:t>
      </w:r>
      <w:r w:rsidRPr="0050750D" w:rsidR="0050750D">
        <w:t xml:space="preserve">U.S. Government and DHS personnel, components, </w:t>
      </w:r>
      <w:r w:rsidR="0050750D">
        <w:t xml:space="preserve">and </w:t>
      </w:r>
      <w:r w:rsidRPr="0050750D" w:rsidR="0050750D">
        <w:t>offices</w:t>
      </w:r>
      <w:r w:rsidRPr="0096334B">
        <w:t xml:space="preserve"> to ensure more equal access and a centralized intake</w:t>
      </w:r>
      <w:r w:rsidR="001A1587">
        <w:t>, review,</w:t>
      </w:r>
      <w:r w:rsidRPr="0096334B">
        <w:t xml:space="preserve"> and reporting mechanism</w:t>
      </w:r>
      <w:r w:rsidRPr="0096334B" w:rsidR="00D80F32">
        <w:t xml:space="preserve">. </w:t>
      </w:r>
    </w:p>
    <w:p w:rsidRPr="00141A8F" w:rsidR="009945B8" w:rsidP="00770861" w:rsidRDefault="009945B8" w14:paraId="379E1014" w14:textId="77777777">
      <w:pPr>
        <w:pStyle w:val="Heading2"/>
        <w:spacing w:before="0" w:after="120" w:line="276" w:lineRule="auto"/>
        <w:rPr>
          <w:rFonts w:ascii="Times New Roman" w:hAnsi="Times New Roman"/>
        </w:rPr>
      </w:pPr>
      <w:r w:rsidRPr="00141A8F">
        <w:rPr>
          <w:rFonts w:ascii="Times New Roman" w:hAnsi="Times New Roman"/>
        </w:rPr>
        <w:t>4</w:t>
      </w:r>
      <w:r w:rsidRPr="00141A8F" w:rsidR="00BB0D50">
        <w:rPr>
          <w:rFonts w:ascii="Times New Roman" w:hAnsi="Times New Roman"/>
        </w:rPr>
        <w:t>.</w:t>
      </w:r>
      <w:r w:rsidRPr="00141A8F">
        <w:rPr>
          <w:rFonts w:ascii="Times New Roman" w:hAnsi="Times New Roman"/>
        </w:rPr>
        <w:t xml:space="preserve"> Principle of </w:t>
      </w:r>
      <w:r w:rsidRPr="00141A8F" w:rsidR="00233048">
        <w:rPr>
          <w:rFonts w:ascii="Times New Roman" w:hAnsi="Times New Roman"/>
        </w:rPr>
        <w:t xml:space="preserve">Data </w:t>
      </w:r>
      <w:r w:rsidRPr="00141A8F">
        <w:rPr>
          <w:rFonts w:ascii="Times New Roman" w:hAnsi="Times New Roman"/>
        </w:rPr>
        <w:t>Minimization</w:t>
      </w:r>
    </w:p>
    <w:p w:rsidRPr="0096334B" w:rsidR="009945B8" w:rsidP="00770861" w:rsidRDefault="00C327B3" w14:paraId="45DBA968" w14:textId="10CC116C">
      <w:pPr>
        <w:pStyle w:val="Body"/>
        <w:spacing w:line="276" w:lineRule="auto"/>
        <w:rPr>
          <w:sz w:val="20"/>
        </w:rPr>
      </w:pPr>
      <w:r w:rsidRPr="0096334B">
        <w:rPr>
          <w:sz w:val="20"/>
        </w:rPr>
        <w:t xml:space="preserve">Principle: </w:t>
      </w:r>
      <w:r w:rsidRPr="0096334B" w:rsidR="003441C6">
        <w:rPr>
          <w:sz w:val="20"/>
        </w:rPr>
        <w:t>DHS should only collect PII that is directly relevant and necessary to accomplish the specified purpose(s) and only retain PII for as long as is necessary to fulfill the specified purpose(s). PII should be disposed of in accordance with DHS records disposition schedules as approved by the National Archives and Records Administration (NARA).</w:t>
      </w:r>
    </w:p>
    <w:p w:rsidR="00641AA0" w:rsidP="00770861" w:rsidRDefault="00474B6A" w14:paraId="1FC0ABEF" w14:textId="7F059A53">
      <w:pPr>
        <w:pStyle w:val="Body"/>
        <w:spacing w:line="276" w:lineRule="auto"/>
        <w:rPr>
          <w:sz w:val="24"/>
          <w:szCs w:val="24"/>
        </w:rPr>
      </w:pPr>
      <w:r w:rsidRPr="0096334B">
        <w:rPr>
          <w:sz w:val="24"/>
          <w:szCs w:val="24"/>
        </w:rPr>
        <w:lastRenderedPageBreak/>
        <w:t xml:space="preserve">The MPP Case Request </w:t>
      </w:r>
      <w:r w:rsidR="001A1587">
        <w:rPr>
          <w:sz w:val="24"/>
          <w:szCs w:val="24"/>
        </w:rPr>
        <w:t xml:space="preserve">System </w:t>
      </w:r>
      <w:r w:rsidRPr="0096334B">
        <w:rPr>
          <w:sz w:val="24"/>
          <w:szCs w:val="24"/>
        </w:rPr>
        <w:t xml:space="preserve">Process is only </w:t>
      </w:r>
      <w:r w:rsidRPr="0096334B" w:rsidR="00A672A7">
        <w:rPr>
          <w:sz w:val="24"/>
          <w:szCs w:val="24"/>
        </w:rPr>
        <w:t xml:space="preserve">collecting the minimum amount of PII </w:t>
      </w:r>
      <w:r w:rsidRPr="0096334B" w:rsidR="00050416">
        <w:rPr>
          <w:sz w:val="24"/>
          <w:szCs w:val="24"/>
        </w:rPr>
        <w:t xml:space="preserve">required </w:t>
      </w:r>
      <w:r w:rsidRPr="0096334B" w:rsidR="00A672A7">
        <w:rPr>
          <w:sz w:val="24"/>
          <w:szCs w:val="24"/>
        </w:rPr>
        <w:t xml:space="preserve">to complete the </w:t>
      </w:r>
      <w:r w:rsidR="001A1587">
        <w:rPr>
          <w:sz w:val="24"/>
          <w:szCs w:val="24"/>
        </w:rPr>
        <w:t>purposes of the program efforts</w:t>
      </w:r>
      <w:r w:rsidRPr="0096334B" w:rsidR="003C39A5">
        <w:rPr>
          <w:sz w:val="24"/>
          <w:szCs w:val="24"/>
        </w:rPr>
        <w:t xml:space="preserve">. </w:t>
      </w:r>
      <w:r w:rsidR="00761404">
        <w:rPr>
          <w:sz w:val="24"/>
          <w:szCs w:val="24"/>
        </w:rPr>
        <w:t xml:space="preserve">The </w:t>
      </w:r>
      <w:r w:rsidRPr="0096334B" w:rsidR="001A1587">
        <w:rPr>
          <w:sz w:val="24"/>
          <w:szCs w:val="24"/>
        </w:rPr>
        <w:t xml:space="preserve">MPP Case Request </w:t>
      </w:r>
      <w:r w:rsidR="001A1587">
        <w:rPr>
          <w:sz w:val="24"/>
          <w:szCs w:val="24"/>
        </w:rPr>
        <w:t>System</w:t>
      </w:r>
      <w:r w:rsidRPr="0096334B" w:rsidR="001A1587">
        <w:rPr>
          <w:sz w:val="24"/>
          <w:szCs w:val="24"/>
        </w:rPr>
        <w:t xml:space="preserve"> </w:t>
      </w:r>
      <w:r w:rsidR="00761404">
        <w:rPr>
          <w:sz w:val="24"/>
          <w:szCs w:val="24"/>
        </w:rPr>
        <w:t xml:space="preserve">program worked with the DHS Privacy Office and affected stakeholders to determine the below data elements are necessary as part of the Online </w:t>
      </w:r>
      <w:r w:rsidR="00DD708D">
        <w:rPr>
          <w:sz w:val="24"/>
          <w:szCs w:val="24"/>
        </w:rPr>
        <w:t>Form</w:t>
      </w:r>
      <w:r w:rsidR="00D6100C">
        <w:rPr>
          <w:sz w:val="24"/>
          <w:szCs w:val="24"/>
        </w:rPr>
        <w:t xml:space="preserve"> and back-end case management application</w:t>
      </w:r>
      <w:r w:rsidR="00761404">
        <w:rPr>
          <w:sz w:val="24"/>
          <w:szCs w:val="24"/>
        </w:rPr>
        <w:t>.</w:t>
      </w:r>
    </w:p>
    <w:p w:rsidR="000522AE" w:rsidP="00770861" w:rsidRDefault="000522AE" w14:paraId="3B84041E" w14:textId="2907880E">
      <w:pPr>
        <w:pStyle w:val="Body"/>
        <w:spacing w:line="276" w:lineRule="auto"/>
        <w:ind w:firstLine="0"/>
        <w:rPr>
          <w:i/>
          <w:iCs/>
          <w:sz w:val="24"/>
          <w:szCs w:val="24"/>
        </w:rPr>
      </w:pPr>
      <w:r w:rsidRPr="00D34617">
        <w:rPr>
          <w:i/>
          <w:iCs/>
          <w:sz w:val="24"/>
          <w:szCs w:val="24"/>
        </w:rPr>
        <w:t xml:space="preserve">Online </w:t>
      </w:r>
      <w:r w:rsidR="00DC5E4C">
        <w:rPr>
          <w:i/>
          <w:iCs/>
          <w:sz w:val="24"/>
          <w:szCs w:val="24"/>
        </w:rPr>
        <w:t>Form</w:t>
      </w:r>
      <w:r w:rsidRPr="00D34617" w:rsidR="00DC5E4C">
        <w:rPr>
          <w:i/>
          <w:iCs/>
          <w:sz w:val="24"/>
          <w:szCs w:val="24"/>
        </w:rPr>
        <w:t xml:space="preserve"> </w:t>
      </w:r>
      <w:r w:rsidRPr="00D34617">
        <w:rPr>
          <w:i/>
          <w:iCs/>
          <w:sz w:val="24"/>
          <w:szCs w:val="24"/>
        </w:rPr>
        <w:t>Fields</w:t>
      </w:r>
      <w:r w:rsidR="00D6100C">
        <w:rPr>
          <w:i/>
          <w:iCs/>
          <w:sz w:val="24"/>
          <w:szCs w:val="24"/>
        </w:rPr>
        <w:t xml:space="preserve"> </w:t>
      </w:r>
      <w:r w:rsidR="00D6100C">
        <w:rPr>
          <w:sz w:val="24"/>
          <w:szCs w:val="24"/>
        </w:rPr>
        <w:t>(* denotes mandatory field)</w:t>
      </w:r>
    </w:p>
    <w:p w:rsidR="000522AE" w:rsidP="00770861" w:rsidRDefault="000522AE" w14:paraId="0E7C8FC7" w14:textId="43FE91CA">
      <w:pPr>
        <w:pStyle w:val="Body"/>
        <w:numPr>
          <w:ilvl w:val="0"/>
          <w:numId w:val="11"/>
        </w:numPr>
        <w:spacing w:line="276" w:lineRule="auto"/>
        <w:rPr>
          <w:sz w:val="24"/>
          <w:szCs w:val="24"/>
        </w:rPr>
      </w:pPr>
      <w:proofErr w:type="gramStart"/>
      <w:r>
        <w:rPr>
          <w:sz w:val="24"/>
          <w:szCs w:val="24"/>
        </w:rPr>
        <w:t>Name;</w:t>
      </w:r>
      <w:r w:rsidR="00D6100C">
        <w:rPr>
          <w:sz w:val="24"/>
          <w:szCs w:val="24"/>
        </w:rPr>
        <w:t>*</w:t>
      </w:r>
      <w:proofErr w:type="gramEnd"/>
    </w:p>
    <w:p w:rsidR="000522AE" w:rsidP="00770861" w:rsidRDefault="000522AE" w14:paraId="2579B38E" w14:textId="642966E9">
      <w:pPr>
        <w:pStyle w:val="Body"/>
        <w:numPr>
          <w:ilvl w:val="0"/>
          <w:numId w:val="11"/>
        </w:numPr>
        <w:spacing w:line="276" w:lineRule="auto"/>
        <w:rPr>
          <w:sz w:val="24"/>
          <w:szCs w:val="24"/>
        </w:rPr>
      </w:pPr>
      <w:r>
        <w:rPr>
          <w:sz w:val="24"/>
          <w:szCs w:val="24"/>
        </w:rPr>
        <w:t>A-Number (optional</w:t>
      </w:r>
      <w:proofErr w:type="gramStart"/>
      <w:r>
        <w:rPr>
          <w:sz w:val="24"/>
          <w:szCs w:val="24"/>
        </w:rPr>
        <w:t>);</w:t>
      </w:r>
      <w:proofErr w:type="gramEnd"/>
    </w:p>
    <w:p w:rsidR="000522AE" w:rsidP="00770861" w:rsidRDefault="000522AE" w14:paraId="235DEF8F" w14:textId="608917EF">
      <w:pPr>
        <w:pStyle w:val="Body"/>
        <w:numPr>
          <w:ilvl w:val="0"/>
          <w:numId w:val="11"/>
        </w:numPr>
        <w:spacing w:line="276" w:lineRule="auto"/>
        <w:rPr>
          <w:sz w:val="24"/>
          <w:szCs w:val="24"/>
        </w:rPr>
      </w:pPr>
      <w:r>
        <w:rPr>
          <w:sz w:val="24"/>
          <w:szCs w:val="24"/>
        </w:rPr>
        <w:t xml:space="preserve">Date of </w:t>
      </w:r>
      <w:proofErr w:type="gramStart"/>
      <w:r>
        <w:rPr>
          <w:sz w:val="24"/>
          <w:szCs w:val="24"/>
        </w:rPr>
        <w:t>Birth;</w:t>
      </w:r>
      <w:r w:rsidR="00D6100C">
        <w:rPr>
          <w:sz w:val="24"/>
          <w:szCs w:val="24"/>
        </w:rPr>
        <w:t>*</w:t>
      </w:r>
      <w:proofErr w:type="gramEnd"/>
    </w:p>
    <w:p w:rsidR="000522AE" w:rsidP="00770861" w:rsidRDefault="000522AE" w14:paraId="6968CA5F" w14:textId="182BB9F1">
      <w:pPr>
        <w:pStyle w:val="Body"/>
        <w:numPr>
          <w:ilvl w:val="0"/>
          <w:numId w:val="11"/>
        </w:numPr>
        <w:spacing w:line="276" w:lineRule="auto"/>
        <w:rPr>
          <w:sz w:val="24"/>
          <w:szCs w:val="24"/>
        </w:rPr>
      </w:pPr>
      <w:proofErr w:type="gramStart"/>
      <w:r>
        <w:rPr>
          <w:sz w:val="24"/>
          <w:szCs w:val="24"/>
        </w:rPr>
        <w:t>Citizenship;</w:t>
      </w:r>
      <w:r w:rsidR="00D6100C">
        <w:rPr>
          <w:sz w:val="24"/>
          <w:szCs w:val="24"/>
        </w:rPr>
        <w:t>*</w:t>
      </w:r>
      <w:proofErr w:type="gramEnd"/>
    </w:p>
    <w:p w:rsidR="000522AE" w:rsidP="00770861" w:rsidRDefault="000522AE" w14:paraId="6DCE6BF5" w14:textId="45BF2DED">
      <w:pPr>
        <w:pStyle w:val="Body"/>
        <w:numPr>
          <w:ilvl w:val="0"/>
          <w:numId w:val="11"/>
        </w:numPr>
        <w:spacing w:line="276" w:lineRule="auto"/>
        <w:rPr>
          <w:sz w:val="24"/>
          <w:szCs w:val="24"/>
        </w:rPr>
      </w:pPr>
      <w:r>
        <w:rPr>
          <w:sz w:val="24"/>
          <w:szCs w:val="24"/>
        </w:rPr>
        <w:t>Country of Birth (optional</w:t>
      </w:r>
      <w:proofErr w:type="gramStart"/>
      <w:r>
        <w:rPr>
          <w:sz w:val="24"/>
          <w:szCs w:val="24"/>
        </w:rPr>
        <w:t>);</w:t>
      </w:r>
      <w:proofErr w:type="gramEnd"/>
    </w:p>
    <w:p w:rsidR="000522AE" w:rsidP="00770861" w:rsidRDefault="000522AE" w14:paraId="5251B4D7" w14:textId="2C8D74C9">
      <w:pPr>
        <w:pStyle w:val="Body"/>
        <w:numPr>
          <w:ilvl w:val="0"/>
          <w:numId w:val="11"/>
        </w:numPr>
        <w:spacing w:line="276" w:lineRule="auto"/>
        <w:rPr>
          <w:sz w:val="24"/>
          <w:szCs w:val="24"/>
        </w:rPr>
      </w:pPr>
      <w:r>
        <w:rPr>
          <w:sz w:val="24"/>
          <w:szCs w:val="24"/>
        </w:rPr>
        <w:t>Contact Information (e.g., phone, email</w:t>
      </w:r>
      <w:proofErr w:type="gramStart"/>
      <w:r>
        <w:rPr>
          <w:sz w:val="24"/>
          <w:szCs w:val="24"/>
        </w:rPr>
        <w:t>);</w:t>
      </w:r>
      <w:proofErr w:type="gramEnd"/>
    </w:p>
    <w:p w:rsidR="000522AE" w:rsidP="00770861" w:rsidRDefault="000522AE" w14:paraId="49C61990" w14:textId="06680D4F">
      <w:pPr>
        <w:pStyle w:val="Body"/>
        <w:numPr>
          <w:ilvl w:val="0"/>
          <w:numId w:val="11"/>
        </w:numPr>
        <w:spacing w:line="276" w:lineRule="auto"/>
        <w:rPr>
          <w:sz w:val="24"/>
          <w:szCs w:val="24"/>
        </w:rPr>
      </w:pPr>
      <w:r>
        <w:rPr>
          <w:sz w:val="24"/>
          <w:szCs w:val="24"/>
        </w:rPr>
        <w:t xml:space="preserve">Individual’s Current </w:t>
      </w:r>
      <w:proofErr w:type="gramStart"/>
      <w:r>
        <w:rPr>
          <w:sz w:val="24"/>
          <w:szCs w:val="24"/>
        </w:rPr>
        <w:t>Location;</w:t>
      </w:r>
      <w:r w:rsidR="00D6100C">
        <w:rPr>
          <w:sz w:val="24"/>
          <w:szCs w:val="24"/>
        </w:rPr>
        <w:t>*</w:t>
      </w:r>
      <w:proofErr w:type="gramEnd"/>
    </w:p>
    <w:p w:rsidR="000522AE" w:rsidP="00770861" w:rsidRDefault="000522AE" w14:paraId="7C0B2DFD" w14:textId="4234C213">
      <w:pPr>
        <w:pStyle w:val="Body"/>
        <w:numPr>
          <w:ilvl w:val="0"/>
          <w:numId w:val="11"/>
        </w:numPr>
        <w:spacing w:line="276" w:lineRule="auto"/>
        <w:rPr>
          <w:sz w:val="24"/>
          <w:szCs w:val="24"/>
        </w:rPr>
      </w:pPr>
      <w:r>
        <w:rPr>
          <w:sz w:val="24"/>
          <w:szCs w:val="24"/>
        </w:rPr>
        <w:t>Contact Information for Person Other than MPP-Enrolled Individual (e.g., attorney, representative</w:t>
      </w:r>
      <w:r w:rsidR="00237E63">
        <w:rPr>
          <w:sz w:val="24"/>
          <w:szCs w:val="24"/>
        </w:rPr>
        <w:t xml:space="preserve"> – these representatives are also required to upload their </w:t>
      </w:r>
      <w:r w:rsidRPr="00237E63" w:rsidR="00237E63">
        <w:rPr>
          <w:sz w:val="24"/>
          <w:szCs w:val="24"/>
        </w:rPr>
        <w:t>Form G-28</w:t>
      </w:r>
      <w:r>
        <w:rPr>
          <w:sz w:val="24"/>
          <w:szCs w:val="24"/>
        </w:rPr>
        <w:t>):</w:t>
      </w:r>
    </w:p>
    <w:p w:rsidR="000522AE" w:rsidP="00770861" w:rsidRDefault="000522AE" w14:paraId="61E4ED72" w14:textId="17B1944F">
      <w:pPr>
        <w:pStyle w:val="Body"/>
        <w:numPr>
          <w:ilvl w:val="1"/>
          <w:numId w:val="11"/>
        </w:numPr>
        <w:spacing w:line="276" w:lineRule="auto"/>
        <w:rPr>
          <w:sz w:val="24"/>
          <w:szCs w:val="24"/>
        </w:rPr>
      </w:pPr>
      <w:proofErr w:type="gramStart"/>
      <w:r>
        <w:rPr>
          <w:sz w:val="24"/>
          <w:szCs w:val="24"/>
        </w:rPr>
        <w:t>Name;</w:t>
      </w:r>
      <w:proofErr w:type="gramEnd"/>
    </w:p>
    <w:p w:rsidR="000522AE" w:rsidP="00770861" w:rsidRDefault="000522AE" w14:paraId="558DAED2" w14:textId="77777777">
      <w:pPr>
        <w:pStyle w:val="Body"/>
        <w:numPr>
          <w:ilvl w:val="1"/>
          <w:numId w:val="11"/>
        </w:numPr>
        <w:spacing w:line="276" w:lineRule="auto"/>
        <w:rPr>
          <w:sz w:val="24"/>
          <w:szCs w:val="24"/>
        </w:rPr>
      </w:pPr>
      <w:proofErr w:type="gramStart"/>
      <w:r>
        <w:rPr>
          <w:sz w:val="24"/>
          <w:szCs w:val="24"/>
        </w:rPr>
        <w:t>Phone;</w:t>
      </w:r>
      <w:proofErr w:type="gramEnd"/>
      <w:r>
        <w:rPr>
          <w:sz w:val="24"/>
          <w:szCs w:val="24"/>
        </w:rPr>
        <w:t xml:space="preserve"> </w:t>
      </w:r>
    </w:p>
    <w:p w:rsidR="000522AE" w:rsidP="00770861" w:rsidRDefault="000522AE" w14:paraId="072D9733" w14:textId="160744E8">
      <w:pPr>
        <w:pStyle w:val="Body"/>
        <w:numPr>
          <w:ilvl w:val="1"/>
          <w:numId w:val="11"/>
        </w:numPr>
        <w:spacing w:line="276" w:lineRule="auto"/>
        <w:rPr>
          <w:sz w:val="24"/>
          <w:szCs w:val="24"/>
        </w:rPr>
      </w:pPr>
      <w:r>
        <w:rPr>
          <w:sz w:val="24"/>
          <w:szCs w:val="24"/>
        </w:rPr>
        <w:t>Email; and</w:t>
      </w:r>
    </w:p>
    <w:p w:rsidR="000522AE" w:rsidP="00770861" w:rsidRDefault="000522AE" w14:paraId="276B19D2" w14:textId="2FEB4648">
      <w:pPr>
        <w:pStyle w:val="Body"/>
        <w:numPr>
          <w:ilvl w:val="1"/>
          <w:numId w:val="11"/>
        </w:numPr>
        <w:spacing w:line="276" w:lineRule="auto"/>
        <w:rPr>
          <w:sz w:val="24"/>
          <w:szCs w:val="24"/>
        </w:rPr>
      </w:pPr>
      <w:r>
        <w:rPr>
          <w:sz w:val="24"/>
          <w:szCs w:val="24"/>
        </w:rPr>
        <w:t>Nature of Relationship.</w:t>
      </w:r>
    </w:p>
    <w:p w:rsidR="000522AE" w:rsidP="00770861" w:rsidRDefault="005F0721" w14:paraId="6FF4155D" w14:textId="4790A379">
      <w:pPr>
        <w:pStyle w:val="Body"/>
        <w:numPr>
          <w:ilvl w:val="0"/>
          <w:numId w:val="11"/>
        </w:numPr>
        <w:spacing w:line="276" w:lineRule="auto"/>
        <w:rPr>
          <w:sz w:val="24"/>
          <w:szCs w:val="24"/>
        </w:rPr>
      </w:pPr>
      <w:r>
        <w:rPr>
          <w:sz w:val="24"/>
          <w:szCs w:val="24"/>
        </w:rPr>
        <w:t>Conditions that Apply to the Individual (yes/no)</w:t>
      </w:r>
    </w:p>
    <w:p w:rsidR="005F0721" w:rsidP="00770861" w:rsidRDefault="005F0721" w14:paraId="4B497F82" w14:textId="14EABCF0">
      <w:pPr>
        <w:pStyle w:val="Body"/>
        <w:numPr>
          <w:ilvl w:val="1"/>
          <w:numId w:val="11"/>
        </w:numPr>
        <w:spacing w:line="276" w:lineRule="auto"/>
        <w:rPr>
          <w:sz w:val="24"/>
          <w:szCs w:val="24"/>
        </w:rPr>
      </w:pPr>
      <w:r w:rsidRPr="005F0721">
        <w:rPr>
          <w:sz w:val="24"/>
          <w:szCs w:val="24"/>
        </w:rPr>
        <w:t xml:space="preserve">I have a known physical health issue, such as a chronic </w:t>
      </w:r>
      <w:proofErr w:type="gramStart"/>
      <w:r w:rsidRPr="005F0721">
        <w:rPr>
          <w:sz w:val="24"/>
          <w:szCs w:val="24"/>
        </w:rPr>
        <w:t>illnes</w:t>
      </w:r>
      <w:r>
        <w:rPr>
          <w:sz w:val="24"/>
          <w:szCs w:val="24"/>
        </w:rPr>
        <w:t>s;</w:t>
      </w:r>
      <w:proofErr w:type="gramEnd"/>
    </w:p>
    <w:p w:rsidR="005F0721" w:rsidP="00770861" w:rsidRDefault="005F0721" w14:paraId="3E94FA94" w14:textId="0D642385">
      <w:pPr>
        <w:pStyle w:val="Body"/>
        <w:numPr>
          <w:ilvl w:val="1"/>
          <w:numId w:val="11"/>
        </w:numPr>
        <w:spacing w:line="276" w:lineRule="auto"/>
        <w:rPr>
          <w:sz w:val="24"/>
          <w:szCs w:val="24"/>
        </w:rPr>
      </w:pPr>
      <w:r w:rsidRPr="005F0721">
        <w:rPr>
          <w:sz w:val="24"/>
          <w:szCs w:val="24"/>
        </w:rPr>
        <w:t xml:space="preserve">I have a known mental health </w:t>
      </w:r>
      <w:proofErr w:type="gramStart"/>
      <w:r w:rsidRPr="005F0721">
        <w:rPr>
          <w:sz w:val="24"/>
          <w:szCs w:val="24"/>
        </w:rPr>
        <w:t>issu</w:t>
      </w:r>
      <w:r>
        <w:rPr>
          <w:sz w:val="24"/>
          <w:szCs w:val="24"/>
        </w:rPr>
        <w:t>e;</w:t>
      </w:r>
      <w:proofErr w:type="gramEnd"/>
    </w:p>
    <w:p w:rsidR="005F0721" w:rsidP="00770861" w:rsidRDefault="005F0721" w14:paraId="5598DF8A" w14:textId="19F59857">
      <w:pPr>
        <w:pStyle w:val="Body"/>
        <w:numPr>
          <w:ilvl w:val="1"/>
          <w:numId w:val="11"/>
        </w:numPr>
        <w:spacing w:line="276" w:lineRule="auto"/>
        <w:rPr>
          <w:sz w:val="24"/>
          <w:szCs w:val="24"/>
        </w:rPr>
      </w:pPr>
      <w:r>
        <w:rPr>
          <w:sz w:val="24"/>
          <w:szCs w:val="24"/>
        </w:rPr>
        <w:t xml:space="preserve">I have a </w:t>
      </w:r>
      <w:proofErr w:type="gramStart"/>
      <w:r>
        <w:rPr>
          <w:sz w:val="24"/>
          <w:szCs w:val="24"/>
        </w:rPr>
        <w:t>disability;</w:t>
      </w:r>
      <w:proofErr w:type="gramEnd"/>
    </w:p>
    <w:p w:rsidR="005F0721" w:rsidP="00770861" w:rsidRDefault="005F0721" w14:paraId="7AFE2C9D" w14:textId="0C6CAB97">
      <w:pPr>
        <w:pStyle w:val="Body"/>
        <w:numPr>
          <w:ilvl w:val="1"/>
          <w:numId w:val="11"/>
        </w:numPr>
        <w:spacing w:line="276" w:lineRule="auto"/>
        <w:rPr>
          <w:sz w:val="24"/>
          <w:szCs w:val="24"/>
        </w:rPr>
      </w:pPr>
      <w:r w:rsidRPr="005F0721">
        <w:rPr>
          <w:sz w:val="24"/>
          <w:szCs w:val="24"/>
        </w:rPr>
        <w:t>I have a condition related to pregnancy</w:t>
      </w:r>
      <w:r>
        <w:rPr>
          <w:sz w:val="24"/>
          <w:szCs w:val="24"/>
        </w:rPr>
        <w:t>; and</w:t>
      </w:r>
    </w:p>
    <w:p w:rsidR="005F0721" w:rsidP="00770861" w:rsidRDefault="005F0721" w14:paraId="4B744AD7" w14:textId="0EB38051">
      <w:pPr>
        <w:pStyle w:val="Body"/>
        <w:numPr>
          <w:ilvl w:val="1"/>
          <w:numId w:val="11"/>
        </w:numPr>
        <w:spacing w:line="276" w:lineRule="auto"/>
        <w:rPr>
          <w:sz w:val="24"/>
          <w:szCs w:val="24"/>
        </w:rPr>
      </w:pPr>
      <w:r w:rsidRPr="005F0721">
        <w:rPr>
          <w:sz w:val="24"/>
          <w:szCs w:val="24"/>
        </w:rPr>
        <w:t>I have a safety need</w:t>
      </w:r>
      <w:r>
        <w:rPr>
          <w:sz w:val="24"/>
          <w:szCs w:val="24"/>
        </w:rPr>
        <w:t>.</w:t>
      </w:r>
    </w:p>
    <w:p w:rsidR="005F0721" w:rsidP="00770861" w:rsidRDefault="005F0721" w14:paraId="19B9D52E" w14:textId="12DC210B">
      <w:pPr>
        <w:pStyle w:val="Body"/>
        <w:numPr>
          <w:ilvl w:val="0"/>
          <w:numId w:val="11"/>
        </w:numPr>
        <w:spacing w:line="276" w:lineRule="auto"/>
        <w:rPr>
          <w:sz w:val="24"/>
          <w:szCs w:val="24"/>
        </w:rPr>
      </w:pPr>
      <w:r>
        <w:rPr>
          <w:sz w:val="24"/>
          <w:szCs w:val="24"/>
        </w:rPr>
        <w:t>Nature of Individuals Concern (yes/no)</w:t>
      </w:r>
    </w:p>
    <w:p w:rsidR="005F0721" w:rsidP="00770861" w:rsidRDefault="005F0721" w14:paraId="6F42EB56" w14:textId="0004C936">
      <w:pPr>
        <w:pStyle w:val="Body"/>
        <w:numPr>
          <w:ilvl w:val="1"/>
          <w:numId w:val="11"/>
        </w:numPr>
        <w:spacing w:line="276" w:lineRule="auto"/>
        <w:rPr>
          <w:sz w:val="24"/>
          <w:szCs w:val="24"/>
        </w:rPr>
      </w:pPr>
      <w:r w:rsidRPr="005F0721">
        <w:rPr>
          <w:sz w:val="24"/>
          <w:szCs w:val="24"/>
        </w:rPr>
        <w:t>I should not have been placed in the MPP program because of a particular vulnerability</w:t>
      </w:r>
      <w:r>
        <w:rPr>
          <w:sz w:val="24"/>
          <w:szCs w:val="24"/>
        </w:rPr>
        <w:t xml:space="preserve"> (p</w:t>
      </w:r>
      <w:r w:rsidRPr="005F0721">
        <w:rPr>
          <w:sz w:val="24"/>
          <w:szCs w:val="24"/>
        </w:rPr>
        <w:t>articular vulnerabilities may include a known physical or mental health issue, including a disability or medical condition related to pregnancy; advanced age; or increased risk of harm in Mexico due to sexual orientation or gender identity</w:t>
      </w:r>
      <w:proofErr w:type="gramStart"/>
      <w:r>
        <w:rPr>
          <w:sz w:val="24"/>
          <w:szCs w:val="24"/>
        </w:rPr>
        <w:t>);</w:t>
      </w:r>
      <w:proofErr w:type="gramEnd"/>
    </w:p>
    <w:p w:rsidR="005F0721" w:rsidP="00770861" w:rsidRDefault="005F0721" w14:paraId="4EA9B615" w14:textId="0C4B6A5C">
      <w:pPr>
        <w:pStyle w:val="Body"/>
        <w:numPr>
          <w:ilvl w:val="1"/>
          <w:numId w:val="11"/>
        </w:numPr>
        <w:spacing w:line="276" w:lineRule="auto"/>
        <w:rPr>
          <w:sz w:val="24"/>
          <w:szCs w:val="24"/>
        </w:rPr>
      </w:pPr>
      <w:r w:rsidRPr="005F0721">
        <w:rPr>
          <w:sz w:val="24"/>
          <w:szCs w:val="24"/>
        </w:rPr>
        <w:lastRenderedPageBreak/>
        <w:t>My circumstances have changed since I was first placed in MPP and I believe I should now be taken out of MPP due to a particular vulnerability</w:t>
      </w:r>
      <w:r>
        <w:rPr>
          <w:sz w:val="24"/>
          <w:szCs w:val="24"/>
        </w:rPr>
        <w:t xml:space="preserve"> </w:t>
      </w:r>
      <w:r w:rsidRPr="005F0721">
        <w:rPr>
          <w:sz w:val="24"/>
          <w:szCs w:val="24"/>
        </w:rPr>
        <w:t>(</w:t>
      </w:r>
      <w:r>
        <w:rPr>
          <w:sz w:val="24"/>
          <w:szCs w:val="24"/>
        </w:rPr>
        <w:t>p</w:t>
      </w:r>
      <w:r w:rsidRPr="005F0721">
        <w:rPr>
          <w:sz w:val="24"/>
          <w:szCs w:val="24"/>
        </w:rPr>
        <w:t>articular vulnerabilities may include a known physical or mental health issue, including a disability or medical condition related to pregnancy; advanced age; or increased risk of harm in Mexico due to sexual orientation or gender identity</w:t>
      </w:r>
      <w:proofErr w:type="gramStart"/>
      <w:r w:rsidRPr="005F0721">
        <w:rPr>
          <w:sz w:val="24"/>
          <w:szCs w:val="24"/>
        </w:rPr>
        <w:t>)</w:t>
      </w:r>
      <w:r>
        <w:rPr>
          <w:sz w:val="24"/>
          <w:szCs w:val="24"/>
        </w:rPr>
        <w:t>;</w:t>
      </w:r>
      <w:proofErr w:type="gramEnd"/>
    </w:p>
    <w:p w:rsidRPr="005F0721" w:rsidR="005F0721" w:rsidP="00770861" w:rsidRDefault="005F0721" w14:paraId="2C9A250C" w14:textId="7C69C387">
      <w:pPr>
        <w:pStyle w:val="Body"/>
        <w:numPr>
          <w:ilvl w:val="1"/>
          <w:numId w:val="11"/>
        </w:numPr>
        <w:spacing w:line="276" w:lineRule="auto"/>
        <w:rPr>
          <w:sz w:val="24"/>
          <w:szCs w:val="24"/>
        </w:rPr>
      </w:pPr>
      <w:r w:rsidRPr="005F0721">
        <w:rPr>
          <w:sz w:val="24"/>
          <w:szCs w:val="24"/>
        </w:rPr>
        <w:t>I did not previously receive an interview about my fear of remaining in Mexico but my circumstances have changed, and I now have a fear of remaining in Mexico</w:t>
      </w:r>
      <w:r>
        <w:rPr>
          <w:sz w:val="24"/>
          <w:szCs w:val="24"/>
        </w:rPr>
        <w:t>; and</w:t>
      </w:r>
    </w:p>
    <w:p w:rsidR="005F0721" w:rsidP="00770861" w:rsidRDefault="005F0721" w14:paraId="7E6E93B0" w14:textId="6AB305D3">
      <w:pPr>
        <w:pStyle w:val="Body"/>
        <w:numPr>
          <w:ilvl w:val="1"/>
          <w:numId w:val="11"/>
        </w:numPr>
        <w:spacing w:line="276" w:lineRule="auto"/>
        <w:rPr>
          <w:sz w:val="24"/>
          <w:szCs w:val="24"/>
        </w:rPr>
      </w:pPr>
      <w:r w:rsidRPr="005F0721">
        <w:rPr>
          <w:sz w:val="24"/>
          <w:szCs w:val="24"/>
        </w:rPr>
        <w:t>I received an interview about my fear of remaining in Mexico but my circumstances have changed significantly since that time.</w:t>
      </w:r>
    </w:p>
    <w:p w:rsidR="005F0721" w:rsidP="00770861" w:rsidRDefault="005F0721" w14:paraId="70F35D1F" w14:textId="082E2938">
      <w:pPr>
        <w:pStyle w:val="Body"/>
        <w:spacing w:line="276" w:lineRule="auto"/>
        <w:ind w:firstLine="0"/>
        <w:rPr>
          <w:sz w:val="24"/>
          <w:szCs w:val="24"/>
        </w:rPr>
      </w:pPr>
      <w:r>
        <w:rPr>
          <w:sz w:val="24"/>
          <w:szCs w:val="24"/>
        </w:rPr>
        <w:t xml:space="preserve">Individuals are </w:t>
      </w:r>
      <w:r w:rsidR="00D6100C">
        <w:rPr>
          <w:sz w:val="24"/>
          <w:szCs w:val="24"/>
        </w:rPr>
        <w:t>also required</w:t>
      </w:r>
      <w:r>
        <w:rPr>
          <w:sz w:val="24"/>
          <w:szCs w:val="24"/>
        </w:rPr>
        <w:t xml:space="preserve"> to provide a brief description of the concern. Individuals are also provided the ability to upload supporting documentation.</w:t>
      </w:r>
    </w:p>
    <w:p w:rsidR="00F22727" w:rsidP="00F22727" w:rsidRDefault="00F22727" w14:paraId="68E1844E" w14:textId="20FB3A09">
      <w:pPr>
        <w:pStyle w:val="Body"/>
        <w:spacing w:line="276" w:lineRule="auto"/>
        <w:rPr>
          <w:sz w:val="24"/>
          <w:szCs w:val="24"/>
        </w:rPr>
      </w:pPr>
      <w:r>
        <w:rPr>
          <w:sz w:val="24"/>
          <w:szCs w:val="24"/>
        </w:rPr>
        <w:t xml:space="preserve">The initial submission of information through the </w:t>
      </w:r>
      <w:r w:rsidRPr="0096334B">
        <w:rPr>
          <w:sz w:val="24"/>
          <w:szCs w:val="24"/>
        </w:rPr>
        <w:t xml:space="preserve">MPP Case Request </w:t>
      </w:r>
      <w:proofErr w:type="gramStart"/>
      <w:r>
        <w:rPr>
          <w:sz w:val="24"/>
          <w:szCs w:val="24"/>
        </w:rPr>
        <w:t>System  is</w:t>
      </w:r>
      <w:proofErr w:type="gramEnd"/>
      <w:r>
        <w:rPr>
          <w:sz w:val="24"/>
          <w:szCs w:val="24"/>
        </w:rPr>
        <w:t xml:space="preserve"> covered by</w:t>
      </w:r>
      <w:r w:rsidRPr="00F22727">
        <w:rPr>
          <w:sz w:val="24"/>
          <w:szCs w:val="24"/>
        </w:rPr>
        <w:t xml:space="preserve"> the following System of Record Notices:</w:t>
      </w:r>
    </w:p>
    <w:p w:rsidR="00F22727" w:rsidP="00F22727" w:rsidRDefault="00F22727" w14:paraId="6DEFF480" w14:textId="5CF4F50E">
      <w:pPr>
        <w:pStyle w:val="Body"/>
        <w:numPr>
          <w:ilvl w:val="0"/>
          <w:numId w:val="16"/>
        </w:numPr>
        <w:spacing w:line="276" w:lineRule="auto"/>
        <w:rPr>
          <w:sz w:val="24"/>
          <w:szCs w:val="24"/>
        </w:rPr>
      </w:pPr>
      <w:r w:rsidRPr="00F22727">
        <w:rPr>
          <w:sz w:val="24"/>
          <w:szCs w:val="24"/>
        </w:rPr>
        <w:t>DHS/USCIS/ICE/CBP-001 Alien File, Index, and National File Tracking System of Records;</w:t>
      </w:r>
      <w:r>
        <w:rPr>
          <w:rStyle w:val="FootnoteReference"/>
          <w:sz w:val="24"/>
          <w:szCs w:val="24"/>
        </w:rPr>
        <w:footnoteReference w:id="16"/>
      </w:r>
      <w:r w:rsidR="00633A26">
        <w:rPr>
          <w:sz w:val="24"/>
          <w:szCs w:val="24"/>
        </w:rPr>
        <w:t xml:space="preserve"> and</w:t>
      </w:r>
    </w:p>
    <w:p w:rsidRPr="000522AE" w:rsidR="00F22727" w:rsidP="00633A26" w:rsidRDefault="00633A26" w14:paraId="1B941970" w14:textId="2B24E0F3">
      <w:pPr>
        <w:pStyle w:val="Body"/>
        <w:numPr>
          <w:ilvl w:val="0"/>
          <w:numId w:val="16"/>
        </w:numPr>
        <w:spacing w:line="276" w:lineRule="auto"/>
        <w:rPr>
          <w:sz w:val="24"/>
          <w:szCs w:val="24"/>
        </w:rPr>
      </w:pPr>
      <w:r w:rsidRPr="00633A26">
        <w:rPr>
          <w:sz w:val="24"/>
          <w:szCs w:val="24"/>
        </w:rPr>
        <w:t>DHS/USCIS-007 Benefits Information System</w:t>
      </w:r>
      <w:r>
        <w:rPr>
          <w:sz w:val="24"/>
          <w:szCs w:val="24"/>
        </w:rPr>
        <w:t>.</w:t>
      </w:r>
      <w:r>
        <w:rPr>
          <w:rStyle w:val="FootnoteReference"/>
          <w:sz w:val="24"/>
          <w:szCs w:val="24"/>
        </w:rPr>
        <w:footnoteReference w:id="17"/>
      </w:r>
    </w:p>
    <w:p w:rsidR="005F0721" w:rsidP="00633A26" w:rsidRDefault="005F0721" w14:paraId="300492EE" w14:textId="1AD73AD1">
      <w:pPr>
        <w:pStyle w:val="Default"/>
        <w:spacing w:after="120" w:line="276" w:lineRule="auto"/>
        <w:jc w:val="both"/>
      </w:pPr>
      <w:r>
        <w:t>Once a submission is received</w:t>
      </w:r>
      <w:r w:rsidR="00D6100C">
        <w:t xml:space="preserve">, the data </w:t>
      </w:r>
      <w:r>
        <w:t>is stored in the back-end case management application</w:t>
      </w:r>
      <w:r w:rsidR="00D6100C">
        <w:t>, along with other metadata (e.g., time/date of submission, system-assigned case number) the system automatically creates</w:t>
      </w:r>
      <w:r>
        <w:t xml:space="preserve">. The </w:t>
      </w:r>
      <w:r w:rsidR="00D6100C">
        <w:t xml:space="preserve">case management </w:t>
      </w:r>
      <w:r>
        <w:t>application is separated into three “modules”: CBP, USCIS, and CRCL. The below fields are captured for each module.</w:t>
      </w:r>
    </w:p>
    <w:p w:rsidRPr="00D34617" w:rsidR="005F0721" w:rsidP="00770861" w:rsidRDefault="005F0721" w14:paraId="3FE9CAB0" w14:textId="6A60E046">
      <w:pPr>
        <w:pStyle w:val="Default"/>
        <w:spacing w:after="120" w:line="276" w:lineRule="auto"/>
        <w:jc w:val="both"/>
        <w:rPr>
          <w:u w:val="single"/>
        </w:rPr>
      </w:pPr>
      <w:r w:rsidRPr="00D34617">
        <w:rPr>
          <w:u w:val="single"/>
        </w:rPr>
        <w:t>CBP</w:t>
      </w:r>
    </w:p>
    <w:p w:rsidR="005F0721" w:rsidP="00770861" w:rsidRDefault="005F0721" w14:paraId="30B1A0BB" w14:textId="0E282F5E">
      <w:pPr>
        <w:pStyle w:val="Default"/>
        <w:numPr>
          <w:ilvl w:val="0"/>
          <w:numId w:val="12"/>
        </w:numPr>
        <w:spacing w:after="120" w:line="276" w:lineRule="auto"/>
        <w:jc w:val="both"/>
      </w:pPr>
      <w:r>
        <w:t>Component Analysis</w:t>
      </w:r>
      <w:r w:rsidR="00C304FD">
        <w:t xml:space="preserve"> </w:t>
      </w:r>
      <w:proofErr w:type="gramStart"/>
      <w:r w:rsidR="00C304FD">
        <w:t>Notes</w:t>
      </w:r>
      <w:r w:rsidR="00447061">
        <w:t>;</w:t>
      </w:r>
      <w:proofErr w:type="gramEnd"/>
    </w:p>
    <w:p w:rsidR="005F0721" w:rsidP="00770861" w:rsidRDefault="005F0721" w14:paraId="296FECE4" w14:textId="35DB6BA3">
      <w:pPr>
        <w:pStyle w:val="Default"/>
        <w:numPr>
          <w:ilvl w:val="0"/>
          <w:numId w:val="12"/>
        </w:numPr>
        <w:spacing w:after="120" w:line="276" w:lineRule="auto"/>
        <w:jc w:val="both"/>
      </w:pPr>
      <w:r>
        <w:t>Component Upload</w:t>
      </w:r>
      <w:r w:rsidR="00C304FD">
        <w:t xml:space="preserve"> of Applicable </w:t>
      </w:r>
      <w:proofErr w:type="gramStart"/>
      <w:r w:rsidR="00C304FD">
        <w:t>Documents</w:t>
      </w:r>
      <w:r w:rsidR="00447061">
        <w:t>;</w:t>
      </w:r>
      <w:proofErr w:type="gramEnd"/>
    </w:p>
    <w:p w:rsidR="005F0721" w:rsidP="00770861" w:rsidRDefault="00C304FD" w14:paraId="45DFC131" w14:textId="45B477E7">
      <w:pPr>
        <w:pStyle w:val="Default"/>
        <w:numPr>
          <w:ilvl w:val="0"/>
          <w:numId w:val="12"/>
        </w:numPr>
        <w:spacing w:after="120" w:line="276" w:lineRule="auto"/>
        <w:jc w:val="both"/>
      </w:pPr>
      <w:r>
        <w:t xml:space="preserve">Date </w:t>
      </w:r>
      <w:r w:rsidR="005F0721">
        <w:t>CBP Decision Communicated to Requestor</w:t>
      </w:r>
      <w:r w:rsidR="00447061">
        <w:t>;</w:t>
      </w:r>
      <w:r>
        <w:t xml:space="preserve"> and</w:t>
      </w:r>
    </w:p>
    <w:p w:rsidR="00447061" w:rsidP="00770861" w:rsidRDefault="00447061" w14:paraId="5679CFFF" w14:textId="46FD748D">
      <w:pPr>
        <w:pStyle w:val="Default"/>
        <w:numPr>
          <w:ilvl w:val="0"/>
          <w:numId w:val="12"/>
        </w:numPr>
        <w:spacing w:after="120" w:line="276" w:lineRule="auto"/>
        <w:jc w:val="both"/>
      </w:pPr>
      <w:r>
        <w:t>Outcome of CBP Analysis.</w:t>
      </w:r>
    </w:p>
    <w:p w:rsidRPr="00D34617" w:rsidR="005F0721" w:rsidP="00770861" w:rsidRDefault="005F0721" w14:paraId="4EDADA30" w14:textId="4864DE1C">
      <w:pPr>
        <w:pStyle w:val="Default"/>
        <w:spacing w:after="120" w:line="276" w:lineRule="auto"/>
        <w:jc w:val="both"/>
        <w:rPr>
          <w:u w:val="single"/>
        </w:rPr>
      </w:pPr>
      <w:r w:rsidRPr="00D34617">
        <w:rPr>
          <w:u w:val="single"/>
        </w:rPr>
        <w:t>USCIS</w:t>
      </w:r>
    </w:p>
    <w:p w:rsidR="005F0721" w:rsidP="00770861" w:rsidRDefault="005F0721" w14:paraId="74F230CF" w14:textId="4651F62C">
      <w:pPr>
        <w:pStyle w:val="Default"/>
        <w:numPr>
          <w:ilvl w:val="0"/>
          <w:numId w:val="13"/>
        </w:numPr>
        <w:spacing w:after="120" w:line="276" w:lineRule="auto"/>
        <w:jc w:val="both"/>
      </w:pPr>
      <w:r>
        <w:t xml:space="preserve">Component </w:t>
      </w:r>
      <w:r w:rsidR="00C304FD">
        <w:t xml:space="preserve">Analysis </w:t>
      </w:r>
      <w:proofErr w:type="gramStart"/>
      <w:r>
        <w:t>Notes</w:t>
      </w:r>
      <w:r w:rsidR="00447061">
        <w:t>;</w:t>
      </w:r>
      <w:proofErr w:type="gramEnd"/>
    </w:p>
    <w:p w:rsidR="005F0721" w:rsidP="00770861" w:rsidRDefault="005F0721" w14:paraId="0A475DE1" w14:textId="35D49123">
      <w:pPr>
        <w:pStyle w:val="Default"/>
        <w:numPr>
          <w:ilvl w:val="0"/>
          <w:numId w:val="13"/>
        </w:numPr>
        <w:spacing w:after="120" w:line="276" w:lineRule="auto"/>
        <w:jc w:val="both"/>
      </w:pPr>
      <w:r>
        <w:lastRenderedPageBreak/>
        <w:t>Component Upload</w:t>
      </w:r>
      <w:r w:rsidR="00C304FD">
        <w:t xml:space="preserve"> of Applicable </w:t>
      </w:r>
      <w:proofErr w:type="gramStart"/>
      <w:r w:rsidR="00C304FD">
        <w:t>Documents</w:t>
      </w:r>
      <w:r w:rsidR="00447061">
        <w:t>;</w:t>
      </w:r>
      <w:proofErr w:type="gramEnd"/>
    </w:p>
    <w:p w:rsidR="005F0721" w:rsidP="00770861" w:rsidRDefault="005F0721" w14:paraId="57DC08D5" w14:textId="4BFC83A2">
      <w:pPr>
        <w:pStyle w:val="Default"/>
        <w:numPr>
          <w:ilvl w:val="0"/>
          <w:numId w:val="13"/>
        </w:numPr>
        <w:spacing w:after="120" w:line="276" w:lineRule="auto"/>
        <w:jc w:val="both"/>
      </w:pPr>
      <w:r>
        <w:t xml:space="preserve">FIG </w:t>
      </w:r>
      <w:r w:rsidR="00E32AFE">
        <w:t xml:space="preserve">(Further Information Gathering) </w:t>
      </w:r>
      <w:proofErr w:type="gramStart"/>
      <w:r>
        <w:t>Requested</w:t>
      </w:r>
      <w:r w:rsidR="00447061">
        <w:t>;</w:t>
      </w:r>
      <w:proofErr w:type="gramEnd"/>
    </w:p>
    <w:p w:rsidR="005F0721" w:rsidP="00770861" w:rsidRDefault="00C304FD" w14:paraId="07F0271D" w14:textId="29FB7D04">
      <w:pPr>
        <w:pStyle w:val="Default"/>
        <w:numPr>
          <w:ilvl w:val="0"/>
          <w:numId w:val="13"/>
        </w:numPr>
        <w:spacing w:after="120" w:line="276" w:lineRule="auto"/>
        <w:jc w:val="both"/>
      </w:pPr>
      <w:r>
        <w:t xml:space="preserve">Date </w:t>
      </w:r>
      <w:r w:rsidR="005F0721">
        <w:t xml:space="preserve">USCIS Decision Communicated to Requestor </w:t>
      </w:r>
      <w:r>
        <w:t>or CBP for Further Review; and</w:t>
      </w:r>
    </w:p>
    <w:p w:rsidR="00447061" w:rsidP="00770861" w:rsidRDefault="00447061" w14:paraId="3CAF8C2E" w14:textId="38973A3C">
      <w:pPr>
        <w:pStyle w:val="Default"/>
        <w:numPr>
          <w:ilvl w:val="0"/>
          <w:numId w:val="13"/>
        </w:numPr>
        <w:spacing w:after="120" w:line="276" w:lineRule="auto"/>
        <w:jc w:val="both"/>
      </w:pPr>
      <w:r>
        <w:t>Outcome of USCIS Analysis.</w:t>
      </w:r>
    </w:p>
    <w:p w:rsidRPr="00D34617" w:rsidR="005F0721" w:rsidP="00770861" w:rsidRDefault="005F0721" w14:paraId="24678F98" w14:textId="05063FAE">
      <w:pPr>
        <w:pStyle w:val="Default"/>
        <w:spacing w:after="120" w:line="276" w:lineRule="auto"/>
        <w:jc w:val="both"/>
        <w:rPr>
          <w:u w:val="single"/>
        </w:rPr>
      </w:pPr>
      <w:r w:rsidRPr="00D34617">
        <w:rPr>
          <w:u w:val="single"/>
        </w:rPr>
        <w:t>CRCL</w:t>
      </w:r>
    </w:p>
    <w:p w:rsidR="005F0721" w:rsidP="00770861" w:rsidRDefault="005F0721" w14:paraId="345A6FBD" w14:textId="55C19E07">
      <w:pPr>
        <w:pStyle w:val="Default"/>
        <w:numPr>
          <w:ilvl w:val="0"/>
          <w:numId w:val="14"/>
        </w:numPr>
        <w:spacing w:after="120" w:line="276" w:lineRule="auto"/>
        <w:jc w:val="both"/>
      </w:pPr>
      <w:r>
        <w:t xml:space="preserve">CRCL Audit </w:t>
      </w:r>
      <w:r w:rsidR="00C304FD">
        <w:t xml:space="preserve">Analysis </w:t>
      </w:r>
      <w:proofErr w:type="gramStart"/>
      <w:r w:rsidR="00C304FD">
        <w:t>Notes</w:t>
      </w:r>
      <w:r w:rsidR="00447061">
        <w:t>;</w:t>
      </w:r>
      <w:proofErr w:type="gramEnd"/>
    </w:p>
    <w:p w:rsidRPr="00290DB1" w:rsidR="00447061" w:rsidP="00770861" w:rsidRDefault="005F0721" w14:paraId="45D46CCE" w14:textId="7A2249E3">
      <w:pPr>
        <w:pStyle w:val="Default"/>
        <w:numPr>
          <w:ilvl w:val="0"/>
          <w:numId w:val="14"/>
        </w:numPr>
        <w:spacing w:after="120" w:line="276" w:lineRule="auto"/>
        <w:jc w:val="both"/>
      </w:pPr>
      <w:r w:rsidRPr="00290DB1">
        <w:t>Outcome of CRCL Audit</w:t>
      </w:r>
      <w:r w:rsidRPr="00290DB1" w:rsidR="00447061">
        <w:t>.</w:t>
      </w:r>
    </w:p>
    <w:p w:rsidRPr="00290DB1" w:rsidR="00F22727" w:rsidP="00770861" w:rsidRDefault="00633A26" w14:paraId="3D2430E3" w14:textId="042BFE25">
      <w:pPr>
        <w:pStyle w:val="Default"/>
        <w:spacing w:after="120" w:line="276" w:lineRule="auto"/>
        <w:jc w:val="both"/>
      </w:pPr>
      <w:r w:rsidRPr="00290DB1">
        <w:t>Data input by these stakeholders into their respective modules is covered by the following System of Records Notices:</w:t>
      </w:r>
    </w:p>
    <w:p w:rsidRPr="00290DB1" w:rsidR="00633A26" w:rsidP="00633A26" w:rsidRDefault="00633A26" w14:paraId="7AD7C84D" w14:textId="6FE2C6EC">
      <w:pPr>
        <w:pStyle w:val="Default"/>
        <w:numPr>
          <w:ilvl w:val="0"/>
          <w:numId w:val="17"/>
        </w:numPr>
      </w:pPr>
      <w:r w:rsidRPr="00290DB1">
        <w:t xml:space="preserve">DHS/USCIS/ICE/CBP-001 Alien File, Index, and National File Tracking System of </w:t>
      </w:r>
      <w:proofErr w:type="gramStart"/>
      <w:r w:rsidRPr="00290DB1">
        <w:t>Records;</w:t>
      </w:r>
      <w:proofErr w:type="gramEnd"/>
    </w:p>
    <w:p w:rsidRPr="00290DB1" w:rsidR="00633A26" w:rsidP="00633A26" w:rsidRDefault="00633A26" w14:paraId="69F63981" w14:textId="6D118F4C">
      <w:pPr>
        <w:pStyle w:val="Default"/>
        <w:numPr>
          <w:ilvl w:val="0"/>
          <w:numId w:val="17"/>
        </w:numPr>
      </w:pPr>
      <w:r w:rsidRPr="00290DB1">
        <w:t xml:space="preserve">DHS/USCIS-007 Benefits Information </w:t>
      </w:r>
      <w:proofErr w:type="gramStart"/>
      <w:r w:rsidRPr="00290DB1">
        <w:t>System;</w:t>
      </w:r>
      <w:proofErr w:type="gramEnd"/>
    </w:p>
    <w:p w:rsidRPr="00290DB1" w:rsidR="00633A26" w:rsidP="00633A26" w:rsidRDefault="00633A26" w14:paraId="1C80E7B5" w14:textId="65975D00">
      <w:pPr>
        <w:pStyle w:val="Default"/>
        <w:numPr>
          <w:ilvl w:val="0"/>
          <w:numId w:val="17"/>
        </w:numPr>
      </w:pPr>
      <w:r w:rsidRPr="00290DB1">
        <w:t>DHS/CBP-011 TECS;</w:t>
      </w:r>
      <w:r w:rsidRPr="00290DB1">
        <w:rPr>
          <w:rStyle w:val="FootnoteReference"/>
        </w:rPr>
        <w:footnoteReference w:id="18"/>
      </w:r>
    </w:p>
    <w:p w:rsidRPr="00290DB1" w:rsidR="00633A26" w:rsidP="00633A26" w:rsidRDefault="00633A26" w14:paraId="1845CB32" w14:textId="3ADDECD0">
      <w:pPr>
        <w:pStyle w:val="Default"/>
        <w:numPr>
          <w:ilvl w:val="0"/>
          <w:numId w:val="17"/>
        </w:numPr>
      </w:pPr>
      <w:r w:rsidRPr="00290DB1">
        <w:t>DHS/CBP-023 Border Patrol Enforcement Records (BPER);</w:t>
      </w:r>
      <w:r w:rsidRPr="00290DB1">
        <w:rPr>
          <w:rStyle w:val="FootnoteReference"/>
        </w:rPr>
        <w:footnoteReference w:id="19"/>
      </w:r>
    </w:p>
    <w:p w:rsidRPr="00290DB1" w:rsidR="00633A26" w:rsidP="00633A26" w:rsidRDefault="00633A26" w14:paraId="4890F8BB" w14:textId="5C35D381">
      <w:pPr>
        <w:pStyle w:val="Default"/>
        <w:numPr>
          <w:ilvl w:val="0"/>
          <w:numId w:val="17"/>
        </w:numPr>
      </w:pPr>
      <w:r w:rsidRPr="00290DB1">
        <w:t>DHS/CBP-006 Automated Targeting System;</w:t>
      </w:r>
      <w:r w:rsidRPr="00290DB1">
        <w:rPr>
          <w:rStyle w:val="FootnoteReference"/>
        </w:rPr>
        <w:footnoteReference w:id="20"/>
      </w:r>
      <w:r w:rsidRPr="00290DB1" w:rsidR="0060747D">
        <w:t xml:space="preserve"> and</w:t>
      </w:r>
    </w:p>
    <w:p w:rsidRPr="00290DB1" w:rsidR="00633A26" w:rsidP="00633A26" w:rsidRDefault="00633A26" w14:paraId="7EDA2BC3" w14:textId="7E5FC38D">
      <w:pPr>
        <w:pStyle w:val="Default"/>
        <w:numPr>
          <w:ilvl w:val="0"/>
          <w:numId w:val="17"/>
        </w:numPr>
        <w:spacing w:after="120" w:line="276" w:lineRule="auto"/>
        <w:jc w:val="both"/>
      </w:pPr>
      <w:r w:rsidRPr="00290DB1">
        <w:t>DHS/ALL-029 Civil Rights and Civil Liberties Records.</w:t>
      </w:r>
      <w:r w:rsidRPr="00290DB1">
        <w:rPr>
          <w:rStyle w:val="FootnoteReference"/>
        </w:rPr>
        <w:footnoteReference w:id="21"/>
      </w:r>
    </w:p>
    <w:p w:rsidRPr="0096334B" w:rsidR="00D34617" w:rsidP="0060747D" w:rsidRDefault="00D34617" w14:paraId="26756FDE" w14:textId="27C7F58F">
      <w:pPr>
        <w:pStyle w:val="Default"/>
        <w:spacing w:after="120" w:line="276" w:lineRule="auto"/>
        <w:jc w:val="both"/>
      </w:pPr>
      <w:r w:rsidRPr="0096334B">
        <w:t xml:space="preserve">DHS </w:t>
      </w:r>
      <w:r>
        <w:t>is working to determine a records retention plan for information collected as part of the MPP Case Request System. Records will be held permanently until a records retention schedule can be determined. Once the schedule has been properly developed, t</w:t>
      </w:r>
      <w:r w:rsidRPr="0096334B">
        <w:t xml:space="preserve">he </w:t>
      </w:r>
      <w:r>
        <w:t xml:space="preserve">MPP </w:t>
      </w:r>
      <w:r w:rsidRPr="0096334B">
        <w:t xml:space="preserve">Case Request program </w:t>
      </w:r>
      <w:r>
        <w:t xml:space="preserve">will </w:t>
      </w:r>
      <w:r w:rsidRPr="0096334B">
        <w:t xml:space="preserve">work to gain approval from the National Archives and Records Administration (NARA). </w:t>
      </w:r>
      <w:r>
        <w:t>Upon approval</w:t>
      </w:r>
      <w:r w:rsidRPr="00141A8F">
        <w:t>, the proposed schedu</w:t>
      </w:r>
      <w:r w:rsidRPr="0096334B">
        <w:t xml:space="preserve">le will provide retention and disposition authorities for the records of </w:t>
      </w:r>
      <w:proofErr w:type="gramStart"/>
      <w:r w:rsidRPr="0096334B">
        <w:t>mission</w:t>
      </w:r>
      <w:r>
        <w:t>-</w:t>
      </w:r>
      <w:r w:rsidRPr="0096334B">
        <w:t>related</w:t>
      </w:r>
      <w:proofErr w:type="gramEnd"/>
      <w:r w:rsidRPr="0096334B">
        <w:t xml:space="preserve"> MPP </w:t>
      </w:r>
      <w:r>
        <w:t xml:space="preserve">Case Request </w:t>
      </w:r>
      <w:r w:rsidRPr="0096334B">
        <w:t xml:space="preserve">materials. </w:t>
      </w:r>
      <w:r>
        <w:t xml:space="preserve">The MPP </w:t>
      </w:r>
      <w:r w:rsidRPr="0096334B">
        <w:t xml:space="preserve">Case Request program </w:t>
      </w:r>
      <w:r>
        <w:t xml:space="preserve">and the ServiceNow platform administrators will ensure that the retention requirements are followed. </w:t>
      </w:r>
    </w:p>
    <w:p w:rsidRPr="0096334B" w:rsidR="00D34617" w:rsidP="00770861" w:rsidRDefault="00D34617" w14:paraId="02517011" w14:textId="772BB5A3">
      <w:pPr>
        <w:pStyle w:val="Default"/>
        <w:spacing w:after="120" w:line="276" w:lineRule="auto"/>
        <w:ind w:firstLine="720"/>
        <w:jc w:val="both"/>
      </w:pPr>
      <w:r w:rsidRPr="0096334B">
        <w:rPr>
          <w:b/>
          <w:bCs/>
          <w:u w:val="single"/>
        </w:rPr>
        <w:t>Privacy Risk:</w:t>
      </w:r>
      <w:r w:rsidRPr="0096334B">
        <w:rPr>
          <w:b/>
          <w:bCs/>
        </w:rPr>
        <w:t xml:space="preserve"> </w:t>
      </w:r>
      <w:r w:rsidRPr="00D34617">
        <w:t>There is a risk that the</w:t>
      </w:r>
      <w:r>
        <w:rPr>
          <w:b/>
          <w:bCs/>
        </w:rPr>
        <w:t xml:space="preserve"> </w:t>
      </w:r>
      <w:r w:rsidRPr="0096334B">
        <w:t xml:space="preserve">MPP Case Request program will maintain information it receives and uses for longer than necessary. </w:t>
      </w:r>
    </w:p>
    <w:p w:rsidRPr="00E25284" w:rsidR="0010559B" w:rsidP="00770861" w:rsidRDefault="00D34617" w14:paraId="6F71ACE1" w14:textId="35722615">
      <w:pPr>
        <w:pStyle w:val="Default"/>
        <w:spacing w:after="120" w:line="276" w:lineRule="auto"/>
        <w:jc w:val="both"/>
      </w:pPr>
      <w:r w:rsidRPr="00E25284">
        <w:rPr>
          <w:b/>
          <w:bCs/>
        </w:rPr>
        <w:tab/>
      </w:r>
      <w:r w:rsidRPr="0096334B">
        <w:rPr>
          <w:b/>
          <w:bCs/>
          <w:u w:val="single"/>
        </w:rPr>
        <w:t>Mitigation:</w:t>
      </w:r>
      <w:r w:rsidRPr="0096334B">
        <w:rPr>
          <w:b/>
          <w:bCs/>
        </w:rPr>
        <w:t xml:space="preserve"> </w:t>
      </w:r>
      <w:r w:rsidRPr="0096334B">
        <w:t xml:space="preserve">This risk is </w:t>
      </w:r>
      <w:r>
        <w:t>not currently</w:t>
      </w:r>
      <w:r w:rsidRPr="00141A8F">
        <w:t xml:space="preserve"> mitigated. As noted above, the </w:t>
      </w:r>
      <w:r w:rsidRPr="0096334B">
        <w:t xml:space="preserve">MPP Case Request program </w:t>
      </w:r>
      <w:r>
        <w:t xml:space="preserve">retention schedule </w:t>
      </w:r>
      <w:r w:rsidRPr="0096334B">
        <w:t xml:space="preserve">is in the process </w:t>
      </w:r>
      <w:r>
        <w:t xml:space="preserve">being determined. All records will be held permanently until a records retention schedule is approved. However, given the built-in technical </w:t>
      </w:r>
      <w:r>
        <w:lastRenderedPageBreak/>
        <w:t>capabilities of the ServiceNow Platform, implementation of any approved retention schedules is relatively easy to complete and set up in automated fashion.</w:t>
      </w:r>
      <w:r w:rsidRPr="0096334B" w:rsidR="00B94DB5">
        <w:t xml:space="preserve"> </w:t>
      </w:r>
    </w:p>
    <w:p w:rsidRPr="0096334B" w:rsidR="009945B8" w:rsidP="00770861" w:rsidRDefault="009945B8" w14:paraId="4663E9A3" w14:textId="7A2EC612">
      <w:pPr>
        <w:pStyle w:val="Heading2"/>
        <w:spacing w:before="0" w:after="120" w:line="276" w:lineRule="auto"/>
        <w:rPr>
          <w:rFonts w:ascii="Times New Roman" w:hAnsi="Times New Roman"/>
        </w:rPr>
      </w:pPr>
      <w:r w:rsidRPr="0096334B">
        <w:rPr>
          <w:rFonts w:ascii="Times New Roman" w:hAnsi="Times New Roman"/>
        </w:rPr>
        <w:t>5</w:t>
      </w:r>
      <w:r w:rsidRPr="0096334B" w:rsidR="00BB0D50">
        <w:rPr>
          <w:rFonts w:ascii="Times New Roman" w:hAnsi="Times New Roman"/>
        </w:rPr>
        <w:t>.</w:t>
      </w:r>
      <w:r w:rsidRPr="0096334B">
        <w:rPr>
          <w:rFonts w:ascii="Times New Roman" w:hAnsi="Times New Roman"/>
        </w:rPr>
        <w:t xml:space="preserve"> </w:t>
      </w:r>
      <w:r w:rsidRPr="009D5144">
        <w:rPr>
          <w:rFonts w:ascii="Times New Roman" w:hAnsi="Times New Roman"/>
        </w:rPr>
        <w:t>Principle</w:t>
      </w:r>
      <w:r w:rsidRPr="0096334B">
        <w:rPr>
          <w:rFonts w:ascii="Times New Roman" w:hAnsi="Times New Roman"/>
        </w:rPr>
        <w:t xml:space="preserve"> of Use Limitation</w:t>
      </w:r>
    </w:p>
    <w:p w:rsidRPr="0096334B" w:rsidR="009945B8" w:rsidP="00770861" w:rsidRDefault="00C327B3" w14:paraId="0206E1F1" w14:textId="7D731DDD">
      <w:pPr>
        <w:pStyle w:val="Body"/>
        <w:spacing w:line="276" w:lineRule="auto"/>
        <w:rPr>
          <w:sz w:val="20"/>
        </w:rPr>
      </w:pPr>
      <w:r w:rsidRPr="0096334B">
        <w:rPr>
          <w:sz w:val="20"/>
        </w:rPr>
        <w:t xml:space="preserve">Principle: </w:t>
      </w:r>
      <w:r w:rsidRPr="0096334B" w:rsidR="003441C6">
        <w:rPr>
          <w:sz w:val="20"/>
        </w:rPr>
        <w:t>DHS should use PII solely for the purpose(s) specified in the notice. Sharing PII outside the Department should be for a purpose compatible with the purpose for which the PII was collected.</w:t>
      </w:r>
    </w:p>
    <w:p w:rsidRPr="0096334B" w:rsidR="001D435A" w:rsidP="00770861" w:rsidRDefault="001D435A" w14:paraId="444DAB3C" w14:textId="448AB55E">
      <w:pPr>
        <w:pStyle w:val="Body"/>
        <w:spacing w:line="276" w:lineRule="auto"/>
        <w:rPr>
          <w:sz w:val="24"/>
          <w:szCs w:val="24"/>
        </w:rPr>
      </w:pPr>
      <w:r w:rsidRPr="0096334B">
        <w:rPr>
          <w:sz w:val="24"/>
          <w:szCs w:val="24"/>
        </w:rPr>
        <w:t>Information collected</w:t>
      </w:r>
      <w:r w:rsidR="001A1587">
        <w:rPr>
          <w:sz w:val="24"/>
          <w:szCs w:val="24"/>
        </w:rPr>
        <w:t>, used,</w:t>
      </w:r>
      <w:r w:rsidRPr="0096334B">
        <w:rPr>
          <w:sz w:val="24"/>
          <w:szCs w:val="24"/>
        </w:rPr>
        <w:t xml:space="preserve"> and maintained is only used for purposes of the MPP Cas</w:t>
      </w:r>
      <w:r w:rsidRPr="0096334B" w:rsidR="00D76C7B">
        <w:rPr>
          <w:sz w:val="24"/>
          <w:szCs w:val="24"/>
        </w:rPr>
        <w:t>e Request</w:t>
      </w:r>
      <w:r w:rsidRPr="0096334B">
        <w:rPr>
          <w:sz w:val="24"/>
          <w:szCs w:val="24"/>
        </w:rPr>
        <w:t xml:space="preserve"> </w:t>
      </w:r>
      <w:r w:rsidR="001A1587">
        <w:rPr>
          <w:sz w:val="24"/>
          <w:szCs w:val="24"/>
        </w:rPr>
        <w:t xml:space="preserve">System Process </w:t>
      </w:r>
      <w:r w:rsidRPr="0096334B">
        <w:rPr>
          <w:sz w:val="24"/>
          <w:szCs w:val="24"/>
        </w:rPr>
        <w:t xml:space="preserve">efforts. These purposes are outlined in the </w:t>
      </w:r>
      <w:r w:rsidRPr="0096334B" w:rsidR="009772DD">
        <w:rPr>
          <w:sz w:val="24"/>
          <w:szCs w:val="24"/>
        </w:rPr>
        <w:t>INA</w:t>
      </w:r>
      <w:r w:rsidRPr="0096334B">
        <w:rPr>
          <w:sz w:val="24"/>
          <w:szCs w:val="24"/>
        </w:rPr>
        <w:t xml:space="preserve">, this </w:t>
      </w:r>
      <w:r w:rsidR="00D34617">
        <w:rPr>
          <w:sz w:val="24"/>
          <w:szCs w:val="24"/>
        </w:rPr>
        <w:t>Privacy Impact Assessment</w:t>
      </w:r>
      <w:r w:rsidRPr="0096334B">
        <w:rPr>
          <w:sz w:val="24"/>
          <w:szCs w:val="24"/>
        </w:rPr>
        <w:t>,</w:t>
      </w:r>
      <w:r w:rsidRPr="0096334B" w:rsidR="00775A6A">
        <w:rPr>
          <w:sz w:val="24"/>
          <w:szCs w:val="24"/>
        </w:rPr>
        <w:t xml:space="preserve"> and</w:t>
      </w:r>
      <w:r w:rsidRPr="0096334B">
        <w:rPr>
          <w:sz w:val="24"/>
          <w:szCs w:val="24"/>
        </w:rPr>
        <w:t xml:space="preserve"> the Privacy Notice that accompan</w:t>
      </w:r>
      <w:r w:rsidRPr="0096334B" w:rsidR="00775A6A">
        <w:rPr>
          <w:sz w:val="24"/>
          <w:szCs w:val="24"/>
        </w:rPr>
        <w:t xml:space="preserve">ies </w:t>
      </w:r>
      <w:r w:rsidRPr="0096334B">
        <w:rPr>
          <w:sz w:val="24"/>
          <w:szCs w:val="24"/>
        </w:rPr>
        <w:t xml:space="preserve">the </w:t>
      </w:r>
      <w:r w:rsidRPr="0096334B" w:rsidR="001A1587">
        <w:rPr>
          <w:sz w:val="24"/>
          <w:szCs w:val="24"/>
        </w:rPr>
        <w:t xml:space="preserve">MPP Case Request </w:t>
      </w:r>
      <w:r w:rsidR="001A1587">
        <w:rPr>
          <w:sz w:val="24"/>
          <w:szCs w:val="24"/>
        </w:rPr>
        <w:t xml:space="preserve">System </w:t>
      </w:r>
      <w:r w:rsidR="00DD708D">
        <w:rPr>
          <w:sz w:val="24"/>
          <w:szCs w:val="24"/>
        </w:rPr>
        <w:t>Form</w:t>
      </w:r>
      <w:r w:rsidRPr="0096334B" w:rsidR="00D76C7B">
        <w:rPr>
          <w:sz w:val="24"/>
          <w:szCs w:val="24"/>
        </w:rPr>
        <w:t>.</w:t>
      </w:r>
      <w:r w:rsidRPr="0096334B">
        <w:rPr>
          <w:sz w:val="24"/>
          <w:szCs w:val="24"/>
        </w:rPr>
        <w:t xml:space="preserve"> </w:t>
      </w:r>
      <w:r w:rsidRPr="0096334B" w:rsidR="00990F6A">
        <w:rPr>
          <w:sz w:val="24"/>
          <w:szCs w:val="24"/>
        </w:rPr>
        <w:t xml:space="preserve"> This information is not shared outside DHS. </w:t>
      </w:r>
    </w:p>
    <w:p w:rsidRPr="0096334B" w:rsidR="0080373E" w:rsidP="00770861" w:rsidRDefault="0080373E" w14:paraId="189BFDDC" w14:textId="68147202">
      <w:pPr>
        <w:pStyle w:val="Default"/>
        <w:spacing w:after="120" w:line="276" w:lineRule="auto"/>
        <w:ind w:firstLine="720"/>
        <w:jc w:val="both"/>
      </w:pPr>
      <w:r w:rsidRPr="0096334B">
        <w:rPr>
          <w:b/>
          <w:bCs/>
          <w:u w:val="single"/>
        </w:rPr>
        <w:t>Privacy Risk</w:t>
      </w:r>
      <w:r w:rsidRPr="0096334B">
        <w:rPr>
          <w:b/>
          <w:bCs/>
        </w:rPr>
        <w:t xml:space="preserve">: </w:t>
      </w:r>
      <w:r w:rsidR="001A1587">
        <w:t>There is a risk i</w:t>
      </w:r>
      <w:r w:rsidRPr="0096334B">
        <w:t xml:space="preserve">nformation collected for the purposes of </w:t>
      </w:r>
      <w:r w:rsidR="001A1587">
        <w:t xml:space="preserve">the </w:t>
      </w:r>
      <w:r w:rsidRPr="0096334B">
        <w:t xml:space="preserve">MPP </w:t>
      </w:r>
      <w:r w:rsidRPr="0096334B" w:rsidR="001A1587">
        <w:t xml:space="preserve">Case Request </w:t>
      </w:r>
      <w:r w:rsidR="001A1587">
        <w:t>System</w:t>
      </w:r>
      <w:r w:rsidRPr="0096334B" w:rsidR="001A1587">
        <w:t xml:space="preserve"> </w:t>
      </w:r>
      <w:r w:rsidRPr="0096334B" w:rsidR="00FB343D">
        <w:t xml:space="preserve">may </w:t>
      </w:r>
      <w:r w:rsidRPr="0096334B">
        <w:t xml:space="preserve">be used </w:t>
      </w:r>
      <w:r w:rsidR="009D5144">
        <w:t>inappropriately</w:t>
      </w:r>
      <w:r w:rsidRPr="0096334B">
        <w:t xml:space="preserve">. </w:t>
      </w:r>
    </w:p>
    <w:p w:rsidR="009D5144" w:rsidP="00770861" w:rsidRDefault="0041566B" w14:paraId="10E6C6F0" w14:textId="2A6353F5">
      <w:pPr>
        <w:pStyle w:val="Body"/>
        <w:spacing w:line="276" w:lineRule="auto"/>
        <w:rPr>
          <w:sz w:val="24"/>
          <w:szCs w:val="24"/>
        </w:rPr>
      </w:pPr>
      <w:r w:rsidRPr="0096334B">
        <w:rPr>
          <w:b/>
          <w:bCs/>
          <w:sz w:val="24"/>
          <w:szCs w:val="24"/>
          <w:u w:val="single"/>
        </w:rPr>
        <w:t>M</w:t>
      </w:r>
      <w:r w:rsidRPr="0096334B" w:rsidR="000B21AA">
        <w:rPr>
          <w:b/>
          <w:bCs/>
          <w:sz w:val="24"/>
          <w:szCs w:val="24"/>
          <w:u w:val="single"/>
        </w:rPr>
        <w:t>itigation</w:t>
      </w:r>
      <w:r w:rsidRPr="0096334B" w:rsidR="0080373E">
        <w:rPr>
          <w:b/>
          <w:bCs/>
          <w:sz w:val="24"/>
          <w:szCs w:val="24"/>
          <w:u w:val="single"/>
        </w:rPr>
        <w:t>:</w:t>
      </w:r>
      <w:r w:rsidRPr="0096334B" w:rsidR="0080373E">
        <w:rPr>
          <w:b/>
          <w:bCs/>
          <w:sz w:val="24"/>
          <w:szCs w:val="24"/>
        </w:rPr>
        <w:t xml:space="preserve"> </w:t>
      </w:r>
      <w:r w:rsidRPr="0096334B" w:rsidR="0080373E">
        <w:rPr>
          <w:sz w:val="24"/>
          <w:szCs w:val="24"/>
        </w:rPr>
        <w:t xml:space="preserve">This risk is mitigated. This </w:t>
      </w:r>
      <w:r w:rsidR="00D34617">
        <w:rPr>
          <w:sz w:val="24"/>
          <w:szCs w:val="24"/>
        </w:rPr>
        <w:t>Privacy Impact Assessment</w:t>
      </w:r>
      <w:r w:rsidRPr="0096334B" w:rsidR="00EC14C1">
        <w:rPr>
          <w:sz w:val="24"/>
          <w:szCs w:val="24"/>
        </w:rPr>
        <w:t>, the INA</w:t>
      </w:r>
      <w:r w:rsidRPr="0096334B" w:rsidR="0080373E">
        <w:rPr>
          <w:sz w:val="24"/>
          <w:szCs w:val="24"/>
        </w:rPr>
        <w:t xml:space="preserve">, </w:t>
      </w:r>
      <w:r w:rsidRPr="0096334B" w:rsidR="00AC4EE8">
        <w:rPr>
          <w:sz w:val="24"/>
          <w:szCs w:val="24"/>
        </w:rPr>
        <w:t xml:space="preserve">and </w:t>
      </w:r>
      <w:r w:rsidRPr="0096334B" w:rsidR="0080373E">
        <w:rPr>
          <w:sz w:val="24"/>
          <w:szCs w:val="24"/>
        </w:rPr>
        <w:t>the Privacy Notice that accompan</w:t>
      </w:r>
      <w:r w:rsidRPr="0096334B" w:rsidR="00EC14C1">
        <w:rPr>
          <w:sz w:val="24"/>
          <w:szCs w:val="24"/>
        </w:rPr>
        <w:t xml:space="preserve">ies </w:t>
      </w:r>
      <w:r w:rsidRPr="0096334B" w:rsidR="001A1587">
        <w:rPr>
          <w:sz w:val="24"/>
          <w:szCs w:val="24"/>
        </w:rPr>
        <w:t xml:space="preserve">the MPP Case Request </w:t>
      </w:r>
      <w:r w:rsidR="001A1587">
        <w:rPr>
          <w:sz w:val="24"/>
          <w:szCs w:val="24"/>
        </w:rPr>
        <w:t xml:space="preserve">System </w:t>
      </w:r>
      <w:r w:rsidRPr="0096334B" w:rsidR="0080373E">
        <w:rPr>
          <w:sz w:val="24"/>
          <w:szCs w:val="24"/>
        </w:rPr>
        <w:t xml:space="preserve">and other public-facing information about </w:t>
      </w:r>
      <w:r w:rsidRPr="0096334B" w:rsidR="00AC4EE8">
        <w:rPr>
          <w:sz w:val="24"/>
          <w:szCs w:val="24"/>
        </w:rPr>
        <w:t>MPP</w:t>
      </w:r>
      <w:r w:rsidRPr="0096334B" w:rsidR="0080373E">
        <w:rPr>
          <w:sz w:val="24"/>
          <w:szCs w:val="24"/>
        </w:rPr>
        <w:t xml:space="preserve"> document the types of the information being collected and the purposes for which it will be used. Only those </w:t>
      </w:r>
      <w:r w:rsidR="001A1587">
        <w:rPr>
          <w:sz w:val="24"/>
          <w:szCs w:val="24"/>
        </w:rPr>
        <w:t>DHS personnel</w:t>
      </w:r>
      <w:r w:rsidRPr="0096334B" w:rsidR="0080373E">
        <w:rPr>
          <w:sz w:val="24"/>
          <w:szCs w:val="24"/>
        </w:rPr>
        <w:t xml:space="preserve"> with a need-to-know will have access to this information. </w:t>
      </w:r>
      <w:r w:rsidR="001A1587">
        <w:rPr>
          <w:sz w:val="24"/>
          <w:szCs w:val="24"/>
        </w:rPr>
        <w:t>The ServiceNow platform</w:t>
      </w:r>
      <w:r w:rsidR="009D5144">
        <w:rPr>
          <w:sz w:val="24"/>
          <w:szCs w:val="24"/>
        </w:rPr>
        <w:t xml:space="preserve"> functionality allows for role-based access controls so that Component-specific information can be partitioned as required. As an example, not all submissions may be applicable to both CBP and USCIS. Depending on the selections made by the submitter, the submission may only be routed for review by one of those Components.</w:t>
      </w:r>
    </w:p>
    <w:p w:rsidRPr="0096334B" w:rsidR="0005634E" w:rsidP="00770861" w:rsidRDefault="009D5144" w14:paraId="3BAB27D0" w14:textId="1D17AD0C">
      <w:pPr>
        <w:pStyle w:val="Body"/>
        <w:spacing w:line="276" w:lineRule="auto"/>
        <w:rPr>
          <w:sz w:val="20"/>
        </w:rPr>
      </w:pPr>
      <w:r>
        <w:rPr>
          <w:sz w:val="24"/>
          <w:szCs w:val="24"/>
        </w:rPr>
        <w:t>Further, a</w:t>
      </w:r>
      <w:r w:rsidRPr="0096334B" w:rsidR="0080373E">
        <w:rPr>
          <w:sz w:val="24"/>
          <w:szCs w:val="24"/>
        </w:rPr>
        <w:t xml:space="preserve">ll </w:t>
      </w:r>
      <w:r>
        <w:rPr>
          <w:sz w:val="24"/>
          <w:szCs w:val="24"/>
        </w:rPr>
        <w:t>personnel involved in the MPP</w:t>
      </w:r>
      <w:r w:rsidRPr="0096334B">
        <w:rPr>
          <w:sz w:val="24"/>
          <w:szCs w:val="24"/>
        </w:rPr>
        <w:t xml:space="preserve"> Case Request </w:t>
      </w:r>
      <w:r>
        <w:rPr>
          <w:sz w:val="24"/>
          <w:szCs w:val="24"/>
        </w:rPr>
        <w:t xml:space="preserve">System Process </w:t>
      </w:r>
      <w:r w:rsidRPr="0096334B" w:rsidR="0080373E">
        <w:rPr>
          <w:sz w:val="24"/>
          <w:szCs w:val="24"/>
        </w:rPr>
        <w:t xml:space="preserve">have been trained on how to use and share the information as necessary, in addition to receiving annual privacy and security awareness training that is required for all </w:t>
      </w:r>
      <w:r w:rsidR="0096334B">
        <w:rPr>
          <w:sz w:val="24"/>
          <w:szCs w:val="24"/>
        </w:rPr>
        <w:t>DHS</w:t>
      </w:r>
      <w:r w:rsidRPr="00141A8F" w:rsidR="0080373E">
        <w:rPr>
          <w:sz w:val="24"/>
          <w:szCs w:val="24"/>
        </w:rPr>
        <w:t xml:space="preserve"> employees.</w:t>
      </w:r>
    </w:p>
    <w:p w:rsidRPr="009D5144" w:rsidR="009945B8" w:rsidP="00770861" w:rsidRDefault="009945B8" w14:paraId="46DA62A1" w14:textId="77777777">
      <w:pPr>
        <w:pStyle w:val="Heading2"/>
        <w:spacing w:before="0" w:after="120" w:line="276" w:lineRule="auto"/>
        <w:rPr>
          <w:rFonts w:ascii="Times New Roman" w:hAnsi="Times New Roman"/>
        </w:rPr>
      </w:pPr>
      <w:r w:rsidRPr="0096334B">
        <w:rPr>
          <w:rFonts w:ascii="Times New Roman" w:hAnsi="Times New Roman"/>
        </w:rPr>
        <w:t>6</w:t>
      </w:r>
      <w:r w:rsidRPr="0096334B" w:rsidR="00BB0D50">
        <w:rPr>
          <w:rFonts w:ascii="Times New Roman" w:hAnsi="Times New Roman"/>
        </w:rPr>
        <w:t>.</w:t>
      </w:r>
      <w:r w:rsidRPr="0096334B">
        <w:rPr>
          <w:rFonts w:ascii="Times New Roman" w:hAnsi="Times New Roman"/>
        </w:rPr>
        <w:t xml:space="preserve"> </w:t>
      </w:r>
      <w:r w:rsidRPr="009D5144">
        <w:rPr>
          <w:rFonts w:ascii="Times New Roman" w:hAnsi="Times New Roman"/>
        </w:rPr>
        <w:t>Principle of Data Quality and Integrity</w:t>
      </w:r>
    </w:p>
    <w:p w:rsidRPr="009D5144" w:rsidR="003441C6" w:rsidP="00770861" w:rsidRDefault="00C327B3" w14:paraId="43069381" w14:textId="77777777">
      <w:pPr>
        <w:pStyle w:val="Body"/>
        <w:spacing w:line="276" w:lineRule="auto"/>
        <w:rPr>
          <w:sz w:val="20"/>
        </w:rPr>
      </w:pPr>
      <w:r w:rsidRPr="009D5144">
        <w:rPr>
          <w:sz w:val="20"/>
        </w:rPr>
        <w:t xml:space="preserve">Principle: </w:t>
      </w:r>
      <w:r w:rsidRPr="009D5144" w:rsidR="003441C6">
        <w:rPr>
          <w:sz w:val="20"/>
        </w:rPr>
        <w:t>DHS should, to the extent practical, ensure that PII is accurate, relevant, timely, and complete, within the context of each use of the PII.</w:t>
      </w:r>
    </w:p>
    <w:p w:rsidR="009D5144" w:rsidP="009D5144" w:rsidRDefault="009D5144" w14:paraId="06A7BF0B" w14:textId="5227F519">
      <w:pPr>
        <w:pStyle w:val="Body"/>
        <w:spacing w:line="276" w:lineRule="auto"/>
        <w:rPr>
          <w:sz w:val="24"/>
          <w:szCs w:val="24"/>
        </w:rPr>
      </w:pPr>
      <w:r>
        <w:rPr>
          <w:sz w:val="24"/>
          <w:szCs w:val="24"/>
        </w:rPr>
        <w:t xml:space="preserve">The purpose of the </w:t>
      </w:r>
      <w:r w:rsidRPr="0096334B">
        <w:rPr>
          <w:sz w:val="24"/>
          <w:szCs w:val="24"/>
        </w:rPr>
        <w:t xml:space="preserve">MPP Case Request </w:t>
      </w:r>
      <w:r>
        <w:rPr>
          <w:sz w:val="24"/>
          <w:szCs w:val="24"/>
        </w:rPr>
        <w:t xml:space="preserve">System Process </w:t>
      </w:r>
      <w:r w:rsidRPr="009D5144">
        <w:rPr>
          <w:sz w:val="24"/>
          <w:szCs w:val="24"/>
        </w:rPr>
        <w:t xml:space="preserve">is to provide individuals a process to request review of their </w:t>
      </w:r>
      <w:r w:rsidR="00E14D9C">
        <w:rPr>
          <w:sz w:val="24"/>
          <w:szCs w:val="24"/>
        </w:rPr>
        <w:t>enrollment in MPP</w:t>
      </w:r>
      <w:r w:rsidRPr="009D5144">
        <w:rPr>
          <w:sz w:val="24"/>
          <w:szCs w:val="24"/>
        </w:rPr>
        <w:t xml:space="preserve"> should they believe that they should not be included in the program</w:t>
      </w:r>
      <w:r w:rsidR="00C115AC">
        <w:rPr>
          <w:sz w:val="24"/>
          <w:szCs w:val="24"/>
        </w:rPr>
        <w:t>. Reasons for review include</w:t>
      </w:r>
      <w:r w:rsidRPr="009D5144">
        <w:rPr>
          <w:sz w:val="24"/>
          <w:szCs w:val="24"/>
        </w:rPr>
        <w:t xml:space="preserve"> </w:t>
      </w:r>
      <w:r w:rsidR="00C115AC">
        <w:rPr>
          <w:sz w:val="24"/>
          <w:szCs w:val="24"/>
        </w:rPr>
        <w:t xml:space="preserve">an individual </w:t>
      </w:r>
      <w:r w:rsidRPr="009D5144">
        <w:rPr>
          <w:sz w:val="24"/>
          <w:szCs w:val="24"/>
        </w:rPr>
        <w:t>meet</w:t>
      </w:r>
      <w:r w:rsidR="00C115AC">
        <w:rPr>
          <w:sz w:val="24"/>
          <w:szCs w:val="24"/>
        </w:rPr>
        <w:t>ing</w:t>
      </w:r>
      <w:r w:rsidRPr="009D5144">
        <w:rPr>
          <w:sz w:val="24"/>
          <w:szCs w:val="24"/>
        </w:rPr>
        <w:t xml:space="preserve"> one of the vulnerability criteria that may counsel in favor of their exclusion from the program (</w:t>
      </w:r>
      <w:r w:rsidR="00C115AC">
        <w:rPr>
          <w:sz w:val="24"/>
          <w:szCs w:val="24"/>
        </w:rPr>
        <w:t>e.g.,</w:t>
      </w:r>
      <w:r w:rsidRPr="009D5144">
        <w:rPr>
          <w:sz w:val="24"/>
          <w:szCs w:val="24"/>
        </w:rPr>
        <w:t xml:space="preserve"> a known physical or mental health condition) or because </w:t>
      </w:r>
      <w:r w:rsidR="00C115AC">
        <w:rPr>
          <w:sz w:val="24"/>
          <w:szCs w:val="24"/>
        </w:rPr>
        <w:t>the individual has</w:t>
      </w:r>
      <w:r w:rsidRPr="009D5144">
        <w:rPr>
          <w:sz w:val="24"/>
          <w:szCs w:val="24"/>
        </w:rPr>
        <w:t xml:space="preserve"> a reasonable possibility of persecution or torture in Mexico.</w:t>
      </w:r>
    </w:p>
    <w:p w:rsidR="00C115AC" w:rsidP="009D5144" w:rsidRDefault="00C115AC" w14:paraId="08E65E39" w14:textId="61F2943A">
      <w:pPr>
        <w:pStyle w:val="Body"/>
        <w:spacing w:line="276" w:lineRule="auto"/>
        <w:rPr>
          <w:sz w:val="24"/>
          <w:szCs w:val="24"/>
        </w:rPr>
      </w:pPr>
      <w:r>
        <w:rPr>
          <w:sz w:val="24"/>
          <w:szCs w:val="24"/>
        </w:rPr>
        <w:t xml:space="preserve">Information is collected directly from individuals through the </w:t>
      </w:r>
      <w:r w:rsidRPr="0096334B">
        <w:rPr>
          <w:sz w:val="24"/>
          <w:szCs w:val="24"/>
        </w:rPr>
        <w:t xml:space="preserve">MPP Case Request </w:t>
      </w:r>
      <w:r>
        <w:rPr>
          <w:sz w:val="24"/>
          <w:szCs w:val="24"/>
        </w:rPr>
        <w:t xml:space="preserve">System. Once submitted, the information is automatically entered in the </w:t>
      </w:r>
      <w:r w:rsidRPr="0096334B">
        <w:rPr>
          <w:sz w:val="24"/>
          <w:szCs w:val="24"/>
        </w:rPr>
        <w:t xml:space="preserve">MPP Case Request </w:t>
      </w:r>
      <w:r>
        <w:rPr>
          <w:sz w:val="24"/>
          <w:szCs w:val="24"/>
        </w:rPr>
        <w:t xml:space="preserve">System Case Management System. If any information is incomplete or there are issues with the initial submission, </w:t>
      </w:r>
      <w:r w:rsidRPr="00C115AC" w:rsidR="00A13CA5">
        <w:rPr>
          <w:sz w:val="24"/>
          <w:szCs w:val="24"/>
        </w:rPr>
        <w:t xml:space="preserve">MPP Case Request System </w:t>
      </w:r>
      <w:r w:rsidRPr="00C115AC">
        <w:rPr>
          <w:sz w:val="24"/>
          <w:szCs w:val="24"/>
        </w:rPr>
        <w:t>program personnel</w:t>
      </w:r>
      <w:r>
        <w:rPr>
          <w:sz w:val="24"/>
          <w:szCs w:val="24"/>
        </w:rPr>
        <w:t xml:space="preserve"> can contact the submitting </w:t>
      </w:r>
      <w:r w:rsidR="00A13CA5">
        <w:rPr>
          <w:sz w:val="24"/>
          <w:szCs w:val="24"/>
        </w:rPr>
        <w:t xml:space="preserve">individual </w:t>
      </w:r>
      <w:r w:rsidR="00A13CA5">
        <w:rPr>
          <w:sz w:val="24"/>
          <w:szCs w:val="24"/>
        </w:rPr>
        <w:lastRenderedPageBreak/>
        <w:t xml:space="preserve">(or their representative) </w:t>
      </w:r>
      <w:r>
        <w:rPr>
          <w:sz w:val="24"/>
          <w:szCs w:val="24"/>
        </w:rPr>
        <w:t>to request the necessary information to evaluate the request.</w:t>
      </w:r>
      <w:r w:rsidR="00A13CA5">
        <w:rPr>
          <w:sz w:val="24"/>
          <w:szCs w:val="24"/>
        </w:rPr>
        <w:t xml:space="preserve"> As case moves through the </w:t>
      </w:r>
      <w:r w:rsidRPr="00C115AC" w:rsidR="00A13CA5">
        <w:rPr>
          <w:sz w:val="24"/>
          <w:szCs w:val="24"/>
        </w:rPr>
        <w:t>MPP Case Request System</w:t>
      </w:r>
      <w:r w:rsidR="00A13CA5">
        <w:rPr>
          <w:sz w:val="24"/>
          <w:szCs w:val="24"/>
        </w:rPr>
        <w:t xml:space="preserve"> Process, program personnel and Component stakeholders may also reach back to the individual (or their representative). Component stakeholders also use their review as an opportunity to match a submitter’s information to their own holders to ensure accuracy.</w:t>
      </w:r>
    </w:p>
    <w:p w:rsidRPr="0096334B" w:rsidR="00C115AC" w:rsidP="00C115AC" w:rsidRDefault="00C115AC" w14:paraId="4739CDFC" w14:textId="2F7A3ECD">
      <w:pPr>
        <w:pStyle w:val="Default"/>
        <w:spacing w:after="120" w:line="276" w:lineRule="auto"/>
        <w:ind w:firstLine="720"/>
        <w:jc w:val="both"/>
      </w:pPr>
      <w:r w:rsidRPr="0096334B">
        <w:rPr>
          <w:b/>
          <w:bCs/>
          <w:u w:val="single"/>
        </w:rPr>
        <w:t>Privacy Risk</w:t>
      </w:r>
      <w:r w:rsidRPr="0096334B">
        <w:rPr>
          <w:b/>
          <w:bCs/>
        </w:rPr>
        <w:t xml:space="preserve">: </w:t>
      </w:r>
      <w:r w:rsidRPr="00A13CA5" w:rsidR="00A13CA5">
        <w:t>There is a risk that inaccurate information will be used</w:t>
      </w:r>
      <w:r w:rsidR="00A13CA5">
        <w:t xml:space="preserve"> during the </w:t>
      </w:r>
      <w:r w:rsidRPr="00AF725E" w:rsidR="00A13CA5">
        <w:t xml:space="preserve">MPP Case Request </w:t>
      </w:r>
      <w:r w:rsidR="00A13CA5">
        <w:t>System Process.</w:t>
      </w:r>
    </w:p>
    <w:p w:rsidRPr="00A13CA5" w:rsidR="00D34617" w:rsidP="00C115AC" w:rsidRDefault="00C115AC" w14:paraId="758F5F6F" w14:textId="252C6D01">
      <w:pPr>
        <w:pStyle w:val="Body"/>
        <w:spacing w:line="276" w:lineRule="auto"/>
        <w:rPr>
          <w:b/>
          <w:sz w:val="28"/>
        </w:rPr>
      </w:pPr>
      <w:r w:rsidRPr="00A13CA5">
        <w:rPr>
          <w:b/>
          <w:bCs/>
          <w:sz w:val="24"/>
          <w:szCs w:val="24"/>
          <w:u w:val="single"/>
        </w:rPr>
        <w:t>Mitigation:</w:t>
      </w:r>
      <w:r w:rsidRPr="00A13CA5" w:rsidR="00A13CA5">
        <w:rPr>
          <w:sz w:val="24"/>
          <w:szCs w:val="24"/>
        </w:rPr>
        <w:t xml:space="preserve"> This risk is mitigated. The MPP Case Request System Process involves a two-step workflow that ensure data accuracy. First, information is collected directly from the submitter and automatically transferred to the MPP Case Request System Case Management System</w:t>
      </w:r>
      <w:r w:rsidR="00A13CA5">
        <w:rPr>
          <w:sz w:val="24"/>
          <w:szCs w:val="24"/>
        </w:rPr>
        <w:t xml:space="preserve">. Second, during the </w:t>
      </w:r>
      <w:r w:rsidRPr="00A13CA5" w:rsidR="00A13CA5">
        <w:rPr>
          <w:sz w:val="24"/>
          <w:szCs w:val="24"/>
        </w:rPr>
        <w:t>MPP Case Request System</w:t>
      </w:r>
      <w:r w:rsidR="00A13CA5">
        <w:rPr>
          <w:sz w:val="24"/>
          <w:szCs w:val="24"/>
        </w:rPr>
        <w:t xml:space="preserve"> program personnel and Component stakeholder reviews, DHS will check to ensure submission data matches with the data DHS has in its holdings. If there are any concerns about data accuracy, DHS can reach back out to the submitter (or their representative) to reconcile any issues or concerns.</w:t>
      </w:r>
    </w:p>
    <w:p w:rsidRPr="00DC3A33" w:rsidR="009945B8" w:rsidP="00770861" w:rsidRDefault="009945B8" w14:paraId="63267A07" w14:textId="77777777">
      <w:pPr>
        <w:pStyle w:val="Heading2"/>
        <w:spacing w:before="0" w:after="120" w:line="276" w:lineRule="auto"/>
        <w:rPr>
          <w:rFonts w:ascii="Times New Roman" w:hAnsi="Times New Roman"/>
        </w:rPr>
      </w:pPr>
      <w:r w:rsidRPr="00DC3A33">
        <w:rPr>
          <w:rFonts w:ascii="Times New Roman" w:hAnsi="Times New Roman"/>
        </w:rPr>
        <w:t>7</w:t>
      </w:r>
      <w:r w:rsidRPr="00DC3A33" w:rsidR="00BB0D50">
        <w:rPr>
          <w:rFonts w:ascii="Times New Roman" w:hAnsi="Times New Roman"/>
        </w:rPr>
        <w:t>.</w:t>
      </w:r>
      <w:r w:rsidRPr="00DC3A33">
        <w:rPr>
          <w:rFonts w:ascii="Times New Roman" w:hAnsi="Times New Roman"/>
        </w:rPr>
        <w:t xml:space="preserve"> Principle of Security</w:t>
      </w:r>
    </w:p>
    <w:p w:rsidRPr="00E25284" w:rsidR="009945B8" w:rsidP="00770861" w:rsidRDefault="00C327B3" w14:paraId="56244F29" w14:textId="77777777">
      <w:pPr>
        <w:pStyle w:val="Body"/>
        <w:spacing w:line="276" w:lineRule="auto"/>
        <w:rPr>
          <w:sz w:val="20"/>
        </w:rPr>
      </w:pPr>
      <w:r w:rsidRPr="00E25284">
        <w:rPr>
          <w:sz w:val="20"/>
        </w:rPr>
        <w:t xml:space="preserve">Principle: </w:t>
      </w:r>
      <w:r w:rsidRPr="00E25284" w:rsidR="003441C6">
        <w:rPr>
          <w:sz w:val="20"/>
        </w:rPr>
        <w:t>DHS should protect PII (in all forms) through appropriate security safeguards against risks such as loss, unauthorized access or use, destruction, modification, or unintended or inappropriate disclosure.</w:t>
      </w:r>
    </w:p>
    <w:p w:rsidRPr="0096334B" w:rsidR="00175040" w:rsidP="00770861" w:rsidRDefault="007B4CAE" w14:paraId="0B2052E9" w14:textId="3B462C8D">
      <w:pPr>
        <w:pStyle w:val="Default"/>
        <w:spacing w:after="120" w:line="276" w:lineRule="auto"/>
        <w:ind w:firstLine="720"/>
        <w:jc w:val="both"/>
        <w:rPr>
          <w:sz w:val="16"/>
          <w:szCs w:val="16"/>
        </w:rPr>
      </w:pPr>
      <w:r w:rsidRPr="00141A8F">
        <w:t xml:space="preserve">All the information </w:t>
      </w:r>
      <w:r w:rsidR="00AF725E">
        <w:t>DHS</w:t>
      </w:r>
      <w:r w:rsidRPr="00141A8F">
        <w:t xml:space="preserve"> uses as part of this effort is maintained on the </w:t>
      </w:r>
      <w:r w:rsidR="00AF725E">
        <w:t>DHS</w:t>
      </w:r>
      <w:r w:rsidRPr="00141A8F">
        <w:t xml:space="preserve"> network and all systems have been accredited in accordance with the requirements of </w:t>
      </w:r>
      <w:r w:rsidRPr="00E25284" w:rsidR="00DC3A33">
        <w:t>DHS 4300A, Sensitive Systems Policy Directive.</w:t>
      </w:r>
      <w:r w:rsidR="00DC3A33">
        <w:rPr>
          <w:rStyle w:val="FootnoteReference"/>
        </w:rPr>
        <w:footnoteReference w:id="22"/>
      </w:r>
    </w:p>
    <w:p w:rsidRPr="00AF725E" w:rsidR="007B4CAE" w:rsidP="00770861" w:rsidRDefault="00AF725E" w14:paraId="1917D94F" w14:textId="2FBA0318">
      <w:pPr>
        <w:pStyle w:val="Default"/>
        <w:spacing w:after="120" w:line="276" w:lineRule="auto"/>
        <w:ind w:firstLine="720"/>
        <w:jc w:val="both"/>
      </w:pPr>
      <w:r>
        <w:t>DHS</w:t>
      </w:r>
      <w:r w:rsidRPr="00141A8F">
        <w:t xml:space="preserve"> </w:t>
      </w:r>
      <w:r w:rsidRPr="0096334B" w:rsidR="007B4CAE">
        <w:t xml:space="preserve">implements appropriate administrative and technical safeguards, such as privileged or administrator </w:t>
      </w:r>
      <w:r w:rsidRPr="00AF725E" w:rsidR="007B4CAE">
        <w:t xml:space="preserve">accounts that restrict access to authorized personnel with a valid need-to-know to perform official duties. The </w:t>
      </w:r>
      <w:r w:rsidRPr="00AF725E">
        <w:t xml:space="preserve">MPP Case Request </w:t>
      </w:r>
      <w:r w:rsidR="00A13CA5">
        <w:t>System C</w:t>
      </w:r>
      <w:r w:rsidRPr="00AF725E">
        <w:t xml:space="preserve">ase </w:t>
      </w:r>
      <w:r w:rsidR="00A13CA5">
        <w:t>M</w:t>
      </w:r>
      <w:r w:rsidRPr="00AF725E">
        <w:t xml:space="preserve">anagement </w:t>
      </w:r>
      <w:r w:rsidR="00A13CA5">
        <w:t>S</w:t>
      </w:r>
      <w:r w:rsidRPr="00AF725E">
        <w:t xml:space="preserve">ystem </w:t>
      </w:r>
      <w:r w:rsidRPr="00AF725E" w:rsidR="007B4CAE">
        <w:t xml:space="preserve">is made available only to those individuals with a need-to-know. System administrators set user roles to ensure appropriate access and use. </w:t>
      </w:r>
    </w:p>
    <w:p w:rsidRPr="00AF725E" w:rsidR="007B4CAE" w:rsidP="0060747D" w:rsidRDefault="00FF6346" w14:paraId="42F863D2" w14:textId="3A75BA94">
      <w:pPr>
        <w:pStyle w:val="Default"/>
        <w:adjustRightInd/>
        <w:spacing w:after="120" w:line="276" w:lineRule="auto"/>
        <w:ind w:firstLine="720"/>
        <w:jc w:val="both"/>
      </w:pPr>
      <w:bookmarkStart w:name="_Hlk97792920" w:id="1"/>
      <w:r>
        <w:t xml:space="preserve">After using a PIV to access a government device, any DHS employee that needs production access to the MPP Case Request Management System will </w:t>
      </w:r>
      <w:r w:rsidR="00393E05">
        <w:t xml:space="preserve">be </w:t>
      </w:r>
      <w:r>
        <w:t>require</w:t>
      </w:r>
      <w:r w:rsidR="00393E05">
        <w:t>d to use</w:t>
      </w:r>
      <w:r>
        <w:t xml:space="preserve"> Multi-Factor Authentication. This is accomplished </w:t>
      </w:r>
      <w:proofErr w:type="gramStart"/>
      <w:r>
        <w:t>by the use of</w:t>
      </w:r>
      <w:proofErr w:type="gramEnd"/>
      <w:r>
        <w:t xml:space="preserve"> a unique username and strong password along with a </w:t>
      </w:r>
      <w:r w:rsidR="00393E05">
        <w:t>security</w:t>
      </w:r>
      <w:r>
        <w:t xml:space="preserve"> P</w:t>
      </w:r>
      <w:r w:rsidR="00393E05">
        <w:t>IN</w:t>
      </w:r>
      <w:r>
        <w:t xml:space="preserve"> provided by an </w:t>
      </w:r>
      <w:r w:rsidR="00393E05">
        <w:t>a</w:t>
      </w:r>
      <w:r>
        <w:t>uthenticator application from their mobile device.</w:t>
      </w:r>
      <w:r w:rsidR="00A86D24">
        <w:t xml:space="preserve"> </w:t>
      </w:r>
      <w:r w:rsidRPr="00AF725E" w:rsidR="007B4CAE">
        <w:t xml:space="preserve">In the event a username and password are forgotten, the applicant will be required to set up a new password for future use. </w:t>
      </w:r>
    </w:p>
    <w:bookmarkEnd w:id="1"/>
    <w:p w:rsidRPr="0096334B" w:rsidR="008508D3" w:rsidP="00770861" w:rsidRDefault="00AF725E" w14:paraId="3099F2D6" w14:textId="30811745">
      <w:pPr>
        <w:pStyle w:val="Body"/>
        <w:spacing w:line="276" w:lineRule="auto"/>
        <w:rPr>
          <w:sz w:val="24"/>
          <w:szCs w:val="24"/>
        </w:rPr>
      </w:pPr>
      <w:r w:rsidRPr="00AF725E">
        <w:rPr>
          <w:sz w:val="24"/>
          <w:szCs w:val="24"/>
        </w:rPr>
        <w:t xml:space="preserve">DHS </w:t>
      </w:r>
      <w:r w:rsidRPr="00AF725E" w:rsidR="007B4CAE">
        <w:rPr>
          <w:sz w:val="24"/>
          <w:szCs w:val="24"/>
        </w:rPr>
        <w:t>conducts regular audits of the</w:t>
      </w:r>
      <w:r w:rsidRPr="00AF725E">
        <w:rPr>
          <w:sz w:val="24"/>
          <w:szCs w:val="24"/>
        </w:rPr>
        <w:t xml:space="preserve"> MPP Case Request Process case management system </w:t>
      </w:r>
      <w:r w:rsidRPr="00AF725E" w:rsidR="007B4CAE">
        <w:rPr>
          <w:sz w:val="24"/>
          <w:szCs w:val="24"/>
        </w:rPr>
        <w:t xml:space="preserve">users and maintains audit logs of activity in the system in accordance with DHS 4300A. These </w:t>
      </w:r>
      <w:r w:rsidRPr="00AF725E" w:rsidR="007B4CAE">
        <w:rPr>
          <w:sz w:val="24"/>
          <w:szCs w:val="24"/>
        </w:rPr>
        <w:lastRenderedPageBreak/>
        <w:t>logs provide information on which files have been accessed, the date/time they were accessed, who accessed them, and whether any records were updated or modified</w:t>
      </w:r>
      <w:r w:rsidRPr="0096334B" w:rsidR="007B4CAE">
        <w:rPr>
          <w:sz w:val="24"/>
          <w:szCs w:val="24"/>
        </w:rPr>
        <w:t>.</w:t>
      </w:r>
    </w:p>
    <w:p w:rsidRPr="0096334B" w:rsidR="00417FE0" w:rsidP="00770861" w:rsidRDefault="00417FE0" w14:paraId="5CA488A9" w14:textId="214B3BAB">
      <w:pPr>
        <w:pStyle w:val="Default"/>
        <w:spacing w:after="120" w:line="276" w:lineRule="auto"/>
        <w:ind w:left="720"/>
        <w:jc w:val="both"/>
      </w:pPr>
      <w:r w:rsidRPr="0096334B">
        <w:rPr>
          <w:b/>
          <w:bCs/>
          <w:u w:val="single"/>
        </w:rPr>
        <w:t>Privacy Risk</w:t>
      </w:r>
      <w:r w:rsidRPr="0096334B">
        <w:rPr>
          <w:b/>
          <w:bCs/>
        </w:rPr>
        <w:t xml:space="preserve">: </w:t>
      </w:r>
      <w:r w:rsidRPr="0096334B" w:rsidR="00EB6619">
        <w:t xml:space="preserve">Individuals without a </w:t>
      </w:r>
      <w:r w:rsidRPr="0096334B" w:rsidR="00FA44ED">
        <w:t>need-to-know gain</w:t>
      </w:r>
      <w:r w:rsidRPr="0096334B">
        <w:t xml:space="preserve"> access to MPP Case Request data. </w:t>
      </w:r>
    </w:p>
    <w:p w:rsidR="00417FE0" w:rsidP="00770861" w:rsidRDefault="00417FE0" w14:paraId="6E42D8F9" w14:textId="6C332304">
      <w:pPr>
        <w:pStyle w:val="Body"/>
        <w:spacing w:line="276" w:lineRule="auto"/>
        <w:rPr>
          <w:sz w:val="23"/>
          <w:szCs w:val="23"/>
        </w:rPr>
      </w:pPr>
      <w:r w:rsidRPr="0096334B">
        <w:rPr>
          <w:b/>
          <w:bCs/>
          <w:sz w:val="24"/>
          <w:szCs w:val="24"/>
          <w:u w:val="single"/>
        </w:rPr>
        <w:t>Mitigation:</w:t>
      </w:r>
      <w:r w:rsidRPr="0096334B">
        <w:rPr>
          <w:b/>
          <w:bCs/>
          <w:sz w:val="24"/>
          <w:szCs w:val="24"/>
        </w:rPr>
        <w:t xml:space="preserve"> </w:t>
      </w:r>
      <w:r w:rsidRPr="0096334B">
        <w:rPr>
          <w:sz w:val="24"/>
          <w:szCs w:val="24"/>
        </w:rPr>
        <w:t xml:space="preserve">This risk is mitigated. </w:t>
      </w:r>
      <w:r w:rsidRPr="0096334B" w:rsidR="0026053E">
        <w:rPr>
          <w:sz w:val="24"/>
          <w:szCs w:val="24"/>
        </w:rPr>
        <w:t>The</w:t>
      </w:r>
      <w:r w:rsidRPr="0096334B">
        <w:rPr>
          <w:sz w:val="24"/>
          <w:szCs w:val="24"/>
        </w:rPr>
        <w:t xml:space="preserve"> system</w:t>
      </w:r>
      <w:r w:rsidRPr="0096334B" w:rsidR="0026053E">
        <w:rPr>
          <w:sz w:val="24"/>
          <w:szCs w:val="24"/>
        </w:rPr>
        <w:t>s</w:t>
      </w:r>
      <w:r w:rsidRPr="0096334B">
        <w:rPr>
          <w:sz w:val="24"/>
          <w:szCs w:val="24"/>
        </w:rPr>
        <w:t xml:space="preserve"> and processes that the </w:t>
      </w:r>
      <w:r w:rsidRPr="0096334B" w:rsidR="003122E9">
        <w:rPr>
          <w:sz w:val="24"/>
          <w:szCs w:val="24"/>
        </w:rPr>
        <w:t xml:space="preserve">MPP Case Request </w:t>
      </w:r>
      <w:r w:rsidRPr="0096334B">
        <w:rPr>
          <w:sz w:val="24"/>
          <w:szCs w:val="24"/>
        </w:rPr>
        <w:t xml:space="preserve">uses ensure that only those with a need-to-know will have access to the data. </w:t>
      </w:r>
      <w:r w:rsidRPr="0096334B" w:rsidR="003122E9">
        <w:rPr>
          <w:sz w:val="24"/>
          <w:szCs w:val="24"/>
        </w:rPr>
        <w:t xml:space="preserve">DHS </w:t>
      </w:r>
      <w:r w:rsidR="00AF725E">
        <w:rPr>
          <w:sz w:val="24"/>
          <w:szCs w:val="24"/>
        </w:rPr>
        <w:t>p</w:t>
      </w:r>
      <w:r w:rsidRPr="0096334B">
        <w:rPr>
          <w:sz w:val="24"/>
          <w:szCs w:val="24"/>
        </w:rPr>
        <w:t xml:space="preserve">ersonnel must be provisioned specific access to ServiceNow and the </w:t>
      </w:r>
      <w:r w:rsidRPr="0096334B" w:rsidR="0037205E">
        <w:rPr>
          <w:sz w:val="24"/>
          <w:szCs w:val="24"/>
        </w:rPr>
        <w:t xml:space="preserve">MPP </w:t>
      </w:r>
      <w:r w:rsidRPr="0096334B">
        <w:rPr>
          <w:sz w:val="24"/>
          <w:szCs w:val="24"/>
        </w:rPr>
        <w:t>site within</w:t>
      </w:r>
      <w:r w:rsidRPr="0096334B">
        <w:rPr>
          <w:sz w:val="23"/>
          <w:szCs w:val="23"/>
        </w:rPr>
        <w:t>.</w:t>
      </w:r>
      <w:r w:rsidR="00AF725E">
        <w:rPr>
          <w:sz w:val="23"/>
          <w:szCs w:val="23"/>
        </w:rPr>
        <w:t xml:space="preserve"> Once in the site, users are provisioned role-based access based on their user role. Users are bucketed into the following </w:t>
      </w:r>
      <w:proofErr w:type="gramStart"/>
      <w:r w:rsidR="00AF725E">
        <w:rPr>
          <w:sz w:val="23"/>
          <w:szCs w:val="23"/>
        </w:rPr>
        <w:t>groups, and</w:t>
      </w:r>
      <w:proofErr w:type="gramEnd"/>
      <w:r w:rsidR="00AF725E">
        <w:rPr>
          <w:sz w:val="23"/>
          <w:szCs w:val="23"/>
        </w:rPr>
        <w:t xml:space="preserve"> can only access data once a case has been routed for review to their respective group.</w:t>
      </w:r>
    </w:p>
    <w:p w:rsidR="00AF725E" w:rsidP="00770861" w:rsidRDefault="00AF725E" w14:paraId="00D3328A" w14:textId="09BAB772">
      <w:pPr>
        <w:pStyle w:val="Body"/>
        <w:numPr>
          <w:ilvl w:val="0"/>
          <w:numId w:val="15"/>
        </w:numPr>
        <w:spacing w:line="276" w:lineRule="auto"/>
        <w:rPr>
          <w:sz w:val="24"/>
          <w:szCs w:val="24"/>
        </w:rPr>
      </w:pPr>
      <w:r>
        <w:rPr>
          <w:sz w:val="24"/>
          <w:szCs w:val="24"/>
        </w:rPr>
        <w:t xml:space="preserve">CBP MPP </w:t>
      </w:r>
      <w:proofErr w:type="gramStart"/>
      <w:r>
        <w:rPr>
          <w:sz w:val="24"/>
          <w:szCs w:val="24"/>
        </w:rPr>
        <w:t>group;</w:t>
      </w:r>
      <w:proofErr w:type="gramEnd"/>
    </w:p>
    <w:p w:rsidR="00AF725E" w:rsidP="00770861" w:rsidRDefault="00AF725E" w14:paraId="5B1C4BFB" w14:textId="7E177C81">
      <w:pPr>
        <w:pStyle w:val="Body"/>
        <w:numPr>
          <w:ilvl w:val="0"/>
          <w:numId w:val="15"/>
        </w:numPr>
        <w:spacing w:line="276" w:lineRule="auto"/>
        <w:rPr>
          <w:sz w:val="24"/>
          <w:szCs w:val="24"/>
        </w:rPr>
      </w:pPr>
      <w:r>
        <w:rPr>
          <w:sz w:val="24"/>
          <w:szCs w:val="24"/>
        </w:rPr>
        <w:t xml:space="preserve">CRCL MPP </w:t>
      </w:r>
      <w:proofErr w:type="gramStart"/>
      <w:r>
        <w:rPr>
          <w:sz w:val="24"/>
          <w:szCs w:val="24"/>
        </w:rPr>
        <w:t>group;</w:t>
      </w:r>
      <w:proofErr w:type="gramEnd"/>
    </w:p>
    <w:p w:rsidR="00AF725E" w:rsidP="00770861" w:rsidRDefault="00AF725E" w14:paraId="66105872" w14:textId="7A21BC9B">
      <w:pPr>
        <w:pStyle w:val="Body"/>
        <w:numPr>
          <w:ilvl w:val="0"/>
          <w:numId w:val="15"/>
        </w:numPr>
        <w:spacing w:line="276" w:lineRule="auto"/>
        <w:rPr>
          <w:sz w:val="24"/>
          <w:szCs w:val="24"/>
        </w:rPr>
      </w:pPr>
      <w:r>
        <w:rPr>
          <w:sz w:val="24"/>
          <w:szCs w:val="24"/>
        </w:rPr>
        <w:t>USCIS MPP group; and</w:t>
      </w:r>
    </w:p>
    <w:p w:rsidRPr="00AF725E" w:rsidR="00AF725E" w:rsidP="00770861" w:rsidRDefault="00AF725E" w14:paraId="1D0BC8F8" w14:textId="6D425A20">
      <w:pPr>
        <w:pStyle w:val="Body"/>
        <w:numPr>
          <w:ilvl w:val="0"/>
          <w:numId w:val="15"/>
        </w:numPr>
        <w:spacing w:line="276" w:lineRule="auto"/>
        <w:rPr>
          <w:sz w:val="24"/>
          <w:szCs w:val="24"/>
        </w:rPr>
      </w:pPr>
      <w:r>
        <w:rPr>
          <w:sz w:val="24"/>
          <w:szCs w:val="24"/>
        </w:rPr>
        <w:t xml:space="preserve">MPP </w:t>
      </w:r>
      <w:r w:rsidR="0059316E">
        <w:rPr>
          <w:sz w:val="24"/>
          <w:szCs w:val="24"/>
        </w:rPr>
        <w:t>administrators’</w:t>
      </w:r>
      <w:r>
        <w:rPr>
          <w:sz w:val="24"/>
          <w:szCs w:val="24"/>
        </w:rPr>
        <w:t xml:space="preserve"> group (and MPP </w:t>
      </w:r>
      <w:proofErr w:type="gramStart"/>
      <w:r>
        <w:rPr>
          <w:sz w:val="24"/>
          <w:szCs w:val="24"/>
        </w:rPr>
        <w:t>developers</w:t>
      </w:r>
      <w:proofErr w:type="gramEnd"/>
      <w:r>
        <w:rPr>
          <w:sz w:val="24"/>
          <w:szCs w:val="24"/>
        </w:rPr>
        <w:t xml:space="preserve"> group).</w:t>
      </w:r>
    </w:p>
    <w:p w:rsidRPr="00141A8F" w:rsidR="009945B8" w:rsidP="00770861" w:rsidRDefault="009945B8" w14:paraId="24A0EA95" w14:textId="77777777">
      <w:pPr>
        <w:pStyle w:val="Heading2"/>
        <w:spacing w:before="0" w:after="120" w:line="276" w:lineRule="auto"/>
        <w:rPr>
          <w:rFonts w:ascii="Times New Roman" w:hAnsi="Times New Roman"/>
        </w:rPr>
      </w:pPr>
      <w:r w:rsidRPr="0096334B">
        <w:rPr>
          <w:rFonts w:ascii="Times New Roman" w:hAnsi="Times New Roman"/>
        </w:rPr>
        <w:t>8</w:t>
      </w:r>
      <w:r w:rsidRPr="0096334B" w:rsidR="00BB0D50">
        <w:rPr>
          <w:rFonts w:ascii="Times New Roman" w:hAnsi="Times New Roman"/>
        </w:rPr>
        <w:t>.</w:t>
      </w:r>
      <w:r w:rsidRPr="0096334B">
        <w:rPr>
          <w:rFonts w:ascii="Times New Roman" w:hAnsi="Times New Roman"/>
        </w:rPr>
        <w:t xml:space="preserve"> </w:t>
      </w:r>
      <w:r w:rsidRPr="00DC3A33">
        <w:rPr>
          <w:rFonts w:ascii="Times New Roman" w:hAnsi="Times New Roman"/>
        </w:rPr>
        <w:t>Principle of Accountability and Auditing</w:t>
      </w:r>
    </w:p>
    <w:p w:rsidRPr="0096334B" w:rsidR="009945B8" w:rsidP="00770861" w:rsidRDefault="00C327B3" w14:paraId="4C542328" w14:textId="77777777">
      <w:pPr>
        <w:pStyle w:val="Body"/>
        <w:spacing w:line="276" w:lineRule="auto"/>
        <w:rPr>
          <w:sz w:val="20"/>
        </w:rPr>
      </w:pPr>
      <w:r w:rsidRPr="00141A8F">
        <w:rPr>
          <w:sz w:val="20"/>
        </w:rPr>
        <w:t xml:space="preserve">Principle: </w:t>
      </w:r>
      <w:r w:rsidRPr="0096334B" w:rsidR="003441C6">
        <w:rPr>
          <w:sz w:val="20"/>
        </w:rPr>
        <w:t>DHS should be accountable for complying with these principles, providing training to all employees and contractors who use PII, and should audit the actual use of PII to demonstrate compliance with these principles and all applicable privacy protection requirements.</w:t>
      </w:r>
    </w:p>
    <w:p w:rsidRPr="0096334B" w:rsidR="0096334B" w:rsidP="00770861" w:rsidRDefault="00960EF5" w14:paraId="090488B3" w14:textId="322D4E3C">
      <w:pPr>
        <w:pStyle w:val="Default"/>
        <w:spacing w:after="120" w:line="276" w:lineRule="auto"/>
        <w:ind w:firstLine="720"/>
        <w:jc w:val="both"/>
      </w:pPr>
      <w:r w:rsidRPr="0096334B">
        <w:t xml:space="preserve">All </w:t>
      </w:r>
      <w:r w:rsidR="00C304FD">
        <w:t xml:space="preserve">MPP Case Request Process case management </w:t>
      </w:r>
      <w:r w:rsidRPr="0096334B">
        <w:t xml:space="preserve">users and those personnel that access the </w:t>
      </w:r>
      <w:r w:rsidRPr="0096334B" w:rsidR="00034015">
        <w:t>DHS</w:t>
      </w:r>
      <w:r w:rsidRPr="0096334B">
        <w:t xml:space="preserve"> network </w:t>
      </w:r>
      <w:r w:rsidRPr="00141A8F">
        <w:t>must complete annual privacy and security training to include signing and acknowledging Rules o</w:t>
      </w:r>
      <w:r w:rsidRPr="0096334B">
        <w:t>f Behavior, which outline</w:t>
      </w:r>
      <w:r w:rsidR="00C304FD">
        <w:t>s</w:t>
      </w:r>
      <w:r w:rsidRPr="0096334B">
        <w:t xml:space="preserve"> appropriate uses of system data, uploading records, disclosure and dissemination of records, and system security. </w:t>
      </w:r>
      <w:r w:rsidRPr="0096334B" w:rsidR="00C304FD">
        <w:t xml:space="preserve">The annual privacy and security training emphasize the importance </w:t>
      </w:r>
      <w:r w:rsidRPr="00AF725E" w:rsidR="00C304FD">
        <w:t xml:space="preserve">of appropriate and authorized use of personal data in government information systems. MPP Case Request Process case management </w:t>
      </w:r>
      <w:r w:rsidRPr="00AF725E">
        <w:t xml:space="preserve">users </w:t>
      </w:r>
      <w:r w:rsidRPr="00AF725E" w:rsidR="00C304FD">
        <w:t xml:space="preserve">also </w:t>
      </w:r>
      <w:r w:rsidRPr="00AF725E">
        <w:t>receive a notice reminding them that unauthorized or improper use or access may result in disciplinary action, as well as civil and criminal penalties.</w:t>
      </w:r>
      <w:r w:rsidRPr="0096334B">
        <w:t xml:space="preserve"> </w:t>
      </w:r>
    </w:p>
    <w:p w:rsidR="009A4E93" w:rsidP="00770861" w:rsidRDefault="00960EF5" w14:paraId="5BE45AA6" w14:textId="3990CB6C">
      <w:pPr>
        <w:pStyle w:val="Default"/>
        <w:spacing w:after="120" w:line="276" w:lineRule="auto"/>
        <w:ind w:firstLine="720"/>
        <w:jc w:val="both"/>
      </w:pPr>
      <w:r w:rsidRPr="00E25284">
        <w:t xml:space="preserve">The </w:t>
      </w:r>
      <w:r w:rsidR="00AF725E">
        <w:t xml:space="preserve">ServiceNow platform </w:t>
      </w:r>
      <w:r w:rsidRPr="00E25284">
        <w:t>technical safeguards (e.g., role-based access controls) ensure that only authorized users with a valid need-to-know have access to the information to accomplish their assigned tasks. The website application accessibility and functionality restrictions are defined by user roles. Each user role has defined and limited access authority to view and edit data set by a master administrator. The user roles are determined on a need-to-know to perform official duties.</w:t>
      </w:r>
      <w:r w:rsidR="00C304FD">
        <w:t xml:space="preserve"> For example, USCIS personnel will not be able to access a case until it is routed to USCIS (generally after a CBP review).</w:t>
      </w:r>
      <w:r w:rsidRPr="00E25284">
        <w:t xml:space="preserve"> The master administrators also monitor all account and user activity to the information system. The master administrators use automated tools</w:t>
      </w:r>
      <w:r w:rsidRPr="00E25284" w:rsidR="00E240DB">
        <w:t xml:space="preserve"> </w:t>
      </w:r>
      <w:r w:rsidRPr="00E25284">
        <w:t>to assist them in monitoring, analyzing, and reporting activities in the system.</w:t>
      </w:r>
    </w:p>
    <w:p w:rsidRPr="00E25284" w:rsidR="00C304FD" w:rsidP="00770861" w:rsidRDefault="00C304FD" w14:paraId="0FF2D25B" w14:textId="52AE9E00">
      <w:pPr>
        <w:pStyle w:val="Default"/>
        <w:spacing w:after="120" w:line="276" w:lineRule="auto"/>
        <w:ind w:firstLine="720"/>
        <w:jc w:val="both"/>
      </w:pPr>
      <w:r>
        <w:lastRenderedPageBreak/>
        <w:t>The ServiceNow platform also allows for the creation of audit logs to show all actions taken in the system by individuals users and with individual cases.</w:t>
      </w:r>
    </w:p>
    <w:p w:rsidRPr="0096334B" w:rsidR="00BB0D50" w:rsidP="00770861" w:rsidRDefault="00BB0D50" w14:paraId="1DEC6412" w14:textId="77777777">
      <w:pPr>
        <w:spacing w:after="120" w:line="276" w:lineRule="auto"/>
      </w:pPr>
    </w:p>
    <w:p w:rsidRPr="0096334B" w:rsidR="00770861" w:rsidP="00770861" w:rsidRDefault="00770861" w14:paraId="54B3955D" w14:textId="77777777">
      <w:pPr>
        <w:ind w:left="720"/>
        <w:rPr>
          <w:sz w:val="24"/>
          <w:szCs w:val="24"/>
        </w:rPr>
      </w:pPr>
    </w:p>
    <w:p w:rsidRPr="0096334B" w:rsidR="00091A24" w:rsidP="00770861" w:rsidRDefault="00091A24" w14:paraId="28A6EB82" w14:textId="77777777">
      <w:pPr>
        <w:pStyle w:val="Heading1"/>
        <w:spacing w:before="0" w:after="0"/>
        <w:rPr>
          <w:rFonts w:ascii="Times New Roman" w:hAnsi="Times New Roman"/>
        </w:rPr>
      </w:pPr>
      <w:r w:rsidRPr="0096334B">
        <w:rPr>
          <w:rFonts w:ascii="Times New Roman" w:hAnsi="Times New Roman"/>
        </w:rPr>
        <w:t>Responsible Official</w:t>
      </w:r>
    </w:p>
    <w:p w:rsidR="004A1DCF" w:rsidP="00770861" w:rsidRDefault="004A1DCF" w14:paraId="64CFE07D" w14:textId="77777777">
      <w:pPr>
        <w:ind w:left="720"/>
        <w:rPr>
          <w:sz w:val="24"/>
          <w:szCs w:val="24"/>
        </w:rPr>
      </w:pPr>
      <w:proofErr w:type="spellStart"/>
      <w:r w:rsidRPr="004A1DCF">
        <w:rPr>
          <w:sz w:val="24"/>
          <w:szCs w:val="24"/>
        </w:rPr>
        <w:t>Charanya</w:t>
      </w:r>
      <w:proofErr w:type="spellEnd"/>
      <w:r>
        <w:rPr>
          <w:sz w:val="24"/>
          <w:szCs w:val="24"/>
        </w:rPr>
        <w:t xml:space="preserve"> Krishnaswami</w:t>
      </w:r>
    </w:p>
    <w:p w:rsidRPr="0096334B" w:rsidR="00091A24" w:rsidP="00770861" w:rsidRDefault="004A1DCF" w14:paraId="39E930AA" w14:textId="31A01199">
      <w:pPr>
        <w:ind w:left="720"/>
        <w:rPr>
          <w:sz w:val="24"/>
          <w:szCs w:val="24"/>
        </w:rPr>
      </w:pPr>
      <w:r>
        <w:rPr>
          <w:sz w:val="24"/>
          <w:szCs w:val="24"/>
        </w:rPr>
        <w:t>Office of the Secretary</w:t>
      </w:r>
    </w:p>
    <w:p w:rsidR="00091A24" w:rsidP="00770861" w:rsidRDefault="004A1DCF" w14:paraId="41FCBECD" w14:textId="4621042B">
      <w:pPr>
        <w:ind w:left="720"/>
        <w:rPr>
          <w:sz w:val="24"/>
          <w:szCs w:val="24"/>
        </w:rPr>
      </w:pPr>
      <w:r>
        <w:rPr>
          <w:sz w:val="24"/>
          <w:szCs w:val="24"/>
        </w:rPr>
        <w:t>U.S. Department of Homeland Security</w:t>
      </w:r>
    </w:p>
    <w:p w:rsidRPr="0096334B" w:rsidR="00770861" w:rsidP="00770861" w:rsidRDefault="00770861" w14:paraId="30FE538C" w14:textId="77777777">
      <w:pPr>
        <w:ind w:left="720"/>
        <w:rPr>
          <w:sz w:val="24"/>
          <w:szCs w:val="24"/>
        </w:rPr>
      </w:pPr>
    </w:p>
    <w:p w:rsidRPr="0096334B" w:rsidR="009945B8" w:rsidP="00770861" w:rsidRDefault="009945B8" w14:paraId="18309E89" w14:textId="77777777">
      <w:pPr>
        <w:pStyle w:val="Heading1"/>
        <w:spacing w:before="0" w:after="0"/>
        <w:rPr>
          <w:rFonts w:ascii="Times New Roman" w:hAnsi="Times New Roman"/>
        </w:rPr>
      </w:pPr>
      <w:r w:rsidRPr="0096334B">
        <w:rPr>
          <w:rFonts w:ascii="Times New Roman" w:hAnsi="Times New Roman"/>
        </w:rPr>
        <w:t>Approval Signature</w:t>
      </w:r>
    </w:p>
    <w:p w:rsidR="009945B8" w:rsidP="00770861" w:rsidRDefault="009945B8" w14:paraId="1C3E9C01" w14:textId="27D7DC4E">
      <w:pPr>
        <w:pStyle w:val="Body"/>
        <w:spacing w:after="0" w:line="240" w:lineRule="auto"/>
      </w:pPr>
    </w:p>
    <w:p w:rsidRPr="0096334B" w:rsidR="00770861" w:rsidP="00770861" w:rsidRDefault="00770861" w14:paraId="1F2B69E4" w14:textId="77777777">
      <w:pPr>
        <w:pStyle w:val="Body"/>
        <w:spacing w:after="0" w:line="240" w:lineRule="auto"/>
      </w:pPr>
    </w:p>
    <w:p w:rsidRPr="0096334B" w:rsidR="009945B8" w:rsidP="00770861" w:rsidRDefault="009945B8" w14:paraId="28F3889D" w14:textId="77777777">
      <w:pPr>
        <w:pStyle w:val="Body"/>
        <w:spacing w:after="0" w:line="240" w:lineRule="auto"/>
        <w:rPr>
          <w:sz w:val="24"/>
          <w:szCs w:val="24"/>
        </w:rPr>
      </w:pPr>
      <w:r w:rsidRPr="0096334B">
        <w:rPr>
          <w:sz w:val="24"/>
          <w:szCs w:val="24"/>
        </w:rPr>
        <w:t xml:space="preserve">________________________________ </w:t>
      </w:r>
    </w:p>
    <w:p w:rsidRPr="0096334B" w:rsidR="00E514A8" w:rsidP="00770861" w:rsidRDefault="0096334B" w14:paraId="21CCB5FF" w14:textId="14D9E07E">
      <w:pPr>
        <w:pStyle w:val="Body"/>
        <w:spacing w:after="0" w:line="240" w:lineRule="auto"/>
        <w:rPr>
          <w:sz w:val="24"/>
          <w:szCs w:val="24"/>
        </w:rPr>
      </w:pPr>
      <w:r w:rsidRPr="0096334B">
        <w:rPr>
          <w:sz w:val="24"/>
          <w:szCs w:val="24"/>
        </w:rPr>
        <w:t>Lynn Parker Dupree</w:t>
      </w:r>
    </w:p>
    <w:p w:rsidRPr="0096334B" w:rsidR="00E514A8" w:rsidP="00770861" w:rsidRDefault="00E514A8" w14:paraId="456EABA3" w14:textId="77777777">
      <w:pPr>
        <w:pStyle w:val="Body"/>
        <w:spacing w:after="0" w:line="240" w:lineRule="auto"/>
        <w:rPr>
          <w:sz w:val="24"/>
          <w:szCs w:val="24"/>
        </w:rPr>
      </w:pPr>
      <w:r w:rsidRPr="0096334B">
        <w:rPr>
          <w:sz w:val="24"/>
          <w:szCs w:val="24"/>
        </w:rPr>
        <w:t>Chief Privacy Officer</w:t>
      </w:r>
    </w:p>
    <w:p w:rsidRPr="0096334B" w:rsidR="0032355F" w:rsidP="00770861" w:rsidRDefault="003E7F76" w14:paraId="41BB684D" w14:textId="77777777">
      <w:pPr>
        <w:pStyle w:val="Body"/>
        <w:spacing w:after="0" w:line="240" w:lineRule="auto"/>
        <w:ind w:left="720" w:firstLine="0"/>
        <w:jc w:val="left"/>
        <w:rPr>
          <w:sz w:val="24"/>
          <w:szCs w:val="24"/>
        </w:rPr>
      </w:pPr>
      <w:r w:rsidRPr="0096334B">
        <w:rPr>
          <w:sz w:val="24"/>
          <w:szCs w:val="24"/>
        </w:rPr>
        <w:t xml:space="preserve">U.S. </w:t>
      </w:r>
      <w:r w:rsidRPr="0096334B" w:rsidR="00E514A8">
        <w:rPr>
          <w:sz w:val="24"/>
          <w:szCs w:val="24"/>
        </w:rPr>
        <w:t>Department of Homeland Security</w:t>
      </w:r>
    </w:p>
    <w:p w:rsidRPr="0096334B" w:rsidR="0074696A" w:rsidP="00770861" w:rsidRDefault="0032355F" w14:paraId="3E4B8F29" w14:textId="04BE50BC">
      <w:pPr>
        <w:pStyle w:val="Body"/>
        <w:spacing w:after="0" w:line="240" w:lineRule="auto"/>
        <w:ind w:left="720" w:firstLine="0"/>
        <w:jc w:val="left"/>
      </w:pPr>
      <w:r w:rsidRPr="0096334B">
        <w:rPr>
          <w:sz w:val="24"/>
          <w:szCs w:val="24"/>
        </w:rPr>
        <w:t>(202) 343-1717</w:t>
      </w:r>
    </w:p>
    <w:p w:rsidRPr="0096334B" w:rsidR="0074696A" w:rsidRDefault="0074696A" w14:paraId="1D0208B0" w14:textId="77777777">
      <w:pPr>
        <w:widowControl/>
        <w:rPr>
          <w:sz w:val="22"/>
        </w:rPr>
      </w:pPr>
      <w:r w:rsidRPr="0096334B">
        <w:br w:type="page"/>
      </w:r>
    </w:p>
    <w:p w:rsidR="00D34617" w:rsidP="0074696A" w:rsidRDefault="00D34617" w14:paraId="5FB421DC" w14:textId="77777777">
      <w:pPr>
        <w:jc w:val="center"/>
        <w:rPr>
          <w:b/>
          <w:sz w:val="32"/>
          <w:szCs w:val="32"/>
        </w:rPr>
      </w:pPr>
      <w:r w:rsidRPr="00D34617">
        <w:rPr>
          <w:b/>
          <w:sz w:val="32"/>
          <w:szCs w:val="32"/>
        </w:rPr>
        <w:lastRenderedPageBreak/>
        <w:t>Appendix</w:t>
      </w:r>
      <w:r w:rsidRPr="00D34617" w:rsidR="0074696A">
        <w:rPr>
          <w:b/>
          <w:sz w:val="32"/>
          <w:szCs w:val="32"/>
        </w:rPr>
        <w:t xml:space="preserve"> A: </w:t>
      </w:r>
    </w:p>
    <w:p w:rsidRPr="00D34617" w:rsidR="0074696A" w:rsidP="0074696A" w:rsidRDefault="0074696A" w14:paraId="721411AA" w14:textId="4D4B0C46">
      <w:pPr>
        <w:jc w:val="center"/>
        <w:rPr>
          <w:b/>
          <w:sz w:val="32"/>
          <w:szCs w:val="32"/>
        </w:rPr>
      </w:pPr>
      <w:r w:rsidRPr="00D34617">
        <w:rPr>
          <w:b/>
          <w:sz w:val="32"/>
          <w:szCs w:val="32"/>
        </w:rPr>
        <w:t>Proposed Tear Sheet</w:t>
      </w:r>
      <w:r w:rsidR="00D34617">
        <w:rPr>
          <w:rStyle w:val="FootnoteReference"/>
          <w:b/>
          <w:sz w:val="32"/>
          <w:szCs w:val="32"/>
        </w:rPr>
        <w:footnoteReference w:id="23"/>
      </w:r>
    </w:p>
    <w:p w:rsidRPr="0096334B" w:rsidR="0074696A" w:rsidP="0074696A" w:rsidRDefault="0074696A" w14:paraId="06F6A846" w14:textId="77777777">
      <w:pPr>
        <w:jc w:val="center"/>
        <w:rPr>
          <w:b/>
          <w:sz w:val="24"/>
          <w:szCs w:val="24"/>
        </w:rPr>
      </w:pPr>
    </w:p>
    <w:p w:rsidRPr="00D34617" w:rsidR="0074696A" w:rsidP="00D34617" w:rsidRDefault="0074696A" w14:paraId="3FA24AE3" w14:textId="7BA9B259">
      <w:pPr>
        <w:jc w:val="both"/>
        <w:rPr>
          <w:rStyle w:val="Hyperlink"/>
          <w:color w:val="auto"/>
          <w:sz w:val="24"/>
          <w:szCs w:val="24"/>
        </w:rPr>
      </w:pPr>
      <w:r w:rsidRPr="00E25284">
        <w:rPr>
          <w:b/>
          <w:sz w:val="24"/>
          <w:szCs w:val="24"/>
        </w:rPr>
        <w:t xml:space="preserve">Tear Sheet: </w:t>
      </w:r>
      <w:r w:rsidRPr="0096334B">
        <w:rPr>
          <w:sz w:val="24"/>
          <w:szCs w:val="24"/>
        </w:rPr>
        <w:t xml:space="preserve">If you believe you clearly should not have been enrolled in MPP because you have a fear of return to Mexico and did not receive a fear screening or because you have a particular vulnerability (such as a known </w:t>
      </w:r>
      <w:r w:rsidRPr="00D34617">
        <w:rPr>
          <w:sz w:val="24"/>
          <w:szCs w:val="24"/>
        </w:rPr>
        <w:t xml:space="preserve">physical or mental health issue, including a disability or medical condition; advanced age; or increased risk of harm in Mexico due to sexual orientation or gender identity), please </w:t>
      </w:r>
      <w:r w:rsidR="0015352D">
        <w:rPr>
          <w:sz w:val="24"/>
          <w:szCs w:val="24"/>
        </w:rPr>
        <w:t xml:space="preserve">visit the following website: </w:t>
      </w:r>
      <w:r w:rsidRPr="004A1DCF" w:rsidR="008D34E6">
        <w:rPr>
          <w:rStyle w:val="Hyperlink"/>
          <w:color w:val="auto"/>
          <w:sz w:val="24"/>
          <w:szCs w:val="24"/>
        </w:rPr>
        <w:t>engage.dhs.gov/</w:t>
      </w:r>
      <w:proofErr w:type="spellStart"/>
      <w:r w:rsidRPr="004A1DCF" w:rsidR="008D34E6">
        <w:rPr>
          <w:rStyle w:val="Hyperlink"/>
          <w:color w:val="auto"/>
          <w:sz w:val="24"/>
          <w:szCs w:val="24"/>
        </w:rPr>
        <w:t>mpp</w:t>
      </w:r>
      <w:proofErr w:type="spellEnd"/>
      <w:r w:rsidR="008D34E6">
        <w:rPr>
          <w:rStyle w:val="Hyperlink"/>
          <w:color w:val="auto"/>
          <w:sz w:val="24"/>
          <w:szCs w:val="24"/>
          <w:u w:val="none"/>
        </w:rPr>
        <w:t>.</w:t>
      </w:r>
    </w:p>
    <w:p w:rsidRPr="00D34617" w:rsidR="0074696A" w:rsidP="00D34617" w:rsidRDefault="0074696A" w14:paraId="501FCEEA" w14:textId="77777777">
      <w:pPr>
        <w:jc w:val="both"/>
        <w:rPr>
          <w:sz w:val="24"/>
          <w:szCs w:val="24"/>
        </w:rPr>
      </w:pPr>
      <w:r w:rsidRPr="00D34617">
        <w:rPr>
          <w:sz w:val="24"/>
          <w:szCs w:val="24"/>
        </w:rPr>
        <w:t xml:space="preserve"> </w:t>
      </w:r>
    </w:p>
    <w:p w:rsidR="0074696A" w:rsidP="00D34617" w:rsidRDefault="0074696A" w14:paraId="6F51C8C9" w14:textId="382BF12D">
      <w:pPr>
        <w:jc w:val="both"/>
        <w:rPr>
          <w:sz w:val="24"/>
          <w:szCs w:val="24"/>
        </w:rPr>
      </w:pPr>
      <w:r w:rsidRPr="00D34617">
        <w:rPr>
          <w:sz w:val="24"/>
          <w:szCs w:val="24"/>
        </w:rPr>
        <w:t xml:space="preserve">If your circumstances have changed significantly since you were first placed in MPP and you believe you should now be taken out of MPP, </w:t>
      </w:r>
      <w:r w:rsidRPr="004A1DCF" w:rsidR="00843054">
        <w:t>please</w:t>
      </w:r>
      <w:r w:rsidR="0015352D">
        <w:rPr>
          <w:sz w:val="24"/>
          <w:szCs w:val="24"/>
        </w:rPr>
        <w:t xml:space="preserve"> visit the following website:</w:t>
      </w:r>
      <w:r w:rsidRPr="00D34617">
        <w:rPr>
          <w:sz w:val="24"/>
          <w:szCs w:val="24"/>
        </w:rPr>
        <w:t xml:space="preserve"> </w:t>
      </w:r>
      <w:r w:rsidRPr="004A1DCF" w:rsidR="008D34E6">
        <w:rPr>
          <w:sz w:val="24"/>
          <w:szCs w:val="24"/>
          <w:u w:val="single"/>
        </w:rPr>
        <w:t>engage.dhs.gov/</w:t>
      </w:r>
      <w:proofErr w:type="spellStart"/>
      <w:r w:rsidRPr="004A1DCF" w:rsidR="008D34E6">
        <w:rPr>
          <w:sz w:val="24"/>
          <w:szCs w:val="24"/>
          <w:u w:val="single"/>
        </w:rPr>
        <w:t>mpp</w:t>
      </w:r>
      <w:proofErr w:type="spellEnd"/>
      <w:r w:rsidR="008D34E6">
        <w:rPr>
          <w:sz w:val="24"/>
          <w:szCs w:val="24"/>
        </w:rPr>
        <w:t xml:space="preserve"> </w:t>
      </w:r>
      <w:r w:rsidRPr="00D34617">
        <w:rPr>
          <w:sz w:val="24"/>
          <w:szCs w:val="24"/>
        </w:rPr>
        <w:t>with this information. Please note that the review of your request is at DHS’s discretion.</w:t>
      </w:r>
    </w:p>
    <w:p w:rsidRPr="00D34617" w:rsidR="00D34617" w:rsidP="00D34617" w:rsidRDefault="00D34617" w14:paraId="4106B4B4" w14:textId="77777777">
      <w:pPr>
        <w:jc w:val="both"/>
        <w:rPr>
          <w:sz w:val="24"/>
          <w:szCs w:val="24"/>
        </w:rPr>
      </w:pPr>
    </w:p>
    <w:p w:rsidRPr="00D34617" w:rsidR="0074696A" w:rsidP="00D34617" w:rsidRDefault="0074696A" w14:paraId="2F90C8CC" w14:textId="77777777">
      <w:pPr>
        <w:jc w:val="both"/>
        <w:rPr>
          <w:sz w:val="24"/>
          <w:szCs w:val="24"/>
        </w:rPr>
      </w:pPr>
      <w:r w:rsidRPr="00D34617">
        <w:rPr>
          <w:sz w:val="24"/>
          <w:szCs w:val="24"/>
        </w:rPr>
        <w:t>Your email should include specific and detailed information about why you believe your enrollment into MPP is clearly incorrect or how your circumstances have changed since your initial placement in MPP. In addition, please attach any available documents that help support your request.</w:t>
      </w:r>
    </w:p>
    <w:p w:rsidRPr="00D34617" w:rsidR="0074696A" w:rsidP="00D34617" w:rsidRDefault="0074696A" w14:paraId="607404A9" w14:textId="77777777">
      <w:pPr>
        <w:jc w:val="both"/>
        <w:rPr>
          <w:b/>
          <w:sz w:val="24"/>
          <w:szCs w:val="24"/>
        </w:rPr>
      </w:pPr>
    </w:p>
    <w:p w:rsidRPr="0096334B" w:rsidR="009945B8" w:rsidRDefault="009945B8" w14:paraId="17E89066" w14:textId="77777777"/>
    <w:sectPr w:rsidRPr="0096334B" w:rsidR="009945B8" w:rsidSect="00465C2E">
      <w:headerReference w:type="even" r:id="rId18"/>
      <w:headerReference w:type="default" r:id="rId19"/>
      <w:footerReference w:type="even" r:id="rId20"/>
      <w:footerReference w:type="default" r:id="rId21"/>
      <w:headerReference w:type="first" r:id="rId22"/>
      <w:pgSz w:w="12240" w:h="15840" w:code="1"/>
      <w:pgMar w:top="2160" w:right="1440" w:bottom="1440" w:left="1440" w:header="576"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2BE44" w14:textId="77777777" w:rsidR="009716E7" w:rsidRDefault="009716E7">
      <w:r>
        <w:separator/>
      </w:r>
    </w:p>
  </w:endnote>
  <w:endnote w:type="continuationSeparator" w:id="0">
    <w:p w14:paraId="71572DA1" w14:textId="77777777" w:rsidR="009716E7" w:rsidRDefault="0097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1EDC" w14:textId="77777777" w:rsidR="009D5144" w:rsidRDefault="009D5144">
    <w:pPr>
      <w:pStyle w:val="Header"/>
      <w:framePr w:wrap="around" w:vAnchor="text" w:hAnchor="margin" w:xAlign="center" w:y="1"/>
    </w:pPr>
    <w:r>
      <w:fldChar w:fldCharType="begin"/>
    </w:r>
    <w:r>
      <w:instrText xml:space="preserve">PAGE  </w:instrText>
    </w:r>
    <w:r>
      <w:fldChar w:fldCharType="separate"/>
    </w:r>
    <w:r>
      <w:rPr>
        <w:noProof/>
      </w:rPr>
      <w:t>4</w:t>
    </w:r>
    <w:r>
      <w:rPr>
        <w:noProof/>
      </w:rPr>
      <w:fldChar w:fldCharType="end"/>
    </w:r>
  </w:p>
  <w:p w14:paraId="3D5CB8A9" w14:textId="77777777" w:rsidR="009D5144" w:rsidRDefault="009D5144">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2AC" w14:textId="3BFE0721" w:rsidR="009D5144" w:rsidRPr="00E43B79" w:rsidRDefault="009D5144" w:rsidP="004B1D71">
    <w:pPr>
      <w:pStyle w:val="Footer"/>
      <w:jc w:val="center"/>
      <w:rPr>
        <w:b/>
      </w:rPr>
    </w:pPr>
    <w:r w:rsidRPr="00E43B79">
      <w:rPr>
        <w:b/>
      </w:rPr>
      <w:t>Pre-Decisional/Deliberative</w:t>
    </w:r>
  </w:p>
  <w:p w14:paraId="39D9ECD8" w14:textId="77777777" w:rsidR="009D5144" w:rsidRDefault="009D5144">
    <w:pPr>
      <w:pStyle w:val="Header"/>
      <w:jc w:val="right"/>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B4121" w14:textId="77777777" w:rsidR="009716E7" w:rsidRDefault="009716E7">
      <w:r>
        <w:separator/>
      </w:r>
    </w:p>
  </w:footnote>
  <w:footnote w:type="continuationSeparator" w:id="0">
    <w:p w14:paraId="54A6A756" w14:textId="77777777" w:rsidR="009716E7" w:rsidRDefault="009716E7">
      <w:r>
        <w:continuationSeparator/>
      </w:r>
    </w:p>
  </w:footnote>
  <w:footnote w:id="1">
    <w:p w14:paraId="1ED2CFF2" w14:textId="2BBCC88B" w:rsidR="009D5144" w:rsidRDefault="009D5144">
      <w:pPr>
        <w:pStyle w:val="FootnoteText"/>
      </w:pPr>
      <w:r>
        <w:rPr>
          <w:rStyle w:val="FootnoteReference"/>
        </w:rPr>
        <w:footnoteRef/>
      </w:r>
      <w:r>
        <w:t xml:space="preserve"> </w:t>
      </w:r>
      <w:r w:rsidRPr="00E25284">
        <w:rPr>
          <w:i/>
          <w:iCs/>
        </w:rPr>
        <w:t>See</w:t>
      </w:r>
      <w:r w:rsidRPr="006F5F1C">
        <w:t xml:space="preserve"> Policy Guidance for Implementation of the Migrant Protection Protocols (January 25, 2019</w:t>
      </w:r>
      <w:r w:rsidRPr="00141A8F">
        <w:t xml:space="preserve">), </w:t>
      </w:r>
      <w:r w:rsidRPr="00E25284">
        <w:rPr>
          <w:i/>
          <w:iCs/>
        </w:rPr>
        <w:t>available at</w:t>
      </w:r>
      <w:r w:rsidRPr="00141A8F">
        <w:t xml:space="preserve"> </w:t>
      </w:r>
      <w:hyperlink r:id="rId1" w:history="1">
        <w:r w:rsidRPr="00E25284">
          <w:rPr>
            <w:rStyle w:val="Hyperlink"/>
            <w:color w:val="auto"/>
          </w:rPr>
          <w:t>https://www.dhs.gov/publication/policy-guidance-implementation-migrant-protection-protocols</w:t>
        </w:r>
      </w:hyperlink>
      <w:r w:rsidRPr="00141A8F">
        <w:t>.</w:t>
      </w:r>
    </w:p>
  </w:footnote>
  <w:footnote w:id="2">
    <w:p w14:paraId="093F1BFE" w14:textId="1E585541" w:rsidR="009D5144" w:rsidRDefault="009D5144">
      <w:pPr>
        <w:pStyle w:val="FootnoteText"/>
      </w:pPr>
      <w:r>
        <w:rPr>
          <w:rStyle w:val="FootnoteReference"/>
        </w:rPr>
        <w:footnoteRef/>
      </w:r>
      <w:r>
        <w:t xml:space="preserve"> </w:t>
      </w:r>
      <w:r w:rsidRPr="007F3177">
        <w:rPr>
          <w:i/>
          <w:iCs/>
        </w:rPr>
        <w:t>See</w:t>
      </w:r>
      <w:r>
        <w:t xml:space="preserve"> DHS Memorandum: </w:t>
      </w:r>
      <w:r w:rsidRPr="007F3177">
        <w:rPr>
          <w:i/>
          <w:iCs/>
        </w:rPr>
        <w:t>Termination of the Migrant Protection Protocols Program</w:t>
      </w:r>
      <w:r>
        <w:t xml:space="preserve"> (June 1, </w:t>
      </w:r>
      <w:r w:rsidRPr="00E47D84">
        <w:t xml:space="preserve">2021), </w:t>
      </w:r>
      <w:r w:rsidRPr="00E47D84">
        <w:rPr>
          <w:i/>
          <w:iCs/>
        </w:rPr>
        <w:t>available at</w:t>
      </w:r>
      <w:r w:rsidRPr="00E47D84">
        <w:t xml:space="preserve"> </w:t>
      </w:r>
      <w:hyperlink r:id="rId2" w:history="1">
        <w:r w:rsidRPr="00E47D84">
          <w:rPr>
            <w:rStyle w:val="Hyperlink"/>
            <w:color w:val="auto"/>
          </w:rPr>
          <w:t>https://www.dhs.gov/sites/default/files/publications/21_0601_termination_of_mpp_program.pdf</w:t>
        </w:r>
      </w:hyperlink>
      <w:r w:rsidRPr="00E47D84">
        <w:t>.</w:t>
      </w:r>
    </w:p>
  </w:footnote>
  <w:footnote w:id="3">
    <w:p w14:paraId="77AAE3F0" w14:textId="6CFD0EA3" w:rsidR="009D5144" w:rsidRDefault="009D5144">
      <w:pPr>
        <w:pStyle w:val="FootnoteText"/>
      </w:pPr>
      <w:r>
        <w:rPr>
          <w:rStyle w:val="FootnoteReference"/>
        </w:rPr>
        <w:footnoteRef/>
      </w:r>
      <w:r>
        <w:t xml:space="preserve"> </w:t>
      </w:r>
      <w:r w:rsidRPr="00E25284">
        <w:rPr>
          <w:i/>
          <w:iCs/>
        </w:rPr>
        <w:t>See Texas v. Biden</w:t>
      </w:r>
      <w:r w:rsidRPr="006F5F1C">
        <w:t>, No. 2:21-cv-067, 2021 WL 3603341 (N.D. Tex. Aug. 13, 2021).</w:t>
      </w:r>
    </w:p>
  </w:footnote>
  <w:footnote w:id="4">
    <w:p w14:paraId="0AF2C4AE" w14:textId="3783D32F" w:rsidR="009D5144" w:rsidRPr="00781A69" w:rsidRDefault="009D5144">
      <w:pPr>
        <w:pStyle w:val="FootnoteText"/>
      </w:pPr>
      <w:r>
        <w:rPr>
          <w:rStyle w:val="FootnoteReference"/>
        </w:rPr>
        <w:footnoteRef/>
      </w:r>
      <w:r>
        <w:t xml:space="preserve"> </w:t>
      </w:r>
      <w:r>
        <w:rPr>
          <w:i/>
          <w:iCs/>
        </w:rPr>
        <w:t xml:space="preserve">See </w:t>
      </w:r>
      <w:r>
        <w:t xml:space="preserve">Explanation of the Decision to Terminate the Migrant </w:t>
      </w:r>
      <w:r w:rsidRPr="007F3177">
        <w:t xml:space="preserve">Protection Protocols (October 29, 2021), </w:t>
      </w:r>
      <w:r w:rsidRPr="007F3177">
        <w:rPr>
          <w:i/>
          <w:iCs/>
        </w:rPr>
        <w:t xml:space="preserve">available at </w:t>
      </w:r>
      <w:hyperlink r:id="rId3" w:history="1">
        <w:r w:rsidRPr="007F3177">
          <w:rPr>
            <w:rStyle w:val="Hyperlink"/>
            <w:color w:val="auto"/>
          </w:rPr>
          <w:t>https://www.dhs.gov/publication/migrant-protection-protocols-termination-memo</w:t>
        </w:r>
      </w:hyperlink>
      <w:r w:rsidRPr="007F3177">
        <w:t xml:space="preserve">.  </w:t>
      </w:r>
    </w:p>
  </w:footnote>
  <w:footnote w:id="5">
    <w:p w14:paraId="2950B26D" w14:textId="383B0FDD" w:rsidR="009D5144" w:rsidRDefault="009D5144">
      <w:pPr>
        <w:pStyle w:val="FootnoteText"/>
      </w:pPr>
      <w:r>
        <w:rPr>
          <w:rStyle w:val="FootnoteReference"/>
        </w:rPr>
        <w:footnoteRef/>
      </w:r>
      <w:r>
        <w:t xml:space="preserve"> </w:t>
      </w:r>
      <w:r w:rsidRPr="00CF4580">
        <w:t>ServiceNow specializes in the delivery of applications to commercial and government customers. It has an array of applications and functionalities that allow for workflow automation and incident management, thus making the management of service requests more efficient. ServiceNow uses its request management function to streamline service delivery for user requests, eliminates the duplication of efforts, ensures information accuracy, and reduces operational costs, all driven by automated workflows, approval rules, and service level agreements.</w:t>
      </w:r>
    </w:p>
  </w:footnote>
  <w:footnote w:id="6">
    <w:p w14:paraId="0E7C03FE" w14:textId="59F75530" w:rsidR="009D5144" w:rsidRDefault="009D5144">
      <w:pPr>
        <w:pStyle w:val="FootnoteText"/>
      </w:pPr>
      <w:r>
        <w:rPr>
          <w:rStyle w:val="FootnoteReference"/>
        </w:rPr>
        <w:footnoteRef/>
      </w:r>
      <w:r>
        <w:t xml:space="preserve"> </w:t>
      </w:r>
      <w:r w:rsidRPr="00CF4580">
        <w:t>Akamai cloud security defends against a wide range of multi-vector attacks and boosts resilience against the most complex threats with multi-layer defense across an IT ecosystem.</w:t>
      </w:r>
    </w:p>
  </w:footnote>
  <w:footnote w:id="7">
    <w:p w14:paraId="732AB2CD" w14:textId="0253FCAF" w:rsidR="009D5144" w:rsidRDefault="009D5144">
      <w:pPr>
        <w:pStyle w:val="FootnoteText"/>
      </w:pPr>
      <w:r>
        <w:rPr>
          <w:rStyle w:val="FootnoteReference"/>
        </w:rPr>
        <w:footnoteRef/>
      </w:r>
      <w:r>
        <w:t xml:space="preserve"> More information about the MPP process can be found in CBP’s program-specific Privacy Impact Assessment. </w:t>
      </w:r>
      <w:r w:rsidRPr="007932B5">
        <w:rPr>
          <w:i/>
          <w:iCs/>
        </w:rPr>
        <w:t>See</w:t>
      </w:r>
      <w:r>
        <w:t xml:space="preserve"> </w:t>
      </w:r>
      <w:r w:rsidRPr="00943C8B">
        <w:rPr>
          <w:smallCaps/>
        </w:rPr>
        <w:t xml:space="preserve">U.S. Department of Homeland Security, U.S. Customs and Border Protection, Privacy Impact Assessment for the Processing Individuals Subject to Migrant Protection Protocols (MPP), </w:t>
      </w:r>
      <w:proofErr w:type="spellStart"/>
      <w:r w:rsidRPr="00943C8B">
        <w:rPr>
          <w:smallCaps/>
        </w:rPr>
        <w:t>dhs</w:t>
      </w:r>
      <w:proofErr w:type="spellEnd"/>
      <w:r w:rsidRPr="00943C8B">
        <w:rPr>
          <w:smallCaps/>
        </w:rPr>
        <w:t>/</w:t>
      </w:r>
      <w:proofErr w:type="spellStart"/>
      <w:r w:rsidRPr="00943C8B">
        <w:rPr>
          <w:smallCaps/>
        </w:rPr>
        <w:t>cbp</w:t>
      </w:r>
      <w:proofErr w:type="spellEnd"/>
      <w:r w:rsidRPr="00943C8B">
        <w:rPr>
          <w:smallCaps/>
        </w:rPr>
        <w:t>/pia</w:t>
      </w:r>
      <w:r w:rsidRPr="00943C8B">
        <w:t xml:space="preserve">-070 (2021), </w:t>
      </w:r>
      <w:r w:rsidRPr="00943C8B">
        <w:rPr>
          <w:i/>
          <w:iCs/>
        </w:rPr>
        <w:t xml:space="preserve">available at </w:t>
      </w:r>
      <w:hyperlink r:id="rId4" w:history="1">
        <w:r w:rsidRPr="00943C8B">
          <w:rPr>
            <w:rStyle w:val="Hyperlink"/>
            <w:color w:val="auto"/>
          </w:rPr>
          <w:t>https://www.dhs.gov/privacy-documents-us-customs-and-border-protection</w:t>
        </w:r>
      </w:hyperlink>
      <w:r w:rsidRPr="00943C8B">
        <w:t>.</w:t>
      </w:r>
    </w:p>
  </w:footnote>
  <w:footnote w:id="8">
    <w:p w14:paraId="2A1A1737" w14:textId="5C21905E" w:rsidR="009D5144" w:rsidRPr="00A5161F" w:rsidRDefault="009D5144">
      <w:pPr>
        <w:pStyle w:val="FootnoteText"/>
      </w:pPr>
      <w:r>
        <w:rPr>
          <w:rStyle w:val="FootnoteReference"/>
        </w:rPr>
        <w:footnoteRef/>
      </w:r>
      <w:r>
        <w:t xml:space="preserve"> </w:t>
      </w:r>
      <w:r w:rsidRPr="00A42755">
        <w:rPr>
          <w:i/>
          <w:iCs/>
        </w:rPr>
        <w:t>See</w:t>
      </w:r>
      <w:r w:rsidRPr="00A42755">
        <w:t xml:space="preserve"> “Guidance Regarding the Court-Ordered Reimplementation of the Migrant Protection Protocols” (December 2, 2021), </w:t>
      </w:r>
      <w:r w:rsidRPr="00A42755">
        <w:rPr>
          <w:i/>
          <w:iCs/>
        </w:rPr>
        <w:t xml:space="preserve">available at </w:t>
      </w:r>
      <w:hyperlink r:id="rId5" w:history="1">
        <w:r w:rsidRPr="00A42755">
          <w:rPr>
            <w:rStyle w:val="Hyperlink"/>
            <w:color w:val="auto"/>
          </w:rPr>
          <w:t>https://www.dhs.gov/sites/default/files/2022-01/21_1202_plcy_mpp-policy-guidance_508.pdf</w:t>
        </w:r>
      </w:hyperlink>
      <w:r w:rsidRPr="00A42755">
        <w:rPr>
          <w:i/>
          <w:iCs/>
        </w:rPr>
        <w:t>.</w:t>
      </w:r>
    </w:p>
  </w:footnote>
  <w:footnote w:id="9">
    <w:p w14:paraId="54334148" w14:textId="77777777" w:rsidR="009D5144" w:rsidRDefault="009D5144">
      <w:pPr>
        <w:pStyle w:val="FootnoteText"/>
      </w:pPr>
      <w:r>
        <w:rPr>
          <w:rStyle w:val="FootnoteReference"/>
        </w:rPr>
        <w:footnoteRef/>
      </w:r>
      <w:r>
        <w:t xml:space="preserve"> 5 U.S.C. § 552a.</w:t>
      </w:r>
    </w:p>
  </w:footnote>
  <w:footnote w:id="10">
    <w:p w14:paraId="4D5C4471" w14:textId="77777777" w:rsidR="009D5144" w:rsidRDefault="009D5144">
      <w:pPr>
        <w:pStyle w:val="FootnoteText"/>
      </w:pPr>
      <w:r>
        <w:rPr>
          <w:rStyle w:val="FootnoteReference"/>
        </w:rPr>
        <w:footnoteRef/>
      </w:r>
      <w:r>
        <w:t xml:space="preserve"> 6 U.S.C. § 142(a)(2).</w:t>
      </w:r>
    </w:p>
  </w:footnote>
  <w:footnote w:id="11">
    <w:p w14:paraId="67BA825C" w14:textId="77777777" w:rsidR="009D5144" w:rsidRPr="009737C7" w:rsidRDefault="009D5144">
      <w:pPr>
        <w:pStyle w:val="FootnoteText"/>
      </w:pPr>
      <w:r>
        <w:rPr>
          <w:rStyle w:val="FootnoteReference"/>
        </w:rPr>
        <w:footnoteRef/>
      </w:r>
      <w:r>
        <w:t xml:space="preserve"> </w:t>
      </w:r>
      <w:r w:rsidRPr="008E707C">
        <w:rPr>
          <w:smallCaps/>
        </w:rPr>
        <w:t>U.S. Department of Homeland Security, Privacy Policy Guidance Memorandum 2008-01/Privacy Policy Directive 140-06, The Fair Information Practice Principles: Framework for Privacy Policy at the Department of Homeland Security</w:t>
      </w:r>
      <w:r w:rsidRPr="00335007">
        <w:t xml:space="preserve"> (2008), </w:t>
      </w:r>
      <w:r w:rsidRPr="008E707C">
        <w:rPr>
          <w:i/>
        </w:rPr>
        <w:t>available at</w:t>
      </w:r>
      <w:r w:rsidRPr="00335007">
        <w:t xml:space="preserve"> </w:t>
      </w:r>
      <w:hyperlink r:id="rId6" w:history="1">
        <w:r w:rsidRPr="003E7F76">
          <w:rPr>
            <w:rStyle w:val="Hyperlink"/>
            <w:color w:val="auto"/>
          </w:rPr>
          <w:t>https://www.dhs.gov/privacy-policy-guidance</w:t>
        </w:r>
      </w:hyperlink>
      <w:r w:rsidRPr="003E7F76">
        <w:t>.</w:t>
      </w:r>
    </w:p>
  </w:footnote>
  <w:footnote w:id="12">
    <w:p w14:paraId="7927DF0E" w14:textId="77777777" w:rsidR="009D5144" w:rsidRDefault="009D5144" w:rsidP="009737C7">
      <w:pPr>
        <w:pStyle w:val="FootnoteText"/>
      </w:pPr>
      <w:r>
        <w:rPr>
          <w:rStyle w:val="FootnoteReference"/>
        </w:rPr>
        <w:footnoteRef/>
      </w:r>
      <w:r>
        <w:t xml:space="preserve"> 44 U.S.C. § 3501 note.</w:t>
      </w:r>
    </w:p>
  </w:footnote>
  <w:footnote w:id="13">
    <w:p w14:paraId="09A521E9" w14:textId="77777777" w:rsidR="009D5144" w:rsidRDefault="009D5144">
      <w:pPr>
        <w:pStyle w:val="FootnoteText"/>
      </w:pPr>
      <w:r>
        <w:rPr>
          <w:rStyle w:val="FootnoteReference"/>
        </w:rPr>
        <w:footnoteRef/>
      </w:r>
      <w:r>
        <w:t xml:space="preserve"> 6 U.S.C. § 142.</w:t>
      </w:r>
    </w:p>
  </w:footnote>
  <w:footnote w:id="14">
    <w:p w14:paraId="300904C7" w14:textId="08D0141B" w:rsidR="009D5144" w:rsidRDefault="009D5144">
      <w:pPr>
        <w:pStyle w:val="FootnoteText"/>
      </w:pPr>
      <w:r>
        <w:rPr>
          <w:rStyle w:val="FootnoteReference"/>
        </w:rPr>
        <w:footnoteRef/>
      </w:r>
      <w:r>
        <w:t xml:space="preserve"> </w:t>
      </w:r>
      <w:r w:rsidRPr="004E6C4C">
        <w:rPr>
          <w:i/>
          <w:iCs/>
        </w:rPr>
        <w:t>See</w:t>
      </w:r>
      <w:r>
        <w:t xml:space="preserve"> </w:t>
      </w:r>
      <w:r w:rsidRPr="004E6C4C">
        <w:t>DHS/USCIS/ICE/CBP-001 Alien File, Index, and National File Tracking System of Records, 82 F</w:t>
      </w:r>
      <w:r>
        <w:t xml:space="preserve">ed. </w:t>
      </w:r>
      <w:r w:rsidRPr="004E6C4C">
        <w:t>R</w:t>
      </w:r>
      <w:r>
        <w:t>eg.</w:t>
      </w:r>
      <w:r w:rsidRPr="004E6C4C">
        <w:t xml:space="preserve"> 43556</w:t>
      </w:r>
      <w:r>
        <w:t xml:space="preserve"> (</w:t>
      </w:r>
      <w:r w:rsidRPr="004E6C4C">
        <w:t>September 18, 2017</w:t>
      </w:r>
      <w:r>
        <w:t>)</w:t>
      </w:r>
      <w:r w:rsidRPr="004E6C4C">
        <w:t xml:space="preserve">, </w:t>
      </w:r>
      <w:r w:rsidRPr="004E6C4C">
        <w:rPr>
          <w:i/>
          <w:iCs/>
        </w:rPr>
        <w:t>available at</w:t>
      </w:r>
      <w:r w:rsidRPr="004E6C4C">
        <w:t xml:space="preserve"> </w:t>
      </w:r>
      <w:hyperlink r:id="rId7" w:history="1">
        <w:r w:rsidRPr="004E6C4C">
          <w:rPr>
            <w:rStyle w:val="Hyperlink"/>
            <w:color w:val="auto"/>
          </w:rPr>
          <w:t>https://www.dhs.gov/system-records-notices-sorns</w:t>
        </w:r>
      </w:hyperlink>
      <w:r w:rsidRPr="004E6C4C">
        <w:t>.</w:t>
      </w:r>
    </w:p>
  </w:footnote>
  <w:footnote w:id="15">
    <w:p w14:paraId="72569687" w14:textId="757CE4BF" w:rsidR="00237E63" w:rsidRDefault="00237E63">
      <w:pPr>
        <w:pStyle w:val="FootnoteText"/>
      </w:pPr>
      <w:r>
        <w:rPr>
          <w:rStyle w:val="FootnoteReference"/>
        </w:rPr>
        <w:footnoteRef/>
      </w:r>
      <w:r>
        <w:t xml:space="preserve"> USCIS </w:t>
      </w:r>
      <w:r w:rsidRPr="00237E63">
        <w:t xml:space="preserve">Form G-28, </w:t>
      </w:r>
      <w:r w:rsidRPr="00237E63">
        <w:rPr>
          <w:i/>
          <w:iCs/>
        </w:rPr>
        <w:t>Notice of Entry of Appearance as Attorney or Accredited Representative</w:t>
      </w:r>
      <w:r>
        <w:t xml:space="preserve">, is the document </w:t>
      </w:r>
      <w:r w:rsidRPr="00237E63">
        <w:t>on which attorneys and accredited representatives provide information to establish their eligibility to appear for and act on behalf of an applicant, petitioner, or respondent in immigration matters. An attorney or accredited representative appearing before DHS must file Form G-28 in each case.</w:t>
      </w:r>
    </w:p>
  </w:footnote>
  <w:footnote w:id="16">
    <w:p w14:paraId="3C52377E" w14:textId="533EE02B" w:rsidR="00F22727" w:rsidRDefault="00F22727">
      <w:pPr>
        <w:pStyle w:val="FootnoteText"/>
      </w:pPr>
      <w:r>
        <w:rPr>
          <w:rStyle w:val="FootnoteReference"/>
        </w:rPr>
        <w:footnoteRef/>
      </w:r>
      <w:r>
        <w:t xml:space="preserve"> </w:t>
      </w:r>
      <w:r w:rsidRPr="00633A26">
        <w:rPr>
          <w:i/>
          <w:iCs/>
        </w:rPr>
        <w:t>See</w:t>
      </w:r>
      <w:r>
        <w:t xml:space="preserve"> </w:t>
      </w:r>
      <w:r w:rsidRPr="00F22727">
        <w:t xml:space="preserve">DHS/USCIS/ICE/CBP-001 Alien File, Index, and National File Tracking System of </w:t>
      </w:r>
      <w:r w:rsidRPr="00843054">
        <w:t>Records, 82 Fed. Reg. 43556</w:t>
      </w:r>
      <w:r w:rsidRPr="001E1F76">
        <w:t xml:space="preserve"> (</w:t>
      </w:r>
      <w:r w:rsidRPr="00290DB1">
        <w:t xml:space="preserve">September 18, 2017), </w:t>
      </w:r>
      <w:r w:rsidRPr="00290DB1">
        <w:rPr>
          <w:i/>
          <w:iCs/>
        </w:rPr>
        <w:t>available at</w:t>
      </w:r>
      <w:r w:rsidRPr="00290DB1">
        <w:t xml:space="preserve"> </w:t>
      </w:r>
      <w:hyperlink r:id="rId8" w:history="1">
        <w:r w:rsidR="00843054" w:rsidRPr="004A1DCF">
          <w:rPr>
            <w:rStyle w:val="Hyperlink"/>
            <w:color w:val="auto"/>
          </w:rPr>
          <w:t>https://www.dhs.gov/system-records-notices-sorns</w:t>
        </w:r>
      </w:hyperlink>
      <w:r w:rsidRPr="00843054">
        <w:t>.</w:t>
      </w:r>
    </w:p>
  </w:footnote>
  <w:footnote w:id="17">
    <w:p w14:paraId="05ED0082" w14:textId="07AB9999" w:rsidR="00633A26" w:rsidRDefault="00633A26">
      <w:pPr>
        <w:pStyle w:val="FootnoteText"/>
      </w:pPr>
      <w:r>
        <w:rPr>
          <w:rStyle w:val="FootnoteReference"/>
        </w:rPr>
        <w:footnoteRef/>
      </w:r>
      <w:r>
        <w:t xml:space="preserve"> </w:t>
      </w:r>
      <w:r w:rsidRPr="00633A26">
        <w:rPr>
          <w:i/>
          <w:iCs/>
        </w:rPr>
        <w:t>See</w:t>
      </w:r>
      <w:r w:rsidRPr="00633A26">
        <w:t xml:space="preserve"> DHS/USCIS-007 Benefits Information Syst</w:t>
      </w:r>
      <w:r w:rsidRPr="00843054">
        <w:t xml:space="preserve">em, 84 Fed. Reg. 54622 (October 10, 2019), </w:t>
      </w:r>
      <w:r w:rsidRPr="00843054">
        <w:rPr>
          <w:i/>
          <w:iCs/>
        </w:rPr>
        <w:t>available at</w:t>
      </w:r>
      <w:r w:rsidRPr="00843054">
        <w:t xml:space="preserve"> </w:t>
      </w:r>
      <w:hyperlink r:id="rId9" w:history="1">
        <w:r w:rsidR="00843054" w:rsidRPr="004A1DCF">
          <w:rPr>
            <w:rStyle w:val="Hyperlink"/>
            <w:color w:val="auto"/>
          </w:rPr>
          <w:t>https://www.dhs.gov/system-records-notices-sorns</w:t>
        </w:r>
      </w:hyperlink>
      <w:r w:rsidRPr="00843054">
        <w:t>.</w:t>
      </w:r>
    </w:p>
  </w:footnote>
  <w:footnote w:id="18">
    <w:p w14:paraId="6D034F32" w14:textId="48EEE5A2" w:rsidR="00633A26" w:rsidRPr="00843054" w:rsidRDefault="00633A26">
      <w:pPr>
        <w:pStyle w:val="FootnoteText"/>
      </w:pPr>
      <w:r>
        <w:rPr>
          <w:rStyle w:val="FootnoteReference"/>
        </w:rPr>
        <w:footnoteRef/>
      </w:r>
      <w:r>
        <w:t xml:space="preserve"> </w:t>
      </w:r>
      <w:r w:rsidRPr="00633A26">
        <w:rPr>
          <w:i/>
          <w:iCs/>
        </w:rPr>
        <w:t>See</w:t>
      </w:r>
      <w:r>
        <w:t xml:space="preserve"> DHS/CBP-011 U.S. Customs and </w:t>
      </w:r>
      <w:r w:rsidRPr="00843054">
        <w:t xml:space="preserve">Border Protection TECS, 73 Fed. Reg. 77778 (December 19, 2008), </w:t>
      </w:r>
      <w:r w:rsidRPr="00843054">
        <w:rPr>
          <w:i/>
          <w:iCs/>
        </w:rPr>
        <w:t xml:space="preserve">available at </w:t>
      </w:r>
      <w:hyperlink r:id="rId10" w:history="1">
        <w:r w:rsidR="00843054" w:rsidRPr="004A1DCF">
          <w:rPr>
            <w:rStyle w:val="Hyperlink"/>
            <w:color w:val="auto"/>
          </w:rPr>
          <w:t>https://www.dhs.gov/system-records-notices-sorns</w:t>
        </w:r>
      </w:hyperlink>
      <w:r w:rsidRPr="00843054">
        <w:t xml:space="preserve">.  </w:t>
      </w:r>
    </w:p>
  </w:footnote>
  <w:footnote w:id="19">
    <w:p w14:paraId="6ED2B350" w14:textId="7DD56781" w:rsidR="00633A26" w:rsidRPr="00843054" w:rsidRDefault="00633A26">
      <w:pPr>
        <w:pStyle w:val="FootnoteText"/>
      </w:pPr>
      <w:r w:rsidRPr="00843054">
        <w:rPr>
          <w:rStyle w:val="FootnoteReference"/>
        </w:rPr>
        <w:footnoteRef/>
      </w:r>
      <w:r w:rsidRPr="00843054">
        <w:t xml:space="preserve"> </w:t>
      </w:r>
      <w:r w:rsidRPr="00843054">
        <w:rPr>
          <w:i/>
          <w:iCs/>
        </w:rPr>
        <w:t>See</w:t>
      </w:r>
      <w:r w:rsidRPr="00843054">
        <w:t xml:space="preserve"> DHS/CBP-023 Border Patrol Enforcement Records (BPER), 81 Fed. Reg. 72601 (October 20, 2016), </w:t>
      </w:r>
      <w:r w:rsidRPr="00843054">
        <w:rPr>
          <w:i/>
          <w:iCs/>
        </w:rPr>
        <w:t xml:space="preserve">available at </w:t>
      </w:r>
      <w:hyperlink r:id="rId11" w:history="1">
        <w:r w:rsidR="00843054" w:rsidRPr="004A1DCF">
          <w:rPr>
            <w:rStyle w:val="Hyperlink"/>
            <w:color w:val="auto"/>
          </w:rPr>
          <w:t>https://www.dhs.gov/system-records-notices-sorns</w:t>
        </w:r>
      </w:hyperlink>
      <w:r w:rsidRPr="00843054">
        <w:t xml:space="preserve">.  </w:t>
      </w:r>
    </w:p>
  </w:footnote>
  <w:footnote w:id="20">
    <w:p w14:paraId="2D17C69D" w14:textId="2F9E6BB0" w:rsidR="00633A26" w:rsidRPr="00843054" w:rsidRDefault="00633A26">
      <w:pPr>
        <w:pStyle w:val="FootnoteText"/>
      </w:pPr>
      <w:r w:rsidRPr="00843054">
        <w:rPr>
          <w:rStyle w:val="FootnoteReference"/>
        </w:rPr>
        <w:footnoteRef/>
      </w:r>
      <w:r w:rsidRPr="00843054">
        <w:t xml:space="preserve"> </w:t>
      </w:r>
      <w:r w:rsidRPr="00843054">
        <w:rPr>
          <w:i/>
          <w:iCs/>
        </w:rPr>
        <w:t>See</w:t>
      </w:r>
      <w:r w:rsidRPr="00843054">
        <w:t xml:space="preserve"> DHS/CBP-006 Automated Targeting System, 77 Fed. Reg. 30297 (May 22, 2012), </w:t>
      </w:r>
      <w:r w:rsidRPr="00843054">
        <w:rPr>
          <w:i/>
          <w:iCs/>
        </w:rPr>
        <w:t xml:space="preserve">available at </w:t>
      </w:r>
      <w:hyperlink r:id="rId12" w:history="1">
        <w:r w:rsidR="00843054" w:rsidRPr="004A1DCF">
          <w:rPr>
            <w:rStyle w:val="Hyperlink"/>
            <w:color w:val="auto"/>
          </w:rPr>
          <w:t>https://www.dhs.gov/system-records-notices-sorns</w:t>
        </w:r>
      </w:hyperlink>
      <w:r w:rsidRPr="00843054">
        <w:t xml:space="preserve">. </w:t>
      </w:r>
    </w:p>
  </w:footnote>
  <w:footnote w:id="21">
    <w:p w14:paraId="48959911" w14:textId="46BEC29C" w:rsidR="00633A26" w:rsidRDefault="00633A26">
      <w:pPr>
        <w:pStyle w:val="FootnoteText"/>
      </w:pPr>
      <w:r w:rsidRPr="00843054">
        <w:rPr>
          <w:rStyle w:val="FootnoteReference"/>
        </w:rPr>
        <w:footnoteRef/>
      </w:r>
      <w:r w:rsidRPr="00843054">
        <w:t xml:space="preserve"> </w:t>
      </w:r>
      <w:r w:rsidRPr="00843054">
        <w:rPr>
          <w:i/>
          <w:iCs/>
        </w:rPr>
        <w:t>See</w:t>
      </w:r>
      <w:r w:rsidRPr="00843054">
        <w:t xml:space="preserve"> DHS/ALL-029 Civil Rights and Civil Liberties Records</w:t>
      </w:r>
      <w:r w:rsidRPr="001E1F76">
        <w:t>,</w:t>
      </w:r>
      <w:r w:rsidRPr="00290DB1">
        <w:t xml:space="preserve"> 75 Fed. Reg.</w:t>
      </w:r>
      <w:r w:rsidRPr="00B9428C">
        <w:t xml:space="preserve"> 39266 (July 8, 2010), </w:t>
      </w:r>
      <w:r w:rsidRPr="00843054">
        <w:rPr>
          <w:i/>
          <w:iCs/>
        </w:rPr>
        <w:t>available at</w:t>
      </w:r>
      <w:r w:rsidRPr="00843054">
        <w:t xml:space="preserve"> </w:t>
      </w:r>
      <w:hyperlink r:id="rId13" w:history="1">
        <w:r w:rsidR="00843054" w:rsidRPr="004A1DCF">
          <w:rPr>
            <w:rStyle w:val="Hyperlink"/>
            <w:color w:val="auto"/>
          </w:rPr>
          <w:t>https://www.dhs.gov/system-records-notices-sorns</w:t>
        </w:r>
      </w:hyperlink>
      <w:r w:rsidRPr="00843054">
        <w:t>.</w:t>
      </w:r>
    </w:p>
  </w:footnote>
  <w:footnote w:id="22">
    <w:p w14:paraId="4BE813BB" w14:textId="41A9ECD2" w:rsidR="009D5144" w:rsidRDefault="009D5144">
      <w:pPr>
        <w:pStyle w:val="FootnoteText"/>
      </w:pPr>
      <w:r>
        <w:rPr>
          <w:rStyle w:val="FootnoteReference"/>
        </w:rPr>
        <w:footnoteRef/>
      </w:r>
      <w:r>
        <w:t xml:space="preserve"> </w:t>
      </w:r>
      <w:r w:rsidRPr="00E25284">
        <w:rPr>
          <w:i/>
          <w:iCs/>
        </w:rPr>
        <w:t>See</w:t>
      </w:r>
      <w:r w:rsidRPr="00DC3A33">
        <w:t xml:space="preserve"> </w:t>
      </w:r>
      <w:r w:rsidRPr="00CF4580">
        <w:rPr>
          <w:smallCaps/>
        </w:rPr>
        <w:t>U.S. Department of Homeland Security, DHS Sensitive Systems Policy Directive 4300A (2017),</w:t>
      </w:r>
      <w:r w:rsidRPr="00141A8F">
        <w:t xml:space="preserve"> </w:t>
      </w:r>
      <w:r w:rsidRPr="00E25284">
        <w:rPr>
          <w:i/>
          <w:iCs/>
        </w:rPr>
        <w:t>available at</w:t>
      </w:r>
      <w:r w:rsidRPr="00141A8F">
        <w:t xml:space="preserve"> </w:t>
      </w:r>
      <w:hyperlink r:id="rId14" w:history="1">
        <w:r w:rsidRPr="00E25284">
          <w:rPr>
            <w:rStyle w:val="Hyperlink"/>
            <w:color w:val="auto"/>
          </w:rPr>
          <w:t>https://www.dhs.gov/privacy-policy-guidance</w:t>
        </w:r>
      </w:hyperlink>
      <w:r w:rsidRPr="00141A8F">
        <w:t>.</w:t>
      </w:r>
    </w:p>
  </w:footnote>
  <w:footnote w:id="23">
    <w:p w14:paraId="5322BA29" w14:textId="47BF624A" w:rsidR="009D5144" w:rsidRDefault="009D5144">
      <w:pPr>
        <w:pStyle w:val="FootnoteText"/>
      </w:pPr>
      <w:r>
        <w:rPr>
          <w:rStyle w:val="FootnoteReference"/>
        </w:rPr>
        <w:footnoteRef/>
      </w:r>
      <w:r>
        <w:t xml:space="preserve"> </w:t>
      </w:r>
      <w:r w:rsidRPr="0096334B">
        <w:t>To the extent available, enrollees may also be provided with information from the U.S. Department of State about resources (such as health clinics or hospitals) in 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B2E0" w14:textId="77777777" w:rsidR="009D5144" w:rsidRDefault="00496837">
    <w:pPr>
      <w:pStyle w:val="Header"/>
    </w:pPr>
    <w:r>
      <w:rPr>
        <w:noProof/>
      </w:rPr>
      <w:pict w14:anchorId="754AD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021457" o:spid="_x0000_s2059"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043CA" w14:textId="638337BC" w:rsidR="009D5144" w:rsidRPr="003C1EF5" w:rsidRDefault="00496837">
    <w:pPr>
      <w:widowControl/>
      <w:ind w:left="-720"/>
      <w:jc w:val="right"/>
    </w:pPr>
    <w:r>
      <w:rPr>
        <w:noProof/>
      </w:rPr>
      <w:pict w14:anchorId="52BC5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021458" o:spid="_x0000_s2060" type="#_x0000_t136" style="position:absolute;left:0;text-align:left;margin-left:0;margin-top:0;width:471.3pt;height:188.5pt;rotation:315;z-index:-251655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D5144">
      <w:rPr>
        <w:noProof/>
        <w:snapToGrid/>
      </w:rPr>
      <w:drawing>
        <wp:anchor distT="0" distB="0" distL="114300" distR="114300" simplePos="0" relativeHeight="251654656" behindDoc="1" locked="0" layoutInCell="1" allowOverlap="1" wp14:anchorId="1F4048FD" wp14:editId="02C32C9A">
          <wp:simplePos x="0" y="0"/>
          <wp:positionH relativeFrom="column">
            <wp:posOffset>-31750</wp:posOffset>
          </wp:positionH>
          <wp:positionV relativeFrom="paragraph">
            <wp:posOffset>-33655</wp:posOffset>
          </wp:positionV>
          <wp:extent cx="2278380" cy="690245"/>
          <wp:effectExtent l="19050" t="0" r="7620" b="0"/>
          <wp:wrapNone/>
          <wp:docPr id="3"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9D5144">
      <w:rPr>
        <w:rFonts w:ascii="Franklin Gothic Book" w:hAnsi="Franklin Gothic Book"/>
        <w:b/>
        <w:sz w:val="24"/>
        <w:szCs w:val="24"/>
      </w:rPr>
      <w:t xml:space="preserve"> </w:t>
    </w:r>
    <w:r w:rsidR="009D5144" w:rsidRPr="003C1EF5">
      <w:rPr>
        <w:b/>
      </w:rPr>
      <w:t>Privacy Impact Assessment</w:t>
    </w:r>
    <w:r w:rsidR="009D5144" w:rsidRPr="003C1EF5">
      <w:br/>
    </w:r>
    <w:r w:rsidR="009D5144" w:rsidRPr="00482B35">
      <w:rPr>
        <w:noProof/>
        <w:snapToGrid/>
      </w:rPr>
      <w:drawing>
        <wp:anchor distT="0" distB="0" distL="114300" distR="114300" simplePos="0" relativeHeight="251655680" behindDoc="1" locked="0" layoutInCell="1" allowOverlap="1" wp14:anchorId="37AC4A48" wp14:editId="1492CA64">
          <wp:simplePos x="0" y="0"/>
          <wp:positionH relativeFrom="column">
            <wp:posOffset>-31750</wp:posOffset>
          </wp:positionH>
          <wp:positionV relativeFrom="paragraph">
            <wp:posOffset>-33655</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9D5144" w:rsidRPr="00E43B79">
      <w:t>DHS/</w:t>
    </w:r>
    <w:r w:rsidR="009D5144">
      <w:t>ALL</w:t>
    </w:r>
    <w:r w:rsidR="009D5144" w:rsidRPr="00E43B79">
      <w:t xml:space="preserve">/PIA-0XX </w:t>
    </w:r>
    <w:r w:rsidR="009D5144" w:rsidRPr="00FE0FCF">
      <w:t>MPP Case Request System</w:t>
    </w:r>
  </w:p>
  <w:p w14:paraId="3FA5983D" w14:textId="77777777" w:rsidR="009D5144" w:rsidRPr="003C1EF5" w:rsidRDefault="009D5144">
    <w:pPr>
      <w:widowControl/>
      <w:ind w:left="-720"/>
      <w:jc w:val="right"/>
    </w:pPr>
    <w:r w:rsidRPr="003C1EF5">
      <w:t xml:space="preserve">Page </w:t>
    </w:r>
    <w:r w:rsidRPr="003C1EF5">
      <w:rPr>
        <w:rStyle w:val="PageNumber"/>
      </w:rPr>
      <w:fldChar w:fldCharType="begin"/>
    </w:r>
    <w:r w:rsidRPr="003C1EF5">
      <w:rPr>
        <w:rStyle w:val="PageNumber"/>
      </w:rPr>
      <w:instrText xml:space="preserve"> PAGE </w:instrText>
    </w:r>
    <w:r w:rsidRPr="003C1EF5">
      <w:rPr>
        <w:rStyle w:val="PageNumber"/>
      </w:rPr>
      <w:fldChar w:fldCharType="separate"/>
    </w:r>
    <w:r>
      <w:rPr>
        <w:rStyle w:val="PageNumber"/>
        <w:noProof/>
      </w:rPr>
      <w:t>5</w:t>
    </w:r>
    <w:r w:rsidRPr="003C1EF5">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6B6A" w14:textId="77777777" w:rsidR="009D5144" w:rsidRPr="003C1EF5" w:rsidRDefault="00496837" w:rsidP="00482B35">
    <w:pPr>
      <w:widowControl/>
      <w:ind w:left="-720"/>
      <w:jc w:val="right"/>
    </w:pPr>
    <w:r>
      <w:rPr>
        <w:noProof/>
      </w:rPr>
      <w:pict w14:anchorId="14424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0021456" o:spid="_x0000_s2058" type="#_x0000_t136" style="position:absolute;left:0;text-align:left;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D5144">
      <w:rPr>
        <w:noProof/>
        <w:snapToGrid/>
      </w:rPr>
      <w:drawing>
        <wp:anchor distT="0" distB="0" distL="114300" distR="114300" simplePos="0" relativeHeight="251656704" behindDoc="1" locked="0" layoutInCell="1" allowOverlap="1" wp14:anchorId="4D2192A6" wp14:editId="5E6B2BE1">
          <wp:simplePos x="0" y="0"/>
          <wp:positionH relativeFrom="column">
            <wp:posOffset>-31750</wp:posOffset>
          </wp:positionH>
          <wp:positionV relativeFrom="paragraph">
            <wp:posOffset>-33655</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9D5144" w:rsidRPr="003C1EF5">
      <w:rPr>
        <w:b/>
      </w:rPr>
      <w:t>Privacy Impact Assessment</w:t>
    </w:r>
    <w:r w:rsidR="009D5144" w:rsidRPr="003C1EF5">
      <w:br/>
    </w:r>
    <w:r w:rsidR="009D5144" w:rsidRPr="00482B35">
      <w:rPr>
        <w:noProof/>
        <w:snapToGrid/>
      </w:rPr>
      <w:drawing>
        <wp:anchor distT="0" distB="0" distL="114300" distR="114300" simplePos="0" relativeHeight="251657728" behindDoc="1" locked="0" layoutInCell="1" allowOverlap="1" wp14:anchorId="59CD36FD" wp14:editId="507F4781">
          <wp:simplePos x="0" y="0"/>
          <wp:positionH relativeFrom="column">
            <wp:posOffset>-31750</wp:posOffset>
          </wp:positionH>
          <wp:positionV relativeFrom="paragraph">
            <wp:posOffset>-33655</wp:posOffset>
          </wp:positionV>
          <wp:extent cx="2278380" cy="690245"/>
          <wp:effectExtent l="19050" t="0" r="7620" b="0"/>
          <wp:wrapNone/>
          <wp:docPr id="6" name="Picture 6"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9D5144" w:rsidRPr="00482B35">
      <w:t>DHS/XXX/PIA-0XX [Title]</w:t>
    </w:r>
  </w:p>
  <w:p w14:paraId="20776C4B" w14:textId="77777777" w:rsidR="009D5144" w:rsidRDefault="009D5144" w:rsidP="00E43B79">
    <w:pPr>
      <w:widowControl/>
      <w:ind w:left="-720"/>
      <w:jc w:val="right"/>
    </w:pPr>
    <w:r w:rsidRPr="003C1EF5">
      <w:t xml:space="preserve">Page </w:t>
    </w:r>
    <w:r w:rsidRPr="003C1EF5">
      <w:rPr>
        <w:rStyle w:val="PageNumber"/>
      </w:rPr>
      <w:fldChar w:fldCharType="begin"/>
    </w:r>
    <w:r w:rsidRPr="003C1EF5">
      <w:rPr>
        <w:rStyle w:val="PageNumber"/>
      </w:rPr>
      <w:instrText xml:space="preserve"> PAGE </w:instrText>
    </w:r>
    <w:r w:rsidRPr="003C1EF5">
      <w:rPr>
        <w:rStyle w:val="PageNumber"/>
      </w:rPr>
      <w:fldChar w:fldCharType="separate"/>
    </w:r>
    <w:r>
      <w:rPr>
        <w:rStyle w:val="PageNumber"/>
      </w:rPr>
      <w:t>3</w:t>
    </w:r>
    <w:r w:rsidRPr="003C1EF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DC5"/>
    <w:multiLevelType w:val="hybridMultilevel"/>
    <w:tmpl w:val="7842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B41BB"/>
    <w:multiLevelType w:val="hybridMultilevel"/>
    <w:tmpl w:val="CDEC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31955"/>
    <w:multiLevelType w:val="hybridMultilevel"/>
    <w:tmpl w:val="0AE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67048"/>
    <w:multiLevelType w:val="multilevel"/>
    <w:tmpl w:val="794829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9D6F3E"/>
    <w:multiLevelType w:val="hybridMultilevel"/>
    <w:tmpl w:val="FFCE0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5C08C0"/>
    <w:multiLevelType w:val="hybridMultilevel"/>
    <w:tmpl w:val="E0FC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AAA5605"/>
    <w:multiLevelType w:val="hybridMultilevel"/>
    <w:tmpl w:val="8F24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64912"/>
    <w:multiLevelType w:val="hybridMultilevel"/>
    <w:tmpl w:val="1872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61625"/>
    <w:multiLevelType w:val="hybridMultilevel"/>
    <w:tmpl w:val="6742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92488"/>
    <w:multiLevelType w:val="hybridMultilevel"/>
    <w:tmpl w:val="DA0A6B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F50D91"/>
    <w:multiLevelType w:val="hybridMultilevel"/>
    <w:tmpl w:val="7014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B14DFF"/>
    <w:multiLevelType w:val="hybridMultilevel"/>
    <w:tmpl w:val="4588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E5DBC"/>
    <w:multiLevelType w:val="hybridMultilevel"/>
    <w:tmpl w:val="76DA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4E91"/>
    <w:multiLevelType w:val="hybridMultilevel"/>
    <w:tmpl w:val="998C2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9249B"/>
    <w:multiLevelType w:val="hybridMultilevel"/>
    <w:tmpl w:val="18C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82696"/>
    <w:multiLevelType w:val="hybridMultilevel"/>
    <w:tmpl w:val="EAB25DA6"/>
    <w:lvl w:ilvl="0" w:tplc="3A123406">
      <w:numFmt w:val="bullet"/>
      <w:lvlText w:val=""/>
      <w:lvlJc w:val="left"/>
      <w:pPr>
        <w:ind w:left="1600" w:hanging="720"/>
      </w:pPr>
      <w:rPr>
        <w:rFonts w:ascii="Symbol" w:eastAsia="Symbol" w:hAnsi="Symbol" w:cs="Symbol" w:hint="default"/>
        <w:color w:val="365F91"/>
        <w:w w:val="100"/>
        <w:sz w:val="18"/>
        <w:szCs w:val="18"/>
      </w:rPr>
    </w:lvl>
    <w:lvl w:ilvl="1" w:tplc="5838D1A8">
      <w:numFmt w:val="bullet"/>
      <w:lvlText w:val="•"/>
      <w:lvlJc w:val="left"/>
      <w:pPr>
        <w:ind w:left="2404" w:hanging="720"/>
      </w:pPr>
      <w:rPr>
        <w:rFonts w:hint="default"/>
      </w:rPr>
    </w:lvl>
    <w:lvl w:ilvl="2" w:tplc="A766769C">
      <w:numFmt w:val="bullet"/>
      <w:lvlText w:val="•"/>
      <w:lvlJc w:val="left"/>
      <w:pPr>
        <w:ind w:left="3208" w:hanging="720"/>
      </w:pPr>
      <w:rPr>
        <w:rFonts w:hint="default"/>
      </w:rPr>
    </w:lvl>
    <w:lvl w:ilvl="3" w:tplc="C36CA614">
      <w:numFmt w:val="bullet"/>
      <w:lvlText w:val="•"/>
      <w:lvlJc w:val="left"/>
      <w:pPr>
        <w:ind w:left="4012" w:hanging="720"/>
      </w:pPr>
      <w:rPr>
        <w:rFonts w:hint="default"/>
      </w:rPr>
    </w:lvl>
    <w:lvl w:ilvl="4" w:tplc="C7942A22">
      <w:numFmt w:val="bullet"/>
      <w:lvlText w:val="•"/>
      <w:lvlJc w:val="left"/>
      <w:pPr>
        <w:ind w:left="4816" w:hanging="720"/>
      </w:pPr>
      <w:rPr>
        <w:rFonts w:hint="default"/>
      </w:rPr>
    </w:lvl>
    <w:lvl w:ilvl="5" w:tplc="9DDC91B4">
      <w:numFmt w:val="bullet"/>
      <w:lvlText w:val="•"/>
      <w:lvlJc w:val="left"/>
      <w:pPr>
        <w:ind w:left="5620" w:hanging="720"/>
      </w:pPr>
      <w:rPr>
        <w:rFonts w:hint="default"/>
      </w:rPr>
    </w:lvl>
    <w:lvl w:ilvl="6" w:tplc="50B6C56E">
      <w:numFmt w:val="bullet"/>
      <w:lvlText w:val="•"/>
      <w:lvlJc w:val="left"/>
      <w:pPr>
        <w:ind w:left="6424" w:hanging="720"/>
      </w:pPr>
      <w:rPr>
        <w:rFonts w:hint="default"/>
      </w:rPr>
    </w:lvl>
    <w:lvl w:ilvl="7" w:tplc="899A43C6">
      <w:numFmt w:val="bullet"/>
      <w:lvlText w:val="•"/>
      <w:lvlJc w:val="left"/>
      <w:pPr>
        <w:ind w:left="7228" w:hanging="720"/>
      </w:pPr>
      <w:rPr>
        <w:rFonts w:hint="default"/>
      </w:rPr>
    </w:lvl>
    <w:lvl w:ilvl="8" w:tplc="6C0C6C52">
      <w:numFmt w:val="bullet"/>
      <w:lvlText w:val="•"/>
      <w:lvlJc w:val="left"/>
      <w:pPr>
        <w:ind w:left="8032" w:hanging="720"/>
      </w:pPr>
      <w:rPr>
        <w:rFonts w:hint="default"/>
      </w:rPr>
    </w:lvl>
  </w:abstractNum>
  <w:abstractNum w:abstractNumId="16" w15:restartNumberingAfterBreak="0">
    <w:nsid w:val="6F0E3EB7"/>
    <w:multiLevelType w:val="hybridMultilevel"/>
    <w:tmpl w:val="A2BC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1D557D"/>
    <w:multiLevelType w:val="hybridMultilevel"/>
    <w:tmpl w:val="CDE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9374B"/>
    <w:multiLevelType w:val="hybridMultilevel"/>
    <w:tmpl w:val="F8C08DC6"/>
    <w:lvl w:ilvl="0" w:tplc="58AACBD6">
      <w:numFmt w:val="bullet"/>
      <w:lvlText w:val="•"/>
      <w:lvlJc w:val="left"/>
      <w:pPr>
        <w:ind w:left="1600" w:hanging="720"/>
      </w:pPr>
      <w:rPr>
        <w:rFonts w:hint="default"/>
        <w:w w:val="99"/>
      </w:rPr>
    </w:lvl>
    <w:lvl w:ilvl="1" w:tplc="74460316">
      <w:numFmt w:val="bullet"/>
      <w:lvlText w:val="•"/>
      <w:lvlJc w:val="left"/>
      <w:pPr>
        <w:ind w:left="2404" w:hanging="720"/>
      </w:pPr>
      <w:rPr>
        <w:rFonts w:hint="default"/>
      </w:rPr>
    </w:lvl>
    <w:lvl w:ilvl="2" w:tplc="B538A2E2">
      <w:numFmt w:val="bullet"/>
      <w:lvlText w:val="•"/>
      <w:lvlJc w:val="left"/>
      <w:pPr>
        <w:ind w:left="3208" w:hanging="720"/>
      </w:pPr>
      <w:rPr>
        <w:rFonts w:hint="default"/>
      </w:rPr>
    </w:lvl>
    <w:lvl w:ilvl="3" w:tplc="34FC1284">
      <w:numFmt w:val="bullet"/>
      <w:lvlText w:val="•"/>
      <w:lvlJc w:val="left"/>
      <w:pPr>
        <w:ind w:left="4012" w:hanging="720"/>
      </w:pPr>
      <w:rPr>
        <w:rFonts w:hint="default"/>
      </w:rPr>
    </w:lvl>
    <w:lvl w:ilvl="4" w:tplc="D72417DE">
      <w:numFmt w:val="bullet"/>
      <w:lvlText w:val="•"/>
      <w:lvlJc w:val="left"/>
      <w:pPr>
        <w:ind w:left="4816" w:hanging="720"/>
      </w:pPr>
      <w:rPr>
        <w:rFonts w:hint="default"/>
      </w:rPr>
    </w:lvl>
    <w:lvl w:ilvl="5" w:tplc="25826D02">
      <w:numFmt w:val="bullet"/>
      <w:lvlText w:val="•"/>
      <w:lvlJc w:val="left"/>
      <w:pPr>
        <w:ind w:left="5620" w:hanging="720"/>
      </w:pPr>
      <w:rPr>
        <w:rFonts w:hint="default"/>
      </w:rPr>
    </w:lvl>
    <w:lvl w:ilvl="6" w:tplc="551C7BE8">
      <w:numFmt w:val="bullet"/>
      <w:lvlText w:val="•"/>
      <w:lvlJc w:val="left"/>
      <w:pPr>
        <w:ind w:left="6424" w:hanging="720"/>
      </w:pPr>
      <w:rPr>
        <w:rFonts w:hint="default"/>
      </w:rPr>
    </w:lvl>
    <w:lvl w:ilvl="7" w:tplc="E1169056">
      <w:numFmt w:val="bullet"/>
      <w:lvlText w:val="•"/>
      <w:lvlJc w:val="left"/>
      <w:pPr>
        <w:ind w:left="7228" w:hanging="720"/>
      </w:pPr>
      <w:rPr>
        <w:rFonts w:hint="default"/>
      </w:rPr>
    </w:lvl>
    <w:lvl w:ilvl="8" w:tplc="D7B4A138">
      <w:numFmt w:val="bullet"/>
      <w:lvlText w:val="•"/>
      <w:lvlJc w:val="left"/>
      <w:pPr>
        <w:ind w:left="8032" w:hanging="720"/>
      </w:pPr>
      <w:rPr>
        <w:rFonts w:hint="default"/>
      </w:rPr>
    </w:lvl>
  </w:abstractNum>
  <w:num w:numId="1">
    <w:abstractNumId w:val="18"/>
  </w:num>
  <w:num w:numId="2">
    <w:abstractNumId w:val="15"/>
  </w:num>
  <w:num w:numId="3">
    <w:abstractNumId w:val="11"/>
  </w:num>
  <w:num w:numId="4">
    <w:abstractNumId w:val="3"/>
  </w:num>
  <w:num w:numId="5">
    <w:abstractNumId w:val="6"/>
  </w:num>
  <w:num w:numId="6">
    <w:abstractNumId w:val="9"/>
  </w:num>
  <w:num w:numId="7">
    <w:abstractNumId w:val="16"/>
  </w:num>
  <w:num w:numId="8">
    <w:abstractNumId w:val="12"/>
  </w:num>
  <w:num w:numId="9">
    <w:abstractNumId w:val="14"/>
  </w:num>
  <w:num w:numId="10">
    <w:abstractNumId w:val="8"/>
  </w:num>
  <w:num w:numId="11">
    <w:abstractNumId w:val="13"/>
  </w:num>
  <w:num w:numId="12">
    <w:abstractNumId w:val="1"/>
  </w:num>
  <w:num w:numId="13">
    <w:abstractNumId w:val="2"/>
  </w:num>
  <w:num w:numId="14">
    <w:abstractNumId w:val="17"/>
  </w:num>
  <w:num w:numId="15">
    <w:abstractNumId w:val="7"/>
  </w:num>
  <w:num w:numId="16">
    <w:abstractNumId w:val="4"/>
  </w:num>
  <w:num w:numId="17">
    <w:abstractNumId w:val="0"/>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F5"/>
    <w:rsid w:val="00006CC2"/>
    <w:rsid w:val="0001193C"/>
    <w:rsid w:val="0001717C"/>
    <w:rsid w:val="00021658"/>
    <w:rsid w:val="00023F00"/>
    <w:rsid w:val="000243B6"/>
    <w:rsid w:val="00024F91"/>
    <w:rsid w:val="000309A6"/>
    <w:rsid w:val="00034015"/>
    <w:rsid w:val="00050416"/>
    <w:rsid w:val="000522AE"/>
    <w:rsid w:val="0005634E"/>
    <w:rsid w:val="00057E48"/>
    <w:rsid w:val="000724A9"/>
    <w:rsid w:val="00091A24"/>
    <w:rsid w:val="00092AB6"/>
    <w:rsid w:val="000A1607"/>
    <w:rsid w:val="000B21AA"/>
    <w:rsid w:val="000C45AF"/>
    <w:rsid w:val="000C7C9C"/>
    <w:rsid w:val="000E24FD"/>
    <w:rsid w:val="000F284B"/>
    <w:rsid w:val="0010559B"/>
    <w:rsid w:val="00120DCD"/>
    <w:rsid w:val="001268D9"/>
    <w:rsid w:val="00141A8F"/>
    <w:rsid w:val="0015352D"/>
    <w:rsid w:val="001536EC"/>
    <w:rsid w:val="0016011F"/>
    <w:rsid w:val="001674E9"/>
    <w:rsid w:val="00175040"/>
    <w:rsid w:val="001804FF"/>
    <w:rsid w:val="00182B37"/>
    <w:rsid w:val="0018487A"/>
    <w:rsid w:val="0018663B"/>
    <w:rsid w:val="00187439"/>
    <w:rsid w:val="001A1587"/>
    <w:rsid w:val="001A6D34"/>
    <w:rsid w:val="001B5856"/>
    <w:rsid w:val="001C588D"/>
    <w:rsid w:val="001D435A"/>
    <w:rsid w:val="001D4D6E"/>
    <w:rsid w:val="001E077D"/>
    <w:rsid w:val="001E1F76"/>
    <w:rsid w:val="001E531A"/>
    <w:rsid w:val="001F41F5"/>
    <w:rsid w:val="001F7D9D"/>
    <w:rsid w:val="00221558"/>
    <w:rsid w:val="002259EA"/>
    <w:rsid w:val="00226D1A"/>
    <w:rsid w:val="00233048"/>
    <w:rsid w:val="00234E85"/>
    <w:rsid w:val="002376D5"/>
    <w:rsid w:val="00237E63"/>
    <w:rsid w:val="0026053E"/>
    <w:rsid w:val="00263EF5"/>
    <w:rsid w:val="00266CC2"/>
    <w:rsid w:val="0026793B"/>
    <w:rsid w:val="00282A54"/>
    <w:rsid w:val="0028798D"/>
    <w:rsid w:val="002900D9"/>
    <w:rsid w:val="00290DB1"/>
    <w:rsid w:val="00294C71"/>
    <w:rsid w:val="002A6A34"/>
    <w:rsid w:val="002C0EB9"/>
    <w:rsid w:val="002C35F5"/>
    <w:rsid w:val="002D2BD6"/>
    <w:rsid w:val="002E576C"/>
    <w:rsid w:val="002F6C23"/>
    <w:rsid w:val="003122E9"/>
    <w:rsid w:val="0031745E"/>
    <w:rsid w:val="00322C0C"/>
    <w:rsid w:val="0032355F"/>
    <w:rsid w:val="00325508"/>
    <w:rsid w:val="0033048B"/>
    <w:rsid w:val="003330FB"/>
    <w:rsid w:val="003429C4"/>
    <w:rsid w:val="003441C6"/>
    <w:rsid w:val="0034565C"/>
    <w:rsid w:val="00347A9E"/>
    <w:rsid w:val="0035016D"/>
    <w:rsid w:val="00351235"/>
    <w:rsid w:val="003538C8"/>
    <w:rsid w:val="00360BA3"/>
    <w:rsid w:val="003719F1"/>
    <w:rsid w:val="0037205E"/>
    <w:rsid w:val="00372423"/>
    <w:rsid w:val="003825DE"/>
    <w:rsid w:val="00393E05"/>
    <w:rsid w:val="003A0EEA"/>
    <w:rsid w:val="003A7EC5"/>
    <w:rsid w:val="003B4512"/>
    <w:rsid w:val="003B4C51"/>
    <w:rsid w:val="003C1EF5"/>
    <w:rsid w:val="003C39A5"/>
    <w:rsid w:val="003C5028"/>
    <w:rsid w:val="003C7EF0"/>
    <w:rsid w:val="003D626F"/>
    <w:rsid w:val="003D768F"/>
    <w:rsid w:val="003E7F76"/>
    <w:rsid w:val="00405606"/>
    <w:rsid w:val="0041081F"/>
    <w:rsid w:val="004119DB"/>
    <w:rsid w:val="0041566B"/>
    <w:rsid w:val="00415A51"/>
    <w:rsid w:val="00417FE0"/>
    <w:rsid w:val="00447061"/>
    <w:rsid w:val="00447220"/>
    <w:rsid w:val="00454F83"/>
    <w:rsid w:val="00465C2E"/>
    <w:rsid w:val="00471B41"/>
    <w:rsid w:val="00473DFD"/>
    <w:rsid w:val="0047455E"/>
    <w:rsid w:val="00474B6A"/>
    <w:rsid w:val="004814A0"/>
    <w:rsid w:val="00482B35"/>
    <w:rsid w:val="00482B4E"/>
    <w:rsid w:val="0048598E"/>
    <w:rsid w:val="004870E2"/>
    <w:rsid w:val="004903E6"/>
    <w:rsid w:val="00490B8C"/>
    <w:rsid w:val="0049362F"/>
    <w:rsid w:val="00496837"/>
    <w:rsid w:val="004972F3"/>
    <w:rsid w:val="004A1DCF"/>
    <w:rsid w:val="004A3917"/>
    <w:rsid w:val="004B1D71"/>
    <w:rsid w:val="004B2E5C"/>
    <w:rsid w:val="004B5379"/>
    <w:rsid w:val="004C4947"/>
    <w:rsid w:val="004E0C22"/>
    <w:rsid w:val="004E36B0"/>
    <w:rsid w:val="004E393E"/>
    <w:rsid w:val="004E6C4C"/>
    <w:rsid w:val="004F15DD"/>
    <w:rsid w:val="004F1A3B"/>
    <w:rsid w:val="0050750D"/>
    <w:rsid w:val="00507D8C"/>
    <w:rsid w:val="00513BF8"/>
    <w:rsid w:val="00515C2E"/>
    <w:rsid w:val="0051641B"/>
    <w:rsid w:val="00525A21"/>
    <w:rsid w:val="00527B1E"/>
    <w:rsid w:val="00544296"/>
    <w:rsid w:val="00544F70"/>
    <w:rsid w:val="00560CAE"/>
    <w:rsid w:val="00561269"/>
    <w:rsid w:val="005631D6"/>
    <w:rsid w:val="005653A7"/>
    <w:rsid w:val="00565800"/>
    <w:rsid w:val="00575460"/>
    <w:rsid w:val="00576E92"/>
    <w:rsid w:val="0059316E"/>
    <w:rsid w:val="005948CF"/>
    <w:rsid w:val="005A528B"/>
    <w:rsid w:val="005B17C6"/>
    <w:rsid w:val="005B4DA9"/>
    <w:rsid w:val="005C6717"/>
    <w:rsid w:val="005D49BB"/>
    <w:rsid w:val="005D5257"/>
    <w:rsid w:val="005E48F9"/>
    <w:rsid w:val="005E54BF"/>
    <w:rsid w:val="005E5963"/>
    <w:rsid w:val="005E5E59"/>
    <w:rsid w:val="005F0721"/>
    <w:rsid w:val="005F3CF9"/>
    <w:rsid w:val="005F749F"/>
    <w:rsid w:val="005F79E0"/>
    <w:rsid w:val="00600B58"/>
    <w:rsid w:val="0060747D"/>
    <w:rsid w:val="00621CA9"/>
    <w:rsid w:val="006237E7"/>
    <w:rsid w:val="0062494F"/>
    <w:rsid w:val="00625CE7"/>
    <w:rsid w:val="006324D0"/>
    <w:rsid w:val="00633A26"/>
    <w:rsid w:val="00634068"/>
    <w:rsid w:val="00641AA0"/>
    <w:rsid w:val="00646C84"/>
    <w:rsid w:val="00650454"/>
    <w:rsid w:val="00652C06"/>
    <w:rsid w:val="006533DE"/>
    <w:rsid w:val="00657AE8"/>
    <w:rsid w:val="006601BE"/>
    <w:rsid w:val="00665BF9"/>
    <w:rsid w:val="00675580"/>
    <w:rsid w:val="00683F78"/>
    <w:rsid w:val="00684F51"/>
    <w:rsid w:val="006A6AEF"/>
    <w:rsid w:val="006B4C01"/>
    <w:rsid w:val="006B7B7D"/>
    <w:rsid w:val="006C403F"/>
    <w:rsid w:val="006C6574"/>
    <w:rsid w:val="006C72C7"/>
    <w:rsid w:val="006D7F72"/>
    <w:rsid w:val="006E27C1"/>
    <w:rsid w:val="006E3680"/>
    <w:rsid w:val="006E44A6"/>
    <w:rsid w:val="006E564A"/>
    <w:rsid w:val="006E7443"/>
    <w:rsid w:val="006F5F1C"/>
    <w:rsid w:val="00700410"/>
    <w:rsid w:val="00710E21"/>
    <w:rsid w:val="007203CD"/>
    <w:rsid w:val="00723C49"/>
    <w:rsid w:val="007273F2"/>
    <w:rsid w:val="007341D3"/>
    <w:rsid w:val="00744994"/>
    <w:rsid w:val="0074696A"/>
    <w:rsid w:val="007603BD"/>
    <w:rsid w:val="00761404"/>
    <w:rsid w:val="00767DB8"/>
    <w:rsid w:val="00770861"/>
    <w:rsid w:val="007709DE"/>
    <w:rsid w:val="0077301B"/>
    <w:rsid w:val="00775A6A"/>
    <w:rsid w:val="00781986"/>
    <w:rsid w:val="00781A69"/>
    <w:rsid w:val="0078483B"/>
    <w:rsid w:val="0079168B"/>
    <w:rsid w:val="00792E8C"/>
    <w:rsid w:val="007932B5"/>
    <w:rsid w:val="007A3EC8"/>
    <w:rsid w:val="007B027E"/>
    <w:rsid w:val="007B4CAE"/>
    <w:rsid w:val="007B68B4"/>
    <w:rsid w:val="007C7DF5"/>
    <w:rsid w:val="007D0AAC"/>
    <w:rsid w:val="007D3B28"/>
    <w:rsid w:val="007D64CC"/>
    <w:rsid w:val="007E4ADB"/>
    <w:rsid w:val="007F00C9"/>
    <w:rsid w:val="007F3177"/>
    <w:rsid w:val="008018D9"/>
    <w:rsid w:val="0080373E"/>
    <w:rsid w:val="00816AFD"/>
    <w:rsid w:val="00817C0E"/>
    <w:rsid w:val="008200EA"/>
    <w:rsid w:val="0082559C"/>
    <w:rsid w:val="008373F7"/>
    <w:rsid w:val="008402C6"/>
    <w:rsid w:val="008424F3"/>
    <w:rsid w:val="00843054"/>
    <w:rsid w:val="00847C6E"/>
    <w:rsid w:val="008508D3"/>
    <w:rsid w:val="008521B3"/>
    <w:rsid w:val="00863165"/>
    <w:rsid w:val="008645F1"/>
    <w:rsid w:val="008738D5"/>
    <w:rsid w:val="008769B4"/>
    <w:rsid w:val="008A5BD2"/>
    <w:rsid w:val="008B72DB"/>
    <w:rsid w:val="008D1D3C"/>
    <w:rsid w:val="008D34E6"/>
    <w:rsid w:val="008E6950"/>
    <w:rsid w:val="0091284A"/>
    <w:rsid w:val="00916DBE"/>
    <w:rsid w:val="0092569A"/>
    <w:rsid w:val="00943C8B"/>
    <w:rsid w:val="0094563C"/>
    <w:rsid w:val="00951ED9"/>
    <w:rsid w:val="00953684"/>
    <w:rsid w:val="009555DC"/>
    <w:rsid w:val="00960EF5"/>
    <w:rsid w:val="0096334B"/>
    <w:rsid w:val="009716E7"/>
    <w:rsid w:val="009737C7"/>
    <w:rsid w:val="009772DD"/>
    <w:rsid w:val="009805E6"/>
    <w:rsid w:val="009838BD"/>
    <w:rsid w:val="00983EA6"/>
    <w:rsid w:val="00990F6A"/>
    <w:rsid w:val="009945B8"/>
    <w:rsid w:val="009A4E93"/>
    <w:rsid w:val="009C786E"/>
    <w:rsid w:val="009D2003"/>
    <w:rsid w:val="009D40D0"/>
    <w:rsid w:val="009D5144"/>
    <w:rsid w:val="009E110A"/>
    <w:rsid w:val="009F1022"/>
    <w:rsid w:val="009F7F0D"/>
    <w:rsid w:val="00A12B1F"/>
    <w:rsid w:val="00A13CA5"/>
    <w:rsid w:val="00A15827"/>
    <w:rsid w:val="00A227AD"/>
    <w:rsid w:val="00A2446B"/>
    <w:rsid w:val="00A27F57"/>
    <w:rsid w:val="00A30FF9"/>
    <w:rsid w:val="00A350B0"/>
    <w:rsid w:val="00A42755"/>
    <w:rsid w:val="00A427C7"/>
    <w:rsid w:val="00A515F6"/>
    <w:rsid w:val="00A5161F"/>
    <w:rsid w:val="00A60175"/>
    <w:rsid w:val="00A64BB8"/>
    <w:rsid w:val="00A6626D"/>
    <w:rsid w:val="00A672A7"/>
    <w:rsid w:val="00A73D44"/>
    <w:rsid w:val="00A80C70"/>
    <w:rsid w:val="00A83CC9"/>
    <w:rsid w:val="00A86D24"/>
    <w:rsid w:val="00A876F7"/>
    <w:rsid w:val="00AA6E94"/>
    <w:rsid w:val="00AB50F5"/>
    <w:rsid w:val="00AB5F4D"/>
    <w:rsid w:val="00AC3EA2"/>
    <w:rsid w:val="00AC4EE8"/>
    <w:rsid w:val="00AE2DA9"/>
    <w:rsid w:val="00AF6367"/>
    <w:rsid w:val="00AF725E"/>
    <w:rsid w:val="00B051B7"/>
    <w:rsid w:val="00B23E40"/>
    <w:rsid w:val="00B33DAC"/>
    <w:rsid w:val="00B57356"/>
    <w:rsid w:val="00B71FD4"/>
    <w:rsid w:val="00B72CE4"/>
    <w:rsid w:val="00B80E10"/>
    <w:rsid w:val="00B875A8"/>
    <w:rsid w:val="00B9428C"/>
    <w:rsid w:val="00B94DB5"/>
    <w:rsid w:val="00BA42CE"/>
    <w:rsid w:val="00BB0D50"/>
    <w:rsid w:val="00BB2FE4"/>
    <w:rsid w:val="00BB4B01"/>
    <w:rsid w:val="00BC1AED"/>
    <w:rsid w:val="00BC301A"/>
    <w:rsid w:val="00BC6FB3"/>
    <w:rsid w:val="00BE25CA"/>
    <w:rsid w:val="00BF1532"/>
    <w:rsid w:val="00BF7148"/>
    <w:rsid w:val="00C115AC"/>
    <w:rsid w:val="00C12AAC"/>
    <w:rsid w:val="00C15CDD"/>
    <w:rsid w:val="00C1626D"/>
    <w:rsid w:val="00C163B9"/>
    <w:rsid w:val="00C16D98"/>
    <w:rsid w:val="00C22AFD"/>
    <w:rsid w:val="00C240A1"/>
    <w:rsid w:val="00C25643"/>
    <w:rsid w:val="00C304FD"/>
    <w:rsid w:val="00C31EC8"/>
    <w:rsid w:val="00C327B3"/>
    <w:rsid w:val="00C3450C"/>
    <w:rsid w:val="00C55A55"/>
    <w:rsid w:val="00C5725D"/>
    <w:rsid w:val="00C70B42"/>
    <w:rsid w:val="00C81791"/>
    <w:rsid w:val="00C90AE1"/>
    <w:rsid w:val="00C91220"/>
    <w:rsid w:val="00CA3308"/>
    <w:rsid w:val="00CA7AB8"/>
    <w:rsid w:val="00CC14A4"/>
    <w:rsid w:val="00CC1966"/>
    <w:rsid w:val="00CC319B"/>
    <w:rsid w:val="00CC53DC"/>
    <w:rsid w:val="00CD578D"/>
    <w:rsid w:val="00CE3A8B"/>
    <w:rsid w:val="00CE3E72"/>
    <w:rsid w:val="00CE6A07"/>
    <w:rsid w:val="00CF2FF5"/>
    <w:rsid w:val="00CF4580"/>
    <w:rsid w:val="00CF5EBA"/>
    <w:rsid w:val="00D01A0A"/>
    <w:rsid w:val="00D0391B"/>
    <w:rsid w:val="00D064BB"/>
    <w:rsid w:val="00D120FB"/>
    <w:rsid w:val="00D12357"/>
    <w:rsid w:val="00D1368E"/>
    <w:rsid w:val="00D15D6E"/>
    <w:rsid w:val="00D2511F"/>
    <w:rsid w:val="00D34617"/>
    <w:rsid w:val="00D40905"/>
    <w:rsid w:val="00D449B9"/>
    <w:rsid w:val="00D46D3D"/>
    <w:rsid w:val="00D51846"/>
    <w:rsid w:val="00D55627"/>
    <w:rsid w:val="00D6100C"/>
    <w:rsid w:val="00D63BBB"/>
    <w:rsid w:val="00D72741"/>
    <w:rsid w:val="00D76C7B"/>
    <w:rsid w:val="00D80F32"/>
    <w:rsid w:val="00D956DB"/>
    <w:rsid w:val="00DA5818"/>
    <w:rsid w:val="00DC1F9F"/>
    <w:rsid w:val="00DC3A33"/>
    <w:rsid w:val="00DC5E4C"/>
    <w:rsid w:val="00DD708D"/>
    <w:rsid w:val="00DE7CE4"/>
    <w:rsid w:val="00DF2C8D"/>
    <w:rsid w:val="00DF6D93"/>
    <w:rsid w:val="00E06AD7"/>
    <w:rsid w:val="00E10400"/>
    <w:rsid w:val="00E14D9C"/>
    <w:rsid w:val="00E240DB"/>
    <w:rsid w:val="00E25284"/>
    <w:rsid w:val="00E25C90"/>
    <w:rsid w:val="00E32561"/>
    <w:rsid w:val="00E32AFE"/>
    <w:rsid w:val="00E40432"/>
    <w:rsid w:val="00E43B79"/>
    <w:rsid w:val="00E43DAE"/>
    <w:rsid w:val="00E4443D"/>
    <w:rsid w:val="00E4764E"/>
    <w:rsid w:val="00E47D84"/>
    <w:rsid w:val="00E514A8"/>
    <w:rsid w:val="00E5424F"/>
    <w:rsid w:val="00E620BF"/>
    <w:rsid w:val="00E6566C"/>
    <w:rsid w:val="00E710AC"/>
    <w:rsid w:val="00E77C48"/>
    <w:rsid w:val="00EA49BF"/>
    <w:rsid w:val="00EA584B"/>
    <w:rsid w:val="00EB08BD"/>
    <w:rsid w:val="00EB17E9"/>
    <w:rsid w:val="00EB207D"/>
    <w:rsid w:val="00EB2983"/>
    <w:rsid w:val="00EB6619"/>
    <w:rsid w:val="00EB7193"/>
    <w:rsid w:val="00EC14C1"/>
    <w:rsid w:val="00EE6CCF"/>
    <w:rsid w:val="00EF3549"/>
    <w:rsid w:val="00F1117F"/>
    <w:rsid w:val="00F22727"/>
    <w:rsid w:val="00F23178"/>
    <w:rsid w:val="00F41E6C"/>
    <w:rsid w:val="00F44209"/>
    <w:rsid w:val="00F52622"/>
    <w:rsid w:val="00F61595"/>
    <w:rsid w:val="00F670FC"/>
    <w:rsid w:val="00F70941"/>
    <w:rsid w:val="00F714E8"/>
    <w:rsid w:val="00F83F69"/>
    <w:rsid w:val="00F8694D"/>
    <w:rsid w:val="00F87470"/>
    <w:rsid w:val="00F97A1F"/>
    <w:rsid w:val="00FA3EA5"/>
    <w:rsid w:val="00FA44ED"/>
    <w:rsid w:val="00FA7ACF"/>
    <w:rsid w:val="00FB343D"/>
    <w:rsid w:val="00FC59A0"/>
    <w:rsid w:val="00FE0FCF"/>
    <w:rsid w:val="00FF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53D0ABA5"/>
  <w15:docId w15:val="{D50FB611-9A65-4817-9B74-822F660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C2E"/>
    <w:pPr>
      <w:widowControl w:val="0"/>
    </w:pPr>
    <w:rPr>
      <w:snapToGrid w:val="0"/>
    </w:rPr>
  </w:style>
  <w:style w:type="paragraph" w:styleId="Heading1">
    <w:name w:val="heading 1"/>
    <w:basedOn w:val="Normal"/>
    <w:next w:val="Normal"/>
    <w:link w:val="Heading1Char"/>
    <w:qFormat/>
    <w:rsid w:val="00465C2E"/>
    <w:pPr>
      <w:keepNext/>
      <w:widowControl/>
      <w:spacing w:before="120" w:after="240"/>
      <w:outlineLvl w:val="0"/>
    </w:pPr>
    <w:rPr>
      <w:rFonts w:ascii="Arial" w:hAnsi="Arial"/>
      <w:b/>
      <w:sz w:val="32"/>
    </w:rPr>
  </w:style>
  <w:style w:type="paragraph" w:styleId="Heading2">
    <w:name w:val="heading 2"/>
    <w:basedOn w:val="Normal"/>
    <w:next w:val="Normal"/>
    <w:qFormat/>
    <w:rsid w:val="00465C2E"/>
    <w:pPr>
      <w:keepNext/>
      <w:keepLines/>
      <w:widowControl/>
      <w:spacing w:before="120" w:after="240"/>
      <w:ind w:left="1440" w:hanging="720"/>
      <w:outlineLvl w:val="1"/>
    </w:pPr>
    <w:rPr>
      <w:rFonts w:ascii="Arial" w:hAnsi="Arial"/>
      <w:b/>
      <w:sz w:val="28"/>
    </w:rPr>
  </w:style>
  <w:style w:type="paragraph" w:styleId="Heading3">
    <w:name w:val="heading 3"/>
    <w:basedOn w:val="Normal"/>
    <w:next w:val="Normal"/>
    <w:qFormat/>
    <w:rsid w:val="00F97A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65C2E"/>
    <w:pPr>
      <w:widowControl/>
      <w:spacing w:after="120" w:line="271" w:lineRule="auto"/>
      <w:ind w:firstLine="720"/>
      <w:jc w:val="both"/>
    </w:pPr>
    <w:rPr>
      <w:sz w:val="22"/>
    </w:rPr>
  </w:style>
  <w:style w:type="paragraph" w:styleId="Header">
    <w:name w:val="header"/>
    <w:basedOn w:val="Normal"/>
    <w:rsid w:val="00465C2E"/>
    <w:pPr>
      <w:tabs>
        <w:tab w:val="center" w:pos="4320"/>
        <w:tab w:val="right" w:pos="8640"/>
      </w:tabs>
    </w:pPr>
  </w:style>
  <w:style w:type="character" w:styleId="CommentReference">
    <w:name w:val="annotation reference"/>
    <w:basedOn w:val="DefaultParagraphFont"/>
    <w:semiHidden/>
    <w:rsid w:val="00465C2E"/>
    <w:rPr>
      <w:sz w:val="16"/>
    </w:rPr>
  </w:style>
  <w:style w:type="paragraph" w:styleId="CommentText">
    <w:name w:val="annotation text"/>
    <w:basedOn w:val="Normal"/>
    <w:link w:val="CommentTextChar"/>
    <w:uiPriority w:val="99"/>
    <w:rsid w:val="00465C2E"/>
  </w:style>
  <w:style w:type="paragraph" w:customStyle="1" w:styleId="Title1">
    <w:name w:val="Title 1"/>
    <w:basedOn w:val="Title"/>
    <w:rsid w:val="00465C2E"/>
    <w:pPr>
      <w:spacing w:after="360"/>
    </w:pPr>
    <w:rPr>
      <w:b w:val="0"/>
      <w:sz w:val="52"/>
    </w:rPr>
  </w:style>
  <w:style w:type="paragraph" w:customStyle="1" w:styleId="Title2">
    <w:name w:val="Title 2"/>
    <w:basedOn w:val="Title1"/>
    <w:rsid w:val="00465C2E"/>
    <w:pPr>
      <w:spacing w:before="120" w:after="240"/>
    </w:pPr>
    <w:rPr>
      <w:sz w:val="36"/>
      <w:szCs w:val="36"/>
    </w:rPr>
  </w:style>
  <w:style w:type="paragraph" w:customStyle="1" w:styleId="Contact">
    <w:name w:val="Contact"/>
    <w:basedOn w:val="Normal"/>
    <w:rsid w:val="00465C2E"/>
    <w:pPr>
      <w:spacing w:before="240" w:after="360"/>
      <w:jc w:val="center"/>
    </w:pPr>
    <w:rPr>
      <w:b/>
      <w:sz w:val="32"/>
      <w:szCs w:val="32"/>
    </w:rPr>
  </w:style>
  <w:style w:type="character" w:styleId="PageNumber">
    <w:name w:val="page number"/>
    <w:basedOn w:val="DefaultParagraphFont"/>
    <w:rsid w:val="00465C2E"/>
  </w:style>
  <w:style w:type="character" w:customStyle="1" w:styleId="CharChar">
    <w:name w:val="Char Char"/>
    <w:basedOn w:val="DefaultParagraphFont"/>
    <w:rsid w:val="00465C2E"/>
    <w:rPr>
      <w:rFonts w:ascii="Arial" w:hAnsi="Arial"/>
      <w:b/>
      <w:snapToGrid w:val="0"/>
      <w:sz w:val="28"/>
      <w:lang w:val="en-US" w:eastAsia="en-US" w:bidi="ar-SA"/>
    </w:rPr>
  </w:style>
  <w:style w:type="paragraph" w:styleId="Title">
    <w:name w:val="Title"/>
    <w:basedOn w:val="Normal"/>
    <w:link w:val="TitleChar"/>
    <w:uiPriority w:val="10"/>
    <w:qFormat/>
    <w:rsid w:val="00465C2E"/>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465C2E"/>
    <w:rPr>
      <w:rFonts w:ascii="Tahoma" w:hAnsi="Tahoma" w:cs="Tahoma"/>
      <w:sz w:val="16"/>
      <w:szCs w:val="16"/>
    </w:rPr>
  </w:style>
  <w:style w:type="paragraph" w:styleId="BodyText2">
    <w:name w:val="Body Text 2"/>
    <w:basedOn w:val="Normal"/>
    <w:rsid w:val="00465C2E"/>
    <w:pPr>
      <w:widowControl/>
      <w:jc w:val="both"/>
    </w:pPr>
    <w:rPr>
      <w:bCs/>
      <w:snapToGrid/>
      <w:sz w:val="24"/>
      <w:szCs w:val="24"/>
    </w:rPr>
  </w:style>
  <w:style w:type="character" w:styleId="Strong">
    <w:name w:val="Strong"/>
    <w:basedOn w:val="DefaultParagraphFont"/>
    <w:qFormat/>
    <w:rsid w:val="00465C2E"/>
    <w:rPr>
      <w:b/>
      <w:bCs/>
    </w:rPr>
  </w:style>
  <w:style w:type="paragraph" w:styleId="CommentSubject">
    <w:name w:val="annotation subject"/>
    <w:basedOn w:val="CommentText"/>
    <w:next w:val="CommentText"/>
    <w:semiHidden/>
    <w:rsid w:val="00465C2E"/>
    <w:rPr>
      <w:b/>
      <w:bCs/>
    </w:rPr>
  </w:style>
  <w:style w:type="paragraph" w:styleId="Footer">
    <w:name w:val="footer"/>
    <w:basedOn w:val="Normal"/>
    <w:rsid w:val="00465C2E"/>
    <w:pPr>
      <w:tabs>
        <w:tab w:val="center" w:pos="4320"/>
        <w:tab w:val="right" w:pos="8640"/>
      </w:tabs>
    </w:pPr>
  </w:style>
  <w:style w:type="paragraph" w:customStyle="1" w:styleId="DefaultParagraphFontParaCharChar">
    <w:name w:val="Default Paragraph Font Para Char Char"/>
    <w:basedOn w:val="Normal"/>
    <w:semiHidden/>
    <w:rsid w:val="00F97A1F"/>
    <w:pPr>
      <w:widowControl/>
      <w:spacing w:after="160" w:line="240" w:lineRule="exact"/>
    </w:pPr>
    <w:rPr>
      <w:snapToGrid/>
      <w:sz w:val="24"/>
      <w:szCs w:val="24"/>
    </w:rPr>
  </w:style>
  <w:style w:type="paragraph" w:styleId="BodyText">
    <w:name w:val="Body Text"/>
    <w:basedOn w:val="Normal"/>
    <w:link w:val="BodyTextChar"/>
    <w:semiHidden/>
    <w:unhideWhenUsed/>
    <w:rsid w:val="005F749F"/>
    <w:pPr>
      <w:spacing w:after="120"/>
    </w:pPr>
  </w:style>
  <w:style w:type="character" w:customStyle="1" w:styleId="BodyTextChar">
    <w:name w:val="Body Text Char"/>
    <w:basedOn w:val="DefaultParagraphFont"/>
    <w:link w:val="BodyText"/>
    <w:semiHidden/>
    <w:rsid w:val="005F749F"/>
    <w:rPr>
      <w:snapToGrid w:val="0"/>
    </w:rPr>
  </w:style>
  <w:style w:type="paragraph" w:styleId="ListParagraph">
    <w:name w:val="List Paragraph"/>
    <w:basedOn w:val="Normal"/>
    <w:uiPriority w:val="34"/>
    <w:qFormat/>
    <w:rsid w:val="005F749F"/>
    <w:pPr>
      <w:autoSpaceDE w:val="0"/>
      <w:autoSpaceDN w:val="0"/>
      <w:ind w:left="1600" w:hanging="720"/>
    </w:pPr>
    <w:rPr>
      <w:snapToGrid/>
      <w:sz w:val="22"/>
      <w:szCs w:val="22"/>
    </w:rPr>
  </w:style>
  <w:style w:type="paragraph" w:styleId="FootnoteText">
    <w:name w:val="footnote text"/>
    <w:basedOn w:val="Normal"/>
    <w:link w:val="FootnoteTextChar"/>
    <w:uiPriority w:val="99"/>
    <w:semiHidden/>
    <w:unhideWhenUsed/>
    <w:rsid w:val="009737C7"/>
  </w:style>
  <w:style w:type="character" w:customStyle="1" w:styleId="FootnoteTextChar">
    <w:name w:val="Footnote Text Char"/>
    <w:basedOn w:val="DefaultParagraphFont"/>
    <w:link w:val="FootnoteText"/>
    <w:uiPriority w:val="99"/>
    <w:semiHidden/>
    <w:rsid w:val="009737C7"/>
    <w:rPr>
      <w:snapToGrid w:val="0"/>
    </w:rPr>
  </w:style>
  <w:style w:type="character" w:styleId="FootnoteReference">
    <w:name w:val="footnote reference"/>
    <w:basedOn w:val="DefaultParagraphFont"/>
    <w:uiPriority w:val="99"/>
    <w:semiHidden/>
    <w:unhideWhenUsed/>
    <w:rsid w:val="009737C7"/>
    <w:rPr>
      <w:vertAlign w:val="superscript"/>
    </w:rPr>
  </w:style>
  <w:style w:type="character" w:styleId="Hyperlink">
    <w:name w:val="Hyperlink"/>
    <w:basedOn w:val="DefaultParagraphFont"/>
    <w:unhideWhenUsed/>
    <w:rsid w:val="009737C7"/>
    <w:rPr>
      <w:color w:val="0000FF" w:themeColor="hyperlink"/>
      <w:u w:val="single"/>
    </w:rPr>
  </w:style>
  <w:style w:type="character" w:styleId="UnresolvedMention">
    <w:name w:val="Unresolved Mention"/>
    <w:basedOn w:val="DefaultParagraphFont"/>
    <w:uiPriority w:val="99"/>
    <w:semiHidden/>
    <w:unhideWhenUsed/>
    <w:rsid w:val="009737C7"/>
    <w:rPr>
      <w:color w:val="605E5C"/>
      <w:shd w:val="clear" w:color="auto" w:fill="E1DFDD"/>
    </w:rPr>
  </w:style>
  <w:style w:type="character" w:styleId="Emphasis">
    <w:name w:val="Emphasis"/>
    <w:basedOn w:val="DefaultParagraphFont"/>
    <w:uiPriority w:val="20"/>
    <w:qFormat/>
    <w:rsid w:val="00E43B79"/>
    <w:rPr>
      <w:i/>
      <w:iCs/>
    </w:rPr>
  </w:style>
  <w:style w:type="character" w:customStyle="1" w:styleId="Heading1Char">
    <w:name w:val="Heading 1 Char"/>
    <w:basedOn w:val="DefaultParagraphFont"/>
    <w:link w:val="Heading1"/>
    <w:rsid w:val="00091A24"/>
    <w:rPr>
      <w:rFonts w:ascii="Arial" w:hAnsi="Arial"/>
      <w:b/>
      <w:snapToGrid w:val="0"/>
      <w:sz w:val="32"/>
    </w:rPr>
  </w:style>
  <w:style w:type="paragraph" w:customStyle="1" w:styleId="Default">
    <w:name w:val="Default"/>
    <w:rsid w:val="001674E9"/>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D46D3D"/>
    <w:rPr>
      <w:snapToGrid w:val="0"/>
    </w:rPr>
  </w:style>
  <w:style w:type="table" w:styleId="TableGrid">
    <w:name w:val="Table Grid"/>
    <w:basedOn w:val="TableNormal"/>
    <w:uiPriority w:val="39"/>
    <w:rsid w:val="00D46D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C6717"/>
    <w:rPr>
      <w:rFonts w:ascii="Arial" w:hAnsi="Arial" w:cs="Arial"/>
      <w:b/>
      <w:bCs/>
      <w:snapToGrid w:val="0"/>
      <w:kern w:val="28"/>
      <w:sz w:val="32"/>
      <w:szCs w:val="32"/>
    </w:rPr>
  </w:style>
  <w:style w:type="paragraph" w:styleId="NormalWeb">
    <w:name w:val="Normal (Web)"/>
    <w:basedOn w:val="Normal"/>
    <w:uiPriority w:val="99"/>
    <w:semiHidden/>
    <w:unhideWhenUsed/>
    <w:rsid w:val="008A5BD2"/>
    <w:pPr>
      <w:widowControl/>
      <w:spacing w:before="100" w:beforeAutospacing="1" w:after="100" w:afterAutospacing="1"/>
    </w:pPr>
    <w:rPr>
      <w:snapToGrid/>
      <w:sz w:val="24"/>
      <w:szCs w:val="24"/>
    </w:rPr>
  </w:style>
  <w:style w:type="character" w:styleId="FollowedHyperlink">
    <w:name w:val="FollowedHyperlink"/>
    <w:basedOn w:val="DefaultParagraphFont"/>
    <w:semiHidden/>
    <w:unhideWhenUsed/>
    <w:rsid w:val="00E44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8028">
      <w:bodyDiv w:val="1"/>
      <w:marLeft w:val="0"/>
      <w:marRight w:val="0"/>
      <w:marTop w:val="0"/>
      <w:marBottom w:val="0"/>
      <w:divBdr>
        <w:top w:val="none" w:sz="0" w:space="0" w:color="auto"/>
        <w:left w:val="none" w:sz="0" w:space="0" w:color="auto"/>
        <w:bottom w:val="none" w:sz="0" w:space="0" w:color="auto"/>
        <w:right w:val="none" w:sz="0" w:space="0" w:color="auto"/>
      </w:divBdr>
    </w:div>
    <w:div w:id="191382360">
      <w:bodyDiv w:val="1"/>
      <w:marLeft w:val="0"/>
      <w:marRight w:val="0"/>
      <w:marTop w:val="0"/>
      <w:marBottom w:val="0"/>
      <w:divBdr>
        <w:top w:val="none" w:sz="0" w:space="0" w:color="auto"/>
        <w:left w:val="none" w:sz="0" w:space="0" w:color="auto"/>
        <w:bottom w:val="none" w:sz="0" w:space="0" w:color="auto"/>
        <w:right w:val="none" w:sz="0" w:space="0" w:color="auto"/>
      </w:divBdr>
    </w:div>
    <w:div w:id="356590614">
      <w:bodyDiv w:val="1"/>
      <w:marLeft w:val="0"/>
      <w:marRight w:val="0"/>
      <w:marTop w:val="0"/>
      <w:marBottom w:val="0"/>
      <w:divBdr>
        <w:top w:val="none" w:sz="0" w:space="0" w:color="auto"/>
        <w:left w:val="none" w:sz="0" w:space="0" w:color="auto"/>
        <w:bottom w:val="none" w:sz="0" w:space="0" w:color="auto"/>
        <w:right w:val="none" w:sz="0" w:space="0" w:color="auto"/>
      </w:divBdr>
    </w:div>
    <w:div w:id="489761437">
      <w:bodyDiv w:val="1"/>
      <w:marLeft w:val="0"/>
      <w:marRight w:val="0"/>
      <w:marTop w:val="0"/>
      <w:marBottom w:val="0"/>
      <w:divBdr>
        <w:top w:val="none" w:sz="0" w:space="0" w:color="auto"/>
        <w:left w:val="none" w:sz="0" w:space="0" w:color="auto"/>
        <w:bottom w:val="none" w:sz="0" w:space="0" w:color="auto"/>
        <w:right w:val="none" w:sz="0" w:space="0" w:color="auto"/>
      </w:divBdr>
    </w:div>
    <w:div w:id="729696489">
      <w:bodyDiv w:val="1"/>
      <w:marLeft w:val="0"/>
      <w:marRight w:val="0"/>
      <w:marTop w:val="0"/>
      <w:marBottom w:val="0"/>
      <w:divBdr>
        <w:top w:val="none" w:sz="0" w:space="0" w:color="auto"/>
        <w:left w:val="none" w:sz="0" w:space="0" w:color="auto"/>
        <w:bottom w:val="none" w:sz="0" w:space="0" w:color="auto"/>
        <w:right w:val="none" w:sz="0" w:space="0" w:color="auto"/>
      </w:divBdr>
    </w:div>
    <w:div w:id="866020028">
      <w:bodyDiv w:val="1"/>
      <w:marLeft w:val="0"/>
      <w:marRight w:val="0"/>
      <w:marTop w:val="0"/>
      <w:marBottom w:val="0"/>
      <w:divBdr>
        <w:top w:val="none" w:sz="0" w:space="0" w:color="auto"/>
        <w:left w:val="none" w:sz="0" w:space="0" w:color="auto"/>
        <w:bottom w:val="none" w:sz="0" w:space="0" w:color="auto"/>
        <w:right w:val="none" w:sz="0" w:space="0" w:color="auto"/>
      </w:divBdr>
    </w:div>
    <w:div w:id="1211186921">
      <w:bodyDiv w:val="1"/>
      <w:marLeft w:val="0"/>
      <w:marRight w:val="0"/>
      <w:marTop w:val="0"/>
      <w:marBottom w:val="0"/>
      <w:divBdr>
        <w:top w:val="none" w:sz="0" w:space="0" w:color="auto"/>
        <w:left w:val="none" w:sz="0" w:space="0" w:color="auto"/>
        <w:bottom w:val="none" w:sz="0" w:space="0" w:color="auto"/>
        <w:right w:val="none" w:sz="0" w:space="0" w:color="auto"/>
      </w:divBdr>
    </w:div>
    <w:div w:id="14132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migrant-protection-protoco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hs.gov/step-1-should-i-use-dhs-trip" TargetMode="External"/><Relationship Id="rId2" Type="http://schemas.openxmlformats.org/officeDocument/2006/relationships/customXml" Target="../customXml/item2.xml"/><Relationship Id="rId16" Type="http://schemas.openxmlformats.org/officeDocument/2006/relationships/hyperlink" Target="https://trip.dh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hs.gov/dhs-foia-privacy-act-request-submission-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gov/foia-contact-information"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dhs.gov/system-records-notices-sorns" TargetMode="External"/><Relationship Id="rId13" Type="http://schemas.openxmlformats.org/officeDocument/2006/relationships/hyperlink" Target="https://www.dhs.gov/system-records-notices-sorns" TargetMode="External"/><Relationship Id="rId3" Type="http://schemas.openxmlformats.org/officeDocument/2006/relationships/hyperlink" Target="https://www.dhs.gov/publication/migrant-protection-protocols-termination-memo" TargetMode="External"/><Relationship Id="rId7" Type="http://schemas.openxmlformats.org/officeDocument/2006/relationships/hyperlink" Target="https://www.dhs.gov/system-records-notices-sorns" TargetMode="External"/><Relationship Id="rId12" Type="http://schemas.openxmlformats.org/officeDocument/2006/relationships/hyperlink" Target="https://www.dhs.gov/system-records-notices-sorns" TargetMode="External"/><Relationship Id="rId2" Type="http://schemas.openxmlformats.org/officeDocument/2006/relationships/hyperlink" Target="https://www.dhs.gov/sites/default/files/publications/21_0601_termination_of_mpp_program.pdf" TargetMode="External"/><Relationship Id="rId1" Type="http://schemas.openxmlformats.org/officeDocument/2006/relationships/hyperlink" Target="https://www.dhs.gov/publication/policy-guidance-implementation-migrant-protection-protocols" TargetMode="External"/><Relationship Id="rId6" Type="http://schemas.openxmlformats.org/officeDocument/2006/relationships/hyperlink" Target="https://www.dhs.gov/privacy-policy-guidance" TargetMode="External"/><Relationship Id="rId11" Type="http://schemas.openxmlformats.org/officeDocument/2006/relationships/hyperlink" Target="https://www.dhs.gov/system-records-notices-sorns" TargetMode="External"/><Relationship Id="rId5" Type="http://schemas.openxmlformats.org/officeDocument/2006/relationships/hyperlink" Target="https://www.dhs.gov/sites/default/files/2022-01/21_1202_plcy_mpp-policy-guidance_508.pdf" TargetMode="External"/><Relationship Id="rId10" Type="http://schemas.openxmlformats.org/officeDocument/2006/relationships/hyperlink" Target="https://www.dhs.gov/system-records-notices-sorns" TargetMode="External"/><Relationship Id="rId4" Type="http://schemas.openxmlformats.org/officeDocument/2006/relationships/hyperlink" Target="https://www.dhs.gov/privacy-documents-us-customs-and-border-protection" TargetMode="External"/><Relationship Id="rId9" Type="http://schemas.openxmlformats.org/officeDocument/2006/relationships/hyperlink" Target="https://www.dhs.gov/system-records-notices-sorns" TargetMode="External"/><Relationship Id="rId14" Type="http://schemas.openxmlformats.org/officeDocument/2006/relationships/hyperlink" Target="https://www.dhs.gov/privacy-policy-guid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3098F61CE2947A4489579D64AF708" ma:contentTypeVersion="7" ma:contentTypeDescription="Create a new document." ma:contentTypeScope="" ma:versionID="b765690ab7e6bbf8c7f650a82b7aeb8e">
  <xsd:schema xmlns:xsd="http://www.w3.org/2001/XMLSchema" xmlns:xs="http://www.w3.org/2001/XMLSchema" xmlns:p="http://schemas.microsoft.com/office/2006/metadata/properties" xmlns:ns3="65851797-a4c6-4bee-ac04-c31aa17b9e83" targetNamespace="http://schemas.microsoft.com/office/2006/metadata/properties" ma:root="true" ma:fieldsID="0ea22f180681f0540e6f1acec09bfb25" ns3:_="">
    <xsd:import namespace="65851797-a4c6-4bee-ac04-c31aa17b9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51797-a4c6-4bee-ac04-c31aa17b9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41616-5F1C-4F85-BEC6-AB619D3A89B1}">
  <ds:schemaRefs>
    <ds:schemaRef ds:uri="http://schemas.openxmlformats.org/officeDocument/2006/bibliography"/>
  </ds:schemaRefs>
</ds:datastoreItem>
</file>

<file path=customXml/itemProps2.xml><?xml version="1.0" encoding="utf-8"?>
<ds:datastoreItem xmlns:ds="http://schemas.openxmlformats.org/officeDocument/2006/customXml" ds:itemID="{574AB660-3CFA-46EF-B428-F35439104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E9960-7C44-4037-9A7B-8243FF517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51797-a4c6-4bee-ac04-c31aa17b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BCC48-F7DE-475A-80C0-2FFF0E96F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4982</Words>
  <Characters>28160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Department of Homeland Security Privacy Impact Assessment</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 Privacy Impact Assessment</dc:title>
  <dc:subject>Department of Homeland Security Privacy Impact Assessment</dc:subject>
  <dc:creator>Department of Homeland Security Privacy Impact Assessment</dc:creator>
  <cp:keywords/>
  <dc:description/>
  <cp:lastModifiedBy>PRIV</cp:lastModifiedBy>
  <cp:revision>2</cp:revision>
  <cp:lastPrinted>2007-09-14T13:28:00Z</cp:lastPrinted>
  <dcterms:created xsi:type="dcterms:W3CDTF">2022-05-02T20:39:00Z</dcterms:created>
  <dcterms:modified xsi:type="dcterms:W3CDTF">2022-05-02T20:39:00Z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0x010100C4C3098F61CE2947A4489579D64AF708</vt:lpwstr>
  </property>
  <property fmtid="{D5CDD505-2E9C-101B-9397-08002B2CF9AE}" pid="3" name="MSIP_Label_a2eef23d-2e95-4428-9a3c-2526d95b164a_Enabled">
    <vt:lpwstr>true</vt:lpwstr>
  </property>
  <property fmtid="{D5CDD505-2E9C-101B-9397-08002B2CF9AE}" pid="4" name="MSIP_Label_a2eef23d-2e95-4428-9a3c-2526d95b164a_SetDate">
    <vt:lpwstr>2022-01-24T18:02:28Z</vt:lpwstr>
  </property>
  <property fmtid="{D5CDD505-2E9C-101B-9397-08002B2CF9AE}" pid="5" name="MSIP_Label_a2eef23d-2e95-4428-9a3c-2526d95b164a_Method">
    <vt:lpwstr>Standard</vt:lpwstr>
  </property>
  <property fmtid="{D5CDD505-2E9C-101B-9397-08002B2CF9AE}" pid="6" name="MSIP_Label_a2eef23d-2e95-4428-9a3c-2526d95b164a_Name">
    <vt:lpwstr>For Official Use Only (FOUO)</vt:lpwstr>
  </property>
  <property fmtid="{D5CDD505-2E9C-101B-9397-08002B2CF9AE}" pid="7" name="MSIP_Label_a2eef23d-2e95-4428-9a3c-2526d95b164a_SiteId">
    <vt:lpwstr>3ccde76c-946d-4a12-bb7a-fc9d0842354a</vt:lpwstr>
  </property>
  <property fmtid="{D5CDD505-2E9C-101B-9397-08002B2CF9AE}" pid="8" name="MSIP_Label_a2eef23d-2e95-4428-9a3c-2526d95b164a_ActionId">
    <vt:lpwstr>9f30c431-bf58-46f2-9090-fbd981b0b677</vt:lpwstr>
  </property>
  <property fmtid="{D5CDD505-2E9C-101B-9397-08002B2CF9AE}" pid="9" name="MSIP_Label_a2eef23d-2e95-4428-9a3c-2526d95b164a_ContentBits">
    <vt:lpwstr>0</vt:lpwstr>
  </property>
</Properties>
</file>