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4B8E4C9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136BB">
        <w:rPr>
          <w:rFonts w:ascii="Times New Roman" w:hAnsi="Times New Roman"/>
          <w:szCs w:val="24"/>
        </w:rPr>
        <w:t>1840-0113</w:t>
      </w:r>
    </w:p>
    <w:p w:rsidR="00EA1767" w:rsidP="002313E2" w:rsidRDefault="00EA1767" w14:paraId="56DDEF03" w14:textId="313E74A5">
      <w:pPr>
        <w:pStyle w:val="Header"/>
        <w:rPr>
          <w:rFonts w:ascii="Times New Roman" w:hAnsi="Times New Roman"/>
          <w:szCs w:val="24"/>
        </w:rPr>
      </w:pPr>
      <w:r w:rsidRPr="00C875E8">
        <w:rPr>
          <w:rFonts w:ascii="Times New Roman" w:hAnsi="Times New Roman"/>
          <w:szCs w:val="24"/>
        </w:rPr>
        <w:t xml:space="preserve">Revised: </w:t>
      </w:r>
      <w:r w:rsidR="00D136BB">
        <w:rPr>
          <w:rFonts w:ascii="Times New Roman" w:hAnsi="Times New Roman"/>
          <w:szCs w:val="24"/>
        </w:rPr>
        <w:t>03/</w:t>
      </w:r>
      <w:r w:rsidR="00CA58AD">
        <w:rPr>
          <w:rFonts w:ascii="Times New Roman" w:hAnsi="Times New Roman"/>
          <w:szCs w:val="24"/>
        </w:rPr>
        <w:t>2</w:t>
      </w:r>
      <w:r w:rsidR="00884A9A">
        <w:rPr>
          <w:rFonts w:ascii="Times New Roman" w:hAnsi="Times New Roman"/>
          <w:szCs w:val="24"/>
        </w:rPr>
        <w:t>8</w:t>
      </w:r>
      <w:r w:rsidR="00D136BB">
        <w:rPr>
          <w:rFonts w:ascii="Times New Roman" w:hAnsi="Times New Roman"/>
          <w:szCs w:val="24"/>
        </w:rPr>
        <w:t>/2022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00043C32" w:rsidP="002313E2" w:rsidRDefault="00043C32" w14:paraId="56DDEF05" w14:textId="18537CE3">
      <w:pPr>
        <w:pStyle w:val="Heading1"/>
        <w:rPr>
          <w:sz w:val="24"/>
          <w:szCs w:val="24"/>
        </w:rPr>
      </w:pPr>
      <w:r w:rsidRPr="00AD381B">
        <w:rPr>
          <w:sz w:val="24"/>
          <w:szCs w:val="24"/>
        </w:rPr>
        <w:t>FOR PAPERWORK REDUCTION ACT SUBMISSION</w:t>
      </w:r>
    </w:p>
    <w:p w:rsidR="00D136BB" w:rsidP="00D136BB" w:rsidRDefault="00D136BB" w14:paraId="55EAC404" w14:textId="2A6EA618"/>
    <w:p w:rsidRPr="00BC2F63" w:rsidR="00D136BB" w:rsidP="00D136BB" w:rsidRDefault="00D136BB" w14:paraId="4F1C4882" w14:textId="1FD2691D">
      <w:pPr>
        <w:widowControl w:val="0"/>
        <w:jc w:val="center"/>
        <w:rPr>
          <w:rFonts w:ascii="Times New Roman" w:hAnsi="Times New Roman"/>
          <w:snapToGrid w:val="0"/>
          <w:szCs w:val="24"/>
        </w:rPr>
      </w:pPr>
      <w:r w:rsidRPr="00017F27">
        <w:rPr>
          <w:rFonts w:ascii="Times New Roman" w:hAnsi="Times New Roman"/>
          <w:snapToGrid w:val="0"/>
          <w:szCs w:val="24"/>
        </w:rPr>
        <w:t xml:space="preserve">Application for Grants under the Historically Black Colleges and Universities (HBCU) and </w:t>
      </w:r>
      <w:bookmarkStart w:name="_Hlk97183958" w:id="0"/>
      <w:r w:rsidRPr="00BC2F63">
        <w:rPr>
          <w:rFonts w:ascii="Times New Roman" w:hAnsi="Times New Roman"/>
          <w:snapToGrid w:val="0"/>
          <w:szCs w:val="24"/>
        </w:rPr>
        <w:t xml:space="preserve">Fostering Undergraduate Talent by Unlocking Resources for Education </w:t>
      </w:r>
      <w:r w:rsidRPr="00BC2F63" w:rsidR="003A666F">
        <w:rPr>
          <w:rFonts w:ascii="Times New Roman" w:hAnsi="Times New Roman"/>
          <w:snapToGrid w:val="0"/>
          <w:szCs w:val="24"/>
        </w:rPr>
        <w:t xml:space="preserve">(FUTURE) </w:t>
      </w:r>
      <w:r w:rsidRPr="00BC2F63">
        <w:rPr>
          <w:rFonts w:ascii="Times New Roman" w:hAnsi="Times New Roman"/>
          <w:snapToGrid w:val="0"/>
          <w:szCs w:val="24"/>
        </w:rPr>
        <w:t xml:space="preserve">Act 2019 </w:t>
      </w:r>
      <w:bookmarkEnd w:id="0"/>
    </w:p>
    <w:p w:rsidRPr="00D136BB" w:rsidR="00D136BB" w:rsidP="00D136BB" w:rsidRDefault="00D136BB" w14:paraId="0B16944C" w14:textId="77777777">
      <w:pPr>
        <w:tabs>
          <w:tab w:val="left" w:pos="0"/>
        </w:tabs>
        <w:suppressAutoHyphens/>
        <w:rPr>
          <w:rFonts w:ascii="Times New Roman" w:hAnsi="Times New Roman"/>
          <w:b/>
          <w:szCs w:val="24"/>
        </w:rPr>
      </w:pPr>
    </w:p>
    <w:p w:rsidRPr="00D136BB" w:rsidR="00D136BB" w:rsidP="00D136BB" w:rsidRDefault="00D136BB" w14:paraId="7C43DEC1" w14:textId="77777777">
      <w:pPr>
        <w:tabs>
          <w:tab w:val="left" w:pos="0"/>
        </w:tabs>
        <w:suppressAutoHyphens/>
        <w:jc w:val="center"/>
        <w:rPr>
          <w:rFonts w:ascii="Times New Roman" w:hAnsi="Times New Roman"/>
          <w:b/>
          <w:szCs w:val="24"/>
        </w:rPr>
      </w:pPr>
      <w:r w:rsidRPr="00D136BB">
        <w:rPr>
          <w:rFonts w:ascii="Times New Roman" w:hAnsi="Times New Roman"/>
          <w:b/>
          <w:szCs w:val="24"/>
        </w:rPr>
        <w:t>(CFDA No.: 84.031B and 84.031E)</w:t>
      </w:r>
    </w:p>
    <w:p w:rsidRPr="00D136BB" w:rsidR="00D136BB" w:rsidP="00D136BB" w:rsidRDefault="00D136BB" w14:paraId="71E6BBFC" w14:textId="77777777"/>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697DBC" w:rsidR="000C004D" w:rsidP="000C004D" w:rsidRDefault="000C004D" w14:paraId="33E5F029" w14:textId="3D833BB3">
      <w:pPr>
        <w:spacing w:before="100" w:beforeAutospacing="1" w:after="100" w:afterAutospacing="1"/>
        <w:ind w:left="720"/>
        <w:rPr>
          <w:rFonts w:ascii="Times New Roman" w:hAnsi="Times New Roman"/>
          <w:i/>
          <w:szCs w:val="24"/>
        </w:rPr>
      </w:pPr>
      <w:r w:rsidRPr="00697DBC">
        <w:rPr>
          <w:rFonts w:ascii="Times New Roman" w:hAnsi="Times New Roman"/>
          <w:i/>
          <w:szCs w:val="24"/>
        </w:rPr>
        <w:t xml:space="preserve">The Office of Postsecondary Education is requesting </w:t>
      </w:r>
      <w:r w:rsidR="00C7245D">
        <w:rPr>
          <w:rFonts w:ascii="Times New Roman" w:hAnsi="Times New Roman"/>
          <w:i/>
          <w:szCs w:val="24"/>
        </w:rPr>
        <w:t>an extension</w:t>
      </w:r>
      <w:r w:rsidRPr="00697DBC" w:rsidR="00C7245D">
        <w:rPr>
          <w:rFonts w:ascii="Times New Roman" w:hAnsi="Times New Roman"/>
          <w:i/>
          <w:szCs w:val="24"/>
        </w:rPr>
        <w:t xml:space="preserve"> </w:t>
      </w:r>
      <w:r w:rsidRPr="00697DBC">
        <w:rPr>
          <w:rFonts w:ascii="Times New Roman" w:hAnsi="Times New Roman"/>
          <w:i/>
          <w:szCs w:val="24"/>
        </w:rPr>
        <w:t xml:space="preserve">of this </w:t>
      </w:r>
      <w:r w:rsidR="00EF7CF8">
        <w:rPr>
          <w:rFonts w:ascii="Times New Roman" w:hAnsi="Times New Roman"/>
          <w:i/>
          <w:szCs w:val="24"/>
        </w:rPr>
        <w:t>currently</w:t>
      </w:r>
      <w:r w:rsidRPr="00697DBC" w:rsidR="00EF7CF8">
        <w:rPr>
          <w:rFonts w:ascii="Times New Roman" w:hAnsi="Times New Roman"/>
          <w:i/>
          <w:szCs w:val="24"/>
        </w:rPr>
        <w:t xml:space="preserve"> </w:t>
      </w:r>
      <w:r w:rsidRPr="00697DBC">
        <w:rPr>
          <w:rFonts w:ascii="Times New Roman" w:hAnsi="Times New Roman"/>
          <w:i/>
          <w:szCs w:val="24"/>
        </w:rPr>
        <w:t xml:space="preserve">approved application which </w:t>
      </w:r>
      <w:r w:rsidRPr="00B84EEA">
        <w:rPr>
          <w:rFonts w:ascii="Times New Roman" w:hAnsi="Times New Roman"/>
          <w:i/>
          <w:szCs w:val="24"/>
        </w:rPr>
        <w:t>is</w:t>
      </w:r>
      <w:r w:rsidRPr="00697DBC">
        <w:rPr>
          <w:rFonts w:ascii="Times New Roman" w:hAnsi="Times New Roman"/>
          <w:i/>
          <w:szCs w:val="24"/>
        </w:rPr>
        <w:t xml:space="preserve"> needed </w:t>
      </w:r>
      <w:r>
        <w:rPr>
          <w:rFonts w:ascii="Times New Roman" w:hAnsi="Times New Roman"/>
          <w:i/>
          <w:szCs w:val="24"/>
        </w:rPr>
        <w:t xml:space="preserve">to make new and </w:t>
      </w:r>
      <w:r w:rsidRPr="00B84EEA">
        <w:rPr>
          <w:rFonts w:ascii="Times New Roman" w:hAnsi="Times New Roman"/>
          <w:i/>
          <w:szCs w:val="24"/>
        </w:rPr>
        <w:t>non-competing continuation</w:t>
      </w:r>
      <w:r>
        <w:rPr>
          <w:rFonts w:ascii="Times New Roman" w:hAnsi="Times New Roman"/>
          <w:i/>
          <w:szCs w:val="24"/>
        </w:rPr>
        <w:t xml:space="preserve"> awards in fiscal year (FY) 2022</w:t>
      </w:r>
      <w:r w:rsidRPr="00697DBC">
        <w:rPr>
          <w:rFonts w:ascii="Times New Roman" w:hAnsi="Times New Roman"/>
          <w:i/>
          <w:szCs w:val="24"/>
        </w:rPr>
        <w:t xml:space="preserve"> </w:t>
      </w:r>
      <w:r>
        <w:rPr>
          <w:rFonts w:ascii="Times New Roman" w:hAnsi="Times New Roman"/>
          <w:i/>
          <w:szCs w:val="24"/>
        </w:rPr>
        <w:t xml:space="preserve">using the </w:t>
      </w:r>
      <w:r w:rsidRPr="00B84EEA">
        <w:rPr>
          <w:rFonts w:ascii="Times New Roman" w:hAnsi="Times New Roman"/>
          <w:i/>
          <w:szCs w:val="24"/>
        </w:rPr>
        <w:t xml:space="preserve">Phase I data collection process, which is </w:t>
      </w:r>
      <w:r w:rsidRPr="00B84EEA">
        <w:rPr>
          <w:rFonts w:ascii="Times New Roman" w:hAnsi="Times New Roman"/>
          <w:b/>
          <w:i/>
          <w:szCs w:val="24"/>
        </w:rPr>
        <w:t xml:space="preserve">required by legislation to calculate awards annually. </w:t>
      </w:r>
      <w:r w:rsidRPr="00B84EEA">
        <w:rPr>
          <w:rFonts w:ascii="Times New Roman" w:hAnsi="Times New Roman"/>
          <w:i/>
          <w:szCs w:val="24"/>
        </w:rPr>
        <w:t xml:space="preserve"> The program begins a new grant cycle in FY </w:t>
      </w:r>
      <w:r>
        <w:rPr>
          <w:rFonts w:ascii="Times New Roman" w:hAnsi="Times New Roman"/>
          <w:i/>
          <w:szCs w:val="24"/>
        </w:rPr>
        <w:t xml:space="preserve">2022 for the Historically Black Colleges and Universities (HBCU) program and FY </w:t>
      </w:r>
      <w:r w:rsidRPr="002224A2">
        <w:rPr>
          <w:rFonts w:ascii="Times New Roman" w:hAnsi="Times New Roman"/>
          <w:i/>
          <w:szCs w:val="24"/>
        </w:rPr>
        <w:t>2025 for</w:t>
      </w:r>
      <w:r w:rsidR="002224A2">
        <w:rPr>
          <w:rFonts w:ascii="Times New Roman" w:hAnsi="Times New Roman"/>
          <w:i/>
          <w:szCs w:val="24"/>
        </w:rPr>
        <w:t xml:space="preserve"> F</w:t>
      </w:r>
      <w:r w:rsidRPr="002224A2">
        <w:rPr>
          <w:rFonts w:ascii="Times New Roman" w:hAnsi="Times New Roman"/>
          <w:i/>
          <w:szCs w:val="24"/>
        </w:rPr>
        <w:t>ostering</w:t>
      </w:r>
      <w:r w:rsidRPr="000C004D">
        <w:rPr>
          <w:rFonts w:ascii="Times New Roman" w:hAnsi="Times New Roman"/>
          <w:i/>
          <w:szCs w:val="24"/>
        </w:rPr>
        <w:t xml:space="preserve"> Undergraduate Talent by Unlocking Resources for Education </w:t>
      </w:r>
      <w:r w:rsidRPr="000C004D" w:rsidR="0029744E">
        <w:rPr>
          <w:rFonts w:ascii="Times New Roman" w:hAnsi="Times New Roman"/>
          <w:i/>
          <w:szCs w:val="24"/>
        </w:rPr>
        <w:t>(FUTURE)</w:t>
      </w:r>
      <w:r w:rsidR="0029744E">
        <w:rPr>
          <w:rFonts w:ascii="Times New Roman" w:hAnsi="Times New Roman"/>
          <w:i/>
          <w:szCs w:val="24"/>
        </w:rPr>
        <w:t xml:space="preserve"> </w:t>
      </w:r>
      <w:r w:rsidRPr="000C004D">
        <w:rPr>
          <w:rFonts w:ascii="Times New Roman" w:hAnsi="Times New Roman"/>
          <w:i/>
          <w:szCs w:val="24"/>
        </w:rPr>
        <w:t>Act 2019</w:t>
      </w:r>
      <w:r>
        <w:rPr>
          <w:rFonts w:ascii="Times New Roman" w:hAnsi="Times New Roman"/>
          <w:i/>
          <w:szCs w:val="24"/>
        </w:rPr>
        <w:t>.</w:t>
      </w:r>
      <w:r w:rsidRPr="00697DBC">
        <w:rPr>
          <w:rFonts w:ascii="Times New Roman" w:hAnsi="Times New Roman"/>
          <w:i/>
          <w:szCs w:val="24"/>
        </w:rPr>
        <w:t xml:space="preserve"> </w:t>
      </w:r>
      <w:r>
        <w:rPr>
          <w:rFonts w:ascii="Times New Roman" w:hAnsi="Times New Roman"/>
          <w:i/>
          <w:szCs w:val="24"/>
        </w:rPr>
        <w:t xml:space="preserve"> </w:t>
      </w:r>
      <w:r w:rsidRPr="00697DBC">
        <w:rPr>
          <w:rFonts w:ascii="Times New Roman" w:hAnsi="Times New Roman"/>
          <w:i/>
          <w:szCs w:val="24"/>
        </w:rPr>
        <w:t xml:space="preserve">The </w:t>
      </w:r>
      <w:r w:rsidR="00054243">
        <w:rPr>
          <w:rFonts w:ascii="Times New Roman" w:hAnsi="Times New Roman"/>
          <w:i/>
          <w:szCs w:val="24"/>
        </w:rPr>
        <w:t>current</w:t>
      </w:r>
      <w:r w:rsidRPr="00697DBC" w:rsidR="00054243">
        <w:rPr>
          <w:rFonts w:ascii="Times New Roman" w:hAnsi="Times New Roman"/>
          <w:i/>
          <w:szCs w:val="24"/>
        </w:rPr>
        <w:t xml:space="preserve"> </w:t>
      </w:r>
      <w:r w:rsidRPr="00697DBC">
        <w:rPr>
          <w:rFonts w:ascii="Times New Roman" w:hAnsi="Times New Roman"/>
          <w:i/>
          <w:szCs w:val="24"/>
        </w:rPr>
        <w:t xml:space="preserve">application </w:t>
      </w:r>
      <w:r w:rsidR="00B521DD">
        <w:rPr>
          <w:rFonts w:ascii="Times New Roman" w:hAnsi="Times New Roman"/>
          <w:i/>
          <w:szCs w:val="24"/>
        </w:rPr>
        <w:t>will expire</w:t>
      </w:r>
      <w:r>
        <w:rPr>
          <w:rFonts w:ascii="Times New Roman" w:hAnsi="Times New Roman"/>
          <w:i/>
          <w:szCs w:val="24"/>
        </w:rPr>
        <w:t xml:space="preserve"> o</w:t>
      </w:r>
      <w:r w:rsidR="00054243">
        <w:rPr>
          <w:rFonts w:ascii="Times New Roman" w:hAnsi="Times New Roman"/>
          <w:i/>
          <w:szCs w:val="24"/>
        </w:rPr>
        <w:t>n</w:t>
      </w:r>
      <w:r w:rsidRPr="00697DBC">
        <w:rPr>
          <w:rFonts w:ascii="Times New Roman" w:hAnsi="Times New Roman"/>
          <w:i/>
          <w:szCs w:val="24"/>
        </w:rPr>
        <w:t xml:space="preserve"> </w:t>
      </w:r>
      <w:r w:rsidRPr="00DC7A66">
        <w:rPr>
          <w:rFonts w:ascii="Times New Roman" w:hAnsi="Times New Roman"/>
          <w:i/>
          <w:szCs w:val="24"/>
        </w:rPr>
        <w:t>May 31, 20</w:t>
      </w:r>
      <w:r>
        <w:rPr>
          <w:rFonts w:ascii="Times New Roman" w:hAnsi="Times New Roman"/>
          <w:i/>
          <w:szCs w:val="24"/>
        </w:rPr>
        <w:t>22</w:t>
      </w:r>
      <w:r w:rsidRPr="00DC7A66">
        <w:rPr>
          <w:rFonts w:ascii="Times New Roman" w:hAnsi="Times New Roman"/>
          <w:i/>
          <w:szCs w:val="24"/>
        </w:rPr>
        <w:t>.</w:t>
      </w:r>
    </w:p>
    <w:p w:rsidRPr="00697DBC" w:rsidR="000C004D" w:rsidP="000C004D" w:rsidRDefault="000C004D" w14:paraId="173B212D" w14:textId="64E237DD">
      <w:pPr>
        <w:spacing w:before="100" w:beforeAutospacing="1" w:after="100" w:afterAutospacing="1"/>
        <w:ind w:left="720"/>
        <w:rPr>
          <w:rFonts w:ascii="Times New Roman" w:hAnsi="Times New Roman"/>
          <w:i/>
          <w:szCs w:val="24"/>
        </w:rPr>
      </w:pPr>
      <w:r w:rsidRPr="00697DBC">
        <w:rPr>
          <w:rFonts w:ascii="Times New Roman" w:hAnsi="Times New Roman"/>
          <w:i/>
          <w:szCs w:val="24"/>
        </w:rPr>
        <w:t>The authorizing statute</w:t>
      </w:r>
      <w:r>
        <w:rPr>
          <w:rFonts w:ascii="Times New Roman" w:hAnsi="Times New Roman"/>
          <w:i/>
          <w:szCs w:val="24"/>
        </w:rPr>
        <w:t>s</w:t>
      </w:r>
      <w:r w:rsidRPr="00697DBC">
        <w:rPr>
          <w:rFonts w:ascii="Times New Roman" w:hAnsi="Times New Roman"/>
          <w:i/>
          <w:szCs w:val="24"/>
        </w:rPr>
        <w:t xml:space="preserve"> for these programs</w:t>
      </w:r>
      <w:r>
        <w:rPr>
          <w:rFonts w:ascii="Times New Roman" w:hAnsi="Times New Roman"/>
          <w:i/>
          <w:szCs w:val="24"/>
        </w:rPr>
        <w:t xml:space="preserve"> (</w:t>
      </w:r>
      <w:r w:rsidRPr="00697DBC">
        <w:rPr>
          <w:rFonts w:ascii="Times New Roman" w:hAnsi="Times New Roman"/>
          <w:i/>
          <w:szCs w:val="24"/>
        </w:rPr>
        <w:t xml:space="preserve">Title III, Part B, </w:t>
      </w:r>
      <w:r w:rsidRPr="00697DBC">
        <w:rPr>
          <w:rFonts w:ascii="Times New Roman" w:hAnsi="Times New Roman"/>
          <w:i/>
          <w:color w:val="030A13"/>
          <w:szCs w:val="24"/>
        </w:rPr>
        <w:t xml:space="preserve">Sections 321-327 of the Higher Education Act, as amended (20 U.S.C. 1060-1063c) for the HBCU </w:t>
      </w:r>
      <w:r>
        <w:rPr>
          <w:rFonts w:ascii="Times New Roman" w:hAnsi="Times New Roman"/>
          <w:i/>
          <w:color w:val="030A13"/>
          <w:szCs w:val="24"/>
        </w:rPr>
        <w:t>p</w:t>
      </w:r>
      <w:r w:rsidRPr="00697DBC">
        <w:rPr>
          <w:rFonts w:ascii="Times New Roman" w:hAnsi="Times New Roman"/>
          <w:i/>
          <w:color w:val="030A13"/>
          <w:szCs w:val="24"/>
        </w:rPr>
        <w:t xml:space="preserve">rogram; Title III, Part F, Section 371 of the Higher Education Act, as amended (20 U.S.C. 1067q) for the </w:t>
      </w:r>
      <w:r>
        <w:rPr>
          <w:rFonts w:ascii="Times New Roman" w:hAnsi="Times New Roman"/>
          <w:i/>
          <w:color w:val="030A13"/>
          <w:szCs w:val="24"/>
        </w:rPr>
        <w:t>FUTURE Act</w:t>
      </w:r>
      <w:r w:rsidRPr="00697DBC">
        <w:rPr>
          <w:rFonts w:ascii="Times New Roman" w:hAnsi="Times New Roman"/>
          <w:i/>
          <w:color w:val="030A13"/>
          <w:szCs w:val="24"/>
        </w:rPr>
        <w:t xml:space="preserve"> </w:t>
      </w:r>
      <w:r>
        <w:rPr>
          <w:rFonts w:ascii="Times New Roman" w:hAnsi="Times New Roman"/>
          <w:i/>
          <w:color w:val="030A13"/>
          <w:szCs w:val="24"/>
        </w:rPr>
        <w:t>p</w:t>
      </w:r>
      <w:r w:rsidRPr="00697DBC">
        <w:rPr>
          <w:rFonts w:ascii="Times New Roman" w:hAnsi="Times New Roman"/>
          <w:i/>
          <w:color w:val="030A13"/>
          <w:szCs w:val="24"/>
        </w:rPr>
        <w:t>rogram</w:t>
      </w:r>
      <w:r>
        <w:rPr>
          <w:rFonts w:ascii="Times New Roman" w:hAnsi="Times New Roman"/>
          <w:i/>
          <w:color w:val="030A13"/>
          <w:szCs w:val="24"/>
        </w:rPr>
        <w:t>)</w:t>
      </w:r>
      <w:r w:rsidRPr="00697DBC">
        <w:rPr>
          <w:rFonts w:ascii="Times New Roman" w:hAnsi="Times New Roman"/>
          <w:i/>
          <w:szCs w:val="24"/>
        </w:rPr>
        <w:t xml:space="preserve"> and the governing regulations (34 CFR Part 608</w:t>
      </w:r>
      <w:r>
        <w:rPr>
          <w:rFonts w:ascii="Times New Roman" w:hAnsi="Times New Roman"/>
          <w:i/>
          <w:szCs w:val="24"/>
        </w:rPr>
        <w:t>)</w:t>
      </w:r>
      <w:r w:rsidRPr="00697DBC">
        <w:rPr>
          <w:rFonts w:ascii="Times New Roman" w:hAnsi="Times New Roman"/>
          <w:i/>
          <w:szCs w:val="24"/>
        </w:rPr>
        <w:t xml:space="preserve"> require the collection of this information to determine the applicant’s eligibility.</w:t>
      </w:r>
      <w:r>
        <w:rPr>
          <w:rFonts w:ascii="Times New Roman" w:hAnsi="Times New Roman"/>
          <w:i/>
          <w:szCs w:val="24"/>
        </w:rPr>
        <w:t xml:space="preserve">  </w:t>
      </w:r>
      <w:r w:rsidRPr="00697DBC">
        <w:rPr>
          <w:rFonts w:ascii="Times New Roman" w:hAnsi="Times New Roman"/>
          <w:i/>
          <w:szCs w:val="24"/>
        </w:rPr>
        <w:t xml:space="preserve">Link to applicable </w:t>
      </w:r>
      <w:r>
        <w:rPr>
          <w:rFonts w:ascii="Times New Roman" w:hAnsi="Times New Roman"/>
          <w:i/>
          <w:szCs w:val="24"/>
        </w:rPr>
        <w:t>l</w:t>
      </w:r>
      <w:r w:rsidRPr="00697DBC">
        <w:rPr>
          <w:rFonts w:ascii="Times New Roman" w:hAnsi="Times New Roman"/>
          <w:i/>
          <w:szCs w:val="24"/>
        </w:rPr>
        <w:t xml:space="preserve">egislation &amp; </w:t>
      </w:r>
      <w:r>
        <w:rPr>
          <w:rFonts w:ascii="Times New Roman" w:hAnsi="Times New Roman"/>
          <w:i/>
          <w:szCs w:val="24"/>
        </w:rPr>
        <w:t>r</w:t>
      </w:r>
      <w:r w:rsidRPr="00697DBC">
        <w:rPr>
          <w:rFonts w:ascii="Times New Roman" w:hAnsi="Times New Roman"/>
          <w:i/>
          <w:szCs w:val="24"/>
        </w:rPr>
        <w:t xml:space="preserve">egulations: </w:t>
      </w:r>
    </w:p>
    <w:p w:rsidR="000C004D" w:rsidP="000C004D" w:rsidRDefault="00315197" w14:paraId="527479C3" w14:textId="77777777">
      <w:pPr>
        <w:ind w:left="1080"/>
        <w:contextualSpacing/>
        <w:rPr>
          <w:rFonts w:ascii="Times New Roman" w:hAnsi="Times New Roman"/>
          <w:i/>
          <w:szCs w:val="24"/>
        </w:rPr>
      </w:pPr>
      <w:hyperlink w:history="1" r:id="rId11">
        <w:r w:rsidRPr="00A915CA" w:rsidR="000C004D">
          <w:rPr>
            <w:rStyle w:val="Hyperlink"/>
            <w:rFonts w:ascii="Times New Roman" w:hAnsi="Times New Roman"/>
            <w:i/>
            <w:szCs w:val="24"/>
          </w:rPr>
          <w:t>http://www2.ed.gov/programs/iduestitle3b/legislation.html</w:t>
        </w:r>
      </w:hyperlink>
    </w:p>
    <w:p w:rsidRPr="00697DBC" w:rsidR="000C004D" w:rsidP="000C004D" w:rsidRDefault="000C004D" w14:paraId="59701371" w14:textId="77777777">
      <w:pPr>
        <w:contextualSpacing/>
        <w:rPr>
          <w:rFonts w:ascii="Times New Roman" w:hAnsi="Times New Roman"/>
          <w:i/>
          <w:szCs w:val="24"/>
        </w:rPr>
      </w:pPr>
    </w:p>
    <w:p w:rsidRPr="00697DBC" w:rsidR="000C004D" w:rsidP="000C004D" w:rsidRDefault="000C004D" w14:paraId="3BA6BB94" w14:textId="1A2C4431">
      <w:pPr>
        <w:tabs>
          <w:tab w:val="left" w:pos="0"/>
        </w:tabs>
        <w:suppressAutoHyphens/>
        <w:ind w:left="720"/>
        <w:rPr>
          <w:rFonts w:ascii="Times New Roman" w:hAnsi="Times New Roman"/>
          <w:i/>
          <w:szCs w:val="24"/>
        </w:rPr>
      </w:pPr>
      <w:r w:rsidRPr="00697DBC">
        <w:rPr>
          <w:rFonts w:ascii="Times New Roman" w:hAnsi="Times New Roman"/>
          <w:i/>
          <w:szCs w:val="24"/>
        </w:rPr>
        <w:t xml:space="preserve">Minor changes to the application have been made since OMB’s last review and approval of the form.  </w:t>
      </w:r>
      <w:r>
        <w:rPr>
          <w:rFonts w:ascii="Times New Roman" w:hAnsi="Times New Roman"/>
          <w:i/>
          <w:szCs w:val="24"/>
        </w:rPr>
        <w:t>D</w:t>
      </w:r>
      <w:r w:rsidRPr="00697DBC">
        <w:rPr>
          <w:rFonts w:ascii="Times New Roman" w:hAnsi="Times New Roman"/>
          <w:i/>
          <w:szCs w:val="24"/>
        </w:rPr>
        <w:t>ates</w:t>
      </w:r>
      <w:r>
        <w:rPr>
          <w:rFonts w:ascii="Times New Roman" w:hAnsi="Times New Roman"/>
          <w:i/>
          <w:szCs w:val="24"/>
        </w:rPr>
        <w:t xml:space="preserve"> were updated</w:t>
      </w:r>
      <w:r w:rsidRPr="00697DBC">
        <w:rPr>
          <w:rFonts w:ascii="Times New Roman" w:hAnsi="Times New Roman"/>
          <w:i/>
          <w:szCs w:val="24"/>
        </w:rPr>
        <w:t xml:space="preserve"> and minor edits to the language were made to ensure accuracy and clarity. </w:t>
      </w:r>
      <w:r w:rsidR="00AE55D8">
        <w:rPr>
          <w:rFonts w:ascii="Times New Roman" w:hAnsi="Times New Roman"/>
          <w:i/>
          <w:szCs w:val="24"/>
        </w:rPr>
        <w:t xml:space="preserve"> </w:t>
      </w:r>
      <w:r w:rsidRPr="00697DBC">
        <w:rPr>
          <w:rFonts w:ascii="Times New Roman" w:hAnsi="Times New Roman"/>
          <w:i/>
          <w:szCs w:val="24"/>
        </w:rPr>
        <w:t xml:space="preserve">These clarifications do not require additional data from the applicant.  </w:t>
      </w:r>
    </w:p>
    <w:p w:rsidR="00D136BB" w:rsidP="002313E2" w:rsidRDefault="00D136BB" w14:paraId="5A8AB679" w14:textId="77777777">
      <w:pPr>
        <w:pStyle w:val="ListParagraph"/>
        <w:suppressAutoHyphens/>
        <w:rPr>
          <w:rFonts w:ascii="Times New Roman" w:hAnsi="Times New Roman"/>
          <w:szCs w:val="24"/>
        </w:rPr>
      </w:pPr>
    </w:p>
    <w:p w:rsidRPr="00697DBC" w:rsidR="000C004D" w:rsidP="000C004D" w:rsidRDefault="000C004D" w14:paraId="6B13BD30" w14:textId="77777777">
      <w:pPr>
        <w:tabs>
          <w:tab w:val="left" w:pos="0"/>
        </w:tabs>
        <w:suppressAutoHyphens/>
        <w:ind w:left="720"/>
        <w:rPr>
          <w:rFonts w:ascii="Times New Roman" w:hAnsi="Times New Roman"/>
          <w:i/>
          <w:szCs w:val="24"/>
        </w:rPr>
      </w:pPr>
      <w:r w:rsidRPr="00697DBC">
        <w:rPr>
          <w:rFonts w:ascii="Times New Roman" w:hAnsi="Times New Roman"/>
          <w:i/>
          <w:szCs w:val="24"/>
        </w:rPr>
        <w:t>The collection of the information requested in the proposed application form is necessary to allow</w:t>
      </w:r>
      <w:r>
        <w:rPr>
          <w:rFonts w:ascii="Times New Roman" w:hAnsi="Times New Roman"/>
          <w:i/>
          <w:szCs w:val="24"/>
        </w:rPr>
        <w:t xml:space="preserve"> </w:t>
      </w:r>
      <w:r w:rsidRPr="00697DBC">
        <w:rPr>
          <w:rFonts w:ascii="Times New Roman" w:hAnsi="Times New Roman"/>
          <w:i/>
          <w:szCs w:val="24"/>
        </w:rPr>
        <w:t xml:space="preserve">eligible historically Black institutions of higher education to apply for grant funds </w:t>
      </w:r>
      <w:r>
        <w:rPr>
          <w:rFonts w:ascii="Times New Roman" w:hAnsi="Times New Roman"/>
          <w:i/>
          <w:szCs w:val="24"/>
        </w:rPr>
        <w:t xml:space="preserve">annually </w:t>
      </w:r>
      <w:r w:rsidRPr="00697DBC">
        <w:rPr>
          <w:rFonts w:ascii="Times New Roman" w:hAnsi="Times New Roman"/>
          <w:i/>
          <w:szCs w:val="24"/>
        </w:rPr>
        <w:t xml:space="preserve">under the HBCU </w:t>
      </w:r>
      <w:r>
        <w:rPr>
          <w:rFonts w:ascii="Times New Roman" w:hAnsi="Times New Roman"/>
          <w:i/>
          <w:szCs w:val="24"/>
        </w:rPr>
        <w:t>programs.</w:t>
      </w: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00AD381B" w:rsidP="002313E2" w:rsidRDefault="00043C3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AD381B" w:rsidP="002313E2" w:rsidRDefault="00AD381B" w14:paraId="56DDEF0B" w14:textId="462C826F">
      <w:pPr>
        <w:suppressAutoHyphens/>
        <w:rPr>
          <w:rFonts w:ascii="Times New Roman" w:hAnsi="Times New Roman"/>
          <w:szCs w:val="24"/>
        </w:rPr>
      </w:pPr>
    </w:p>
    <w:p w:rsidRPr="00697DBC" w:rsidR="000E06B1" w:rsidP="000E06B1" w:rsidRDefault="000E06B1" w14:paraId="46C16A94" w14:textId="59A8D290">
      <w:pPr>
        <w:ind w:left="720"/>
        <w:rPr>
          <w:rFonts w:ascii="Times New Roman" w:hAnsi="Times New Roman"/>
          <w:bCs/>
          <w:i/>
          <w:szCs w:val="24"/>
        </w:rPr>
      </w:pPr>
      <w:r w:rsidRPr="00697DBC">
        <w:rPr>
          <w:rFonts w:ascii="Times New Roman" w:hAnsi="Times New Roman"/>
          <w:i/>
          <w:szCs w:val="24"/>
        </w:rPr>
        <w:t xml:space="preserve">The HBCU Title III, Part B </w:t>
      </w:r>
      <w:r>
        <w:rPr>
          <w:rFonts w:ascii="Times New Roman" w:hAnsi="Times New Roman"/>
          <w:i/>
          <w:szCs w:val="24"/>
        </w:rPr>
        <w:t>p</w:t>
      </w:r>
      <w:r w:rsidRPr="00697DBC">
        <w:rPr>
          <w:rFonts w:ascii="Times New Roman" w:hAnsi="Times New Roman"/>
          <w:i/>
          <w:szCs w:val="24"/>
        </w:rPr>
        <w:t>rogram</w:t>
      </w:r>
      <w:r w:rsidRPr="00697DBC">
        <w:rPr>
          <w:rFonts w:ascii="Times New Roman" w:hAnsi="Times New Roman" w:eastAsia="Calibri"/>
          <w:i/>
          <w:szCs w:val="24"/>
        </w:rPr>
        <w:t xml:space="preserve"> is authorized by Section 322 of the </w:t>
      </w:r>
      <w:r w:rsidRPr="00697DBC" w:rsidR="00822607">
        <w:rPr>
          <w:rFonts w:ascii="Times New Roman" w:hAnsi="Times New Roman"/>
          <w:i/>
          <w:color w:val="030A13"/>
          <w:szCs w:val="24"/>
        </w:rPr>
        <w:t>Higher Education Act</w:t>
      </w:r>
      <w:r w:rsidR="00822607">
        <w:rPr>
          <w:rFonts w:ascii="Times New Roman" w:hAnsi="Times New Roman"/>
          <w:i/>
          <w:color w:val="030A13"/>
          <w:szCs w:val="24"/>
        </w:rPr>
        <w:t xml:space="preserve"> of 1965</w:t>
      </w:r>
      <w:r w:rsidRPr="00697DBC" w:rsidR="00822607">
        <w:rPr>
          <w:rFonts w:ascii="Times New Roman" w:hAnsi="Times New Roman"/>
          <w:i/>
          <w:color w:val="030A13"/>
          <w:szCs w:val="24"/>
        </w:rPr>
        <w:t xml:space="preserve">, </w:t>
      </w:r>
      <w:r w:rsidRPr="00697DBC">
        <w:rPr>
          <w:rFonts w:ascii="Times New Roman" w:hAnsi="Times New Roman" w:eastAsia="Calibri"/>
          <w:i/>
          <w:szCs w:val="24"/>
        </w:rPr>
        <w:t xml:space="preserve">as amended </w:t>
      </w:r>
      <w:r w:rsidR="00822607">
        <w:rPr>
          <w:rFonts w:ascii="Times New Roman" w:hAnsi="Times New Roman" w:eastAsia="Calibri"/>
          <w:i/>
          <w:szCs w:val="24"/>
        </w:rPr>
        <w:t xml:space="preserve">(HEA), </w:t>
      </w:r>
      <w:r w:rsidRPr="00697DBC">
        <w:rPr>
          <w:rFonts w:ascii="Times New Roman" w:hAnsi="Times New Roman" w:eastAsia="Calibri"/>
          <w:i/>
          <w:szCs w:val="24"/>
        </w:rPr>
        <w:t xml:space="preserve">and the Code of Federal Regulations (34 CFR 608). </w:t>
      </w:r>
      <w:r w:rsidRPr="00697DBC">
        <w:rPr>
          <w:rFonts w:ascii="Times New Roman" w:hAnsi="Times New Roman"/>
          <w:i/>
          <w:szCs w:val="24"/>
        </w:rPr>
        <w:t xml:space="preserve"> </w:t>
      </w:r>
      <w:r>
        <w:rPr>
          <w:rFonts w:ascii="Times New Roman" w:hAnsi="Times New Roman"/>
          <w:i/>
          <w:szCs w:val="24"/>
        </w:rPr>
        <w:t xml:space="preserve">The FUTURE Act Title III, Part F program is authorized by </w:t>
      </w:r>
      <w:r w:rsidRPr="00697DBC">
        <w:rPr>
          <w:rFonts w:ascii="Times New Roman" w:hAnsi="Times New Roman"/>
          <w:i/>
          <w:color w:val="030A13"/>
          <w:szCs w:val="24"/>
        </w:rPr>
        <w:t xml:space="preserve">Section 371 of the </w:t>
      </w:r>
      <w:r w:rsidR="00E67CE1">
        <w:rPr>
          <w:rFonts w:ascii="Times New Roman" w:hAnsi="Times New Roman"/>
          <w:i/>
          <w:color w:val="030A13"/>
          <w:szCs w:val="24"/>
        </w:rPr>
        <w:t xml:space="preserve">HEA </w:t>
      </w:r>
      <w:r w:rsidRPr="00697DBC">
        <w:rPr>
          <w:rFonts w:ascii="Times New Roman" w:hAnsi="Times New Roman"/>
          <w:i/>
          <w:color w:val="030A13"/>
          <w:szCs w:val="24"/>
        </w:rPr>
        <w:t>(20 U.S.C. 1067q</w:t>
      </w:r>
      <w:r>
        <w:rPr>
          <w:rFonts w:ascii="Times New Roman" w:hAnsi="Times New Roman"/>
          <w:i/>
          <w:color w:val="030A13"/>
          <w:szCs w:val="24"/>
        </w:rPr>
        <w:t xml:space="preserve">.) </w:t>
      </w:r>
      <w:r w:rsidRPr="00697DBC">
        <w:rPr>
          <w:rFonts w:ascii="Times New Roman" w:hAnsi="Times New Roman"/>
          <w:i/>
          <w:color w:val="030A13"/>
          <w:szCs w:val="24"/>
        </w:rPr>
        <w:t xml:space="preserve"> </w:t>
      </w:r>
      <w:r w:rsidRPr="00697DBC">
        <w:rPr>
          <w:rFonts w:ascii="Times New Roman" w:hAnsi="Times New Roman"/>
          <w:i/>
          <w:szCs w:val="24"/>
        </w:rPr>
        <w:t xml:space="preserve">The HBCU </w:t>
      </w:r>
      <w:r>
        <w:rPr>
          <w:rFonts w:ascii="Times New Roman" w:hAnsi="Times New Roman"/>
          <w:i/>
          <w:szCs w:val="24"/>
        </w:rPr>
        <w:t>and FUTURE Act p</w:t>
      </w:r>
      <w:r w:rsidRPr="00697DBC">
        <w:rPr>
          <w:rFonts w:ascii="Times New Roman" w:hAnsi="Times New Roman"/>
          <w:i/>
          <w:szCs w:val="24"/>
        </w:rPr>
        <w:t>rogram</w:t>
      </w:r>
      <w:r>
        <w:rPr>
          <w:rFonts w:ascii="Times New Roman" w:hAnsi="Times New Roman"/>
          <w:i/>
          <w:szCs w:val="24"/>
        </w:rPr>
        <w:t>s are</w:t>
      </w:r>
      <w:r w:rsidRPr="00697DBC">
        <w:rPr>
          <w:rFonts w:ascii="Times New Roman" w:hAnsi="Times New Roman"/>
          <w:i/>
          <w:szCs w:val="24"/>
        </w:rPr>
        <w:t xml:space="preserve"> discretionary grant</w:t>
      </w:r>
      <w:r>
        <w:rPr>
          <w:rFonts w:ascii="Times New Roman" w:hAnsi="Times New Roman"/>
          <w:i/>
          <w:szCs w:val="24"/>
        </w:rPr>
        <w:t>s</w:t>
      </w:r>
      <w:r w:rsidRPr="00697DBC">
        <w:rPr>
          <w:rFonts w:ascii="Times New Roman" w:hAnsi="Times New Roman"/>
          <w:i/>
          <w:szCs w:val="24"/>
        </w:rPr>
        <w:t xml:space="preserve"> that provide </w:t>
      </w:r>
      <w:r>
        <w:rPr>
          <w:rFonts w:ascii="Times New Roman" w:hAnsi="Times New Roman"/>
          <w:i/>
          <w:szCs w:val="24"/>
        </w:rPr>
        <w:t>formula</w:t>
      </w:r>
      <w:r w:rsidR="00D4367B">
        <w:rPr>
          <w:rFonts w:ascii="Times New Roman" w:hAnsi="Times New Roman"/>
          <w:i/>
          <w:szCs w:val="24"/>
        </w:rPr>
        <w:t>-</w:t>
      </w:r>
      <w:r>
        <w:rPr>
          <w:rFonts w:ascii="Times New Roman" w:hAnsi="Times New Roman"/>
          <w:i/>
          <w:szCs w:val="24"/>
        </w:rPr>
        <w:t xml:space="preserve">based awards to </w:t>
      </w:r>
      <w:r w:rsidRPr="00697DBC">
        <w:rPr>
          <w:rFonts w:ascii="Times New Roman" w:hAnsi="Times New Roman"/>
          <w:i/>
          <w:szCs w:val="24"/>
        </w:rPr>
        <w:t xml:space="preserve">establish or strengthen the </w:t>
      </w:r>
      <w:r>
        <w:rPr>
          <w:rFonts w:ascii="Times New Roman" w:hAnsi="Times New Roman"/>
          <w:i/>
          <w:szCs w:val="24"/>
        </w:rPr>
        <w:t xml:space="preserve">physical plants, financial management, </w:t>
      </w:r>
      <w:r w:rsidRPr="00697DBC">
        <w:rPr>
          <w:rFonts w:ascii="Times New Roman" w:hAnsi="Times New Roman"/>
          <w:i/>
          <w:szCs w:val="24"/>
        </w:rPr>
        <w:t>academic resources, and endowments</w:t>
      </w:r>
      <w:r>
        <w:rPr>
          <w:rFonts w:ascii="Times New Roman" w:hAnsi="Times New Roman"/>
          <w:i/>
          <w:szCs w:val="24"/>
        </w:rPr>
        <w:t xml:space="preserve">.  </w:t>
      </w:r>
      <w:r w:rsidRPr="00697DBC">
        <w:rPr>
          <w:rFonts w:ascii="Times New Roman" w:hAnsi="Times New Roman"/>
          <w:i/>
          <w:szCs w:val="24"/>
        </w:rPr>
        <w:t xml:space="preserve">Institutions of higher education must be legally designated </w:t>
      </w:r>
      <w:r w:rsidR="00E31F39">
        <w:rPr>
          <w:rFonts w:ascii="Times New Roman" w:hAnsi="Times New Roman"/>
          <w:i/>
          <w:szCs w:val="24"/>
        </w:rPr>
        <w:t xml:space="preserve">and </w:t>
      </w:r>
      <w:r w:rsidRPr="00697DBC" w:rsidR="00E31F39">
        <w:rPr>
          <w:rFonts w:ascii="Times New Roman" w:hAnsi="Times New Roman"/>
          <w:i/>
          <w:szCs w:val="24"/>
        </w:rPr>
        <w:t xml:space="preserve">Title III eligible </w:t>
      </w:r>
      <w:r w:rsidRPr="00697DBC">
        <w:rPr>
          <w:rFonts w:ascii="Times New Roman" w:hAnsi="Times New Roman"/>
          <w:i/>
          <w:szCs w:val="24"/>
        </w:rPr>
        <w:t>as a</w:t>
      </w:r>
      <w:r>
        <w:rPr>
          <w:rFonts w:ascii="Times New Roman" w:hAnsi="Times New Roman"/>
          <w:i/>
          <w:szCs w:val="24"/>
        </w:rPr>
        <w:t>n</w:t>
      </w:r>
      <w:r w:rsidRPr="00697DBC">
        <w:rPr>
          <w:rFonts w:ascii="Times New Roman" w:hAnsi="Times New Roman"/>
          <w:i/>
          <w:szCs w:val="24"/>
        </w:rPr>
        <w:t xml:space="preserve"> </w:t>
      </w:r>
      <w:r>
        <w:rPr>
          <w:rFonts w:ascii="Times New Roman" w:hAnsi="Times New Roman"/>
          <w:i/>
          <w:szCs w:val="24"/>
        </w:rPr>
        <w:t>h</w:t>
      </w:r>
      <w:r w:rsidRPr="00697DBC">
        <w:rPr>
          <w:rFonts w:ascii="Times New Roman" w:hAnsi="Times New Roman"/>
          <w:i/>
          <w:szCs w:val="24"/>
        </w:rPr>
        <w:t xml:space="preserve">istorically Black </w:t>
      </w:r>
      <w:r>
        <w:rPr>
          <w:rFonts w:ascii="Times New Roman" w:hAnsi="Times New Roman"/>
          <w:i/>
          <w:szCs w:val="24"/>
        </w:rPr>
        <w:t>c</w:t>
      </w:r>
      <w:r w:rsidRPr="00697DBC">
        <w:rPr>
          <w:rFonts w:ascii="Times New Roman" w:hAnsi="Times New Roman"/>
          <w:i/>
          <w:szCs w:val="24"/>
        </w:rPr>
        <w:t xml:space="preserve">ollege </w:t>
      </w:r>
      <w:r>
        <w:rPr>
          <w:rFonts w:ascii="Times New Roman" w:hAnsi="Times New Roman"/>
          <w:i/>
          <w:szCs w:val="24"/>
        </w:rPr>
        <w:t>or</w:t>
      </w:r>
      <w:r w:rsidRPr="00697DBC">
        <w:rPr>
          <w:rFonts w:ascii="Times New Roman" w:hAnsi="Times New Roman"/>
          <w:i/>
          <w:szCs w:val="24"/>
        </w:rPr>
        <w:t xml:space="preserve"> </w:t>
      </w:r>
      <w:r w:rsidR="00E31F39">
        <w:rPr>
          <w:rFonts w:ascii="Times New Roman" w:hAnsi="Times New Roman"/>
          <w:i/>
          <w:szCs w:val="24"/>
        </w:rPr>
        <w:t>u</w:t>
      </w:r>
      <w:r w:rsidRPr="00697DBC">
        <w:rPr>
          <w:rFonts w:ascii="Times New Roman" w:hAnsi="Times New Roman"/>
          <w:i/>
          <w:szCs w:val="24"/>
        </w:rPr>
        <w:t>niversity to apply for funding.  In order to receive continuation funding, institutions must submit statutor</w:t>
      </w:r>
      <w:r>
        <w:rPr>
          <w:rFonts w:ascii="Times New Roman" w:hAnsi="Times New Roman"/>
          <w:i/>
          <w:szCs w:val="24"/>
        </w:rPr>
        <w:t>il</w:t>
      </w:r>
      <w:r w:rsidRPr="00697DBC">
        <w:rPr>
          <w:rFonts w:ascii="Times New Roman" w:hAnsi="Times New Roman"/>
          <w:i/>
          <w:szCs w:val="24"/>
        </w:rPr>
        <w:t xml:space="preserve">y required data for program staff to calculate award amounts </w:t>
      </w:r>
      <w:r>
        <w:rPr>
          <w:rFonts w:ascii="Times New Roman" w:hAnsi="Times New Roman"/>
          <w:i/>
          <w:szCs w:val="24"/>
        </w:rPr>
        <w:t>and</w:t>
      </w:r>
      <w:r w:rsidRPr="00697DBC">
        <w:rPr>
          <w:rFonts w:ascii="Times New Roman" w:hAnsi="Times New Roman"/>
          <w:i/>
          <w:szCs w:val="24"/>
        </w:rPr>
        <w:t xml:space="preserve"> </w:t>
      </w:r>
      <w:r>
        <w:rPr>
          <w:rFonts w:ascii="Times New Roman" w:hAnsi="Times New Roman"/>
          <w:i/>
          <w:szCs w:val="24"/>
        </w:rPr>
        <w:t xml:space="preserve">must </w:t>
      </w:r>
      <w:r w:rsidRPr="00697DBC">
        <w:rPr>
          <w:rFonts w:ascii="Times New Roman" w:hAnsi="Times New Roman"/>
          <w:i/>
          <w:szCs w:val="24"/>
        </w:rPr>
        <w:t xml:space="preserve">maintain their accreditation.  </w:t>
      </w:r>
      <w:r>
        <w:rPr>
          <w:rFonts w:ascii="Times New Roman" w:hAnsi="Times New Roman"/>
          <w:bCs/>
          <w:i/>
          <w:szCs w:val="24"/>
        </w:rPr>
        <w:t>T</w:t>
      </w:r>
      <w:r w:rsidRPr="00697DBC">
        <w:rPr>
          <w:rFonts w:ascii="Times New Roman" w:hAnsi="Times New Roman"/>
          <w:bCs/>
          <w:i/>
          <w:szCs w:val="24"/>
        </w:rPr>
        <w:t>he data collection of information is required under the program regulations 34 CFR Section §608.31</w:t>
      </w:r>
      <w:r>
        <w:rPr>
          <w:rFonts w:ascii="Times New Roman" w:hAnsi="Times New Roman"/>
          <w:bCs/>
          <w:i/>
          <w:szCs w:val="24"/>
        </w:rPr>
        <w:t xml:space="preserve"> and </w:t>
      </w:r>
      <w:r>
        <w:rPr>
          <w:rFonts w:ascii="Times New Roman" w:hAnsi="Times New Roman" w:eastAsia="Calibri"/>
          <w:i/>
          <w:szCs w:val="24"/>
        </w:rPr>
        <w:t>Title III, Section 324</w:t>
      </w:r>
      <w:r w:rsidRPr="00697DBC">
        <w:rPr>
          <w:rFonts w:ascii="Times New Roman" w:hAnsi="Times New Roman" w:eastAsia="Calibri"/>
          <w:i/>
          <w:szCs w:val="24"/>
        </w:rPr>
        <w:t xml:space="preserve"> of the HEA, as amended</w:t>
      </w:r>
      <w:r>
        <w:rPr>
          <w:rFonts w:ascii="Times New Roman" w:hAnsi="Times New Roman" w:eastAsia="Calibri"/>
          <w:i/>
          <w:szCs w:val="24"/>
        </w:rPr>
        <w:t>, for determining the level of funding awards for an institution.</w:t>
      </w:r>
    </w:p>
    <w:p w:rsidRPr="00AD381B" w:rsidR="00043C32" w:rsidP="002313E2" w:rsidRDefault="00043C32" w14:paraId="56DDEF0C" w14:textId="77777777">
      <w:pPr>
        <w:suppressAutoHyphens/>
        <w:rPr>
          <w:rFonts w:ascii="Times New Roman" w:hAnsi="Times New Roman"/>
          <w:szCs w:val="24"/>
        </w:rPr>
      </w:pPr>
    </w:p>
    <w:p w:rsidRPr="00AD381B" w:rsidR="00043C32" w:rsidP="002313E2" w:rsidRDefault="00043C3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rsidRDefault="00AD381B" w14:paraId="56DDEF0E" w14:textId="50CB89CE">
      <w:pPr>
        <w:pStyle w:val="ListParagraph"/>
        <w:tabs>
          <w:tab w:val="left" w:pos="-720"/>
        </w:tabs>
        <w:suppressAutoHyphens/>
        <w:contextualSpacing w:val="0"/>
        <w:rPr>
          <w:rFonts w:ascii="Times New Roman" w:hAnsi="Times New Roman"/>
          <w:szCs w:val="24"/>
        </w:rPr>
      </w:pPr>
    </w:p>
    <w:p w:rsidR="00E31F39" w:rsidP="00E31F39" w:rsidRDefault="00E31F39" w14:paraId="6385796C" w14:textId="691DD351">
      <w:pPr>
        <w:tabs>
          <w:tab w:val="left" w:pos="-720"/>
        </w:tabs>
        <w:suppressAutoHyphens/>
        <w:ind w:left="720"/>
        <w:rPr>
          <w:rFonts w:ascii="Times New Roman" w:hAnsi="Times New Roman"/>
          <w:i/>
          <w:szCs w:val="24"/>
        </w:rPr>
      </w:pPr>
      <w:r>
        <w:rPr>
          <w:rFonts w:ascii="Times New Roman" w:hAnsi="Times New Roman"/>
          <w:i/>
          <w:szCs w:val="24"/>
        </w:rPr>
        <w:t>The HBCU and FUTURE Act program</w:t>
      </w:r>
      <w:r w:rsidR="00D2393C">
        <w:rPr>
          <w:rFonts w:ascii="Times New Roman" w:hAnsi="Times New Roman"/>
          <w:i/>
          <w:szCs w:val="24"/>
        </w:rPr>
        <w:t>s</w:t>
      </w:r>
      <w:r>
        <w:rPr>
          <w:rFonts w:ascii="Times New Roman" w:hAnsi="Times New Roman"/>
          <w:i/>
          <w:szCs w:val="24"/>
        </w:rPr>
        <w:t xml:space="preserve"> collection of information will be one hundred percent electronic, thereby minimizing paperwork burden to the fullest.</w:t>
      </w: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rsidRDefault="00246FE9" w14:paraId="56DDEF11" w14:textId="71FFCC6D">
      <w:pPr>
        <w:pStyle w:val="ListParagraph"/>
        <w:tabs>
          <w:tab w:val="left" w:pos="-720"/>
        </w:tabs>
        <w:suppressAutoHyphens/>
        <w:contextualSpacing w:val="0"/>
        <w:rPr>
          <w:rFonts w:ascii="Times New Roman" w:hAnsi="Times New Roman"/>
          <w:b/>
          <w:szCs w:val="24"/>
        </w:rPr>
      </w:pPr>
    </w:p>
    <w:p w:rsidRPr="00BC349C" w:rsidR="00E31F39" w:rsidP="00E31F39" w:rsidRDefault="00E31F39" w14:paraId="375EB905" w14:textId="77777777">
      <w:pPr>
        <w:tabs>
          <w:tab w:val="left" w:pos="-720"/>
        </w:tabs>
        <w:suppressAutoHyphens/>
        <w:ind w:left="720"/>
        <w:rPr>
          <w:rFonts w:ascii="Times New Roman" w:hAnsi="Times New Roman"/>
          <w:i/>
          <w:szCs w:val="24"/>
        </w:rPr>
      </w:pPr>
      <w:r w:rsidRPr="00BC349C">
        <w:rPr>
          <w:rFonts w:ascii="Times New Roman" w:hAnsi="Times New Roman"/>
          <w:i/>
          <w:szCs w:val="24"/>
        </w:rPr>
        <w:t>The information submitted in each application is unique to each respondent.  Moreover, the information changes annually.  No other existing information collection can serve the purposes described in item 2.</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31AD17C2">
      <w:pPr>
        <w:pStyle w:val="ListParagraph"/>
        <w:contextualSpacing w:val="0"/>
        <w:rPr>
          <w:rFonts w:ascii="Times New Roman" w:hAnsi="Times New Roman"/>
          <w:szCs w:val="24"/>
        </w:rPr>
      </w:pPr>
    </w:p>
    <w:p w:rsidRPr="00BC349C" w:rsidR="0005417F" w:rsidP="0005417F" w:rsidRDefault="0005417F" w14:paraId="268E3C7A" w14:textId="77777777">
      <w:pPr>
        <w:ind w:left="720"/>
        <w:rPr>
          <w:rFonts w:ascii="Times New Roman" w:hAnsi="Times New Roman"/>
          <w:i/>
          <w:szCs w:val="24"/>
        </w:rPr>
      </w:pPr>
      <w:r w:rsidRPr="00BC349C">
        <w:rPr>
          <w:rFonts w:ascii="Times New Roman" w:hAnsi="Times New Roman"/>
          <w:i/>
          <w:szCs w:val="24"/>
        </w:rPr>
        <w:lastRenderedPageBreak/>
        <w:t xml:space="preserve">Not applicable – small businesses or other small entities </w:t>
      </w:r>
      <w:r>
        <w:rPr>
          <w:rFonts w:ascii="Times New Roman" w:hAnsi="Times New Roman"/>
          <w:i/>
          <w:szCs w:val="24"/>
        </w:rPr>
        <w:t>are not</w:t>
      </w:r>
      <w:r w:rsidRPr="00BC349C">
        <w:rPr>
          <w:rFonts w:ascii="Times New Roman" w:hAnsi="Times New Roman"/>
          <w:i/>
          <w:szCs w:val="24"/>
        </w:rPr>
        <w:t xml:space="preserve"> </w:t>
      </w:r>
      <w:r>
        <w:rPr>
          <w:rFonts w:ascii="Times New Roman" w:hAnsi="Times New Roman"/>
          <w:i/>
          <w:szCs w:val="24"/>
        </w:rPr>
        <w:t>impacted</w:t>
      </w:r>
      <w:r w:rsidRPr="00BC349C">
        <w:rPr>
          <w:rFonts w:ascii="Times New Roman" w:hAnsi="Times New Roman"/>
          <w:i/>
          <w:szCs w:val="24"/>
        </w:rPr>
        <w:t xml:space="preserve"> by this collection.</w:t>
      </w: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578BC85F">
      <w:pPr>
        <w:pStyle w:val="ListParagraph"/>
        <w:tabs>
          <w:tab w:val="left" w:pos="-720"/>
        </w:tabs>
        <w:suppressAutoHyphens/>
        <w:contextualSpacing w:val="0"/>
        <w:rPr>
          <w:rFonts w:ascii="Times New Roman" w:hAnsi="Times New Roman"/>
          <w:b/>
          <w:szCs w:val="24"/>
        </w:rPr>
      </w:pPr>
    </w:p>
    <w:p w:rsidR="0005417F" w:rsidP="0005417F" w:rsidRDefault="0005417F" w14:paraId="23CDAFA4" w14:textId="18D3BB3E">
      <w:pPr>
        <w:ind w:left="720"/>
        <w:rPr>
          <w:rFonts w:ascii="Times New Roman" w:hAnsi="Times New Roman"/>
          <w:bCs/>
          <w:i/>
          <w:szCs w:val="24"/>
        </w:rPr>
      </w:pPr>
      <w:r w:rsidRPr="00697DBC">
        <w:rPr>
          <w:rFonts w:ascii="Times New Roman" w:hAnsi="Times New Roman"/>
          <w:bCs/>
          <w:i/>
          <w:szCs w:val="24"/>
        </w:rPr>
        <w:t xml:space="preserve">In order for the Department to determine the level of funding for an institution, the </w:t>
      </w:r>
      <w:r>
        <w:rPr>
          <w:rFonts w:ascii="Times New Roman" w:hAnsi="Times New Roman"/>
          <w:bCs/>
          <w:i/>
          <w:szCs w:val="24"/>
        </w:rPr>
        <w:t xml:space="preserve">Phase I </w:t>
      </w:r>
      <w:r w:rsidRPr="00697DBC">
        <w:rPr>
          <w:rFonts w:ascii="Times New Roman" w:hAnsi="Times New Roman"/>
          <w:bCs/>
          <w:i/>
          <w:szCs w:val="24"/>
        </w:rPr>
        <w:t>data collection of information is required under the program regulations 34 CFR</w:t>
      </w:r>
      <w:r w:rsidR="00E67CE1">
        <w:rPr>
          <w:rFonts w:ascii="Times New Roman" w:hAnsi="Times New Roman"/>
          <w:bCs/>
          <w:i/>
          <w:szCs w:val="24"/>
        </w:rPr>
        <w:t xml:space="preserve"> </w:t>
      </w:r>
      <w:r w:rsidRPr="00697DBC">
        <w:rPr>
          <w:rFonts w:ascii="Times New Roman" w:hAnsi="Times New Roman"/>
          <w:bCs/>
          <w:i/>
          <w:szCs w:val="24"/>
        </w:rPr>
        <w:t>Section §608.31</w:t>
      </w:r>
      <w:r>
        <w:rPr>
          <w:rFonts w:ascii="Times New Roman" w:hAnsi="Times New Roman"/>
          <w:bCs/>
          <w:i/>
          <w:szCs w:val="24"/>
        </w:rPr>
        <w:t xml:space="preserve"> and </w:t>
      </w:r>
      <w:r>
        <w:rPr>
          <w:rFonts w:ascii="Times New Roman" w:hAnsi="Times New Roman" w:eastAsia="Calibri"/>
          <w:i/>
          <w:szCs w:val="24"/>
        </w:rPr>
        <w:t>Title III, Section 324</w:t>
      </w:r>
      <w:r w:rsidRPr="00697DBC">
        <w:rPr>
          <w:rFonts w:ascii="Times New Roman" w:hAnsi="Times New Roman" w:eastAsia="Calibri"/>
          <w:i/>
          <w:szCs w:val="24"/>
        </w:rPr>
        <w:t xml:space="preserve"> of the HEA, as amended</w:t>
      </w:r>
      <w:r w:rsidRPr="00697DBC">
        <w:rPr>
          <w:rFonts w:ascii="Times New Roman" w:hAnsi="Times New Roman"/>
          <w:bCs/>
          <w:i/>
          <w:szCs w:val="24"/>
        </w:rPr>
        <w:t>.</w:t>
      </w:r>
      <w:r>
        <w:rPr>
          <w:rFonts w:ascii="Times New Roman" w:hAnsi="Times New Roman"/>
          <w:bCs/>
          <w:i/>
          <w:szCs w:val="24"/>
        </w:rPr>
        <w:t xml:space="preserve">  If the requested information is not collected annually, grants cannot be awarded in accordance with the guidelines outlined in Title III, Part B and Part F of the legislation.  </w:t>
      </w:r>
      <w:r w:rsidRPr="00BC349C">
        <w:rPr>
          <w:rFonts w:ascii="Times New Roman" w:hAnsi="Times New Roman"/>
          <w:i/>
          <w:szCs w:val="24"/>
        </w:rPr>
        <w:t>If the collection were not conducted annually, appropriated funds could not be spent.</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7" w14:textId="3D9E7FC1">
      <w:pPr>
        <w:pStyle w:val="ListParagraph"/>
        <w:rPr>
          <w:rFonts w:ascii="Times New Roman" w:hAnsi="Times New Roman"/>
          <w:b/>
          <w:szCs w:val="24"/>
        </w:rPr>
      </w:pPr>
    </w:p>
    <w:p w:rsidR="0005417F" w:rsidP="007A6A49" w:rsidRDefault="0005417F" w14:paraId="0497EAE8" w14:textId="72A226BA">
      <w:pPr>
        <w:ind w:left="720"/>
        <w:rPr>
          <w:rFonts w:ascii="Times New Roman" w:hAnsi="Times New Roman"/>
          <w:b/>
          <w:szCs w:val="24"/>
        </w:rPr>
      </w:pPr>
      <w:r w:rsidRPr="00D845E8">
        <w:rPr>
          <w:rFonts w:ascii="Times New Roman" w:hAnsi="Times New Roman"/>
          <w:i/>
          <w:szCs w:val="24"/>
        </w:rPr>
        <w:t>There are no special circumstances that would require the collection to be conducted as outlined above in question 7.</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rsidRDefault="00AD381B" w14:paraId="56DDEF31" w14:textId="00657CA1">
      <w:pPr>
        <w:tabs>
          <w:tab w:val="left" w:pos="-720"/>
        </w:tabs>
        <w:suppressAutoHyphens/>
        <w:ind w:left="720"/>
        <w:rPr>
          <w:rFonts w:ascii="Times New Roman" w:hAnsi="Times New Roman"/>
          <w:b/>
          <w:szCs w:val="24"/>
        </w:rPr>
      </w:pPr>
    </w:p>
    <w:p w:rsidRPr="0052541A" w:rsidR="0005417F" w:rsidP="0005417F" w:rsidRDefault="00CA4E8D" w14:paraId="2C9AF560" w14:textId="48E728B2">
      <w:pPr>
        <w:ind w:left="720"/>
        <w:rPr>
          <w:rFonts w:ascii="Times New Roman" w:hAnsi="Times New Roman"/>
          <w:i/>
          <w:szCs w:val="24"/>
        </w:rPr>
      </w:pPr>
      <w:r>
        <w:rPr>
          <w:rFonts w:ascii="Times New Roman" w:hAnsi="Times New Roman"/>
          <w:i/>
          <w:szCs w:val="24"/>
        </w:rPr>
        <w:t>The Department will</w:t>
      </w:r>
      <w:r w:rsidRPr="0052541A">
        <w:rPr>
          <w:rFonts w:ascii="Times New Roman" w:hAnsi="Times New Roman"/>
          <w:i/>
          <w:szCs w:val="24"/>
        </w:rPr>
        <w:t xml:space="preserve"> </w:t>
      </w:r>
      <w:r w:rsidRPr="0052541A" w:rsidR="0005417F">
        <w:rPr>
          <w:rFonts w:ascii="Times New Roman" w:hAnsi="Times New Roman"/>
          <w:i/>
          <w:szCs w:val="24"/>
        </w:rPr>
        <w:t xml:space="preserve">publish the applicable 30-day Federal Register notice required for public comment. </w:t>
      </w:r>
      <w:r w:rsidR="0005417F">
        <w:rPr>
          <w:rFonts w:ascii="Times New Roman" w:hAnsi="Times New Roman"/>
          <w:i/>
          <w:szCs w:val="24"/>
        </w:rPr>
        <w:t xml:space="preserve"> </w:t>
      </w:r>
      <w:r w:rsidRPr="0052541A" w:rsidR="0005417F">
        <w:rPr>
          <w:rFonts w:ascii="Times New Roman" w:hAnsi="Times New Roman"/>
          <w:i/>
          <w:szCs w:val="24"/>
        </w:rPr>
        <w:t xml:space="preserve">Additionally, annual consultations and reviews have occurred with representatives of the HBCUs regarding the data collection instrument and instructions provided during annual technical assistance workshops for all grantees and during individual on-site visits.  </w:t>
      </w:r>
    </w:p>
    <w:p w:rsidR="00E66550" w:rsidP="002313E2" w:rsidRDefault="00E66550" w14:paraId="56DDEF32" w14:textId="77777777">
      <w:pPr>
        <w:tabs>
          <w:tab w:val="left" w:pos="-720"/>
        </w:tabs>
        <w:suppressAutoHyphens/>
        <w:ind w:left="720"/>
        <w:rPr>
          <w:rFonts w:ascii="Times New Roman" w:hAnsi="Times New Roman"/>
          <w:szCs w:val="24"/>
        </w:rPr>
      </w:pPr>
    </w:p>
    <w:p w:rsidR="00043C32" w:rsidP="002313E2"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097766" w:rsidP="003A5DA1" w:rsidRDefault="00097766" w14:paraId="09807E45" w14:textId="77777777">
      <w:pPr>
        <w:tabs>
          <w:tab w:val="left" w:pos="-720"/>
        </w:tabs>
        <w:suppressAutoHyphens/>
        <w:ind w:left="720"/>
        <w:rPr>
          <w:rFonts w:ascii="Times New Roman" w:hAnsi="Times New Roman"/>
          <w:i/>
          <w:szCs w:val="24"/>
        </w:rPr>
      </w:pPr>
    </w:p>
    <w:p w:rsidRPr="000F65C8" w:rsidR="003A5DA1" w:rsidP="003A5DA1" w:rsidRDefault="003A5DA1" w14:paraId="2F4CB6FF" w14:textId="5A4AFAB3">
      <w:pPr>
        <w:tabs>
          <w:tab w:val="left" w:pos="-720"/>
        </w:tabs>
        <w:suppressAutoHyphens/>
        <w:ind w:left="720"/>
        <w:rPr>
          <w:rFonts w:ascii="Times New Roman" w:hAnsi="Times New Roman"/>
          <w:i/>
          <w:szCs w:val="24"/>
        </w:rPr>
      </w:pPr>
      <w:r w:rsidRPr="000F65C8">
        <w:rPr>
          <w:rFonts w:ascii="Times New Roman" w:hAnsi="Times New Roman"/>
          <w:i/>
          <w:szCs w:val="24"/>
        </w:rPr>
        <w:t>No gifts or payments will be provided to respondents.</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Pr="00D75313" w:rsidR="00043C32" w:rsidP="00BC2F63" w:rsidRDefault="00043C32" w14:paraId="56DDEF36" w14:textId="77777777">
      <w:pPr>
        <w:pStyle w:val="ListParagraph"/>
        <w:numPr>
          <w:ilvl w:val="0"/>
          <w:numId w:val="5"/>
        </w:numPr>
        <w:tabs>
          <w:tab w:val="left" w:pos="-720"/>
        </w:tabs>
        <w:suppressAutoHyphens/>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313E2" w:rsidRDefault="00920F63" w14:paraId="56DDEF37" w14:textId="1FC8E9C0">
      <w:pPr>
        <w:tabs>
          <w:tab w:val="left" w:pos="-720"/>
        </w:tabs>
        <w:suppressAutoHyphens/>
        <w:rPr>
          <w:rFonts w:ascii="Times New Roman" w:hAnsi="Times New Roman"/>
          <w:b/>
          <w:szCs w:val="24"/>
        </w:rPr>
      </w:pPr>
    </w:p>
    <w:p w:rsidRPr="000F65C8" w:rsidR="002618EC" w:rsidP="002618EC" w:rsidRDefault="002618EC" w14:paraId="460AAD41" w14:textId="77777777">
      <w:pPr>
        <w:tabs>
          <w:tab w:val="left" w:pos="-720"/>
        </w:tabs>
        <w:suppressAutoHyphens/>
        <w:ind w:left="720"/>
        <w:rPr>
          <w:rFonts w:ascii="Times New Roman" w:hAnsi="Times New Roman"/>
          <w:i/>
          <w:szCs w:val="24"/>
        </w:rPr>
      </w:pPr>
      <w:r w:rsidRPr="000F65C8">
        <w:rPr>
          <w:rFonts w:ascii="Times New Roman" w:hAnsi="Times New Roman"/>
          <w:i/>
          <w:szCs w:val="24"/>
        </w:rPr>
        <w:t>The Department’s disclosure policies adhere to the provisions of the Privacy Act</w:t>
      </w:r>
      <w:r>
        <w:rPr>
          <w:rFonts w:ascii="Times New Roman" w:hAnsi="Times New Roman"/>
          <w:i/>
          <w:szCs w:val="24"/>
        </w:rPr>
        <w:t xml:space="preserve"> and n</w:t>
      </w:r>
      <w:r w:rsidRPr="007051A3">
        <w:rPr>
          <w:rFonts w:ascii="Times New Roman" w:hAnsi="Times New Roman"/>
          <w:i/>
          <w:szCs w:val="24"/>
        </w:rPr>
        <w:t>o assurances of confidentiality are provided</w:t>
      </w:r>
      <w:r w:rsidRPr="000F65C8">
        <w:rPr>
          <w:rFonts w:ascii="Times New Roman" w:hAnsi="Times New Roman"/>
          <w:i/>
          <w:szCs w:val="24"/>
        </w:rPr>
        <w:t>.</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BC2F63" w:rsidRDefault="00043C32" w14:paraId="56DDEF39" w14:textId="77777777">
      <w:pPr>
        <w:pStyle w:val="ListParagraph"/>
        <w:numPr>
          <w:ilvl w:val="0"/>
          <w:numId w:val="5"/>
        </w:numPr>
        <w:tabs>
          <w:tab w:val="left" w:pos="-720"/>
        </w:tabs>
        <w:suppressAutoHyphens/>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rsidRDefault="00920F63" w14:paraId="56DDEF3A" w14:textId="03568BA6">
      <w:pPr>
        <w:tabs>
          <w:tab w:val="left" w:pos="-720"/>
        </w:tabs>
        <w:suppressAutoHyphens/>
        <w:rPr>
          <w:rFonts w:ascii="Times New Roman" w:hAnsi="Times New Roman"/>
          <w:b/>
          <w:szCs w:val="24"/>
        </w:rPr>
      </w:pPr>
    </w:p>
    <w:p w:rsidR="00867450" w:rsidP="00867450" w:rsidRDefault="00867450" w14:paraId="2A3822AB" w14:textId="379DA159">
      <w:pPr>
        <w:tabs>
          <w:tab w:val="left" w:pos="-720"/>
        </w:tabs>
        <w:suppressAutoHyphens/>
        <w:ind w:left="720"/>
        <w:rPr>
          <w:rFonts w:ascii="Times New Roman" w:hAnsi="Times New Roman"/>
          <w:b/>
          <w:szCs w:val="24"/>
        </w:rPr>
      </w:pPr>
      <w:r w:rsidRPr="000F65C8">
        <w:rPr>
          <w:rFonts w:ascii="Times New Roman" w:hAnsi="Times New Roman"/>
          <w:i/>
          <w:szCs w:val="24"/>
        </w:rPr>
        <w:t>Questions of a sensitive nature are not included in this information collection.</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920F63" w:rsidR="00043C32" w:rsidP="00BC2F63" w:rsidRDefault="00043C32" w14:paraId="56DDEF3C" w14:textId="77777777">
      <w:pPr>
        <w:pStyle w:val="ListParagraph"/>
        <w:numPr>
          <w:ilvl w:val="0"/>
          <w:numId w:val="5"/>
        </w:numPr>
        <w:tabs>
          <w:tab w:val="left" w:pos="-720"/>
        </w:tabs>
        <w:suppressAutoHyphens/>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2CBF665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320C0" w:rsidP="00F320C0" w:rsidRDefault="00F320C0" w14:paraId="45C5D9C4" w14:textId="77777777">
      <w:pPr>
        <w:tabs>
          <w:tab w:val="left" w:pos="-720"/>
          <w:tab w:val="left" w:pos="1247"/>
        </w:tabs>
        <w:suppressAutoHyphens/>
        <w:rPr>
          <w:rStyle w:val="a"/>
          <w:rFonts w:ascii="Times New Roman" w:hAnsi="Times New Roman"/>
          <w:b/>
          <w:szCs w:val="24"/>
        </w:rPr>
      </w:pPr>
    </w:p>
    <w:p w:rsidR="00F5782B" w:rsidP="002313E2" w:rsidRDefault="00F5782B" w14:paraId="56DDEF3F" w14:textId="52401CF4">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920F63" w:rsidR="00F320C0" w:rsidP="00F320C0" w:rsidRDefault="00F320C0" w14:paraId="022DA89D" w14:textId="77777777">
      <w:pPr>
        <w:tabs>
          <w:tab w:val="left" w:pos="-720"/>
          <w:tab w:val="left" w:pos="1247"/>
        </w:tabs>
        <w:suppressAutoHyphens/>
        <w:rPr>
          <w:rStyle w:val="a"/>
          <w:rFonts w:ascii="Times New Roman" w:hAnsi="Times New Roman"/>
          <w:b/>
          <w:szCs w:val="24"/>
        </w:rPr>
      </w:pPr>
    </w:p>
    <w:p w:rsidRPr="00131401" w:rsidR="00043C32" w:rsidP="002313E2" w:rsidRDefault="00043C32" w14:paraId="56DDEF40" w14:textId="316D0930">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C224FD" w:rsidR="00131401" w:rsidP="00131401" w:rsidRDefault="00131401" w14:paraId="3F064304" w14:textId="77777777">
      <w:pPr>
        <w:tabs>
          <w:tab w:val="left" w:pos="-720"/>
          <w:tab w:val="left" w:pos="1247"/>
        </w:tabs>
        <w:suppressAutoHyphens/>
        <w:rPr>
          <w:rStyle w:val="a"/>
          <w:rFonts w:ascii="Times New Roman" w:hAnsi="Times New Roman"/>
          <w:szCs w:val="24"/>
        </w:rPr>
      </w:pPr>
    </w:p>
    <w:p w:rsidR="00043C32" w:rsidP="002313E2" w:rsidRDefault="00043C32" w14:paraId="56DDEF41" w14:textId="5DF38159">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920F63" w:rsidR="00131401" w:rsidP="00131401" w:rsidRDefault="00131401" w14:paraId="61B6284B" w14:textId="77777777">
      <w:pPr>
        <w:tabs>
          <w:tab w:val="left" w:pos="-720"/>
          <w:tab w:val="left" w:pos="1247"/>
        </w:tabs>
        <w:suppressAutoHyphens/>
        <w:rPr>
          <w:rStyle w:val="a"/>
          <w:rFonts w:ascii="Times New Roman" w:hAnsi="Times New Roman"/>
          <w:b/>
          <w:szCs w:val="24"/>
        </w:rPr>
      </w:pP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lastRenderedPageBreak/>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BC2F63" w:rsidR="00946126" w:rsidP="002313E2" w:rsidRDefault="00946126" w14:paraId="56DDEF44" w14:textId="77777777">
      <w:pPr>
        <w:pStyle w:val="ListParagraph"/>
        <w:tabs>
          <w:tab w:val="left" w:pos="-720"/>
        </w:tabs>
        <w:suppressAutoHyphens/>
        <w:contextualSpacing w:val="0"/>
        <w:rPr>
          <w:rFonts w:ascii="Times New Roman" w:hAnsi="Times New Roman"/>
          <w:b/>
          <w:szCs w:val="24"/>
        </w:rPr>
      </w:pPr>
      <w:r w:rsidRPr="00BC2F63">
        <w:rPr>
          <w:rFonts w:ascii="Times New Roman" w:hAnsi="Times New Roman"/>
          <w:b/>
          <w:szCs w:val="24"/>
        </w:rPr>
        <w:t xml:space="preserve">Provide a descriptive narrative here in addition to completing the table </w:t>
      </w:r>
      <w:r w:rsidRPr="00BC2F63" w:rsidR="00952DF9">
        <w:rPr>
          <w:rFonts w:ascii="Times New Roman" w:hAnsi="Times New Roman"/>
          <w:b/>
          <w:szCs w:val="24"/>
        </w:rPr>
        <w:t xml:space="preserve">below </w:t>
      </w:r>
      <w:r w:rsidRPr="00BC2F63">
        <w:rPr>
          <w:rFonts w:ascii="Times New Roman" w:hAnsi="Times New Roman"/>
          <w:b/>
          <w:szCs w:val="24"/>
        </w:rPr>
        <w:t xml:space="preserve">with burden hour </w:t>
      </w:r>
      <w:r w:rsidRPr="00BC2F63" w:rsidR="00952DF9">
        <w:rPr>
          <w:rFonts w:ascii="Times New Roman" w:hAnsi="Times New Roman"/>
          <w:b/>
          <w:szCs w:val="24"/>
        </w:rPr>
        <w:t>estimates.</w:t>
      </w:r>
    </w:p>
    <w:p w:rsidR="00920F63" w:rsidP="002313E2" w:rsidRDefault="00920F63" w14:paraId="56DDEF45" w14:textId="77777777">
      <w:pPr>
        <w:pStyle w:val="ListParagraph"/>
        <w:tabs>
          <w:tab w:val="left" w:pos="-720"/>
        </w:tabs>
        <w:suppressAutoHyphens/>
        <w:rPr>
          <w:rStyle w:val="a"/>
          <w:rFonts w:ascii="Times New Roman" w:hAnsi="Times New Roman"/>
          <w:szCs w:val="24"/>
        </w:rPr>
      </w:pPr>
    </w:p>
    <w:p w:rsidRPr="00920F63" w:rsidR="00ED7195" w:rsidP="00BC2F63" w:rsidRDefault="00ED7195" w14:paraId="56DDEF46" w14:textId="7777777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525"/>
        <w:gridCol w:w="1085"/>
        <w:gridCol w:w="1255"/>
        <w:gridCol w:w="1275"/>
        <w:gridCol w:w="1080"/>
        <w:gridCol w:w="1335"/>
        <w:gridCol w:w="900"/>
        <w:gridCol w:w="1530"/>
        <w:gridCol w:w="1350"/>
      </w:tblGrid>
      <w:tr w:rsidRPr="00442E07" w:rsidR="00C86713" w:rsidTr="00287E80" w14:paraId="56DDEF5E" w14:textId="77777777">
        <w:trPr>
          <w:tblHeader/>
        </w:trPr>
        <w:tc>
          <w:tcPr>
            <w:tcW w:w="152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08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7D18C9" w:rsidTr="00287E80" w14:paraId="56DDEF68" w14:textId="77777777">
        <w:tc>
          <w:tcPr>
            <w:tcW w:w="1525" w:type="dxa"/>
          </w:tcPr>
          <w:p w:rsidRPr="00442E07" w:rsidR="007D18C9" w:rsidP="001456CE" w:rsidRDefault="007D18C9" w14:paraId="56DDEF5F" w14:textId="4EF95512">
            <w:pPr>
              <w:rPr>
                <w:rFonts w:ascii="Times New Roman" w:hAnsi="Times New Roman"/>
                <w:szCs w:val="24"/>
              </w:rPr>
            </w:pPr>
            <w:r>
              <w:rPr>
                <w:rFonts w:ascii="Times New Roman" w:hAnsi="Times New Roman"/>
                <w:szCs w:val="24"/>
              </w:rPr>
              <w:t>Phase I - Public</w:t>
            </w:r>
          </w:p>
        </w:tc>
        <w:tc>
          <w:tcPr>
            <w:tcW w:w="1085" w:type="dxa"/>
          </w:tcPr>
          <w:p w:rsidRPr="00442E07" w:rsidR="007D18C9" w:rsidP="001456CE" w:rsidRDefault="007D18C9" w14:paraId="56DDEF60" w14:textId="2DD7F9B6">
            <w:pPr>
              <w:rPr>
                <w:rFonts w:ascii="Times New Roman" w:hAnsi="Times New Roman"/>
                <w:szCs w:val="24"/>
              </w:rPr>
            </w:pPr>
            <w:r>
              <w:rPr>
                <w:rFonts w:ascii="Times New Roman" w:hAnsi="Times New Roman"/>
                <w:szCs w:val="24"/>
              </w:rPr>
              <w:t>N/A</w:t>
            </w:r>
          </w:p>
        </w:tc>
        <w:tc>
          <w:tcPr>
            <w:tcW w:w="1255" w:type="dxa"/>
          </w:tcPr>
          <w:p w:rsidRPr="00442E07" w:rsidR="007D18C9" w:rsidP="001456CE" w:rsidRDefault="007D18C9" w14:paraId="56DDEF61" w14:textId="6711024A">
            <w:pPr>
              <w:rPr>
                <w:rFonts w:ascii="Times New Roman" w:hAnsi="Times New Roman"/>
                <w:szCs w:val="24"/>
              </w:rPr>
            </w:pPr>
            <w:r w:rsidRPr="005A0CD8">
              <w:rPr>
                <w:rFonts w:ascii="Times New Roman" w:hAnsi="Times New Roman"/>
                <w:szCs w:val="24"/>
              </w:rPr>
              <w:t>N/A</w:t>
            </w:r>
          </w:p>
        </w:tc>
        <w:tc>
          <w:tcPr>
            <w:tcW w:w="1275" w:type="dxa"/>
          </w:tcPr>
          <w:p w:rsidRPr="00442E07" w:rsidR="007D18C9" w:rsidP="00BC2F63" w:rsidRDefault="00707F42" w14:paraId="56DDEF62" w14:textId="1291B19E">
            <w:pPr>
              <w:rPr>
                <w:rFonts w:ascii="Times New Roman" w:hAnsi="Times New Roman"/>
                <w:szCs w:val="24"/>
              </w:rPr>
            </w:pPr>
            <w:r>
              <w:rPr>
                <w:rFonts w:ascii="Times New Roman" w:hAnsi="Times New Roman"/>
                <w:szCs w:val="24"/>
              </w:rPr>
              <w:t>52</w:t>
            </w:r>
          </w:p>
        </w:tc>
        <w:tc>
          <w:tcPr>
            <w:tcW w:w="1080" w:type="dxa"/>
          </w:tcPr>
          <w:p w:rsidRPr="00442E07" w:rsidR="007D18C9" w:rsidP="00BC2F63" w:rsidRDefault="00C16D12" w14:paraId="56DDEF63" w14:textId="7A57C0FA">
            <w:pPr>
              <w:rPr>
                <w:rFonts w:ascii="Times New Roman" w:hAnsi="Times New Roman"/>
                <w:szCs w:val="24"/>
              </w:rPr>
            </w:pPr>
            <w:r>
              <w:rPr>
                <w:rFonts w:ascii="Times New Roman" w:hAnsi="Times New Roman"/>
                <w:szCs w:val="24"/>
              </w:rPr>
              <w:t>52</w:t>
            </w:r>
          </w:p>
        </w:tc>
        <w:tc>
          <w:tcPr>
            <w:tcW w:w="1335" w:type="dxa"/>
          </w:tcPr>
          <w:p w:rsidRPr="00442E07" w:rsidR="007D18C9" w:rsidP="00BC2F63" w:rsidRDefault="007D18C9" w14:paraId="56DDEF64" w14:textId="4B8A0169">
            <w:pPr>
              <w:rPr>
                <w:rFonts w:ascii="Times New Roman" w:hAnsi="Times New Roman"/>
                <w:szCs w:val="24"/>
              </w:rPr>
            </w:pPr>
            <w:r>
              <w:rPr>
                <w:rFonts w:ascii="Times New Roman" w:hAnsi="Times New Roman"/>
                <w:szCs w:val="24"/>
              </w:rPr>
              <w:t>24</w:t>
            </w:r>
          </w:p>
        </w:tc>
        <w:tc>
          <w:tcPr>
            <w:tcW w:w="900" w:type="dxa"/>
          </w:tcPr>
          <w:p w:rsidRPr="00442E07" w:rsidR="007D18C9" w:rsidP="001456CE" w:rsidRDefault="00C16D12" w14:paraId="56DDEF65" w14:textId="13933B12">
            <w:pPr>
              <w:rPr>
                <w:rFonts w:ascii="Times New Roman" w:hAnsi="Times New Roman"/>
                <w:szCs w:val="24"/>
              </w:rPr>
            </w:pPr>
            <w:r>
              <w:rPr>
                <w:rFonts w:ascii="Times New Roman" w:hAnsi="Times New Roman"/>
                <w:szCs w:val="24"/>
              </w:rPr>
              <w:t>1,248</w:t>
            </w:r>
          </w:p>
        </w:tc>
        <w:tc>
          <w:tcPr>
            <w:tcW w:w="1530" w:type="dxa"/>
          </w:tcPr>
          <w:p w:rsidRPr="00442E07" w:rsidR="007D18C9" w:rsidP="001456CE" w:rsidRDefault="007D18C9" w14:paraId="56DDEF66" w14:textId="2F65166F">
            <w:pPr>
              <w:rPr>
                <w:rFonts w:ascii="Times New Roman" w:hAnsi="Times New Roman"/>
                <w:szCs w:val="24"/>
              </w:rPr>
            </w:pPr>
            <w:r>
              <w:rPr>
                <w:rFonts w:ascii="Times New Roman" w:hAnsi="Times New Roman"/>
                <w:szCs w:val="24"/>
              </w:rPr>
              <w:t>$71</w:t>
            </w:r>
          </w:p>
        </w:tc>
        <w:tc>
          <w:tcPr>
            <w:tcW w:w="1350" w:type="dxa"/>
          </w:tcPr>
          <w:p w:rsidRPr="00442E07" w:rsidR="007D18C9" w:rsidP="001456CE" w:rsidRDefault="007D18C9" w14:paraId="56DDEF67" w14:textId="124DEBF2">
            <w:pPr>
              <w:rPr>
                <w:rFonts w:ascii="Times New Roman" w:hAnsi="Times New Roman"/>
                <w:szCs w:val="24"/>
              </w:rPr>
            </w:pPr>
            <w:r>
              <w:rPr>
                <w:rFonts w:ascii="Times New Roman" w:hAnsi="Times New Roman"/>
                <w:szCs w:val="24"/>
              </w:rPr>
              <w:t>$</w:t>
            </w:r>
            <w:r w:rsidR="00785808">
              <w:rPr>
                <w:rFonts w:ascii="Times New Roman" w:hAnsi="Times New Roman"/>
                <w:szCs w:val="24"/>
              </w:rPr>
              <w:t>88,608</w:t>
            </w:r>
          </w:p>
        </w:tc>
      </w:tr>
      <w:tr w:rsidRPr="00442E07" w:rsidR="00707F42" w:rsidTr="00287E80" w14:paraId="71C07A15" w14:textId="77777777">
        <w:tc>
          <w:tcPr>
            <w:tcW w:w="1525" w:type="dxa"/>
          </w:tcPr>
          <w:p w:rsidR="00707F42" w:rsidP="001456CE" w:rsidRDefault="00707F42" w14:paraId="2313E96A" w14:textId="57F6795D">
            <w:pPr>
              <w:rPr>
                <w:rFonts w:ascii="Times New Roman" w:hAnsi="Times New Roman"/>
                <w:szCs w:val="24"/>
              </w:rPr>
            </w:pPr>
            <w:r>
              <w:rPr>
                <w:rFonts w:ascii="Times New Roman" w:hAnsi="Times New Roman"/>
                <w:szCs w:val="24"/>
              </w:rPr>
              <w:t>Phase I - Private</w:t>
            </w:r>
          </w:p>
        </w:tc>
        <w:tc>
          <w:tcPr>
            <w:tcW w:w="1085" w:type="dxa"/>
          </w:tcPr>
          <w:p w:rsidR="00707F42" w:rsidP="001456CE" w:rsidRDefault="00707F42" w14:paraId="4DEE3EF4" w14:textId="7A0BB32D">
            <w:pPr>
              <w:rPr>
                <w:rFonts w:ascii="Times New Roman" w:hAnsi="Times New Roman"/>
                <w:szCs w:val="24"/>
              </w:rPr>
            </w:pPr>
            <w:r>
              <w:rPr>
                <w:rFonts w:ascii="Times New Roman" w:hAnsi="Times New Roman"/>
                <w:szCs w:val="24"/>
              </w:rPr>
              <w:t>N/A</w:t>
            </w:r>
          </w:p>
        </w:tc>
        <w:tc>
          <w:tcPr>
            <w:tcW w:w="1255" w:type="dxa"/>
          </w:tcPr>
          <w:p w:rsidRPr="005A0CD8" w:rsidR="00707F42" w:rsidP="001456CE" w:rsidRDefault="00707F42" w14:paraId="47F2005D" w14:textId="2DE5BB36">
            <w:pPr>
              <w:rPr>
                <w:rFonts w:ascii="Times New Roman" w:hAnsi="Times New Roman"/>
                <w:szCs w:val="24"/>
              </w:rPr>
            </w:pPr>
            <w:r w:rsidRPr="005A0CD8">
              <w:rPr>
                <w:rFonts w:ascii="Times New Roman" w:hAnsi="Times New Roman"/>
                <w:szCs w:val="24"/>
              </w:rPr>
              <w:t>N/A</w:t>
            </w:r>
          </w:p>
        </w:tc>
        <w:tc>
          <w:tcPr>
            <w:tcW w:w="1275" w:type="dxa"/>
          </w:tcPr>
          <w:p w:rsidR="00707F42" w:rsidP="00BC2F63" w:rsidRDefault="00707F42" w14:paraId="2A04D4F1" w14:textId="6195B60C">
            <w:pPr>
              <w:rPr>
                <w:rFonts w:ascii="Times New Roman" w:hAnsi="Times New Roman"/>
                <w:szCs w:val="24"/>
              </w:rPr>
            </w:pPr>
            <w:r>
              <w:rPr>
                <w:rFonts w:ascii="Times New Roman" w:hAnsi="Times New Roman"/>
                <w:szCs w:val="24"/>
              </w:rPr>
              <w:t>46</w:t>
            </w:r>
          </w:p>
        </w:tc>
        <w:tc>
          <w:tcPr>
            <w:tcW w:w="1080" w:type="dxa"/>
          </w:tcPr>
          <w:p w:rsidR="00707F42" w:rsidP="00BC2F63" w:rsidRDefault="00707F42" w14:paraId="1669DD46" w14:textId="3B990445">
            <w:pPr>
              <w:rPr>
                <w:rFonts w:ascii="Times New Roman" w:hAnsi="Times New Roman"/>
                <w:szCs w:val="24"/>
              </w:rPr>
            </w:pPr>
            <w:r>
              <w:rPr>
                <w:rFonts w:ascii="Times New Roman" w:hAnsi="Times New Roman"/>
                <w:szCs w:val="24"/>
              </w:rPr>
              <w:t>46</w:t>
            </w:r>
          </w:p>
        </w:tc>
        <w:tc>
          <w:tcPr>
            <w:tcW w:w="1335" w:type="dxa"/>
          </w:tcPr>
          <w:p w:rsidR="00707F42" w:rsidP="00BC2F63" w:rsidRDefault="00C16D12" w14:paraId="765A70FC" w14:textId="57B7ED41">
            <w:pPr>
              <w:rPr>
                <w:rFonts w:ascii="Times New Roman" w:hAnsi="Times New Roman"/>
                <w:szCs w:val="24"/>
              </w:rPr>
            </w:pPr>
            <w:r>
              <w:rPr>
                <w:rFonts w:ascii="Times New Roman" w:hAnsi="Times New Roman"/>
                <w:szCs w:val="24"/>
              </w:rPr>
              <w:t>24</w:t>
            </w:r>
          </w:p>
        </w:tc>
        <w:tc>
          <w:tcPr>
            <w:tcW w:w="900" w:type="dxa"/>
          </w:tcPr>
          <w:p w:rsidR="00707F42" w:rsidP="001456CE" w:rsidRDefault="00785808" w14:paraId="06AD7A59" w14:textId="04512C37">
            <w:pPr>
              <w:pStyle w:val="EndnoteText"/>
              <w:tabs>
                <w:tab w:val="clear" w:pos="-720"/>
              </w:tabs>
              <w:suppressAutoHyphens w:val="0"/>
              <w:rPr>
                <w:rFonts w:ascii="Times New Roman" w:hAnsi="Times New Roman"/>
                <w:szCs w:val="24"/>
              </w:rPr>
            </w:pPr>
            <w:r>
              <w:rPr>
                <w:rFonts w:ascii="Times New Roman" w:hAnsi="Times New Roman"/>
                <w:szCs w:val="24"/>
              </w:rPr>
              <w:t>1,104</w:t>
            </w:r>
          </w:p>
        </w:tc>
        <w:tc>
          <w:tcPr>
            <w:tcW w:w="1530" w:type="dxa"/>
          </w:tcPr>
          <w:p w:rsidR="00707F42" w:rsidP="001456CE" w:rsidRDefault="00785808" w14:paraId="483B531E" w14:textId="4E96B2D2">
            <w:pPr>
              <w:rPr>
                <w:rFonts w:ascii="Times New Roman" w:hAnsi="Times New Roman"/>
                <w:szCs w:val="24"/>
              </w:rPr>
            </w:pPr>
            <w:r>
              <w:rPr>
                <w:rFonts w:ascii="Times New Roman" w:hAnsi="Times New Roman"/>
                <w:szCs w:val="24"/>
              </w:rPr>
              <w:t>$71</w:t>
            </w:r>
          </w:p>
        </w:tc>
        <w:tc>
          <w:tcPr>
            <w:tcW w:w="1350" w:type="dxa"/>
          </w:tcPr>
          <w:p w:rsidR="00707F42" w:rsidP="001456CE" w:rsidRDefault="00785808" w14:paraId="26F074E0" w14:textId="41122239">
            <w:pPr>
              <w:rPr>
                <w:rFonts w:ascii="Times New Roman" w:hAnsi="Times New Roman"/>
                <w:szCs w:val="24"/>
              </w:rPr>
            </w:pPr>
            <w:r>
              <w:rPr>
                <w:rFonts w:ascii="Times New Roman" w:hAnsi="Times New Roman"/>
                <w:szCs w:val="24"/>
              </w:rPr>
              <w:t>$78,384</w:t>
            </w:r>
          </w:p>
        </w:tc>
      </w:tr>
      <w:tr w:rsidRPr="00442E07" w:rsidR="00707F42" w:rsidTr="00287E80" w14:paraId="56DBE183" w14:textId="77777777">
        <w:tc>
          <w:tcPr>
            <w:tcW w:w="1525" w:type="dxa"/>
          </w:tcPr>
          <w:p w:rsidR="00707F42" w:rsidP="001456CE" w:rsidRDefault="00707F42" w14:paraId="027731D3" w14:textId="27AA359A">
            <w:pPr>
              <w:rPr>
                <w:rFonts w:ascii="Times New Roman" w:hAnsi="Times New Roman"/>
                <w:szCs w:val="24"/>
              </w:rPr>
            </w:pPr>
            <w:r>
              <w:rPr>
                <w:rFonts w:ascii="Times New Roman" w:hAnsi="Times New Roman"/>
                <w:szCs w:val="24"/>
              </w:rPr>
              <w:t>Phase II - Public</w:t>
            </w:r>
          </w:p>
        </w:tc>
        <w:tc>
          <w:tcPr>
            <w:tcW w:w="1085" w:type="dxa"/>
          </w:tcPr>
          <w:p w:rsidR="00707F42" w:rsidP="001456CE" w:rsidRDefault="00707F42" w14:paraId="31BF0D5F" w14:textId="614BD5D1">
            <w:pPr>
              <w:rPr>
                <w:rFonts w:ascii="Times New Roman" w:hAnsi="Times New Roman"/>
                <w:szCs w:val="24"/>
              </w:rPr>
            </w:pPr>
            <w:r>
              <w:rPr>
                <w:rFonts w:ascii="Times New Roman" w:hAnsi="Times New Roman"/>
                <w:szCs w:val="24"/>
              </w:rPr>
              <w:t>N/A</w:t>
            </w:r>
          </w:p>
        </w:tc>
        <w:tc>
          <w:tcPr>
            <w:tcW w:w="1255" w:type="dxa"/>
          </w:tcPr>
          <w:p w:rsidRPr="005A0CD8" w:rsidR="00707F42" w:rsidP="001456CE" w:rsidRDefault="00707F42" w14:paraId="0970C551" w14:textId="35568C8A">
            <w:pPr>
              <w:rPr>
                <w:rFonts w:ascii="Times New Roman" w:hAnsi="Times New Roman"/>
                <w:szCs w:val="24"/>
              </w:rPr>
            </w:pPr>
            <w:r w:rsidRPr="005A0CD8">
              <w:rPr>
                <w:rFonts w:ascii="Times New Roman" w:hAnsi="Times New Roman"/>
                <w:szCs w:val="24"/>
              </w:rPr>
              <w:t>N/A</w:t>
            </w:r>
          </w:p>
        </w:tc>
        <w:tc>
          <w:tcPr>
            <w:tcW w:w="1275" w:type="dxa"/>
          </w:tcPr>
          <w:p w:rsidR="00707F42" w:rsidP="00BC2F63" w:rsidRDefault="00707F42" w14:paraId="464E69B3" w14:textId="5F4ADFBA">
            <w:pPr>
              <w:rPr>
                <w:rFonts w:ascii="Times New Roman" w:hAnsi="Times New Roman"/>
                <w:szCs w:val="24"/>
              </w:rPr>
            </w:pPr>
            <w:r>
              <w:rPr>
                <w:rFonts w:ascii="Times New Roman" w:hAnsi="Times New Roman"/>
                <w:szCs w:val="24"/>
              </w:rPr>
              <w:t>52</w:t>
            </w:r>
          </w:p>
        </w:tc>
        <w:tc>
          <w:tcPr>
            <w:tcW w:w="1080" w:type="dxa"/>
          </w:tcPr>
          <w:p w:rsidR="00707F42" w:rsidP="00BC2F63" w:rsidRDefault="00707F42" w14:paraId="4939D77C" w14:textId="1A6F956E">
            <w:pPr>
              <w:rPr>
                <w:rFonts w:ascii="Times New Roman" w:hAnsi="Times New Roman"/>
                <w:szCs w:val="24"/>
              </w:rPr>
            </w:pPr>
            <w:r>
              <w:rPr>
                <w:rFonts w:ascii="Times New Roman" w:hAnsi="Times New Roman"/>
                <w:szCs w:val="24"/>
              </w:rPr>
              <w:t>52</w:t>
            </w:r>
          </w:p>
        </w:tc>
        <w:tc>
          <w:tcPr>
            <w:tcW w:w="1335" w:type="dxa"/>
          </w:tcPr>
          <w:p w:rsidR="00707F42" w:rsidP="00BC2F63" w:rsidRDefault="00C16D12" w14:paraId="4B0C999F" w14:textId="18668264">
            <w:pPr>
              <w:rPr>
                <w:rFonts w:ascii="Times New Roman" w:hAnsi="Times New Roman"/>
                <w:szCs w:val="24"/>
              </w:rPr>
            </w:pPr>
            <w:r>
              <w:rPr>
                <w:rFonts w:ascii="Times New Roman" w:hAnsi="Times New Roman"/>
                <w:szCs w:val="24"/>
              </w:rPr>
              <w:t>40</w:t>
            </w:r>
          </w:p>
        </w:tc>
        <w:tc>
          <w:tcPr>
            <w:tcW w:w="900" w:type="dxa"/>
          </w:tcPr>
          <w:p w:rsidR="00707F42" w:rsidP="001456CE" w:rsidRDefault="007351EB" w14:paraId="3D6E3FFB" w14:textId="7761EDE5">
            <w:pPr>
              <w:pStyle w:val="EndnoteText"/>
              <w:tabs>
                <w:tab w:val="clear" w:pos="-720"/>
              </w:tabs>
              <w:suppressAutoHyphens w:val="0"/>
              <w:rPr>
                <w:rFonts w:ascii="Times New Roman" w:hAnsi="Times New Roman"/>
                <w:szCs w:val="24"/>
              </w:rPr>
            </w:pPr>
            <w:r>
              <w:rPr>
                <w:rFonts w:ascii="Times New Roman" w:hAnsi="Times New Roman"/>
                <w:szCs w:val="24"/>
              </w:rPr>
              <w:t>2,080</w:t>
            </w:r>
          </w:p>
        </w:tc>
        <w:tc>
          <w:tcPr>
            <w:tcW w:w="1530" w:type="dxa"/>
          </w:tcPr>
          <w:p w:rsidR="00707F42" w:rsidP="001456CE" w:rsidRDefault="00785808" w14:paraId="49994425" w14:textId="6727166E">
            <w:pPr>
              <w:rPr>
                <w:rFonts w:ascii="Times New Roman" w:hAnsi="Times New Roman"/>
                <w:szCs w:val="24"/>
              </w:rPr>
            </w:pPr>
            <w:r>
              <w:rPr>
                <w:rFonts w:ascii="Times New Roman" w:hAnsi="Times New Roman"/>
                <w:szCs w:val="24"/>
              </w:rPr>
              <w:t>$71</w:t>
            </w:r>
          </w:p>
        </w:tc>
        <w:tc>
          <w:tcPr>
            <w:tcW w:w="1350" w:type="dxa"/>
          </w:tcPr>
          <w:p w:rsidR="00707F42" w:rsidP="001456CE" w:rsidRDefault="007351EB" w14:paraId="17D80F9E" w14:textId="2DC83A5C">
            <w:pPr>
              <w:rPr>
                <w:rFonts w:ascii="Times New Roman" w:hAnsi="Times New Roman"/>
                <w:szCs w:val="24"/>
              </w:rPr>
            </w:pPr>
            <w:r>
              <w:rPr>
                <w:rFonts w:ascii="Times New Roman" w:hAnsi="Times New Roman"/>
                <w:szCs w:val="24"/>
              </w:rPr>
              <w:t>$147,680</w:t>
            </w:r>
          </w:p>
        </w:tc>
      </w:tr>
      <w:tr w:rsidRPr="00442E07" w:rsidR="00707F42" w:rsidTr="00287E80" w14:paraId="56DDEF72" w14:textId="77777777">
        <w:tc>
          <w:tcPr>
            <w:tcW w:w="1525" w:type="dxa"/>
          </w:tcPr>
          <w:p w:rsidRPr="00442E07" w:rsidR="00707F42" w:rsidP="001456CE" w:rsidRDefault="00707F42" w14:paraId="56DDEF69" w14:textId="28C7EB8F">
            <w:pPr>
              <w:rPr>
                <w:rFonts w:ascii="Times New Roman" w:hAnsi="Times New Roman"/>
                <w:szCs w:val="24"/>
              </w:rPr>
            </w:pPr>
            <w:r>
              <w:rPr>
                <w:rFonts w:ascii="Times New Roman" w:hAnsi="Times New Roman"/>
                <w:szCs w:val="24"/>
              </w:rPr>
              <w:t>Phase II - Private</w:t>
            </w:r>
          </w:p>
        </w:tc>
        <w:tc>
          <w:tcPr>
            <w:tcW w:w="1085" w:type="dxa"/>
          </w:tcPr>
          <w:p w:rsidRPr="00442E07" w:rsidR="00707F42" w:rsidP="001456CE" w:rsidRDefault="00707F42" w14:paraId="56DDEF6A" w14:textId="166E4740">
            <w:pPr>
              <w:rPr>
                <w:rFonts w:ascii="Times New Roman" w:hAnsi="Times New Roman"/>
                <w:szCs w:val="24"/>
              </w:rPr>
            </w:pPr>
            <w:r>
              <w:rPr>
                <w:rFonts w:ascii="Times New Roman" w:hAnsi="Times New Roman"/>
                <w:szCs w:val="24"/>
              </w:rPr>
              <w:t>N/A</w:t>
            </w:r>
          </w:p>
        </w:tc>
        <w:tc>
          <w:tcPr>
            <w:tcW w:w="1255" w:type="dxa"/>
          </w:tcPr>
          <w:p w:rsidRPr="00442E07" w:rsidR="00707F42" w:rsidP="001456CE" w:rsidRDefault="00707F42" w14:paraId="56DDEF6B" w14:textId="5261648D">
            <w:pPr>
              <w:rPr>
                <w:rFonts w:ascii="Times New Roman" w:hAnsi="Times New Roman"/>
                <w:szCs w:val="24"/>
              </w:rPr>
            </w:pPr>
            <w:r w:rsidRPr="005A0CD8">
              <w:rPr>
                <w:rFonts w:ascii="Times New Roman" w:hAnsi="Times New Roman"/>
                <w:szCs w:val="24"/>
              </w:rPr>
              <w:t>N/A</w:t>
            </w:r>
          </w:p>
        </w:tc>
        <w:tc>
          <w:tcPr>
            <w:tcW w:w="1275" w:type="dxa"/>
          </w:tcPr>
          <w:p w:rsidRPr="00442E07" w:rsidR="00707F42" w:rsidP="00BC2F63" w:rsidRDefault="00707F42" w14:paraId="56DDEF6C" w14:textId="7D5B538E">
            <w:pPr>
              <w:rPr>
                <w:rFonts w:ascii="Times New Roman" w:hAnsi="Times New Roman"/>
                <w:szCs w:val="24"/>
              </w:rPr>
            </w:pPr>
            <w:r>
              <w:rPr>
                <w:rFonts w:ascii="Times New Roman" w:hAnsi="Times New Roman"/>
                <w:szCs w:val="24"/>
              </w:rPr>
              <w:t>46</w:t>
            </w:r>
          </w:p>
        </w:tc>
        <w:tc>
          <w:tcPr>
            <w:tcW w:w="1080" w:type="dxa"/>
          </w:tcPr>
          <w:p w:rsidRPr="00442E07" w:rsidR="00707F42" w:rsidP="00BC2F63" w:rsidRDefault="00707F42" w14:paraId="56DDEF6D" w14:textId="33A162BA">
            <w:pPr>
              <w:rPr>
                <w:rFonts w:ascii="Times New Roman" w:hAnsi="Times New Roman"/>
                <w:szCs w:val="24"/>
              </w:rPr>
            </w:pPr>
            <w:r>
              <w:rPr>
                <w:rFonts w:ascii="Times New Roman" w:hAnsi="Times New Roman"/>
                <w:szCs w:val="24"/>
              </w:rPr>
              <w:t>46</w:t>
            </w:r>
          </w:p>
        </w:tc>
        <w:tc>
          <w:tcPr>
            <w:tcW w:w="1335" w:type="dxa"/>
          </w:tcPr>
          <w:p w:rsidRPr="00442E07" w:rsidR="00707F42" w:rsidP="00BC2F63" w:rsidRDefault="00707F42" w14:paraId="56DDEF6E" w14:textId="230BFF32">
            <w:pPr>
              <w:rPr>
                <w:rFonts w:ascii="Times New Roman" w:hAnsi="Times New Roman"/>
                <w:szCs w:val="24"/>
              </w:rPr>
            </w:pPr>
            <w:r>
              <w:rPr>
                <w:rFonts w:ascii="Times New Roman" w:hAnsi="Times New Roman"/>
                <w:szCs w:val="24"/>
              </w:rPr>
              <w:t>40</w:t>
            </w:r>
          </w:p>
        </w:tc>
        <w:tc>
          <w:tcPr>
            <w:tcW w:w="900" w:type="dxa"/>
          </w:tcPr>
          <w:p w:rsidRPr="00442E07" w:rsidR="00707F42" w:rsidP="001456CE" w:rsidRDefault="007351EB" w14:paraId="56DDEF6F" w14:textId="51554206">
            <w:pPr>
              <w:pStyle w:val="EndnoteText"/>
              <w:tabs>
                <w:tab w:val="clear" w:pos="-720"/>
              </w:tabs>
              <w:suppressAutoHyphens w:val="0"/>
              <w:rPr>
                <w:rFonts w:ascii="Times New Roman" w:hAnsi="Times New Roman"/>
                <w:szCs w:val="24"/>
              </w:rPr>
            </w:pPr>
            <w:r>
              <w:rPr>
                <w:rFonts w:ascii="Times New Roman" w:hAnsi="Times New Roman"/>
                <w:szCs w:val="24"/>
              </w:rPr>
              <w:t>1,840</w:t>
            </w:r>
          </w:p>
        </w:tc>
        <w:tc>
          <w:tcPr>
            <w:tcW w:w="1530" w:type="dxa"/>
          </w:tcPr>
          <w:p w:rsidRPr="00442E07" w:rsidR="00707F42" w:rsidP="001456CE" w:rsidRDefault="00707F42" w14:paraId="56DDEF70" w14:textId="5765554C">
            <w:pPr>
              <w:rPr>
                <w:rFonts w:ascii="Times New Roman" w:hAnsi="Times New Roman"/>
                <w:szCs w:val="24"/>
              </w:rPr>
            </w:pPr>
            <w:r>
              <w:rPr>
                <w:rFonts w:ascii="Times New Roman" w:hAnsi="Times New Roman"/>
                <w:szCs w:val="24"/>
              </w:rPr>
              <w:t>$71</w:t>
            </w:r>
          </w:p>
        </w:tc>
        <w:tc>
          <w:tcPr>
            <w:tcW w:w="1350" w:type="dxa"/>
          </w:tcPr>
          <w:p w:rsidRPr="00442E07" w:rsidR="00707F42" w:rsidP="001456CE" w:rsidRDefault="00F034F9" w14:paraId="56DDEF71" w14:textId="4ED2D2D2">
            <w:pPr>
              <w:rPr>
                <w:rFonts w:ascii="Times New Roman" w:hAnsi="Times New Roman"/>
                <w:szCs w:val="24"/>
              </w:rPr>
            </w:pPr>
            <w:r>
              <w:rPr>
                <w:rFonts w:ascii="Times New Roman" w:hAnsi="Times New Roman"/>
                <w:szCs w:val="24"/>
              </w:rPr>
              <w:t>130,640</w:t>
            </w: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rsidRDefault="00920F63" w14:paraId="56DDEF93" w14:textId="5CBF5352">
      <w:pPr>
        <w:pStyle w:val="ListParagraph"/>
        <w:tabs>
          <w:tab w:val="left" w:pos="-720"/>
        </w:tabs>
        <w:suppressAutoHyphens/>
        <w:rPr>
          <w:rStyle w:val="a"/>
          <w:rFonts w:ascii="Times New Roman" w:hAnsi="Times New Roman"/>
          <w:szCs w:val="24"/>
        </w:rPr>
      </w:pPr>
    </w:p>
    <w:p w:rsidRPr="00920F63" w:rsidR="006A337D" w:rsidP="006A337D" w:rsidRDefault="006A337D" w14:paraId="3230A389" w14:textId="13DF50AD">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Average Annual Burden Hours</w:t>
      </w:r>
    </w:p>
    <w:p w:rsidR="006A337D" w:rsidP="002313E2" w:rsidRDefault="006A337D" w14:paraId="32EC66CD" w14:textId="77777777">
      <w:pPr>
        <w:pStyle w:val="ListParagraph"/>
        <w:tabs>
          <w:tab w:val="left" w:pos="-720"/>
        </w:tabs>
        <w:suppressAutoHyphens/>
        <w:rPr>
          <w:rStyle w:val="a"/>
          <w:rFonts w:ascii="Times New Roman" w:hAnsi="Times New Roman"/>
          <w:szCs w:val="24"/>
        </w:rPr>
      </w:pPr>
    </w:p>
    <w:p w:rsidR="00884A9A" w:rsidP="00884A9A" w:rsidRDefault="00884A9A" w14:paraId="296FE87E" w14:textId="77777777">
      <w:pPr>
        <w:ind w:left="720"/>
        <w:rPr>
          <w:i/>
          <w:iCs/>
          <w:szCs w:val="24"/>
        </w:rPr>
      </w:pPr>
      <w:r>
        <w:rPr>
          <w:rFonts w:ascii="Times New Roman" w:hAnsi="Times New Roman"/>
          <w:i/>
          <w:iCs/>
          <w:szCs w:val="24"/>
        </w:rPr>
        <w:t>Phase I –</w:t>
      </w:r>
      <w:r>
        <w:rPr>
          <w:rFonts w:ascii="Times New Roman" w:hAnsi="Times New Roman"/>
          <w:szCs w:val="24"/>
        </w:rPr>
        <w:t xml:space="preserve"> </w:t>
      </w:r>
      <w:r>
        <w:rPr>
          <w:rFonts w:ascii="Times New Roman" w:hAnsi="Times New Roman"/>
          <w:i/>
          <w:iCs/>
          <w:szCs w:val="24"/>
        </w:rPr>
        <w:t>24 hours – annually</w:t>
      </w:r>
    </w:p>
    <w:p w:rsidR="00884A9A" w:rsidP="00884A9A" w:rsidRDefault="00884A9A" w14:paraId="4536FA52" w14:textId="77777777">
      <w:pPr>
        <w:ind w:left="720"/>
        <w:rPr>
          <w:rFonts w:ascii="Times New Roman" w:hAnsi="Times New Roman"/>
          <w:i/>
          <w:iCs/>
          <w:szCs w:val="24"/>
        </w:rPr>
      </w:pPr>
      <w:r>
        <w:rPr>
          <w:rFonts w:ascii="Times New Roman" w:hAnsi="Times New Roman"/>
          <w:i/>
          <w:iCs/>
          <w:szCs w:val="24"/>
        </w:rPr>
        <w:t>Phase II – 40 hours – once every five years (i.e., once per three-year clearance period)</w:t>
      </w:r>
    </w:p>
    <w:p w:rsidR="00884A9A" w:rsidP="00884A9A" w:rsidRDefault="00884A9A" w14:paraId="692DFFBE" w14:textId="77777777">
      <w:pPr>
        <w:rPr>
          <w:rFonts w:ascii="Times New Roman" w:hAnsi="Times New Roman"/>
          <w:i/>
          <w:iCs/>
          <w:szCs w:val="24"/>
        </w:rPr>
      </w:pPr>
    </w:p>
    <w:tbl>
      <w:tblPr>
        <w:tblW w:w="0" w:type="auto"/>
        <w:tblInd w:w="805" w:type="dxa"/>
        <w:tblCellMar>
          <w:left w:w="0" w:type="dxa"/>
          <w:right w:w="0" w:type="dxa"/>
        </w:tblCellMar>
        <w:tblLook w:val="04A0" w:firstRow="1" w:lastRow="0" w:firstColumn="1" w:lastColumn="0" w:noHBand="0" w:noVBand="1"/>
      </w:tblPr>
      <w:tblGrid>
        <w:gridCol w:w="2025"/>
        <w:gridCol w:w="2188"/>
        <w:gridCol w:w="2189"/>
        <w:gridCol w:w="2133"/>
      </w:tblGrid>
      <w:tr w:rsidR="00884A9A" w:rsidTr="00884A9A" w14:paraId="7FA5DF6C" w14:textId="77777777">
        <w:tc>
          <w:tcPr>
            <w:tcW w:w="2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84A9A" w:rsidRDefault="00884A9A" w14:paraId="24B901B4" w14:textId="77777777">
            <w:pPr>
              <w:jc w:val="center"/>
              <w:rPr>
                <w:rFonts w:ascii="Times New Roman" w:hAnsi="Times New Roman"/>
                <w:b/>
                <w:bCs/>
                <w:i/>
                <w:iCs/>
                <w:szCs w:val="24"/>
              </w:rPr>
            </w:pPr>
            <w:r>
              <w:rPr>
                <w:rFonts w:ascii="Times New Roman" w:hAnsi="Times New Roman"/>
                <w:b/>
                <w:bCs/>
                <w:i/>
                <w:iCs/>
                <w:szCs w:val="24"/>
              </w:rPr>
              <w:t>Year</w:t>
            </w:r>
          </w:p>
        </w:tc>
        <w:tc>
          <w:tcPr>
            <w:tcW w:w="27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84A9A" w:rsidRDefault="00884A9A" w14:paraId="68831C85" w14:textId="77777777">
            <w:pPr>
              <w:jc w:val="center"/>
              <w:rPr>
                <w:rFonts w:ascii="Times New Roman" w:hAnsi="Times New Roman"/>
                <w:b/>
                <w:bCs/>
                <w:i/>
                <w:iCs/>
                <w:szCs w:val="24"/>
              </w:rPr>
            </w:pPr>
            <w:r>
              <w:rPr>
                <w:rFonts w:ascii="Times New Roman" w:hAnsi="Times New Roman"/>
                <w:b/>
                <w:bCs/>
                <w:i/>
                <w:iCs/>
                <w:szCs w:val="24"/>
              </w:rPr>
              <w:t>Number of Hours per Respondent</w:t>
            </w:r>
          </w:p>
        </w:tc>
        <w:tc>
          <w:tcPr>
            <w:tcW w:w="27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84A9A" w:rsidRDefault="00884A9A" w14:paraId="08EA1B1F" w14:textId="77777777">
            <w:pPr>
              <w:jc w:val="center"/>
              <w:rPr>
                <w:rFonts w:ascii="Times New Roman" w:hAnsi="Times New Roman"/>
                <w:b/>
                <w:bCs/>
                <w:i/>
                <w:iCs/>
                <w:szCs w:val="24"/>
              </w:rPr>
            </w:pPr>
            <w:r>
              <w:rPr>
                <w:rFonts w:ascii="Times New Roman" w:hAnsi="Times New Roman"/>
                <w:b/>
                <w:bCs/>
                <w:i/>
                <w:iCs/>
                <w:szCs w:val="24"/>
              </w:rPr>
              <w:t>Number of Responses per Respondent</w:t>
            </w:r>
          </w:p>
        </w:tc>
        <w:tc>
          <w:tcPr>
            <w:tcW w:w="27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84A9A" w:rsidRDefault="00884A9A" w14:paraId="181F30F5" w14:textId="77777777">
            <w:pPr>
              <w:jc w:val="center"/>
              <w:rPr>
                <w:rFonts w:ascii="Times New Roman" w:hAnsi="Times New Roman"/>
                <w:b/>
                <w:bCs/>
                <w:i/>
                <w:iCs/>
                <w:szCs w:val="24"/>
              </w:rPr>
            </w:pPr>
            <w:r>
              <w:rPr>
                <w:rFonts w:ascii="Times New Roman" w:hAnsi="Times New Roman"/>
                <w:b/>
                <w:bCs/>
                <w:i/>
                <w:iCs/>
                <w:szCs w:val="24"/>
              </w:rPr>
              <w:t>Total Number of Responses</w:t>
            </w:r>
          </w:p>
        </w:tc>
      </w:tr>
      <w:tr w:rsidR="00884A9A" w:rsidTr="00884A9A" w14:paraId="3B50CCB4"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84A9A" w:rsidRDefault="00884A9A" w14:paraId="197929D3" w14:textId="77777777">
            <w:pPr>
              <w:rPr>
                <w:rFonts w:ascii="Times New Roman" w:hAnsi="Times New Roman"/>
                <w:i/>
                <w:iCs/>
                <w:szCs w:val="24"/>
              </w:rPr>
            </w:pPr>
            <w:r>
              <w:rPr>
                <w:rFonts w:ascii="Times New Roman" w:hAnsi="Times New Roman"/>
                <w:i/>
                <w:iCs/>
                <w:szCs w:val="24"/>
              </w:rPr>
              <w:t>Year 1</w:t>
            </w:r>
          </w:p>
        </w:tc>
        <w:tc>
          <w:tcPr>
            <w:tcW w:w="2767"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5846333B" w14:textId="77777777">
            <w:pPr>
              <w:rPr>
                <w:rFonts w:ascii="Times New Roman" w:hAnsi="Times New Roman"/>
                <w:i/>
                <w:iCs/>
                <w:szCs w:val="24"/>
              </w:rPr>
            </w:pPr>
            <w:r>
              <w:rPr>
                <w:rFonts w:ascii="Times New Roman" w:hAnsi="Times New Roman"/>
                <w:i/>
                <w:iCs/>
                <w:szCs w:val="24"/>
              </w:rPr>
              <w:t>64</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18284563" w14:textId="77777777">
            <w:pPr>
              <w:rPr>
                <w:rFonts w:ascii="Times New Roman" w:hAnsi="Times New Roman"/>
                <w:i/>
                <w:iCs/>
                <w:szCs w:val="24"/>
              </w:rPr>
            </w:pPr>
            <w:r>
              <w:rPr>
                <w:rFonts w:ascii="Times New Roman" w:hAnsi="Times New Roman"/>
                <w:i/>
                <w:iCs/>
                <w:szCs w:val="24"/>
              </w:rPr>
              <w:t>2</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5BFAB078" w14:textId="77777777">
            <w:pPr>
              <w:rPr>
                <w:rFonts w:ascii="Times New Roman" w:hAnsi="Times New Roman"/>
                <w:i/>
                <w:iCs/>
                <w:szCs w:val="24"/>
              </w:rPr>
            </w:pPr>
            <w:r>
              <w:rPr>
                <w:rFonts w:ascii="Times New Roman" w:hAnsi="Times New Roman"/>
                <w:i/>
                <w:iCs/>
                <w:szCs w:val="24"/>
              </w:rPr>
              <w:t>196</w:t>
            </w:r>
          </w:p>
        </w:tc>
      </w:tr>
      <w:tr w:rsidR="00884A9A" w:rsidTr="00884A9A" w14:paraId="67519AB0"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84A9A" w:rsidRDefault="00884A9A" w14:paraId="25C9D874" w14:textId="77777777">
            <w:pPr>
              <w:rPr>
                <w:rFonts w:ascii="Times New Roman" w:hAnsi="Times New Roman"/>
                <w:i/>
                <w:iCs/>
                <w:szCs w:val="24"/>
              </w:rPr>
            </w:pPr>
            <w:r>
              <w:rPr>
                <w:rFonts w:ascii="Times New Roman" w:hAnsi="Times New Roman"/>
                <w:i/>
                <w:iCs/>
                <w:szCs w:val="24"/>
              </w:rPr>
              <w:t>Year 2</w:t>
            </w:r>
          </w:p>
        </w:tc>
        <w:tc>
          <w:tcPr>
            <w:tcW w:w="2767"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4B81A36C" w14:textId="77777777">
            <w:pPr>
              <w:rPr>
                <w:rFonts w:ascii="Times New Roman" w:hAnsi="Times New Roman"/>
                <w:i/>
                <w:iCs/>
                <w:szCs w:val="24"/>
              </w:rPr>
            </w:pPr>
            <w:r>
              <w:rPr>
                <w:rFonts w:ascii="Times New Roman" w:hAnsi="Times New Roman"/>
                <w:i/>
                <w:iCs/>
                <w:szCs w:val="24"/>
              </w:rPr>
              <w:t>24</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47673270" w14:textId="77777777">
            <w:pPr>
              <w:rPr>
                <w:rFonts w:ascii="Times New Roman" w:hAnsi="Times New Roman"/>
                <w:i/>
                <w:iCs/>
                <w:szCs w:val="24"/>
              </w:rPr>
            </w:pPr>
            <w:r>
              <w:rPr>
                <w:rFonts w:ascii="Times New Roman" w:hAnsi="Times New Roman"/>
                <w:i/>
                <w:iCs/>
                <w:szCs w:val="24"/>
              </w:rPr>
              <w:t>1</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5D06C21C" w14:textId="77777777">
            <w:pPr>
              <w:rPr>
                <w:rFonts w:ascii="Times New Roman" w:hAnsi="Times New Roman"/>
                <w:i/>
                <w:iCs/>
                <w:szCs w:val="24"/>
              </w:rPr>
            </w:pPr>
            <w:r>
              <w:rPr>
                <w:rFonts w:ascii="Times New Roman" w:hAnsi="Times New Roman"/>
                <w:i/>
                <w:iCs/>
                <w:szCs w:val="24"/>
              </w:rPr>
              <w:t>98</w:t>
            </w:r>
          </w:p>
        </w:tc>
      </w:tr>
      <w:tr w:rsidR="00884A9A" w:rsidTr="00884A9A" w14:paraId="49895BF6"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84A9A" w:rsidRDefault="00884A9A" w14:paraId="40A84F11" w14:textId="77777777">
            <w:pPr>
              <w:rPr>
                <w:rFonts w:ascii="Times New Roman" w:hAnsi="Times New Roman"/>
                <w:i/>
                <w:iCs/>
                <w:szCs w:val="24"/>
              </w:rPr>
            </w:pPr>
            <w:r>
              <w:rPr>
                <w:rFonts w:ascii="Times New Roman" w:hAnsi="Times New Roman"/>
                <w:i/>
                <w:iCs/>
                <w:szCs w:val="24"/>
              </w:rPr>
              <w:t>Year 3</w:t>
            </w:r>
          </w:p>
        </w:tc>
        <w:tc>
          <w:tcPr>
            <w:tcW w:w="2767"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13EE260E" w14:textId="77777777">
            <w:pPr>
              <w:rPr>
                <w:rFonts w:ascii="Times New Roman" w:hAnsi="Times New Roman"/>
                <w:i/>
                <w:iCs/>
                <w:szCs w:val="24"/>
              </w:rPr>
            </w:pPr>
            <w:r>
              <w:rPr>
                <w:rFonts w:ascii="Times New Roman" w:hAnsi="Times New Roman"/>
                <w:i/>
                <w:iCs/>
                <w:szCs w:val="24"/>
              </w:rPr>
              <w:t>24</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3236A9A0" w14:textId="77777777">
            <w:pPr>
              <w:rPr>
                <w:rFonts w:ascii="Times New Roman" w:hAnsi="Times New Roman"/>
                <w:i/>
                <w:iCs/>
                <w:szCs w:val="24"/>
              </w:rPr>
            </w:pPr>
            <w:r>
              <w:rPr>
                <w:rFonts w:ascii="Times New Roman" w:hAnsi="Times New Roman"/>
                <w:i/>
                <w:iCs/>
                <w:szCs w:val="24"/>
              </w:rPr>
              <w:t>1</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76161DFD" w14:textId="77777777">
            <w:pPr>
              <w:rPr>
                <w:rFonts w:ascii="Times New Roman" w:hAnsi="Times New Roman"/>
                <w:i/>
                <w:iCs/>
                <w:szCs w:val="24"/>
              </w:rPr>
            </w:pPr>
            <w:r>
              <w:rPr>
                <w:rFonts w:ascii="Times New Roman" w:hAnsi="Times New Roman"/>
                <w:i/>
                <w:iCs/>
                <w:szCs w:val="24"/>
              </w:rPr>
              <w:t>98</w:t>
            </w:r>
          </w:p>
        </w:tc>
      </w:tr>
      <w:tr w:rsidR="00884A9A" w:rsidTr="00884A9A" w14:paraId="26ADBF81"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84A9A" w:rsidRDefault="00884A9A" w14:paraId="3599B952" w14:textId="77777777">
            <w:pPr>
              <w:rPr>
                <w:rFonts w:ascii="Times New Roman" w:hAnsi="Times New Roman"/>
                <w:i/>
                <w:iCs/>
                <w:szCs w:val="24"/>
              </w:rPr>
            </w:pPr>
            <w:r>
              <w:rPr>
                <w:rFonts w:ascii="Times New Roman" w:hAnsi="Times New Roman"/>
                <w:i/>
                <w:iCs/>
                <w:szCs w:val="24"/>
              </w:rPr>
              <w:t>Total</w:t>
            </w:r>
          </w:p>
        </w:tc>
        <w:tc>
          <w:tcPr>
            <w:tcW w:w="2767"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6567472B" w14:textId="77777777">
            <w:pPr>
              <w:rPr>
                <w:rFonts w:ascii="Times New Roman" w:hAnsi="Times New Roman"/>
                <w:i/>
                <w:iCs/>
                <w:szCs w:val="24"/>
              </w:rPr>
            </w:pPr>
            <w:r>
              <w:rPr>
                <w:rFonts w:ascii="Times New Roman" w:hAnsi="Times New Roman"/>
                <w:i/>
                <w:iCs/>
                <w:szCs w:val="24"/>
              </w:rPr>
              <w:t>112</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4622284B" w14:textId="77777777">
            <w:pPr>
              <w:rPr>
                <w:rFonts w:ascii="Times New Roman" w:hAnsi="Times New Roman"/>
                <w:i/>
                <w:iCs/>
                <w:szCs w:val="24"/>
              </w:rPr>
            </w:pPr>
            <w:r>
              <w:rPr>
                <w:rFonts w:ascii="Times New Roman" w:hAnsi="Times New Roman"/>
                <w:i/>
                <w:iCs/>
                <w:szCs w:val="24"/>
              </w:rPr>
              <w:t>4</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27709FC3" w14:textId="77777777">
            <w:pPr>
              <w:rPr>
                <w:rFonts w:ascii="Times New Roman" w:hAnsi="Times New Roman"/>
                <w:i/>
                <w:iCs/>
                <w:szCs w:val="24"/>
              </w:rPr>
            </w:pPr>
            <w:r>
              <w:rPr>
                <w:rFonts w:ascii="Times New Roman" w:hAnsi="Times New Roman"/>
                <w:i/>
                <w:iCs/>
                <w:szCs w:val="24"/>
              </w:rPr>
              <w:t>392</w:t>
            </w:r>
          </w:p>
        </w:tc>
      </w:tr>
      <w:tr w:rsidR="00884A9A" w:rsidTr="00884A9A" w14:paraId="77839CAC"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84A9A" w:rsidRDefault="00884A9A" w14:paraId="72986C29" w14:textId="77777777">
            <w:pPr>
              <w:rPr>
                <w:rFonts w:ascii="Times New Roman" w:hAnsi="Times New Roman"/>
                <w:i/>
                <w:iCs/>
                <w:szCs w:val="24"/>
              </w:rPr>
            </w:pPr>
            <w:r>
              <w:rPr>
                <w:rFonts w:ascii="Times New Roman" w:hAnsi="Times New Roman"/>
                <w:i/>
                <w:iCs/>
                <w:szCs w:val="24"/>
              </w:rPr>
              <w:t>Average over three years</w:t>
            </w:r>
          </w:p>
        </w:tc>
        <w:tc>
          <w:tcPr>
            <w:tcW w:w="2767"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5C7A58DA" w14:textId="77777777">
            <w:pPr>
              <w:rPr>
                <w:rFonts w:ascii="Times New Roman" w:hAnsi="Times New Roman"/>
                <w:i/>
                <w:iCs/>
                <w:szCs w:val="24"/>
              </w:rPr>
            </w:pPr>
            <w:r>
              <w:rPr>
                <w:rFonts w:ascii="Times New Roman" w:hAnsi="Times New Roman"/>
                <w:i/>
                <w:iCs/>
                <w:szCs w:val="24"/>
              </w:rPr>
              <w:t>37</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5CAF9C0E" w14:textId="77777777">
            <w:pPr>
              <w:rPr>
                <w:rFonts w:ascii="Times New Roman" w:hAnsi="Times New Roman"/>
                <w:i/>
                <w:iCs/>
                <w:szCs w:val="24"/>
              </w:rPr>
            </w:pPr>
            <w:r>
              <w:rPr>
                <w:rFonts w:ascii="Times New Roman" w:hAnsi="Times New Roman"/>
                <w:i/>
                <w:iCs/>
                <w:szCs w:val="24"/>
              </w:rPr>
              <w:t>1</w:t>
            </w:r>
          </w:p>
        </w:tc>
        <w:tc>
          <w:tcPr>
            <w:tcW w:w="2768" w:type="dxa"/>
            <w:tcBorders>
              <w:top w:val="nil"/>
              <w:left w:val="nil"/>
              <w:bottom w:val="single" w:color="auto" w:sz="8" w:space="0"/>
              <w:right w:val="single" w:color="auto" w:sz="8" w:space="0"/>
            </w:tcBorders>
            <w:tcMar>
              <w:top w:w="0" w:type="dxa"/>
              <w:left w:w="108" w:type="dxa"/>
              <w:bottom w:w="0" w:type="dxa"/>
              <w:right w:w="108" w:type="dxa"/>
            </w:tcMar>
            <w:hideMark/>
          </w:tcPr>
          <w:p w:rsidR="00884A9A" w:rsidRDefault="00884A9A" w14:paraId="58029E66" w14:textId="77777777">
            <w:pPr>
              <w:rPr>
                <w:rFonts w:ascii="Times New Roman" w:hAnsi="Times New Roman"/>
                <w:i/>
                <w:iCs/>
                <w:szCs w:val="24"/>
                <w:highlight w:val="yellow"/>
              </w:rPr>
            </w:pPr>
            <w:r>
              <w:rPr>
                <w:rFonts w:ascii="Times New Roman" w:hAnsi="Times New Roman"/>
                <w:i/>
                <w:iCs/>
                <w:szCs w:val="24"/>
              </w:rPr>
              <w:t>131</w:t>
            </w:r>
          </w:p>
        </w:tc>
      </w:tr>
    </w:tbl>
    <w:p w:rsidR="00884A9A" w:rsidP="00884A9A" w:rsidRDefault="00884A9A" w14:paraId="0F1E68B9" w14:textId="77777777">
      <w:pPr>
        <w:rPr>
          <w:rFonts w:ascii="Times New Roman" w:hAnsi="Times New Roman" w:eastAsiaTheme="minorHAnsi"/>
          <w:i/>
          <w:iCs/>
          <w:szCs w:val="24"/>
        </w:rPr>
      </w:pPr>
    </w:p>
    <w:p w:rsidR="00884A9A" w:rsidP="00884A9A" w:rsidRDefault="00884A9A" w14:paraId="1CA44CF6" w14:textId="77777777">
      <w:pPr>
        <w:ind w:left="720"/>
        <w:rPr>
          <w:rFonts w:ascii="Times New Roman" w:hAnsi="Times New Roman"/>
          <w:i/>
          <w:iCs/>
          <w:szCs w:val="24"/>
        </w:rPr>
      </w:pPr>
      <w:r>
        <w:rPr>
          <w:rFonts w:ascii="Times New Roman" w:hAnsi="Times New Roman"/>
          <w:i/>
          <w:iCs/>
          <w:szCs w:val="24"/>
        </w:rPr>
        <w:t xml:space="preserve">112 hours divided by 3 years = 37 average annual burden hours per respondent each year </w:t>
      </w:r>
    </w:p>
    <w:p w:rsidR="00884A9A" w:rsidP="00884A9A" w:rsidRDefault="00884A9A" w14:paraId="66294558" w14:textId="77777777">
      <w:pPr>
        <w:ind w:left="720"/>
        <w:rPr>
          <w:rFonts w:ascii="Times New Roman" w:hAnsi="Times New Roman"/>
          <w:i/>
          <w:iCs/>
          <w:szCs w:val="24"/>
        </w:rPr>
      </w:pPr>
    </w:p>
    <w:p w:rsidR="00884A9A" w:rsidP="00884A9A" w:rsidRDefault="00884A9A" w14:paraId="585621DA" w14:textId="77777777">
      <w:pPr>
        <w:ind w:left="720"/>
        <w:rPr>
          <w:rFonts w:ascii="Times New Roman" w:hAnsi="Times New Roman"/>
          <w:i/>
          <w:iCs/>
          <w:szCs w:val="24"/>
        </w:rPr>
      </w:pPr>
      <w:r>
        <w:rPr>
          <w:rFonts w:ascii="Times New Roman" w:hAnsi="Times New Roman"/>
          <w:i/>
          <w:iCs/>
          <w:szCs w:val="24"/>
        </w:rPr>
        <w:t>112 hours divided by 4 responses = 28 average burden hours per response across three years</w:t>
      </w:r>
    </w:p>
    <w:p w:rsidR="00884A9A" w:rsidP="00884A9A" w:rsidRDefault="00884A9A" w14:paraId="7B5D7CB6" w14:textId="77777777">
      <w:pPr>
        <w:ind w:left="720"/>
        <w:rPr>
          <w:rFonts w:ascii="Times New Roman" w:hAnsi="Times New Roman"/>
          <w:i/>
          <w:iCs/>
          <w:szCs w:val="24"/>
        </w:rPr>
      </w:pPr>
    </w:p>
    <w:p w:rsidR="00884A9A" w:rsidP="00884A9A" w:rsidRDefault="00884A9A" w14:paraId="4C864E20" w14:textId="77777777">
      <w:pPr>
        <w:ind w:left="720"/>
        <w:rPr>
          <w:rFonts w:ascii="Times New Roman" w:hAnsi="Times New Roman"/>
          <w:i/>
          <w:iCs/>
          <w:szCs w:val="24"/>
        </w:rPr>
      </w:pPr>
      <w:r>
        <w:rPr>
          <w:rFonts w:ascii="Times New Roman" w:hAnsi="Times New Roman"/>
          <w:i/>
          <w:iCs/>
          <w:szCs w:val="24"/>
        </w:rPr>
        <w:t>131 average responses per year x 28 average burden hours per response = 3,668 total average annual burden hours across three years</w:t>
      </w:r>
    </w:p>
    <w:p w:rsidR="006D4928" w:rsidP="002313E2" w:rsidRDefault="006D4928" w14:paraId="6E8C7518" w14:textId="344180AF">
      <w:pPr>
        <w:pStyle w:val="ListParagraph"/>
        <w:tabs>
          <w:tab w:val="left" w:pos="-720"/>
        </w:tabs>
        <w:suppressAutoHyphens/>
        <w:rPr>
          <w:rStyle w:val="a"/>
          <w:rFonts w:ascii="Times New Roman" w:hAnsi="Times New Roman"/>
          <w:szCs w:val="24"/>
        </w:rPr>
      </w:pPr>
    </w:p>
    <w:p w:rsidRPr="00920F63" w:rsidR="00C662C7" w:rsidP="00C662C7" w:rsidRDefault="00C662C7" w14:paraId="2636B064" w14:textId="42B9F39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Average Annual Burden Hours by Respondent Type</w:t>
      </w:r>
    </w:p>
    <w:p w:rsidR="00C662C7" w:rsidP="002313E2" w:rsidRDefault="00C662C7" w14:paraId="4FF28720" w14:textId="77777777">
      <w:pPr>
        <w:pStyle w:val="ListParagraph"/>
        <w:tabs>
          <w:tab w:val="left" w:pos="-720"/>
        </w:tabs>
        <w:suppressAutoHyphens/>
        <w:rPr>
          <w:rStyle w:val="a"/>
          <w:rFonts w:ascii="Times New Roman" w:hAnsi="Times New Roman"/>
          <w:szCs w:val="24"/>
        </w:rPr>
      </w:pPr>
    </w:p>
    <w:tbl>
      <w:tblPr>
        <w:tblW w:w="0" w:type="auto"/>
        <w:tblInd w:w="805" w:type="dxa"/>
        <w:tblCellMar>
          <w:left w:w="0" w:type="dxa"/>
          <w:right w:w="0" w:type="dxa"/>
        </w:tblCellMar>
        <w:tblLook w:val="04A0" w:firstRow="1" w:lastRow="0" w:firstColumn="1" w:lastColumn="0" w:noHBand="0" w:noVBand="1"/>
      </w:tblPr>
      <w:tblGrid>
        <w:gridCol w:w="2166"/>
        <w:gridCol w:w="2209"/>
        <w:gridCol w:w="2068"/>
        <w:gridCol w:w="2092"/>
      </w:tblGrid>
      <w:tr w:rsidRPr="00E00DCD" w:rsidR="00C662C7" w:rsidTr="00037DC8" w14:paraId="18FBD3D9" w14:textId="77777777">
        <w:tc>
          <w:tcPr>
            <w:tcW w:w="2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00DCD" w:rsidR="00FB20F1" w:rsidP="00037DC8" w:rsidRDefault="00FB20F1" w14:paraId="4571DFBB" w14:textId="77777777">
            <w:pPr>
              <w:jc w:val="center"/>
              <w:rPr>
                <w:rFonts w:ascii="Times New Roman" w:hAnsi="Times New Roman"/>
                <w:b/>
                <w:bCs/>
                <w:i/>
                <w:iCs/>
                <w:szCs w:val="24"/>
              </w:rPr>
            </w:pPr>
            <w:r w:rsidRPr="00E00DCD">
              <w:rPr>
                <w:rFonts w:ascii="Times New Roman" w:hAnsi="Times New Roman"/>
                <w:b/>
                <w:bCs/>
                <w:i/>
                <w:iCs/>
                <w:szCs w:val="24"/>
              </w:rPr>
              <w:t>Year</w:t>
            </w:r>
          </w:p>
        </w:tc>
        <w:tc>
          <w:tcPr>
            <w:tcW w:w="27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00DCD" w:rsidR="00FB20F1" w:rsidP="00037DC8" w:rsidRDefault="00C662C7" w14:paraId="3CA0F26F" w14:textId="3A082501">
            <w:pPr>
              <w:jc w:val="center"/>
              <w:rPr>
                <w:rFonts w:ascii="Times New Roman" w:hAnsi="Times New Roman"/>
                <w:b/>
                <w:bCs/>
                <w:i/>
                <w:iCs/>
                <w:szCs w:val="24"/>
              </w:rPr>
            </w:pPr>
            <w:r w:rsidRPr="00E00DCD">
              <w:rPr>
                <w:rFonts w:ascii="Times New Roman" w:hAnsi="Times New Roman"/>
                <w:b/>
                <w:bCs/>
                <w:i/>
                <w:iCs/>
                <w:szCs w:val="24"/>
              </w:rPr>
              <w:t>Total Number of Responses</w:t>
            </w:r>
          </w:p>
        </w:tc>
        <w:tc>
          <w:tcPr>
            <w:tcW w:w="27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00DCD" w:rsidR="00FB20F1" w:rsidP="00C662C7" w:rsidRDefault="00C662C7" w14:paraId="05815C94" w14:textId="27994646">
            <w:pPr>
              <w:jc w:val="center"/>
              <w:rPr>
                <w:rFonts w:ascii="Times New Roman" w:hAnsi="Times New Roman"/>
                <w:b/>
                <w:bCs/>
                <w:i/>
                <w:iCs/>
                <w:szCs w:val="24"/>
              </w:rPr>
            </w:pPr>
            <w:r w:rsidRPr="00E00DCD">
              <w:rPr>
                <w:rFonts w:ascii="Times New Roman" w:hAnsi="Times New Roman"/>
                <w:b/>
                <w:bCs/>
                <w:i/>
                <w:iCs/>
                <w:szCs w:val="24"/>
              </w:rPr>
              <w:t>Public</w:t>
            </w:r>
          </w:p>
        </w:tc>
        <w:tc>
          <w:tcPr>
            <w:tcW w:w="27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00DCD" w:rsidR="00FB20F1" w:rsidP="00037DC8" w:rsidRDefault="00C662C7" w14:paraId="4EC93B7C" w14:textId="42DE1D0A">
            <w:pPr>
              <w:jc w:val="center"/>
              <w:rPr>
                <w:rFonts w:ascii="Times New Roman" w:hAnsi="Times New Roman"/>
                <w:b/>
                <w:bCs/>
                <w:i/>
                <w:iCs/>
                <w:szCs w:val="24"/>
              </w:rPr>
            </w:pPr>
            <w:r w:rsidRPr="00E00DCD">
              <w:rPr>
                <w:rFonts w:ascii="Times New Roman" w:hAnsi="Times New Roman"/>
                <w:b/>
                <w:bCs/>
                <w:i/>
                <w:iCs/>
                <w:szCs w:val="24"/>
              </w:rPr>
              <w:t>Private</w:t>
            </w:r>
          </w:p>
        </w:tc>
      </w:tr>
      <w:tr w:rsidRPr="00E00DCD" w:rsidR="00C662C7" w:rsidTr="00C662C7" w14:paraId="033E0EB3"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0DCD" w:rsidR="00FB20F1" w:rsidP="00037DC8" w:rsidRDefault="00FB20F1" w14:paraId="0FFAF078" w14:textId="77777777">
            <w:pPr>
              <w:rPr>
                <w:rFonts w:ascii="Times New Roman" w:hAnsi="Times New Roman"/>
                <w:i/>
                <w:iCs/>
                <w:szCs w:val="24"/>
              </w:rPr>
            </w:pPr>
            <w:r w:rsidRPr="00E00DCD">
              <w:rPr>
                <w:rFonts w:ascii="Times New Roman" w:hAnsi="Times New Roman"/>
                <w:i/>
                <w:iCs/>
                <w:szCs w:val="24"/>
              </w:rPr>
              <w:t>Year 1</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28E7EDC2" w14:textId="2439B5A0">
            <w:pPr>
              <w:rPr>
                <w:rFonts w:ascii="Times New Roman" w:hAnsi="Times New Roman"/>
                <w:i/>
                <w:iCs/>
                <w:szCs w:val="24"/>
              </w:rPr>
            </w:pPr>
            <w:r w:rsidRPr="00E00DCD">
              <w:rPr>
                <w:rFonts w:ascii="Times New Roman" w:hAnsi="Times New Roman"/>
                <w:i/>
                <w:iCs/>
                <w:szCs w:val="24"/>
              </w:rPr>
              <w:t>196</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6498EDDC" w14:textId="097DC445">
            <w:pPr>
              <w:rPr>
                <w:rFonts w:ascii="Times New Roman" w:hAnsi="Times New Roman"/>
                <w:i/>
                <w:iCs/>
                <w:szCs w:val="24"/>
              </w:rPr>
            </w:pPr>
            <w:r w:rsidRPr="00E00DCD">
              <w:rPr>
                <w:rFonts w:ascii="Times New Roman" w:hAnsi="Times New Roman"/>
                <w:i/>
                <w:iCs/>
                <w:szCs w:val="24"/>
              </w:rPr>
              <w:t>104</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59EA0E93" w14:textId="695ACD0B">
            <w:pPr>
              <w:rPr>
                <w:rFonts w:ascii="Times New Roman" w:hAnsi="Times New Roman"/>
                <w:i/>
                <w:iCs/>
                <w:szCs w:val="24"/>
              </w:rPr>
            </w:pPr>
            <w:r w:rsidRPr="00E00DCD">
              <w:rPr>
                <w:rFonts w:ascii="Times New Roman" w:hAnsi="Times New Roman"/>
                <w:i/>
                <w:iCs/>
                <w:szCs w:val="24"/>
              </w:rPr>
              <w:t>92</w:t>
            </w:r>
          </w:p>
        </w:tc>
      </w:tr>
      <w:tr w:rsidRPr="00E00DCD" w:rsidR="00C662C7" w:rsidTr="00C662C7" w14:paraId="5B2E9571"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0DCD" w:rsidR="00FB20F1" w:rsidP="00037DC8" w:rsidRDefault="00FB20F1" w14:paraId="7EC68EB6" w14:textId="77777777">
            <w:pPr>
              <w:rPr>
                <w:rFonts w:ascii="Times New Roman" w:hAnsi="Times New Roman"/>
                <w:i/>
                <w:iCs/>
                <w:szCs w:val="24"/>
              </w:rPr>
            </w:pPr>
            <w:r w:rsidRPr="00E00DCD">
              <w:rPr>
                <w:rFonts w:ascii="Times New Roman" w:hAnsi="Times New Roman"/>
                <w:i/>
                <w:iCs/>
                <w:szCs w:val="24"/>
              </w:rPr>
              <w:t>Year 2</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225DEA56" w14:textId="5097BA3C">
            <w:pPr>
              <w:rPr>
                <w:rFonts w:ascii="Times New Roman" w:hAnsi="Times New Roman"/>
                <w:i/>
                <w:iCs/>
                <w:szCs w:val="24"/>
              </w:rPr>
            </w:pPr>
            <w:r w:rsidRPr="00E00DCD">
              <w:rPr>
                <w:rFonts w:ascii="Times New Roman" w:hAnsi="Times New Roman"/>
                <w:i/>
                <w:iCs/>
                <w:szCs w:val="24"/>
              </w:rPr>
              <w:t>98</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07F3A65C" w14:textId="40912DF9">
            <w:pPr>
              <w:rPr>
                <w:rFonts w:ascii="Times New Roman" w:hAnsi="Times New Roman"/>
                <w:i/>
                <w:iCs/>
                <w:szCs w:val="24"/>
              </w:rPr>
            </w:pPr>
            <w:r w:rsidRPr="00E00DCD">
              <w:rPr>
                <w:rFonts w:ascii="Times New Roman" w:hAnsi="Times New Roman"/>
                <w:i/>
                <w:iCs/>
                <w:szCs w:val="24"/>
              </w:rPr>
              <w:t>52</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2941C4FB" w14:textId="63DF33F7">
            <w:pPr>
              <w:rPr>
                <w:rFonts w:ascii="Times New Roman" w:hAnsi="Times New Roman"/>
                <w:i/>
                <w:iCs/>
                <w:szCs w:val="24"/>
              </w:rPr>
            </w:pPr>
            <w:r w:rsidRPr="00E00DCD">
              <w:rPr>
                <w:rFonts w:ascii="Times New Roman" w:hAnsi="Times New Roman"/>
                <w:i/>
                <w:iCs/>
                <w:szCs w:val="24"/>
              </w:rPr>
              <w:t>46</w:t>
            </w:r>
          </w:p>
        </w:tc>
      </w:tr>
      <w:tr w:rsidRPr="00E00DCD" w:rsidR="00C662C7" w:rsidTr="00C662C7" w14:paraId="5E316C81"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0DCD" w:rsidR="00FB20F1" w:rsidP="00037DC8" w:rsidRDefault="00FB20F1" w14:paraId="2527FC19" w14:textId="77777777">
            <w:pPr>
              <w:rPr>
                <w:rFonts w:ascii="Times New Roman" w:hAnsi="Times New Roman"/>
                <w:i/>
                <w:iCs/>
                <w:szCs w:val="24"/>
              </w:rPr>
            </w:pPr>
            <w:r w:rsidRPr="00E00DCD">
              <w:rPr>
                <w:rFonts w:ascii="Times New Roman" w:hAnsi="Times New Roman"/>
                <w:i/>
                <w:iCs/>
                <w:szCs w:val="24"/>
              </w:rPr>
              <w:t>Year 3</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09FF2214" w14:textId="27831235">
            <w:pPr>
              <w:rPr>
                <w:rFonts w:ascii="Times New Roman" w:hAnsi="Times New Roman"/>
                <w:i/>
                <w:iCs/>
                <w:szCs w:val="24"/>
              </w:rPr>
            </w:pPr>
            <w:r w:rsidRPr="00E00DCD">
              <w:rPr>
                <w:rFonts w:ascii="Times New Roman" w:hAnsi="Times New Roman"/>
                <w:i/>
                <w:iCs/>
                <w:szCs w:val="24"/>
              </w:rPr>
              <w:t>98</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1BCB0853" w14:textId="3C5B74C7">
            <w:pPr>
              <w:rPr>
                <w:rFonts w:ascii="Times New Roman" w:hAnsi="Times New Roman"/>
                <w:i/>
                <w:iCs/>
                <w:szCs w:val="24"/>
              </w:rPr>
            </w:pPr>
            <w:r w:rsidRPr="00E00DCD">
              <w:rPr>
                <w:rFonts w:ascii="Times New Roman" w:hAnsi="Times New Roman"/>
                <w:i/>
                <w:iCs/>
                <w:szCs w:val="24"/>
              </w:rPr>
              <w:t>52</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EB7D8A" w14:paraId="570B0E53" w14:textId="3FE3642F">
            <w:pPr>
              <w:rPr>
                <w:rFonts w:ascii="Times New Roman" w:hAnsi="Times New Roman"/>
                <w:i/>
                <w:iCs/>
                <w:szCs w:val="24"/>
              </w:rPr>
            </w:pPr>
            <w:r w:rsidRPr="00E00DCD">
              <w:rPr>
                <w:rFonts w:ascii="Times New Roman" w:hAnsi="Times New Roman"/>
                <w:i/>
                <w:iCs/>
                <w:szCs w:val="24"/>
              </w:rPr>
              <w:t>46</w:t>
            </w:r>
          </w:p>
        </w:tc>
      </w:tr>
      <w:tr w:rsidRPr="00E00DCD" w:rsidR="00C662C7" w:rsidTr="00FD7BD8" w14:paraId="4AEA00AE"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00DCD" w:rsidR="00FB20F1" w:rsidP="00037DC8" w:rsidRDefault="00FB20F1" w14:paraId="291C6F59" w14:textId="77777777">
            <w:pPr>
              <w:rPr>
                <w:rFonts w:ascii="Times New Roman" w:hAnsi="Times New Roman"/>
                <w:i/>
                <w:iCs/>
                <w:szCs w:val="24"/>
              </w:rPr>
            </w:pPr>
            <w:r w:rsidRPr="00E00DCD">
              <w:rPr>
                <w:rFonts w:ascii="Times New Roman" w:hAnsi="Times New Roman"/>
                <w:i/>
                <w:iCs/>
                <w:szCs w:val="24"/>
              </w:rPr>
              <w:t>Total</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7C0012" w14:paraId="42E8850B" w14:textId="4B845DED">
            <w:pPr>
              <w:rPr>
                <w:rFonts w:ascii="Times New Roman" w:hAnsi="Times New Roman"/>
                <w:i/>
                <w:iCs/>
                <w:szCs w:val="24"/>
              </w:rPr>
            </w:pPr>
            <w:r w:rsidRPr="00E00DCD">
              <w:rPr>
                <w:rFonts w:ascii="Times New Roman" w:hAnsi="Times New Roman"/>
                <w:i/>
                <w:iCs/>
                <w:szCs w:val="24"/>
              </w:rPr>
              <w:t>392</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7C0012" w14:paraId="6D44DD6C" w14:textId="76ADFCBA">
            <w:pPr>
              <w:rPr>
                <w:rFonts w:ascii="Times New Roman" w:hAnsi="Times New Roman"/>
                <w:i/>
                <w:iCs/>
                <w:szCs w:val="24"/>
              </w:rPr>
            </w:pPr>
            <w:r w:rsidRPr="00E00DCD">
              <w:rPr>
                <w:rFonts w:ascii="Times New Roman" w:hAnsi="Times New Roman"/>
                <w:i/>
                <w:iCs/>
                <w:szCs w:val="24"/>
              </w:rPr>
              <w:t>208</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E00DCD" w:rsidR="00FB20F1" w:rsidP="00037DC8" w:rsidRDefault="007C0012" w14:paraId="05EF5DB1" w14:textId="336C4741">
            <w:pPr>
              <w:rPr>
                <w:rFonts w:ascii="Times New Roman" w:hAnsi="Times New Roman"/>
                <w:i/>
                <w:iCs/>
                <w:szCs w:val="24"/>
              </w:rPr>
            </w:pPr>
            <w:r w:rsidRPr="00E00DCD">
              <w:rPr>
                <w:rFonts w:ascii="Times New Roman" w:hAnsi="Times New Roman"/>
                <w:i/>
                <w:iCs/>
                <w:szCs w:val="24"/>
              </w:rPr>
              <w:t>184</w:t>
            </w:r>
          </w:p>
        </w:tc>
      </w:tr>
      <w:tr w:rsidRPr="00E00DCD" w:rsidR="00C662C7" w:rsidTr="00FD7BD8" w14:paraId="111D59DC" w14:textId="77777777">
        <w:tc>
          <w:tcPr>
            <w:tcW w:w="274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E00DCD" w:rsidR="00FB20F1" w:rsidP="00037DC8" w:rsidRDefault="00FB20F1" w14:paraId="0E28E197" w14:textId="77777777">
            <w:pPr>
              <w:rPr>
                <w:rFonts w:ascii="Times New Roman" w:hAnsi="Times New Roman"/>
                <w:i/>
                <w:iCs/>
                <w:szCs w:val="24"/>
              </w:rPr>
            </w:pPr>
            <w:r w:rsidRPr="00E00DCD">
              <w:rPr>
                <w:rFonts w:ascii="Times New Roman" w:hAnsi="Times New Roman"/>
                <w:i/>
                <w:iCs/>
                <w:szCs w:val="24"/>
              </w:rPr>
              <w:t>Average over three years</w:t>
            </w:r>
          </w:p>
        </w:tc>
        <w:tc>
          <w:tcPr>
            <w:tcW w:w="2767"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00DCD" w:rsidR="00FB20F1" w:rsidP="00037DC8" w:rsidRDefault="007C0012" w14:paraId="5163112E" w14:textId="06BFE74E">
            <w:pPr>
              <w:rPr>
                <w:rFonts w:ascii="Times New Roman" w:hAnsi="Times New Roman"/>
                <w:i/>
                <w:iCs/>
                <w:szCs w:val="24"/>
              </w:rPr>
            </w:pPr>
            <w:r w:rsidRPr="00E00DCD">
              <w:rPr>
                <w:rFonts w:ascii="Times New Roman" w:hAnsi="Times New Roman"/>
                <w:i/>
                <w:iCs/>
                <w:szCs w:val="24"/>
              </w:rPr>
              <w:t>131</w:t>
            </w:r>
          </w:p>
        </w:tc>
        <w:tc>
          <w:tcPr>
            <w:tcW w:w="2768"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00DCD" w:rsidR="00FB20F1" w:rsidP="00037DC8" w:rsidRDefault="007C0012" w14:paraId="6096FBCF" w14:textId="65CEA946">
            <w:pPr>
              <w:rPr>
                <w:rFonts w:ascii="Times New Roman" w:hAnsi="Times New Roman"/>
                <w:i/>
                <w:iCs/>
                <w:szCs w:val="24"/>
              </w:rPr>
            </w:pPr>
            <w:r w:rsidRPr="00E00DCD">
              <w:rPr>
                <w:rFonts w:ascii="Times New Roman" w:hAnsi="Times New Roman"/>
                <w:i/>
                <w:iCs/>
                <w:szCs w:val="24"/>
              </w:rPr>
              <w:t>69</w:t>
            </w:r>
          </w:p>
        </w:tc>
        <w:tc>
          <w:tcPr>
            <w:tcW w:w="2768"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00DCD" w:rsidR="00FB20F1" w:rsidP="00037DC8" w:rsidRDefault="007C0012" w14:paraId="1B4715D5" w14:textId="06A26548">
            <w:pPr>
              <w:rPr>
                <w:rFonts w:ascii="Times New Roman" w:hAnsi="Times New Roman"/>
                <w:i/>
                <w:iCs/>
                <w:szCs w:val="24"/>
                <w:highlight w:val="yellow"/>
              </w:rPr>
            </w:pPr>
            <w:r w:rsidRPr="00E00DCD">
              <w:rPr>
                <w:rFonts w:ascii="Times New Roman" w:hAnsi="Times New Roman"/>
                <w:i/>
                <w:iCs/>
                <w:szCs w:val="24"/>
              </w:rPr>
              <w:t>61</w:t>
            </w:r>
          </w:p>
        </w:tc>
      </w:tr>
      <w:tr w:rsidRPr="00E00DCD" w:rsidR="007C0012" w:rsidTr="00FD7BD8" w14:paraId="5C649D80" w14:textId="77777777">
        <w:tc>
          <w:tcPr>
            <w:tcW w:w="274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E00DCD" w:rsidR="00F32175" w:rsidP="00037DC8" w:rsidRDefault="00FD7BD8" w14:paraId="12BE5187" w14:textId="684728C5">
            <w:pPr>
              <w:rPr>
                <w:rFonts w:ascii="Times New Roman" w:hAnsi="Times New Roman"/>
                <w:i/>
                <w:iCs/>
                <w:szCs w:val="24"/>
              </w:rPr>
            </w:pPr>
            <w:r w:rsidRPr="00E00DCD">
              <w:rPr>
                <w:rFonts w:ascii="Times New Roman" w:hAnsi="Times New Roman"/>
                <w:i/>
                <w:iCs/>
                <w:szCs w:val="24"/>
              </w:rPr>
              <w:t>Burden hours</w:t>
            </w:r>
            <w:r w:rsidRPr="00E00DCD" w:rsidR="003F6DB8">
              <w:rPr>
                <w:rStyle w:val="FootnoteReference"/>
                <w:rFonts w:ascii="Times New Roman" w:hAnsi="Times New Roman"/>
                <w:i/>
                <w:iCs/>
                <w:szCs w:val="24"/>
              </w:rPr>
              <w:footnoteReference w:id="2"/>
            </w:r>
            <w:r w:rsidRPr="00E00DCD">
              <w:rPr>
                <w:rFonts w:ascii="Times New Roman" w:hAnsi="Times New Roman"/>
                <w:i/>
                <w:iCs/>
                <w:szCs w:val="24"/>
              </w:rPr>
              <w:t xml:space="preserve"> </w:t>
            </w:r>
          </w:p>
          <w:p w:rsidRPr="00E00DCD" w:rsidR="007C0012" w:rsidP="00037DC8" w:rsidRDefault="00FD7BD8" w14:paraId="1C7A9B65" w14:textId="600DF6B4">
            <w:pPr>
              <w:rPr>
                <w:rFonts w:ascii="Times New Roman" w:hAnsi="Times New Roman"/>
                <w:i/>
                <w:iCs/>
                <w:szCs w:val="24"/>
              </w:rPr>
            </w:pPr>
            <w:r w:rsidRPr="00E00DCD">
              <w:rPr>
                <w:rFonts w:ascii="Times New Roman" w:hAnsi="Times New Roman"/>
                <w:i/>
                <w:iCs/>
                <w:szCs w:val="24"/>
              </w:rPr>
              <w:t>(# responses x 28)</w:t>
            </w:r>
          </w:p>
        </w:tc>
        <w:tc>
          <w:tcPr>
            <w:tcW w:w="2767"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E00DCD" w:rsidR="007C0012" w:rsidP="00037DC8" w:rsidRDefault="00FD7BD8" w14:paraId="26A82BC4" w14:textId="137A7DD1">
            <w:pPr>
              <w:rPr>
                <w:rFonts w:ascii="Times New Roman" w:hAnsi="Times New Roman"/>
                <w:i/>
                <w:iCs/>
                <w:szCs w:val="24"/>
              </w:rPr>
            </w:pPr>
            <w:r w:rsidRPr="00E00DCD">
              <w:rPr>
                <w:rFonts w:ascii="Times New Roman" w:hAnsi="Times New Roman"/>
                <w:i/>
                <w:iCs/>
                <w:szCs w:val="24"/>
              </w:rPr>
              <w:t>3,668</w:t>
            </w:r>
          </w:p>
        </w:tc>
        <w:tc>
          <w:tcPr>
            <w:tcW w:w="2768"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E00DCD" w:rsidR="007C0012" w:rsidP="00037DC8" w:rsidRDefault="00F32175" w14:paraId="1CA3B46B" w14:textId="1DAE1275">
            <w:pPr>
              <w:rPr>
                <w:rFonts w:ascii="Times New Roman" w:hAnsi="Times New Roman"/>
                <w:i/>
                <w:iCs/>
                <w:szCs w:val="24"/>
              </w:rPr>
            </w:pPr>
            <w:r w:rsidRPr="00E00DCD">
              <w:rPr>
                <w:rFonts w:ascii="Times New Roman" w:hAnsi="Times New Roman"/>
                <w:i/>
                <w:iCs/>
                <w:szCs w:val="24"/>
              </w:rPr>
              <w:t>1,932</w:t>
            </w:r>
          </w:p>
        </w:tc>
        <w:tc>
          <w:tcPr>
            <w:tcW w:w="2768"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E00DCD" w:rsidR="007C0012" w:rsidP="00037DC8" w:rsidRDefault="00F32175" w14:paraId="4F4D1D29" w14:textId="31B0A09A">
            <w:pPr>
              <w:rPr>
                <w:rFonts w:ascii="Times New Roman" w:hAnsi="Times New Roman"/>
                <w:i/>
                <w:iCs/>
                <w:szCs w:val="24"/>
              </w:rPr>
            </w:pPr>
            <w:r w:rsidRPr="00E00DCD">
              <w:rPr>
                <w:rFonts w:ascii="Times New Roman" w:hAnsi="Times New Roman"/>
                <w:i/>
                <w:iCs/>
                <w:szCs w:val="24"/>
              </w:rPr>
              <w:t>1,708</w:t>
            </w:r>
          </w:p>
        </w:tc>
      </w:tr>
    </w:tbl>
    <w:p w:rsidR="00FB20F1" w:rsidP="002313E2" w:rsidRDefault="00FB20F1" w14:paraId="1041C010" w14:textId="77777777">
      <w:pPr>
        <w:pStyle w:val="ListParagraph"/>
        <w:tabs>
          <w:tab w:val="left" w:pos="-720"/>
        </w:tabs>
        <w:suppressAutoHyphens/>
        <w:rPr>
          <w:rStyle w:val="a"/>
          <w:rFonts w:ascii="Times New Roman" w:hAnsi="Times New Roman"/>
          <w:szCs w:val="24"/>
        </w:rPr>
      </w:pPr>
    </w:p>
    <w:p w:rsidRPr="00172976" w:rsidR="0067733A" w:rsidP="0067733A" w:rsidRDefault="0067733A" w14:paraId="7C271CFB" w14:textId="673F5CF3">
      <w:pPr>
        <w:ind w:left="720"/>
        <w:rPr>
          <w:rFonts w:ascii="Times New Roman" w:hAnsi="Times New Roman"/>
          <w:i/>
          <w:szCs w:val="24"/>
        </w:rPr>
      </w:pPr>
      <w:r w:rsidRPr="00172976">
        <w:rPr>
          <w:rFonts w:ascii="Times New Roman" w:hAnsi="Times New Roman"/>
          <w:i/>
          <w:szCs w:val="24"/>
        </w:rPr>
        <w:t>Average Estimate of Cost to Applicants</w:t>
      </w:r>
      <w:r w:rsidR="006A7447">
        <w:rPr>
          <w:rFonts w:ascii="Times New Roman" w:hAnsi="Times New Roman"/>
          <w:i/>
          <w:szCs w:val="24"/>
        </w:rPr>
        <w:t xml:space="preserve"> Per Response</w:t>
      </w:r>
      <w:r w:rsidRPr="00172976">
        <w:rPr>
          <w:rFonts w:ascii="Times New Roman" w:hAnsi="Times New Roman"/>
          <w:i/>
          <w:szCs w:val="24"/>
        </w:rPr>
        <w:t>:</w:t>
      </w:r>
    </w:p>
    <w:tbl>
      <w:tblPr>
        <w:tblpPr w:leftFromText="180" w:rightFromText="180" w:vertAnchor="text" w:horzAnchor="page" w:tblpX="2286" w:tblpY="1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05"/>
      </w:tblGrid>
      <w:tr w:rsidRPr="00172976" w:rsidR="0067733A" w:rsidTr="000E03CE" w14:paraId="2C6E63A2" w14:textId="77777777">
        <w:trPr>
          <w:cantSplit/>
        </w:trPr>
        <w:tc>
          <w:tcPr>
            <w:tcW w:w="5305" w:type="dxa"/>
          </w:tcPr>
          <w:p w:rsidRPr="006A7447" w:rsidR="0067733A" w:rsidP="0082363B" w:rsidRDefault="0067733A" w14:paraId="038FCB57" w14:textId="77777777">
            <w:pPr>
              <w:rPr>
                <w:rFonts w:ascii="Times New Roman" w:hAnsi="Times New Roman"/>
                <w:i/>
                <w:szCs w:val="24"/>
              </w:rPr>
            </w:pPr>
            <w:r w:rsidRPr="006A7447">
              <w:rPr>
                <w:rFonts w:ascii="Times New Roman" w:hAnsi="Times New Roman"/>
                <w:i/>
                <w:szCs w:val="24"/>
              </w:rPr>
              <w:t>Professional staff</w:t>
            </w:r>
          </w:p>
          <w:p w:rsidRPr="006A7447" w:rsidR="0067733A" w:rsidP="0082363B" w:rsidRDefault="0067733A" w14:paraId="3E786959" w14:textId="513FA834">
            <w:pPr>
              <w:rPr>
                <w:rFonts w:ascii="Times New Roman" w:hAnsi="Times New Roman"/>
                <w:i/>
                <w:szCs w:val="24"/>
              </w:rPr>
            </w:pPr>
            <w:r w:rsidRPr="006A7447">
              <w:rPr>
                <w:rFonts w:ascii="Times New Roman" w:hAnsi="Times New Roman"/>
                <w:i/>
                <w:szCs w:val="24"/>
              </w:rPr>
              <w:t xml:space="preserve">(1 personnel X </w:t>
            </w:r>
            <w:r w:rsidRPr="006A7447" w:rsidR="006A7447">
              <w:rPr>
                <w:rFonts w:ascii="Times New Roman" w:hAnsi="Times New Roman"/>
                <w:i/>
                <w:szCs w:val="24"/>
              </w:rPr>
              <w:t>28</w:t>
            </w:r>
            <w:r w:rsidRPr="006A7447">
              <w:rPr>
                <w:rFonts w:ascii="Times New Roman" w:hAnsi="Times New Roman"/>
                <w:i/>
                <w:szCs w:val="24"/>
              </w:rPr>
              <w:t xml:space="preserve"> hours X $71 per hour) = $</w:t>
            </w:r>
            <w:r w:rsidRPr="006A7447" w:rsidR="006A7447">
              <w:rPr>
                <w:rFonts w:ascii="Times New Roman" w:hAnsi="Times New Roman"/>
                <w:i/>
                <w:szCs w:val="24"/>
              </w:rPr>
              <w:t>1,988</w:t>
            </w:r>
          </w:p>
        </w:tc>
      </w:tr>
      <w:tr w:rsidRPr="00172976" w:rsidR="0067733A" w:rsidTr="000E03CE" w14:paraId="26ABBC98" w14:textId="77777777">
        <w:trPr>
          <w:cantSplit/>
        </w:trPr>
        <w:tc>
          <w:tcPr>
            <w:tcW w:w="5305" w:type="dxa"/>
          </w:tcPr>
          <w:p w:rsidRPr="006A7447" w:rsidR="0067733A" w:rsidP="0082363B" w:rsidRDefault="0067733A" w14:paraId="21F111B3" w14:textId="77777777">
            <w:pPr>
              <w:rPr>
                <w:rFonts w:ascii="Times New Roman" w:hAnsi="Times New Roman"/>
                <w:i/>
                <w:szCs w:val="24"/>
              </w:rPr>
            </w:pPr>
            <w:r w:rsidRPr="006A7447">
              <w:rPr>
                <w:rFonts w:ascii="Times New Roman" w:hAnsi="Times New Roman"/>
                <w:i/>
                <w:szCs w:val="24"/>
              </w:rPr>
              <w:t>Support staff</w:t>
            </w:r>
          </w:p>
          <w:p w:rsidRPr="006A7447" w:rsidR="0067733A" w:rsidP="0082363B" w:rsidRDefault="0067733A" w14:paraId="3840BD52" w14:textId="332966E6">
            <w:pPr>
              <w:rPr>
                <w:rFonts w:ascii="Times New Roman" w:hAnsi="Times New Roman"/>
                <w:b/>
                <w:bCs/>
                <w:i/>
                <w:szCs w:val="24"/>
              </w:rPr>
            </w:pPr>
            <w:r w:rsidRPr="006A7447">
              <w:rPr>
                <w:rFonts w:ascii="Times New Roman" w:hAnsi="Times New Roman"/>
                <w:i/>
                <w:szCs w:val="24"/>
              </w:rPr>
              <w:t>(</w:t>
            </w:r>
            <w:r w:rsidRPr="006A7447" w:rsidR="00080D7C">
              <w:rPr>
                <w:rFonts w:ascii="Times New Roman" w:hAnsi="Times New Roman"/>
                <w:i/>
                <w:szCs w:val="24"/>
              </w:rPr>
              <w:t>0</w:t>
            </w:r>
            <w:r w:rsidRPr="006A7447">
              <w:rPr>
                <w:rFonts w:ascii="Times New Roman" w:hAnsi="Times New Roman"/>
                <w:i/>
                <w:szCs w:val="24"/>
              </w:rPr>
              <w:t xml:space="preserve"> personnel X </w:t>
            </w:r>
            <w:r w:rsidRPr="006A7447" w:rsidR="00080D7C">
              <w:rPr>
                <w:rFonts w:ascii="Times New Roman" w:hAnsi="Times New Roman"/>
                <w:i/>
                <w:szCs w:val="24"/>
              </w:rPr>
              <w:t>0</w:t>
            </w:r>
            <w:r w:rsidRPr="006A7447">
              <w:rPr>
                <w:rFonts w:ascii="Times New Roman" w:hAnsi="Times New Roman"/>
                <w:i/>
                <w:szCs w:val="24"/>
              </w:rPr>
              <w:t xml:space="preserve"> hours X $ per hour) = $</w:t>
            </w:r>
            <w:r w:rsidRPr="006A7447" w:rsidR="00080D7C">
              <w:rPr>
                <w:rFonts w:ascii="Times New Roman" w:hAnsi="Times New Roman"/>
                <w:i/>
                <w:szCs w:val="24"/>
              </w:rPr>
              <w:t>0</w:t>
            </w:r>
          </w:p>
        </w:tc>
      </w:tr>
      <w:tr w:rsidRPr="00172976" w:rsidR="0067733A" w:rsidTr="000E03CE" w14:paraId="44171C2D" w14:textId="77777777">
        <w:trPr>
          <w:cantSplit/>
          <w:trHeight w:val="60"/>
        </w:trPr>
        <w:tc>
          <w:tcPr>
            <w:tcW w:w="5305" w:type="dxa"/>
          </w:tcPr>
          <w:p w:rsidRPr="006A7447" w:rsidR="0067733A" w:rsidP="004E2BA6" w:rsidRDefault="0067733A" w14:paraId="256EE9D6" w14:textId="7F715EC6">
            <w:pPr>
              <w:pStyle w:val="Heading1"/>
              <w:jc w:val="left"/>
              <w:rPr>
                <w:b/>
                <w:bCs/>
                <w:i/>
                <w:sz w:val="24"/>
                <w:szCs w:val="24"/>
              </w:rPr>
            </w:pPr>
            <w:r w:rsidRPr="006A7447">
              <w:rPr>
                <w:i/>
                <w:sz w:val="24"/>
                <w:szCs w:val="24"/>
              </w:rPr>
              <w:t>Total Professional cost:      $</w:t>
            </w:r>
            <w:r w:rsidRPr="006A7447" w:rsidR="006A7447">
              <w:rPr>
                <w:i/>
                <w:sz w:val="24"/>
                <w:szCs w:val="24"/>
              </w:rPr>
              <w:t>1,988</w:t>
            </w:r>
          </w:p>
          <w:p w:rsidRPr="006A7447" w:rsidR="0067733A" w:rsidP="0082363B" w:rsidRDefault="0067733A" w14:paraId="2B0D8FAF" w14:textId="4C569CBB">
            <w:pPr>
              <w:rPr>
                <w:rFonts w:ascii="Times New Roman" w:hAnsi="Times New Roman"/>
                <w:i/>
                <w:szCs w:val="24"/>
                <w:u w:val="single"/>
              </w:rPr>
            </w:pPr>
            <w:r w:rsidRPr="006A7447">
              <w:rPr>
                <w:rFonts w:ascii="Times New Roman" w:hAnsi="Times New Roman"/>
                <w:i/>
                <w:szCs w:val="24"/>
                <w:u w:val="single"/>
              </w:rPr>
              <w:t xml:space="preserve">Total Support cost:             </w:t>
            </w:r>
            <w:r w:rsidRPr="006A7447" w:rsidR="004E2BA6">
              <w:rPr>
                <w:rFonts w:ascii="Times New Roman" w:hAnsi="Times New Roman"/>
                <w:i/>
                <w:szCs w:val="24"/>
                <w:u w:val="single"/>
              </w:rPr>
              <w:t xml:space="preserve">        </w:t>
            </w:r>
            <w:r w:rsidRPr="006A7447">
              <w:rPr>
                <w:rFonts w:ascii="Times New Roman" w:hAnsi="Times New Roman"/>
                <w:i/>
                <w:szCs w:val="24"/>
                <w:u w:val="single"/>
              </w:rPr>
              <w:t>$</w:t>
            </w:r>
            <w:r w:rsidRPr="006A7447" w:rsidR="004E2BA6">
              <w:rPr>
                <w:rFonts w:ascii="Times New Roman" w:hAnsi="Times New Roman"/>
                <w:i/>
                <w:szCs w:val="24"/>
                <w:u w:val="single"/>
              </w:rPr>
              <w:t>0</w:t>
            </w:r>
          </w:p>
          <w:p w:rsidRPr="006A7447" w:rsidR="0067733A" w:rsidP="004E2BA6" w:rsidRDefault="0067733A" w14:paraId="424DF75A" w14:textId="30B4946E">
            <w:pPr>
              <w:pStyle w:val="Heading1"/>
              <w:jc w:val="left"/>
              <w:rPr>
                <w:i/>
                <w:sz w:val="24"/>
                <w:szCs w:val="24"/>
              </w:rPr>
            </w:pPr>
            <w:r w:rsidRPr="006A7447">
              <w:rPr>
                <w:i/>
                <w:sz w:val="24"/>
                <w:szCs w:val="24"/>
              </w:rPr>
              <w:t xml:space="preserve">Total:                                 </w:t>
            </w:r>
            <w:r w:rsidRPr="006A7447" w:rsidR="004E2BA6">
              <w:rPr>
                <w:i/>
                <w:sz w:val="24"/>
                <w:szCs w:val="24"/>
              </w:rPr>
              <w:t xml:space="preserve"> </w:t>
            </w:r>
            <w:r w:rsidRPr="006A7447" w:rsidR="000A4E0C">
              <w:rPr>
                <w:i/>
                <w:sz w:val="24"/>
                <w:szCs w:val="24"/>
              </w:rPr>
              <w:t xml:space="preserve"> </w:t>
            </w:r>
            <w:r w:rsidRPr="006A7447">
              <w:rPr>
                <w:i/>
                <w:sz w:val="24"/>
                <w:szCs w:val="24"/>
              </w:rPr>
              <w:t>$</w:t>
            </w:r>
            <w:r w:rsidRPr="006A7447" w:rsidR="006A7447">
              <w:rPr>
                <w:i/>
                <w:sz w:val="24"/>
                <w:szCs w:val="24"/>
              </w:rPr>
              <w:t>1,988</w:t>
            </w:r>
          </w:p>
        </w:tc>
      </w:tr>
    </w:tbl>
    <w:p w:rsidR="0067733A" w:rsidP="0067733A" w:rsidRDefault="0067733A" w14:paraId="45A0B414" w14:textId="463B8493">
      <w:pPr>
        <w:ind w:left="720"/>
        <w:rPr>
          <w:rFonts w:ascii="Times New Roman" w:hAnsi="Times New Roman"/>
          <w:i/>
          <w:szCs w:val="24"/>
        </w:rPr>
      </w:pPr>
    </w:p>
    <w:p w:rsidR="006F2FB1" w:rsidP="0067733A" w:rsidRDefault="006F2FB1" w14:paraId="7459E68C" w14:textId="0AA9E6DC">
      <w:pPr>
        <w:ind w:left="720"/>
        <w:rPr>
          <w:rFonts w:ascii="Times New Roman" w:hAnsi="Times New Roman"/>
          <w:i/>
          <w:szCs w:val="24"/>
        </w:rPr>
      </w:pPr>
    </w:p>
    <w:p w:rsidR="006F2FB1" w:rsidP="0067733A" w:rsidRDefault="006F2FB1" w14:paraId="330A41CA" w14:textId="7FA20C94">
      <w:pPr>
        <w:ind w:left="720"/>
        <w:rPr>
          <w:rFonts w:ascii="Times New Roman" w:hAnsi="Times New Roman"/>
          <w:i/>
          <w:szCs w:val="24"/>
        </w:rPr>
      </w:pPr>
    </w:p>
    <w:p w:rsidR="006F2FB1" w:rsidP="0067733A" w:rsidRDefault="006F2FB1" w14:paraId="06C9749E" w14:textId="0333AF25">
      <w:pPr>
        <w:ind w:left="720"/>
        <w:rPr>
          <w:rFonts w:ascii="Times New Roman" w:hAnsi="Times New Roman"/>
          <w:i/>
          <w:szCs w:val="24"/>
        </w:rPr>
      </w:pPr>
    </w:p>
    <w:p w:rsidR="006F2FB1" w:rsidP="0067733A" w:rsidRDefault="006F2FB1" w14:paraId="70D2C028" w14:textId="3E224A54">
      <w:pPr>
        <w:ind w:left="720"/>
        <w:rPr>
          <w:rFonts w:ascii="Times New Roman" w:hAnsi="Times New Roman"/>
          <w:i/>
          <w:szCs w:val="24"/>
        </w:rPr>
      </w:pPr>
    </w:p>
    <w:p w:rsidR="006F2FB1" w:rsidP="0067733A" w:rsidRDefault="006F2FB1" w14:paraId="448A5AE6" w14:textId="2469C8FC">
      <w:pPr>
        <w:ind w:left="720"/>
        <w:rPr>
          <w:rFonts w:ascii="Times New Roman" w:hAnsi="Times New Roman"/>
          <w:i/>
          <w:szCs w:val="24"/>
        </w:rPr>
      </w:pPr>
    </w:p>
    <w:p w:rsidRPr="00172976" w:rsidR="006F2FB1" w:rsidP="0067733A" w:rsidRDefault="006F2FB1" w14:paraId="09503F3F" w14:textId="77777777">
      <w:pPr>
        <w:ind w:left="720"/>
        <w:rPr>
          <w:rFonts w:ascii="Times New Roman" w:hAnsi="Times New Roman"/>
          <w:i/>
          <w:szCs w:val="24"/>
        </w:rPr>
      </w:pPr>
    </w:p>
    <w:p w:rsidR="0067733A" w:rsidP="0067733A" w:rsidRDefault="0067733A" w14:paraId="412932EA" w14:textId="3B6C4CBE">
      <w:pPr>
        <w:tabs>
          <w:tab w:val="left" w:pos="-720"/>
        </w:tabs>
        <w:suppressAutoHyphens/>
        <w:rPr>
          <w:rFonts w:ascii="Times New Roman" w:hAnsi="Times New Roman"/>
          <w:szCs w:val="24"/>
        </w:rPr>
      </w:pPr>
    </w:p>
    <w:p w:rsidRPr="00697DBC" w:rsidR="00332601" w:rsidP="0067733A" w:rsidRDefault="00332601" w14:paraId="44C8E845" w14:textId="77777777">
      <w:pPr>
        <w:tabs>
          <w:tab w:val="left" w:pos="-720"/>
        </w:tabs>
        <w:suppressAutoHyphens/>
        <w:rPr>
          <w:rFonts w:ascii="Times New Roman" w:hAnsi="Times New Roman"/>
          <w:szCs w:val="24"/>
        </w:rPr>
      </w:pPr>
    </w:p>
    <w:p w:rsidRPr="00ED7195" w:rsidR="00043C32" w:rsidP="00BC2F63" w:rsidRDefault="00043C32" w14:paraId="56DDEF94" w14:textId="77777777">
      <w:pPr>
        <w:pStyle w:val="ListParagraph"/>
        <w:numPr>
          <w:ilvl w:val="0"/>
          <w:numId w:val="5"/>
        </w:numPr>
        <w:tabs>
          <w:tab w:val="left" w:pos="-720"/>
        </w:tabs>
        <w:suppressAutoHyphens/>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551CF6" w:rsidRDefault="00043C32" w14:paraId="56DDEF9C" w14:textId="3903BCF2">
      <w:pPr>
        <w:tabs>
          <w:tab w:val="left" w:pos="-720"/>
        </w:tabs>
        <w:suppressAutoHyphens/>
        <w:ind w:left="1260"/>
        <w:rPr>
          <w:rFonts w:ascii="Times New Roman" w:hAnsi="Times New Roman"/>
          <w:b/>
          <w:szCs w:val="24"/>
        </w:rPr>
      </w:pPr>
      <w:r w:rsidRPr="00ED7195">
        <w:rPr>
          <w:rFonts w:ascii="Times New Roman" w:hAnsi="Times New Roman"/>
          <w:b/>
          <w:szCs w:val="24"/>
        </w:rPr>
        <w:t>Total Annualized Capital/Startup Cost</w:t>
      </w:r>
      <w:r w:rsidRPr="00ED7195">
        <w:rPr>
          <w:rFonts w:ascii="Times New Roman" w:hAnsi="Times New Roman"/>
          <w:b/>
          <w:szCs w:val="24"/>
        </w:rPr>
        <w:tab/>
        <w:t>:</w:t>
      </w:r>
    </w:p>
    <w:p w:rsidRPr="00ED7195" w:rsidR="00043C32" w:rsidP="00551CF6" w:rsidRDefault="00043C32" w14:paraId="56DDEF9D" w14:textId="5F746448">
      <w:pPr>
        <w:tabs>
          <w:tab w:val="left" w:pos="-720"/>
        </w:tabs>
        <w:suppressAutoHyphens/>
        <w:ind w:left="1260"/>
        <w:rPr>
          <w:rFonts w:ascii="Times New Roman" w:hAnsi="Times New Roman"/>
          <w:b/>
          <w:szCs w:val="24"/>
        </w:rPr>
      </w:pP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551CF6" w:rsidRDefault="00043C32" w14:paraId="56DDEF9E" w14:textId="0F380C3B">
      <w:pPr>
        <w:tabs>
          <w:tab w:val="left" w:pos="-720"/>
        </w:tabs>
        <w:suppressAutoHyphens/>
        <w:ind w:left="1260"/>
        <w:rPr>
          <w:rFonts w:ascii="Times New Roman" w:hAnsi="Times New Roman"/>
          <w:b/>
          <w:szCs w:val="24"/>
        </w:rPr>
      </w:pP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23E31570">
      <w:pPr>
        <w:tabs>
          <w:tab w:val="left" w:pos="-720"/>
        </w:tabs>
        <w:suppressAutoHyphens/>
        <w:rPr>
          <w:rFonts w:ascii="Times New Roman" w:hAnsi="Times New Roman"/>
          <w:szCs w:val="24"/>
        </w:rPr>
      </w:pPr>
    </w:p>
    <w:p w:rsidRPr="00504234" w:rsidR="009173E3" w:rsidP="00BC2F63" w:rsidRDefault="009173E3" w14:paraId="54B2BDC8" w14:textId="77777777">
      <w:pPr>
        <w:tabs>
          <w:tab w:val="left" w:pos="-720"/>
        </w:tabs>
        <w:suppressAutoHyphens/>
        <w:ind w:left="720"/>
        <w:rPr>
          <w:rFonts w:ascii="Times New Roman" w:hAnsi="Times New Roman"/>
          <w:i/>
          <w:szCs w:val="24"/>
        </w:rPr>
      </w:pPr>
      <w:r w:rsidRPr="00504234">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rsidR="00B623A1" w:rsidP="002313E2" w:rsidRDefault="00B623A1" w14:paraId="50677C0A" w14:textId="77777777">
      <w:pPr>
        <w:tabs>
          <w:tab w:val="left" w:pos="-720"/>
        </w:tabs>
        <w:suppressAutoHyphens/>
        <w:rPr>
          <w:rFonts w:ascii="Times New Roman" w:hAnsi="Times New Roman"/>
          <w:szCs w:val="24"/>
        </w:rPr>
      </w:pPr>
    </w:p>
    <w:p w:rsidR="00043C32" w:rsidP="00BC2F63" w:rsidRDefault="00043C32" w14:paraId="56DDEFA0" w14:textId="2BA38F1A">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34B4A" w:rsidR="003C1F11" w:rsidP="00BC2F63" w:rsidRDefault="003C1F11" w14:paraId="3CB5AF4A" w14:textId="77777777">
      <w:pPr>
        <w:pStyle w:val="ListParagraph"/>
        <w:tabs>
          <w:tab w:val="left" w:pos="-720"/>
        </w:tabs>
        <w:suppressAutoHyphens/>
        <w:ind w:left="900"/>
        <w:contextualSpacing w:val="0"/>
        <w:rPr>
          <w:rStyle w:val="a"/>
          <w:rFonts w:ascii="Times New Roman" w:hAnsi="Times New Roman"/>
          <w:b/>
          <w:szCs w:val="24"/>
        </w:rPr>
      </w:pPr>
    </w:p>
    <w:tbl>
      <w:tblPr>
        <w:tblpPr w:leftFromText="180" w:rightFromText="180" w:vertAnchor="text" w:horzAnchor="margin" w:tblpXSpec="right" w:tblpY="95"/>
        <w:tblW w:w="8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30"/>
        <w:gridCol w:w="1530"/>
      </w:tblGrid>
      <w:tr w:rsidRPr="00941DA2" w:rsidR="003C1F11" w:rsidTr="003C1F11" w14:paraId="0D43D6A7" w14:textId="77777777">
        <w:trPr>
          <w:cantSplit/>
        </w:trPr>
        <w:tc>
          <w:tcPr>
            <w:tcW w:w="8460" w:type="dxa"/>
            <w:gridSpan w:val="2"/>
            <w:tcBorders>
              <w:top w:val="single" w:color="auto" w:sz="4" w:space="0"/>
              <w:left w:val="single" w:color="auto" w:sz="4" w:space="0"/>
              <w:bottom w:val="single" w:color="auto" w:sz="4" w:space="0"/>
              <w:right w:val="single" w:color="auto" w:sz="4" w:space="0"/>
            </w:tcBorders>
          </w:tcPr>
          <w:p w:rsidRPr="00941DA2" w:rsidR="003C1F11" w:rsidP="003C1F11" w:rsidRDefault="003C1F11" w14:paraId="189AFF60" w14:textId="77777777">
            <w:pPr>
              <w:rPr>
                <w:rFonts w:ascii="Times New Roman" w:hAnsi="Times New Roman"/>
                <w:b/>
                <w:bCs/>
                <w:i/>
                <w:iCs/>
                <w:szCs w:val="24"/>
              </w:rPr>
            </w:pPr>
            <w:r w:rsidRPr="00941DA2">
              <w:rPr>
                <w:rFonts w:ascii="Times New Roman" w:hAnsi="Times New Roman"/>
                <w:b/>
                <w:bCs/>
                <w:i/>
                <w:iCs/>
                <w:szCs w:val="24"/>
              </w:rPr>
              <w:t>Estimated annual cost to the Federal Government</w:t>
            </w:r>
          </w:p>
        </w:tc>
      </w:tr>
      <w:tr w:rsidRPr="00941DA2" w:rsidR="003C1F11" w:rsidTr="003C1F11" w14:paraId="1C1AC874" w14:textId="77777777">
        <w:tc>
          <w:tcPr>
            <w:tcW w:w="6930" w:type="dxa"/>
          </w:tcPr>
          <w:p w:rsidRPr="00941DA2" w:rsidR="003C1F11" w:rsidP="003C1F11" w:rsidRDefault="003C1F11" w14:paraId="7E8E70CC" w14:textId="77777777">
            <w:pPr>
              <w:rPr>
                <w:rFonts w:ascii="Times New Roman" w:hAnsi="Times New Roman"/>
                <w:i/>
                <w:iCs/>
                <w:szCs w:val="24"/>
              </w:rPr>
            </w:pPr>
            <w:r w:rsidRPr="00941DA2">
              <w:rPr>
                <w:rFonts w:ascii="Times New Roman" w:hAnsi="Times New Roman"/>
                <w:i/>
                <w:iCs/>
                <w:szCs w:val="24"/>
              </w:rPr>
              <w:t>Development and approval process</w:t>
            </w:r>
          </w:p>
          <w:p w:rsidRPr="00941DA2" w:rsidR="003C1F11" w:rsidP="003C1F11" w:rsidRDefault="003C1F11" w14:paraId="398A41CA" w14:textId="77777777">
            <w:pPr>
              <w:rPr>
                <w:rFonts w:ascii="Times New Roman" w:hAnsi="Times New Roman"/>
                <w:i/>
                <w:iCs/>
                <w:szCs w:val="24"/>
              </w:rPr>
            </w:pPr>
            <w:r w:rsidRPr="00941DA2">
              <w:rPr>
                <w:rFonts w:ascii="Times New Roman" w:hAnsi="Times New Roman"/>
                <w:i/>
                <w:iCs/>
                <w:szCs w:val="24"/>
              </w:rPr>
              <w:t>(1 staff x 80 hours x $71 per hour)</w:t>
            </w:r>
            <w:r w:rsidRPr="00941DA2">
              <w:rPr>
                <w:rFonts w:ascii="Times New Roman" w:hAnsi="Times New Roman"/>
                <w:i/>
                <w:iCs/>
                <w:szCs w:val="24"/>
              </w:rPr>
              <w:tab/>
            </w:r>
          </w:p>
        </w:tc>
        <w:tc>
          <w:tcPr>
            <w:tcW w:w="1530" w:type="dxa"/>
          </w:tcPr>
          <w:p w:rsidRPr="00941DA2" w:rsidR="003C1F11" w:rsidP="003C1F11" w:rsidRDefault="003C1F11" w14:paraId="080AA9A5" w14:textId="77777777">
            <w:pPr>
              <w:jc w:val="right"/>
              <w:rPr>
                <w:rFonts w:ascii="Times New Roman" w:hAnsi="Times New Roman"/>
                <w:i/>
                <w:iCs/>
                <w:szCs w:val="24"/>
              </w:rPr>
            </w:pPr>
            <w:r w:rsidRPr="00941DA2">
              <w:rPr>
                <w:rFonts w:ascii="Times New Roman" w:hAnsi="Times New Roman"/>
                <w:i/>
                <w:iCs/>
                <w:szCs w:val="24"/>
              </w:rPr>
              <w:t>$5,680</w:t>
            </w:r>
          </w:p>
        </w:tc>
      </w:tr>
      <w:tr w:rsidRPr="00941DA2" w:rsidR="003C1F11" w:rsidTr="003C1F11" w14:paraId="7633410C" w14:textId="77777777">
        <w:tc>
          <w:tcPr>
            <w:tcW w:w="6930" w:type="dxa"/>
          </w:tcPr>
          <w:p w:rsidRPr="00941DA2" w:rsidR="003C1F11" w:rsidP="003C1F11" w:rsidRDefault="003C1F11" w14:paraId="4A88D5BE" w14:textId="77777777">
            <w:pPr>
              <w:rPr>
                <w:rFonts w:ascii="Times New Roman" w:hAnsi="Times New Roman"/>
                <w:i/>
                <w:iCs/>
                <w:szCs w:val="24"/>
              </w:rPr>
            </w:pPr>
            <w:r w:rsidRPr="00941DA2">
              <w:rPr>
                <w:rFonts w:ascii="Times New Roman" w:hAnsi="Times New Roman"/>
                <w:i/>
                <w:iCs/>
                <w:szCs w:val="24"/>
              </w:rPr>
              <w:t xml:space="preserve">Developing </w:t>
            </w:r>
            <w:r>
              <w:rPr>
                <w:rFonts w:ascii="Times New Roman" w:hAnsi="Times New Roman"/>
                <w:i/>
                <w:iCs/>
                <w:szCs w:val="24"/>
              </w:rPr>
              <w:t xml:space="preserve">an electronic </w:t>
            </w:r>
            <w:r w:rsidRPr="00941DA2">
              <w:rPr>
                <w:rFonts w:ascii="Times New Roman" w:hAnsi="Times New Roman"/>
                <w:i/>
                <w:iCs/>
                <w:szCs w:val="24"/>
              </w:rPr>
              <w:t>Phase I formula worksheet</w:t>
            </w:r>
          </w:p>
          <w:p w:rsidRPr="00941DA2" w:rsidR="003C1F11" w:rsidP="003C1F11" w:rsidRDefault="003C1F11" w14:paraId="7E7CBE6D" w14:textId="3D65CA4D">
            <w:pPr>
              <w:rPr>
                <w:rFonts w:ascii="Times New Roman" w:hAnsi="Times New Roman"/>
                <w:i/>
                <w:iCs/>
                <w:szCs w:val="24"/>
              </w:rPr>
            </w:pPr>
            <w:r w:rsidRPr="00941DA2">
              <w:rPr>
                <w:rFonts w:ascii="Times New Roman" w:hAnsi="Times New Roman"/>
                <w:i/>
                <w:iCs/>
                <w:szCs w:val="24"/>
              </w:rPr>
              <w:t xml:space="preserve">(1 worksheet x 2 pages x </w:t>
            </w:r>
            <w:r>
              <w:rPr>
                <w:rFonts w:ascii="Times New Roman" w:hAnsi="Times New Roman"/>
                <w:i/>
                <w:iCs/>
                <w:szCs w:val="24"/>
              </w:rPr>
              <w:t>2 hours x 1 staff x $71 per hour)</w:t>
            </w:r>
            <w:r w:rsidRPr="00941DA2">
              <w:rPr>
                <w:rFonts w:ascii="Times New Roman" w:hAnsi="Times New Roman"/>
                <w:i/>
                <w:iCs/>
                <w:szCs w:val="24"/>
              </w:rPr>
              <w:t xml:space="preserve"> </w:t>
            </w:r>
          </w:p>
        </w:tc>
        <w:tc>
          <w:tcPr>
            <w:tcW w:w="1530" w:type="dxa"/>
          </w:tcPr>
          <w:p w:rsidRPr="00941DA2" w:rsidR="003C1F11" w:rsidP="003C1F11" w:rsidRDefault="003C1F11" w14:paraId="12A244BA" w14:textId="77777777">
            <w:pPr>
              <w:jc w:val="right"/>
              <w:rPr>
                <w:rFonts w:ascii="Times New Roman" w:hAnsi="Times New Roman"/>
                <w:i/>
                <w:iCs/>
                <w:szCs w:val="24"/>
              </w:rPr>
            </w:pPr>
            <w:r w:rsidRPr="00941DA2">
              <w:rPr>
                <w:rFonts w:ascii="Times New Roman" w:hAnsi="Times New Roman"/>
                <w:i/>
                <w:iCs/>
                <w:szCs w:val="24"/>
              </w:rPr>
              <w:t>$</w:t>
            </w:r>
            <w:r>
              <w:rPr>
                <w:rFonts w:ascii="Times New Roman" w:hAnsi="Times New Roman"/>
                <w:i/>
                <w:iCs/>
                <w:szCs w:val="24"/>
              </w:rPr>
              <w:t>284</w:t>
            </w:r>
          </w:p>
        </w:tc>
      </w:tr>
      <w:tr w:rsidRPr="00941DA2" w:rsidR="003C1F11" w:rsidTr="003C1F11" w14:paraId="1390A9C2" w14:textId="77777777">
        <w:tc>
          <w:tcPr>
            <w:tcW w:w="6930" w:type="dxa"/>
          </w:tcPr>
          <w:p w:rsidR="003C1F11" w:rsidP="003C1F11" w:rsidRDefault="003C1F11" w14:paraId="27537361" w14:textId="77777777">
            <w:pPr>
              <w:rPr>
                <w:rFonts w:ascii="Times New Roman" w:hAnsi="Times New Roman"/>
                <w:i/>
                <w:iCs/>
                <w:szCs w:val="24"/>
              </w:rPr>
            </w:pPr>
            <w:r w:rsidRPr="00941DA2">
              <w:rPr>
                <w:rFonts w:ascii="Times New Roman" w:hAnsi="Times New Roman"/>
                <w:i/>
                <w:iCs/>
                <w:szCs w:val="24"/>
              </w:rPr>
              <w:t>Monitoring of grants</w:t>
            </w:r>
          </w:p>
          <w:p w:rsidRPr="00941DA2" w:rsidR="003C1F11" w:rsidP="003C1F11" w:rsidRDefault="003C1F11" w14:paraId="477E1A31" w14:textId="22407451">
            <w:pPr>
              <w:rPr>
                <w:rFonts w:ascii="Times New Roman" w:hAnsi="Times New Roman"/>
                <w:i/>
                <w:iCs/>
                <w:szCs w:val="24"/>
              </w:rPr>
            </w:pPr>
            <w:r w:rsidRPr="00941DA2">
              <w:rPr>
                <w:rFonts w:ascii="Times New Roman" w:hAnsi="Times New Roman"/>
                <w:i/>
                <w:iCs/>
                <w:szCs w:val="24"/>
              </w:rPr>
              <w:t>(</w:t>
            </w:r>
            <w:r>
              <w:rPr>
                <w:rFonts w:ascii="Times New Roman" w:hAnsi="Times New Roman"/>
                <w:i/>
                <w:iCs/>
                <w:szCs w:val="24"/>
              </w:rPr>
              <w:t>200</w:t>
            </w:r>
            <w:r w:rsidRPr="00941DA2">
              <w:rPr>
                <w:rFonts w:ascii="Times New Roman" w:hAnsi="Times New Roman"/>
                <w:i/>
                <w:iCs/>
                <w:szCs w:val="24"/>
              </w:rPr>
              <w:t xml:space="preserve"> days x </w:t>
            </w:r>
            <w:r>
              <w:rPr>
                <w:rFonts w:ascii="Times New Roman" w:hAnsi="Times New Roman"/>
                <w:i/>
                <w:iCs/>
                <w:szCs w:val="24"/>
              </w:rPr>
              <w:t>7 staff x 8</w:t>
            </w:r>
            <w:r w:rsidRPr="00941DA2">
              <w:rPr>
                <w:rFonts w:ascii="Times New Roman" w:hAnsi="Times New Roman"/>
                <w:i/>
                <w:iCs/>
                <w:szCs w:val="24"/>
              </w:rPr>
              <w:t xml:space="preserve"> hours</w:t>
            </w:r>
            <w:r w:rsidR="00EB0E20">
              <w:rPr>
                <w:rFonts w:ascii="Times New Roman" w:hAnsi="Times New Roman"/>
                <w:i/>
                <w:iCs/>
                <w:szCs w:val="24"/>
              </w:rPr>
              <w:t>)</w:t>
            </w:r>
          </w:p>
        </w:tc>
        <w:tc>
          <w:tcPr>
            <w:tcW w:w="1530" w:type="dxa"/>
          </w:tcPr>
          <w:p w:rsidRPr="00941DA2" w:rsidR="003C1F11" w:rsidP="003C1F11" w:rsidRDefault="003C1F11" w14:paraId="4BBFAE5B" w14:textId="1DBAFC54">
            <w:pPr>
              <w:jc w:val="right"/>
              <w:rPr>
                <w:rFonts w:ascii="Times New Roman" w:hAnsi="Times New Roman"/>
                <w:i/>
                <w:iCs/>
                <w:szCs w:val="24"/>
              </w:rPr>
            </w:pPr>
            <w:r w:rsidRPr="00941DA2">
              <w:rPr>
                <w:rFonts w:ascii="Times New Roman" w:hAnsi="Times New Roman"/>
                <w:i/>
                <w:iCs/>
                <w:szCs w:val="24"/>
              </w:rPr>
              <w:t>$</w:t>
            </w:r>
            <w:r w:rsidR="0075384A">
              <w:rPr>
                <w:rFonts w:ascii="Times New Roman" w:hAnsi="Times New Roman"/>
                <w:i/>
                <w:iCs/>
                <w:szCs w:val="24"/>
              </w:rPr>
              <w:t>11,200</w:t>
            </w:r>
          </w:p>
        </w:tc>
      </w:tr>
      <w:tr w:rsidRPr="00941DA2" w:rsidR="003C1F11" w:rsidTr="003C1F11" w14:paraId="088A439B" w14:textId="77777777">
        <w:tc>
          <w:tcPr>
            <w:tcW w:w="6930" w:type="dxa"/>
          </w:tcPr>
          <w:p w:rsidRPr="00941DA2" w:rsidR="003C1F11" w:rsidP="003C1F11" w:rsidRDefault="003C1F11" w14:paraId="2FCD4301" w14:textId="77777777">
            <w:pPr>
              <w:pStyle w:val="BodyTextIndent"/>
              <w:spacing w:after="0"/>
              <w:ind w:left="0"/>
              <w:rPr>
                <w:rFonts w:ascii="Times New Roman" w:hAnsi="Times New Roman"/>
                <w:i/>
                <w:iCs/>
                <w:szCs w:val="24"/>
              </w:rPr>
            </w:pPr>
            <w:r w:rsidRPr="00941DA2">
              <w:rPr>
                <w:rFonts w:ascii="Times New Roman" w:hAnsi="Times New Roman"/>
                <w:i/>
                <w:iCs/>
                <w:szCs w:val="24"/>
              </w:rPr>
              <w:t>World Wide Web preparation for posting</w:t>
            </w:r>
          </w:p>
          <w:p w:rsidRPr="00941DA2" w:rsidR="003C1F11" w:rsidP="003C1F11" w:rsidRDefault="003C1F11" w14:paraId="70905ACC" w14:textId="77777777">
            <w:pPr>
              <w:rPr>
                <w:rFonts w:ascii="Times New Roman" w:hAnsi="Times New Roman"/>
                <w:i/>
                <w:iCs/>
                <w:szCs w:val="24"/>
              </w:rPr>
            </w:pPr>
            <w:r w:rsidRPr="00941DA2">
              <w:rPr>
                <w:rFonts w:ascii="Times New Roman" w:hAnsi="Times New Roman"/>
                <w:i/>
                <w:iCs/>
                <w:szCs w:val="24"/>
              </w:rPr>
              <w:t>(4 hours x 1 staff x $71 per hour)</w:t>
            </w:r>
            <w:r w:rsidRPr="00941DA2">
              <w:rPr>
                <w:rFonts w:ascii="Times New Roman" w:hAnsi="Times New Roman"/>
                <w:i/>
                <w:iCs/>
                <w:szCs w:val="24"/>
              </w:rPr>
              <w:tab/>
            </w:r>
          </w:p>
        </w:tc>
        <w:tc>
          <w:tcPr>
            <w:tcW w:w="1530" w:type="dxa"/>
          </w:tcPr>
          <w:p w:rsidRPr="00941DA2" w:rsidR="003C1F11" w:rsidP="003C1F11" w:rsidRDefault="003C1F11" w14:paraId="6CF8315A" w14:textId="77777777">
            <w:pPr>
              <w:jc w:val="right"/>
              <w:rPr>
                <w:rFonts w:ascii="Times New Roman" w:hAnsi="Times New Roman"/>
                <w:i/>
                <w:iCs/>
                <w:szCs w:val="24"/>
              </w:rPr>
            </w:pPr>
            <w:r w:rsidRPr="00941DA2">
              <w:rPr>
                <w:rFonts w:ascii="Times New Roman" w:hAnsi="Times New Roman"/>
                <w:b/>
                <w:bCs/>
                <w:i/>
                <w:iCs/>
                <w:szCs w:val="24"/>
              </w:rPr>
              <w:t>$</w:t>
            </w:r>
            <w:r w:rsidRPr="00941DA2">
              <w:rPr>
                <w:rFonts w:ascii="Times New Roman" w:hAnsi="Times New Roman"/>
                <w:i/>
                <w:iCs/>
                <w:szCs w:val="24"/>
              </w:rPr>
              <w:t>284</w:t>
            </w:r>
          </w:p>
        </w:tc>
      </w:tr>
      <w:tr w:rsidRPr="00941DA2" w:rsidR="003C1F11" w:rsidTr="003C1F11" w14:paraId="533BD2AD" w14:textId="77777777">
        <w:tc>
          <w:tcPr>
            <w:tcW w:w="6930" w:type="dxa"/>
          </w:tcPr>
          <w:p w:rsidRPr="00941DA2" w:rsidR="003C1F11" w:rsidP="003C1F11" w:rsidRDefault="003C1F11" w14:paraId="3B50592A" w14:textId="77777777">
            <w:pPr>
              <w:rPr>
                <w:rFonts w:ascii="Times New Roman" w:hAnsi="Times New Roman"/>
                <w:i/>
                <w:iCs/>
                <w:szCs w:val="24"/>
              </w:rPr>
            </w:pPr>
            <w:r w:rsidRPr="00941DA2">
              <w:rPr>
                <w:rFonts w:ascii="Times New Roman" w:hAnsi="Times New Roman"/>
                <w:i/>
                <w:iCs/>
                <w:szCs w:val="24"/>
              </w:rPr>
              <w:t xml:space="preserve">Staff time to review and approve funding recommendation  </w:t>
            </w:r>
          </w:p>
          <w:p w:rsidRPr="00941DA2" w:rsidR="003C1F11" w:rsidP="003C1F11" w:rsidRDefault="003C1F11" w14:paraId="14798185" w14:textId="77777777">
            <w:pPr>
              <w:rPr>
                <w:rFonts w:ascii="Times New Roman" w:hAnsi="Times New Roman"/>
                <w:i/>
                <w:iCs/>
                <w:szCs w:val="24"/>
              </w:rPr>
            </w:pPr>
            <w:r w:rsidRPr="00941DA2">
              <w:rPr>
                <w:rFonts w:ascii="Times New Roman" w:hAnsi="Times New Roman"/>
                <w:i/>
                <w:iCs/>
                <w:szCs w:val="24"/>
              </w:rPr>
              <w:t xml:space="preserve">(1 staff x $71 per hour x </w:t>
            </w:r>
            <w:r>
              <w:rPr>
                <w:rFonts w:ascii="Times New Roman" w:hAnsi="Times New Roman"/>
                <w:i/>
                <w:iCs/>
                <w:szCs w:val="24"/>
              </w:rPr>
              <w:t>72</w:t>
            </w:r>
            <w:r w:rsidRPr="00941DA2">
              <w:rPr>
                <w:rFonts w:ascii="Times New Roman" w:hAnsi="Times New Roman"/>
                <w:i/>
                <w:iCs/>
                <w:szCs w:val="24"/>
              </w:rPr>
              <w:t xml:space="preserve"> hours)</w:t>
            </w:r>
            <w:r>
              <w:rPr>
                <w:rFonts w:ascii="Times New Roman" w:hAnsi="Times New Roman"/>
                <w:i/>
                <w:iCs/>
                <w:szCs w:val="24"/>
              </w:rPr>
              <w:t xml:space="preserve"> </w:t>
            </w:r>
          </w:p>
        </w:tc>
        <w:tc>
          <w:tcPr>
            <w:tcW w:w="1530" w:type="dxa"/>
          </w:tcPr>
          <w:p w:rsidRPr="00941DA2" w:rsidR="003C1F11" w:rsidP="003C1F11" w:rsidRDefault="003C1F11" w14:paraId="146A75F4" w14:textId="296EDF22">
            <w:pPr>
              <w:jc w:val="right"/>
              <w:rPr>
                <w:rFonts w:ascii="Times New Roman" w:hAnsi="Times New Roman"/>
                <w:i/>
                <w:iCs/>
                <w:szCs w:val="24"/>
              </w:rPr>
            </w:pPr>
            <w:r w:rsidRPr="00941DA2">
              <w:rPr>
                <w:rFonts w:ascii="Times New Roman" w:hAnsi="Times New Roman"/>
                <w:i/>
                <w:iCs/>
                <w:szCs w:val="24"/>
              </w:rPr>
              <w:t>$</w:t>
            </w:r>
            <w:r w:rsidR="00BE4470">
              <w:rPr>
                <w:rFonts w:ascii="Times New Roman" w:hAnsi="Times New Roman"/>
                <w:i/>
                <w:iCs/>
                <w:szCs w:val="24"/>
              </w:rPr>
              <w:t>5,112</w:t>
            </w:r>
          </w:p>
        </w:tc>
      </w:tr>
      <w:tr w:rsidRPr="00941DA2" w:rsidR="003C1F11" w:rsidTr="003C1F11" w14:paraId="52E7940D" w14:textId="77777777">
        <w:tc>
          <w:tcPr>
            <w:tcW w:w="6930" w:type="dxa"/>
          </w:tcPr>
          <w:p w:rsidRPr="00941DA2" w:rsidR="003C1F11" w:rsidP="003C1F11" w:rsidRDefault="003C1F11" w14:paraId="390E2A2A" w14:textId="77777777">
            <w:pPr>
              <w:rPr>
                <w:rFonts w:ascii="Times New Roman" w:hAnsi="Times New Roman"/>
                <w:i/>
                <w:iCs/>
                <w:szCs w:val="24"/>
              </w:rPr>
            </w:pPr>
            <w:r w:rsidRPr="00941DA2">
              <w:rPr>
                <w:rFonts w:ascii="Times New Roman" w:hAnsi="Times New Roman"/>
                <w:i/>
                <w:iCs/>
                <w:szCs w:val="24"/>
              </w:rPr>
              <w:t>Staff time to generate, approve, and issue grant awards</w:t>
            </w:r>
          </w:p>
          <w:p w:rsidRPr="00941DA2" w:rsidR="003C1F11" w:rsidP="003C1F11" w:rsidRDefault="003C1F11" w14:paraId="6F7455A3" w14:textId="77777777">
            <w:pPr>
              <w:rPr>
                <w:rFonts w:ascii="Times New Roman" w:hAnsi="Times New Roman"/>
                <w:i/>
                <w:iCs/>
                <w:szCs w:val="24"/>
              </w:rPr>
            </w:pPr>
            <w:r w:rsidRPr="00941DA2">
              <w:rPr>
                <w:rFonts w:ascii="Times New Roman" w:hAnsi="Times New Roman"/>
                <w:i/>
                <w:iCs/>
                <w:szCs w:val="24"/>
              </w:rPr>
              <w:t>(</w:t>
            </w:r>
            <w:r>
              <w:rPr>
                <w:rFonts w:ascii="Times New Roman" w:hAnsi="Times New Roman"/>
                <w:i/>
                <w:iCs/>
                <w:szCs w:val="24"/>
              </w:rPr>
              <w:t>64</w:t>
            </w:r>
            <w:r w:rsidRPr="00941DA2">
              <w:rPr>
                <w:rFonts w:ascii="Times New Roman" w:hAnsi="Times New Roman"/>
                <w:i/>
                <w:iCs/>
                <w:szCs w:val="24"/>
              </w:rPr>
              <w:t xml:space="preserve"> hours x 1 staff x $71 per hour)</w:t>
            </w:r>
          </w:p>
        </w:tc>
        <w:tc>
          <w:tcPr>
            <w:tcW w:w="1530" w:type="dxa"/>
          </w:tcPr>
          <w:p w:rsidRPr="00941DA2" w:rsidR="003C1F11" w:rsidP="003C1F11" w:rsidRDefault="003C1F11" w14:paraId="5D0639E3" w14:textId="77777777">
            <w:pPr>
              <w:jc w:val="right"/>
              <w:rPr>
                <w:rFonts w:ascii="Times New Roman" w:hAnsi="Times New Roman"/>
                <w:i/>
                <w:iCs/>
                <w:szCs w:val="24"/>
              </w:rPr>
            </w:pPr>
            <w:r w:rsidRPr="00941DA2">
              <w:rPr>
                <w:rFonts w:ascii="Times New Roman" w:hAnsi="Times New Roman"/>
                <w:i/>
                <w:iCs/>
                <w:szCs w:val="24"/>
              </w:rPr>
              <w:t>$</w:t>
            </w:r>
            <w:r>
              <w:rPr>
                <w:rFonts w:ascii="Times New Roman" w:hAnsi="Times New Roman"/>
                <w:i/>
                <w:iCs/>
                <w:szCs w:val="24"/>
              </w:rPr>
              <w:t>4,544</w:t>
            </w:r>
          </w:p>
        </w:tc>
      </w:tr>
      <w:tr w:rsidRPr="00941DA2" w:rsidR="003C1F11" w:rsidTr="003C1F11" w14:paraId="1EB05D12" w14:textId="77777777">
        <w:tc>
          <w:tcPr>
            <w:tcW w:w="6930" w:type="dxa"/>
          </w:tcPr>
          <w:p w:rsidRPr="00941DA2" w:rsidR="003C1F11" w:rsidP="003C1F11" w:rsidRDefault="003C1F11" w14:paraId="1927A7B8" w14:textId="77777777">
            <w:pPr>
              <w:rPr>
                <w:rFonts w:ascii="Times New Roman" w:hAnsi="Times New Roman"/>
                <w:i/>
                <w:iCs/>
                <w:szCs w:val="24"/>
              </w:rPr>
            </w:pPr>
            <w:r w:rsidRPr="00941DA2">
              <w:rPr>
                <w:rFonts w:ascii="Times New Roman" w:hAnsi="Times New Roman"/>
                <w:i/>
                <w:iCs/>
                <w:szCs w:val="24"/>
              </w:rPr>
              <w:t>Processing applications</w:t>
            </w:r>
          </w:p>
          <w:p w:rsidR="00123BCE" w:rsidP="00123BCE" w:rsidRDefault="003C1F11" w14:paraId="517AF972" w14:textId="77777777">
            <w:pPr>
              <w:rPr>
                <w:rFonts w:ascii="Times New Roman" w:hAnsi="Times New Roman"/>
                <w:i/>
                <w:iCs/>
                <w:szCs w:val="24"/>
              </w:rPr>
            </w:pPr>
            <w:r>
              <w:rPr>
                <w:rFonts w:ascii="Times New Roman" w:hAnsi="Times New Roman"/>
                <w:i/>
                <w:iCs/>
                <w:szCs w:val="24"/>
              </w:rPr>
              <w:t>10</w:t>
            </w:r>
            <w:r w:rsidRPr="00941DA2">
              <w:rPr>
                <w:rFonts w:ascii="Times New Roman" w:hAnsi="Times New Roman"/>
                <w:i/>
                <w:iCs/>
                <w:szCs w:val="24"/>
              </w:rPr>
              <w:t xml:space="preserve"> hours per award x 98 awards =</w:t>
            </w:r>
            <w:r w:rsidR="00C449EF">
              <w:rPr>
                <w:rFonts w:ascii="Times New Roman" w:hAnsi="Times New Roman"/>
                <w:i/>
                <w:iCs/>
                <w:szCs w:val="24"/>
              </w:rPr>
              <w:t xml:space="preserve"> </w:t>
            </w:r>
            <w:r>
              <w:rPr>
                <w:rFonts w:ascii="Times New Roman" w:hAnsi="Times New Roman"/>
                <w:i/>
                <w:iCs/>
                <w:szCs w:val="24"/>
              </w:rPr>
              <w:t>980</w:t>
            </w:r>
            <w:r w:rsidR="00123BCE">
              <w:rPr>
                <w:rFonts w:ascii="Times New Roman" w:hAnsi="Times New Roman"/>
                <w:i/>
                <w:iCs/>
                <w:szCs w:val="24"/>
              </w:rPr>
              <w:t xml:space="preserve"> hours</w:t>
            </w:r>
          </w:p>
          <w:p w:rsidRPr="00941DA2" w:rsidR="003C1F11" w:rsidP="00123BCE" w:rsidRDefault="00123BCE" w14:paraId="2159EE06" w14:textId="44E12C81">
            <w:pPr>
              <w:rPr>
                <w:rFonts w:ascii="Times New Roman" w:hAnsi="Times New Roman"/>
                <w:i/>
                <w:iCs/>
                <w:szCs w:val="24"/>
              </w:rPr>
            </w:pPr>
            <w:r>
              <w:rPr>
                <w:rFonts w:ascii="Times New Roman" w:hAnsi="Times New Roman"/>
                <w:i/>
                <w:iCs/>
                <w:szCs w:val="24"/>
              </w:rPr>
              <w:lastRenderedPageBreak/>
              <w:t>980 hours</w:t>
            </w:r>
            <w:r w:rsidRPr="00941DA2" w:rsidR="003C1F11">
              <w:rPr>
                <w:rFonts w:ascii="Times New Roman" w:hAnsi="Times New Roman"/>
                <w:i/>
                <w:iCs/>
                <w:szCs w:val="24"/>
              </w:rPr>
              <w:t xml:space="preserve"> x $</w:t>
            </w:r>
            <w:r w:rsidR="003C1F11">
              <w:rPr>
                <w:rFonts w:ascii="Times New Roman" w:hAnsi="Times New Roman"/>
                <w:i/>
                <w:iCs/>
                <w:szCs w:val="24"/>
              </w:rPr>
              <w:t>6</w:t>
            </w:r>
            <w:r w:rsidRPr="00941DA2" w:rsidR="003C1F11">
              <w:rPr>
                <w:rFonts w:ascii="Times New Roman" w:hAnsi="Times New Roman"/>
                <w:i/>
                <w:iCs/>
                <w:szCs w:val="24"/>
              </w:rPr>
              <w:t>1 per hour = $59,780</w:t>
            </w:r>
          </w:p>
        </w:tc>
        <w:tc>
          <w:tcPr>
            <w:tcW w:w="1530" w:type="dxa"/>
          </w:tcPr>
          <w:p w:rsidRPr="00941DA2" w:rsidR="003C1F11" w:rsidP="003C1F11" w:rsidRDefault="003C1F11" w14:paraId="120D2E28" w14:textId="77777777">
            <w:pPr>
              <w:jc w:val="right"/>
              <w:rPr>
                <w:rFonts w:ascii="Times New Roman" w:hAnsi="Times New Roman"/>
                <w:i/>
                <w:iCs/>
                <w:szCs w:val="24"/>
              </w:rPr>
            </w:pPr>
            <w:r w:rsidRPr="00941DA2">
              <w:rPr>
                <w:rFonts w:ascii="Times New Roman" w:hAnsi="Times New Roman"/>
                <w:i/>
                <w:iCs/>
                <w:szCs w:val="24"/>
              </w:rPr>
              <w:lastRenderedPageBreak/>
              <w:t>$</w:t>
            </w:r>
            <w:r>
              <w:rPr>
                <w:rFonts w:ascii="Times New Roman" w:hAnsi="Times New Roman"/>
                <w:i/>
                <w:iCs/>
                <w:szCs w:val="24"/>
              </w:rPr>
              <w:t>59,780</w:t>
            </w:r>
          </w:p>
        </w:tc>
      </w:tr>
      <w:tr w:rsidRPr="00941DA2" w:rsidR="003C1F11" w:rsidTr="003C1F11" w14:paraId="3101161D" w14:textId="77777777">
        <w:tc>
          <w:tcPr>
            <w:tcW w:w="6930" w:type="dxa"/>
          </w:tcPr>
          <w:p w:rsidRPr="00941DA2" w:rsidR="003C1F11" w:rsidP="003C1F11" w:rsidRDefault="003C1F11" w14:paraId="6EEF3947" w14:textId="77777777">
            <w:pPr>
              <w:pStyle w:val="Heading1"/>
              <w:jc w:val="left"/>
              <w:rPr>
                <w:i/>
                <w:iCs/>
                <w:sz w:val="24"/>
                <w:szCs w:val="24"/>
              </w:rPr>
            </w:pPr>
            <w:r w:rsidRPr="00941DA2">
              <w:rPr>
                <w:i/>
                <w:iCs/>
                <w:sz w:val="24"/>
                <w:szCs w:val="24"/>
              </w:rPr>
              <w:t>Total estimated cost to the Federal Government</w:t>
            </w:r>
          </w:p>
        </w:tc>
        <w:tc>
          <w:tcPr>
            <w:tcW w:w="1530" w:type="dxa"/>
          </w:tcPr>
          <w:p w:rsidRPr="00941DA2" w:rsidR="003C1F11" w:rsidP="003C1F11" w:rsidRDefault="003C1F11" w14:paraId="6A754C68" w14:textId="0D752AB5">
            <w:pPr>
              <w:jc w:val="right"/>
              <w:rPr>
                <w:rFonts w:ascii="Times New Roman" w:hAnsi="Times New Roman"/>
                <w:b/>
                <w:bCs/>
                <w:i/>
                <w:iCs/>
                <w:szCs w:val="24"/>
              </w:rPr>
            </w:pPr>
            <w:r w:rsidRPr="00941DA2">
              <w:rPr>
                <w:rFonts w:ascii="Times New Roman" w:hAnsi="Times New Roman"/>
                <w:b/>
                <w:bCs/>
                <w:i/>
                <w:iCs/>
                <w:szCs w:val="24"/>
              </w:rPr>
              <w:t>$</w:t>
            </w:r>
            <w:r w:rsidR="00AF7F65">
              <w:rPr>
                <w:rFonts w:ascii="Times New Roman" w:hAnsi="Times New Roman"/>
                <w:b/>
                <w:bCs/>
                <w:i/>
                <w:iCs/>
                <w:szCs w:val="24"/>
              </w:rPr>
              <w:t>86,884</w:t>
            </w:r>
          </w:p>
        </w:tc>
      </w:tr>
    </w:tbl>
    <w:p w:rsidR="00534B4A" w:rsidP="002313E2" w:rsidRDefault="00534B4A" w14:paraId="56DDEFA1" w14:textId="5012865D">
      <w:pPr>
        <w:tabs>
          <w:tab w:val="left" w:pos="-720"/>
        </w:tabs>
        <w:suppressAutoHyphens/>
        <w:rPr>
          <w:rFonts w:ascii="Times New Roman" w:hAnsi="Times New Roman"/>
          <w:szCs w:val="24"/>
        </w:rPr>
      </w:pPr>
    </w:p>
    <w:p w:rsidR="00436653" w:rsidP="002313E2" w:rsidRDefault="00436653" w14:paraId="7787F0C8" w14:textId="352D3359">
      <w:pPr>
        <w:tabs>
          <w:tab w:val="left" w:pos="-720"/>
        </w:tabs>
        <w:suppressAutoHyphens/>
        <w:rPr>
          <w:rFonts w:ascii="Times New Roman" w:hAnsi="Times New Roman"/>
          <w:szCs w:val="24"/>
        </w:rPr>
      </w:pPr>
    </w:p>
    <w:p w:rsidR="00436653" w:rsidP="002313E2" w:rsidRDefault="00436653" w14:paraId="2217BF91" w14:textId="041CD62D">
      <w:pPr>
        <w:tabs>
          <w:tab w:val="left" w:pos="-720"/>
        </w:tabs>
        <w:suppressAutoHyphens/>
        <w:rPr>
          <w:rFonts w:ascii="Times New Roman" w:hAnsi="Times New Roman"/>
          <w:szCs w:val="24"/>
        </w:rPr>
      </w:pPr>
    </w:p>
    <w:p w:rsidR="00800D30" w:rsidP="00BC2F63" w:rsidRDefault="00043C32" w14:paraId="56DDEFA3" w14:textId="5822F4B4">
      <w:pPr>
        <w:pStyle w:val="ListParagraph"/>
        <w:numPr>
          <w:ilvl w:val="0"/>
          <w:numId w:val="5"/>
        </w:numPr>
        <w:tabs>
          <w:tab w:val="left" w:pos="-720"/>
        </w:tabs>
        <w:suppressAutoHyphens/>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BC2F63"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BC2F63">
        <w:rPr>
          <w:rFonts w:ascii="Times New Roman" w:hAnsi="Times New Roman"/>
          <w:b/>
          <w:szCs w:val="24"/>
        </w:rPr>
        <w:t>Provide a descriptive narrative for the reasons of any change in addition to completing the table with the burden hour change(s)</w:t>
      </w:r>
      <w:r w:rsidRPr="00BC2F63" w:rsidR="002A3221">
        <w:rPr>
          <w:rFonts w:ascii="Times New Roman" w:hAnsi="Times New Roman"/>
          <w:b/>
          <w:szCs w:val="24"/>
        </w:rPr>
        <w:t xml:space="preserve"> here</w:t>
      </w:r>
      <w:r w:rsidRPr="00BC2F63"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8497" w:type="dxa"/>
        <w:tblInd w:w="854" w:type="dxa"/>
        <w:tblLook w:val="04A0" w:firstRow="1" w:lastRow="0" w:firstColumn="1" w:lastColumn="0" w:noHBand="0" w:noVBand="1"/>
      </w:tblPr>
      <w:tblGrid>
        <w:gridCol w:w="1842"/>
        <w:gridCol w:w="1842"/>
        <w:gridCol w:w="2297"/>
        <w:gridCol w:w="2516"/>
      </w:tblGrid>
      <w:tr w:rsidR="0052073E" w:rsidTr="00C15437" w14:paraId="56DDEFAB" w14:textId="77777777">
        <w:trPr>
          <w:trHeight w:val="803"/>
        </w:trPr>
        <w:tc>
          <w:tcPr>
            <w:tcW w:w="1842"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1842"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297"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16"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F40FB2" w:rsidTr="00BC2F63" w14:paraId="56DDEFB0" w14:textId="77777777">
        <w:trPr>
          <w:trHeight w:val="323"/>
        </w:trPr>
        <w:tc>
          <w:tcPr>
            <w:tcW w:w="1842" w:type="dxa"/>
          </w:tcPr>
          <w:p w:rsidR="00F40FB2" w:rsidP="00F40FB2" w:rsidRDefault="00F40FB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842" w:type="dxa"/>
          </w:tcPr>
          <w:p w:rsidR="00F40FB2" w:rsidP="00F40FB2" w:rsidRDefault="00F40FB2" w14:paraId="56DDEFAD" w14:textId="1888ADA6">
            <w:pPr>
              <w:tabs>
                <w:tab w:val="left" w:pos="-720"/>
              </w:tabs>
              <w:suppressAutoHyphens/>
              <w:rPr>
                <w:rFonts w:ascii="Times New Roman" w:hAnsi="Times New Roman"/>
                <w:b/>
                <w:szCs w:val="24"/>
              </w:rPr>
            </w:pPr>
          </w:p>
        </w:tc>
        <w:tc>
          <w:tcPr>
            <w:tcW w:w="2297" w:type="dxa"/>
          </w:tcPr>
          <w:p w:rsidRPr="00372392" w:rsidR="00F40FB2" w:rsidP="00F40FB2" w:rsidRDefault="00F40FB2" w14:paraId="56DDEFAE" w14:textId="24594067">
            <w:pPr>
              <w:tabs>
                <w:tab w:val="left" w:pos="-720"/>
              </w:tabs>
              <w:suppressAutoHyphens/>
              <w:rPr>
                <w:rFonts w:ascii="Times New Roman" w:hAnsi="Times New Roman"/>
                <w:bCs/>
                <w:szCs w:val="24"/>
              </w:rPr>
            </w:pPr>
          </w:p>
        </w:tc>
        <w:tc>
          <w:tcPr>
            <w:tcW w:w="2516" w:type="dxa"/>
          </w:tcPr>
          <w:p w:rsidRPr="005D6E27" w:rsidR="00F40FB2" w:rsidP="00F40FB2" w:rsidRDefault="00D20CA3" w14:paraId="56DDEFAF" w14:textId="73536355">
            <w:pPr>
              <w:tabs>
                <w:tab w:val="left" w:pos="-720"/>
              </w:tabs>
              <w:suppressAutoHyphens/>
              <w:rPr>
                <w:rFonts w:ascii="Times New Roman" w:hAnsi="Times New Roman"/>
                <w:bCs/>
                <w:szCs w:val="24"/>
              </w:rPr>
            </w:pPr>
            <w:r>
              <w:rPr>
                <w:rFonts w:ascii="Times New Roman" w:hAnsi="Times New Roman"/>
                <w:bCs/>
                <w:szCs w:val="24"/>
              </w:rPr>
              <w:t>1,243</w:t>
            </w:r>
          </w:p>
        </w:tc>
      </w:tr>
      <w:tr w:rsidR="00F40FB2" w:rsidTr="00BC2F63" w14:paraId="56DDEFB5" w14:textId="77777777">
        <w:trPr>
          <w:trHeight w:val="620"/>
        </w:trPr>
        <w:tc>
          <w:tcPr>
            <w:tcW w:w="1842" w:type="dxa"/>
          </w:tcPr>
          <w:p w:rsidR="00F40FB2" w:rsidP="00F40FB2" w:rsidRDefault="00F40FB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842" w:type="dxa"/>
          </w:tcPr>
          <w:p w:rsidR="00F40FB2" w:rsidP="00F40FB2" w:rsidRDefault="00F40FB2" w14:paraId="56DDEFB2" w14:textId="25C94706">
            <w:pPr>
              <w:tabs>
                <w:tab w:val="left" w:pos="-720"/>
              </w:tabs>
              <w:suppressAutoHyphens/>
              <w:rPr>
                <w:rFonts w:ascii="Times New Roman" w:hAnsi="Times New Roman"/>
                <w:b/>
                <w:szCs w:val="24"/>
              </w:rPr>
            </w:pPr>
          </w:p>
        </w:tc>
        <w:tc>
          <w:tcPr>
            <w:tcW w:w="2297" w:type="dxa"/>
          </w:tcPr>
          <w:p w:rsidRPr="00372392" w:rsidR="00F40FB2" w:rsidP="00F40FB2" w:rsidRDefault="00F40FB2" w14:paraId="56DDEFB3" w14:textId="0F0874BB">
            <w:pPr>
              <w:tabs>
                <w:tab w:val="left" w:pos="-720"/>
              </w:tabs>
              <w:suppressAutoHyphens/>
              <w:rPr>
                <w:rFonts w:ascii="Times New Roman" w:hAnsi="Times New Roman"/>
                <w:bCs/>
                <w:szCs w:val="24"/>
              </w:rPr>
            </w:pPr>
          </w:p>
        </w:tc>
        <w:tc>
          <w:tcPr>
            <w:tcW w:w="2516" w:type="dxa"/>
          </w:tcPr>
          <w:p w:rsidRPr="005D6E27" w:rsidR="00F40FB2" w:rsidP="00F40FB2" w:rsidRDefault="00B67AAF" w14:paraId="56DDEFB4" w14:textId="17F2FE64">
            <w:pPr>
              <w:tabs>
                <w:tab w:val="left" w:pos="-720"/>
              </w:tabs>
              <w:suppressAutoHyphens/>
              <w:rPr>
                <w:rFonts w:ascii="Times New Roman" w:hAnsi="Times New Roman"/>
                <w:bCs/>
                <w:szCs w:val="24"/>
              </w:rPr>
            </w:pPr>
            <w:r>
              <w:rPr>
                <w:rFonts w:ascii="Times New Roman" w:hAnsi="Times New Roman"/>
                <w:bCs/>
                <w:szCs w:val="24"/>
              </w:rPr>
              <w:t>34</w:t>
            </w:r>
          </w:p>
        </w:tc>
      </w:tr>
      <w:tr w:rsidR="00F40FB2" w:rsidTr="00BC2F63" w14:paraId="56DDEFBA" w14:textId="77777777">
        <w:trPr>
          <w:trHeight w:val="620"/>
        </w:trPr>
        <w:tc>
          <w:tcPr>
            <w:tcW w:w="1842" w:type="dxa"/>
          </w:tcPr>
          <w:p w:rsidR="00F40FB2" w:rsidP="00F40FB2" w:rsidRDefault="00F40FB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842" w:type="dxa"/>
          </w:tcPr>
          <w:p w:rsidR="00F40FB2" w:rsidP="00F40FB2" w:rsidRDefault="00F40FB2" w14:paraId="56DDEFB7" w14:textId="7FC78C1C">
            <w:pPr>
              <w:tabs>
                <w:tab w:val="left" w:pos="-720"/>
              </w:tabs>
              <w:suppressAutoHyphens/>
              <w:rPr>
                <w:rFonts w:ascii="Times New Roman" w:hAnsi="Times New Roman"/>
                <w:b/>
                <w:szCs w:val="24"/>
              </w:rPr>
            </w:pPr>
          </w:p>
        </w:tc>
        <w:tc>
          <w:tcPr>
            <w:tcW w:w="2297" w:type="dxa"/>
          </w:tcPr>
          <w:p w:rsidR="00F40FB2" w:rsidP="00F40FB2" w:rsidRDefault="00F40FB2" w14:paraId="56DDEFB8" w14:textId="5272DE15">
            <w:pPr>
              <w:tabs>
                <w:tab w:val="left" w:pos="-720"/>
              </w:tabs>
              <w:suppressAutoHyphens/>
              <w:rPr>
                <w:rFonts w:ascii="Times New Roman" w:hAnsi="Times New Roman"/>
                <w:b/>
                <w:szCs w:val="24"/>
              </w:rPr>
            </w:pPr>
          </w:p>
        </w:tc>
        <w:tc>
          <w:tcPr>
            <w:tcW w:w="2516" w:type="dxa"/>
          </w:tcPr>
          <w:p w:rsidRPr="005D6E27" w:rsidR="00F40FB2" w:rsidP="00F40FB2" w:rsidRDefault="00F40FB2" w14:paraId="56DDEFB9" w14:textId="7DBD7F35">
            <w:pPr>
              <w:tabs>
                <w:tab w:val="left" w:pos="-720"/>
              </w:tabs>
              <w:suppressAutoHyphens/>
              <w:rPr>
                <w:rFonts w:ascii="Times New Roman" w:hAnsi="Times New Roman"/>
                <w:bCs/>
                <w:szCs w:val="24"/>
              </w:rPr>
            </w:pPr>
          </w:p>
        </w:tc>
      </w:tr>
    </w:tbl>
    <w:p w:rsidR="00F27AAF" w:rsidP="002313E2" w:rsidRDefault="00F27AAF" w14:paraId="56DDEFBB" w14:textId="449957C2">
      <w:pPr>
        <w:tabs>
          <w:tab w:val="left" w:pos="-720"/>
        </w:tabs>
        <w:suppressAutoHyphens/>
        <w:rPr>
          <w:rFonts w:ascii="Times New Roman" w:hAnsi="Times New Roman"/>
          <w:b/>
          <w:szCs w:val="24"/>
        </w:rPr>
      </w:pPr>
    </w:p>
    <w:p w:rsidRPr="00504234" w:rsidR="003D385A" w:rsidP="000E00A9" w:rsidRDefault="003D385A" w14:paraId="39A8D02B" w14:textId="2EA18834">
      <w:pPr>
        <w:tabs>
          <w:tab w:val="left" w:pos="-720"/>
        </w:tabs>
        <w:suppressAutoHyphens/>
        <w:ind w:left="720"/>
        <w:rPr>
          <w:rFonts w:ascii="Times New Roman" w:hAnsi="Times New Roman"/>
          <w:i/>
          <w:szCs w:val="24"/>
        </w:rPr>
      </w:pPr>
      <w:r w:rsidRPr="00BC2F63">
        <w:rPr>
          <w:rFonts w:ascii="Times New Roman" w:hAnsi="Times New Roman"/>
          <w:bCs/>
          <w:i/>
          <w:szCs w:val="24"/>
        </w:rPr>
        <w:t xml:space="preserve">The total numbers of responses and burden hours have been updated to reflect </w:t>
      </w:r>
      <w:r w:rsidR="00B67AAF">
        <w:rPr>
          <w:rFonts w:ascii="Times New Roman" w:hAnsi="Times New Roman"/>
          <w:bCs/>
          <w:i/>
          <w:szCs w:val="24"/>
        </w:rPr>
        <w:t xml:space="preserve">the three-year averages </w:t>
      </w:r>
      <w:r w:rsidR="00B045F9">
        <w:rPr>
          <w:rFonts w:ascii="Times New Roman" w:hAnsi="Times New Roman"/>
          <w:bCs/>
          <w:i/>
          <w:szCs w:val="24"/>
        </w:rPr>
        <w:t>shown in question 12</w:t>
      </w:r>
      <w:r w:rsidRPr="00BC2F63">
        <w:rPr>
          <w:rFonts w:ascii="Times New Roman" w:hAnsi="Times New Roman"/>
          <w:bCs/>
          <w:i/>
          <w:szCs w:val="24"/>
        </w:rPr>
        <w:t>.</w:t>
      </w:r>
    </w:p>
    <w:p w:rsidRPr="00534B4A" w:rsidR="00534B4A" w:rsidP="002313E2" w:rsidRDefault="00534B4A" w14:paraId="56DDEFBC" w14:textId="77777777">
      <w:pPr>
        <w:tabs>
          <w:tab w:val="left" w:pos="-720"/>
        </w:tabs>
        <w:suppressAutoHyphens/>
        <w:rPr>
          <w:rFonts w:ascii="Times New Roman" w:hAnsi="Times New Roman"/>
          <w:szCs w:val="24"/>
        </w:rPr>
      </w:pPr>
    </w:p>
    <w:p w:rsidR="00043C32" w:rsidP="00BC2F63" w:rsidRDefault="00043C32" w14:paraId="56DDEFB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B41F7" w:rsidP="002313E2" w:rsidRDefault="009B41F7" w14:paraId="1F7DF40C" w14:textId="77777777">
      <w:pPr>
        <w:tabs>
          <w:tab w:val="left" w:pos="-720"/>
        </w:tabs>
        <w:suppressAutoHyphens/>
        <w:rPr>
          <w:rFonts w:ascii="Times New Roman" w:hAnsi="Times New Roman"/>
          <w:i/>
          <w:szCs w:val="24"/>
        </w:rPr>
      </w:pPr>
    </w:p>
    <w:p w:rsidR="00534B4A" w:rsidP="00BC2F63" w:rsidRDefault="009B41F7" w14:paraId="56DDEFBE" w14:textId="010E5FCD">
      <w:pPr>
        <w:tabs>
          <w:tab w:val="left" w:pos="-720"/>
        </w:tabs>
        <w:suppressAutoHyphens/>
        <w:ind w:left="720"/>
        <w:rPr>
          <w:rFonts w:ascii="Times New Roman" w:hAnsi="Times New Roman"/>
          <w:szCs w:val="24"/>
        </w:rPr>
      </w:pPr>
      <w:r w:rsidRPr="00504234">
        <w:rPr>
          <w:rFonts w:ascii="Times New Roman" w:hAnsi="Times New Roman"/>
          <w:i/>
          <w:szCs w:val="24"/>
        </w:rPr>
        <w:t>Results of the collected information will not be published.</w:t>
      </w:r>
    </w:p>
    <w:p w:rsidRPr="00534B4A" w:rsidR="00534B4A" w:rsidP="002313E2" w:rsidRDefault="00534B4A" w14:paraId="56DDEFBF" w14:textId="77777777">
      <w:pPr>
        <w:tabs>
          <w:tab w:val="left" w:pos="-720"/>
        </w:tabs>
        <w:suppressAutoHyphens/>
        <w:rPr>
          <w:rFonts w:ascii="Times New Roman" w:hAnsi="Times New Roman"/>
          <w:szCs w:val="24"/>
        </w:rPr>
      </w:pPr>
    </w:p>
    <w:p w:rsidRPr="00534B4A" w:rsidR="00043C32" w:rsidP="00BC2F63" w:rsidRDefault="00043C32" w14:paraId="56DDEFC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2939F8E3">
      <w:pPr>
        <w:tabs>
          <w:tab w:val="left" w:pos="-720"/>
        </w:tabs>
        <w:suppressAutoHyphens/>
        <w:ind w:left="360"/>
        <w:rPr>
          <w:rFonts w:ascii="Times New Roman" w:hAnsi="Times New Roman"/>
          <w:b/>
          <w:szCs w:val="24"/>
        </w:rPr>
      </w:pPr>
    </w:p>
    <w:p w:rsidRPr="00504234" w:rsidR="00573551" w:rsidP="00BC2F63" w:rsidRDefault="00573551" w14:paraId="1D67DCCB" w14:textId="77777777">
      <w:pPr>
        <w:ind w:left="720"/>
        <w:rPr>
          <w:rFonts w:ascii="Times New Roman" w:hAnsi="Times New Roman"/>
          <w:i/>
          <w:szCs w:val="24"/>
        </w:rPr>
      </w:pPr>
      <w:r w:rsidRPr="00504234">
        <w:rPr>
          <w:rFonts w:ascii="Times New Roman" w:hAnsi="Times New Roman"/>
          <w:i/>
          <w:szCs w:val="24"/>
        </w:rPr>
        <w:t>Not applicable.</w:t>
      </w:r>
      <w:r>
        <w:rPr>
          <w:rFonts w:ascii="Times New Roman" w:hAnsi="Times New Roman"/>
          <w:i/>
          <w:szCs w:val="24"/>
        </w:rPr>
        <w:t xml:space="preserve"> </w:t>
      </w:r>
      <w:r w:rsidRPr="00504234">
        <w:rPr>
          <w:rFonts w:ascii="Times New Roman" w:hAnsi="Times New Roman"/>
          <w:i/>
          <w:szCs w:val="24"/>
        </w:rPr>
        <w:t xml:space="preserve"> This report will display the expiration date for the OMB approval of the information collection.</w:t>
      </w: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BC2F63" w:rsidRDefault="00043C32" w14:paraId="56DDEFC3" w14:textId="2D37D9ED">
      <w:pPr>
        <w:pStyle w:val="ListParagraph"/>
        <w:numPr>
          <w:ilvl w:val="0"/>
          <w:numId w:val="5"/>
        </w:numPr>
        <w:tabs>
          <w:tab w:val="left" w:pos="-720"/>
        </w:tabs>
        <w:suppressAutoHyphens/>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F60AB" w:rsidP="009F60AB" w:rsidRDefault="009F60AB" w14:paraId="52B030D6" w14:textId="4719B9FF">
      <w:pPr>
        <w:tabs>
          <w:tab w:val="left" w:pos="-720"/>
        </w:tabs>
        <w:suppressAutoHyphens/>
        <w:rPr>
          <w:rFonts w:ascii="Times New Roman" w:hAnsi="Times New Roman"/>
          <w:b/>
          <w:szCs w:val="24"/>
        </w:rPr>
      </w:pPr>
    </w:p>
    <w:p w:rsidR="009F60AB" w:rsidP="00BC2F63" w:rsidRDefault="009F60AB" w14:paraId="13283F43" w14:textId="77777777">
      <w:pPr>
        <w:ind w:left="720"/>
        <w:rPr>
          <w:rFonts w:ascii="Times New Roman" w:hAnsi="Times New Roman"/>
          <w:i/>
          <w:szCs w:val="24"/>
        </w:rPr>
      </w:pPr>
      <w:r w:rsidRPr="00504234">
        <w:rPr>
          <w:rFonts w:ascii="Times New Roman" w:hAnsi="Times New Roman"/>
          <w:i/>
          <w:szCs w:val="24"/>
        </w:rPr>
        <w:lastRenderedPageBreak/>
        <w:t>Not applicable. There are no exceptions to the certification statement.</w:t>
      </w:r>
    </w:p>
    <w:p w:rsidR="009F60AB" w:rsidP="009F60AB" w:rsidRDefault="009F60AB" w14:paraId="41013CB6" w14:textId="6782DA1F">
      <w:pPr>
        <w:tabs>
          <w:tab w:val="left" w:pos="-720"/>
        </w:tabs>
        <w:suppressAutoHyphens/>
        <w:rPr>
          <w:rFonts w:ascii="Times New Roman" w:hAnsi="Times New Roman"/>
          <w:b/>
          <w:szCs w:val="24"/>
        </w:rPr>
      </w:pPr>
    </w:p>
    <w:p w:rsidRPr="009F60AB" w:rsidR="009F60AB" w:rsidP="009F60AB" w:rsidRDefault="009F60AB" w14:paraId="21F6C675" w14:textId="77777777">
      <w:pPr>
        <w:tabs>
          <w:tab w:val="left" w:pos="-720"/>
        </w:tabs>
        <w:suppressAutoHyphens/>
        <w:rPr>
          <w:rFonts w:ascii="Times New Roman" w:hAnsi="Times New Roman"/>
          <w:b/>
          <w:szCs w:val="24"/>
        </w:rPr>
      </w:pPr>
    </w:p>
    <w:sectPr w:rsidRPr="009F60AB" w:rsidR="009F60AB" w:rsidSect="00BC2F63">
      <w:footerReference w:type="default" r:id="rId13"/>
      <w:endnotePr>
        <w:numFmt w:val="decimal"/>
      </w:endnotePr>
      <w:pgSz w:w="12240" w:h="15840" w:code="1"/>
      <w:pgMar w:top="1080" w:right="1440" w:bottom="99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B559" w14:textId="77777777" w:rsidR="00CC7CF1" w:rsidRDefault="00CC7CF1" w:rsidP="00043C32">
      <w:r>
        <w:separator/>
      </w:r>
    </w:p>
  </w:endnote>
  <w:endnote w:type="continuationSeparator" w:id="0">
    <w:p w14:paraId="650E9942" w14:textId="77777777" w:rsidR="00CC7CF1" w:rsidRDefault="00CC7CF1"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315197">
    <w:pPr>
      <w:spacing w:before="140" w:line="100" w:lineRule="exact"/>
      <w:rPr>
        <w:sz w:val="10"/>
      </w:rPr>
    </w:pPr>
  </w:p>
  <w:p w14:paraId="56DDEFC9" w14:textId="77777777" w:rsidR="00386054" w:rsidRDefault="00315197">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1781" w14:textId="77777777" w:rsidR="00CC7CF1" w:rsidRDefault="00CC7CF1" w:rsidP="00043C32">
      <w:r>
        <w:separator/>
      </w:r>
    </w:p>
  </w:footnote>
  <w:footnote w:type="continuationSeparator" w:id="0">
    <w:p w14:paraId="549ABEEB" w14:textId="77777777" w:rsidR="00CC7CF1" w:rsidRDefault="00CC7CF1" w:rsidP="00043C32">
      <w:r>
        <w:continuationSeparator/>
      </w:r>
    </w:p>
  </w:footnote>
  <w:footnote w:id="1">
    <w:p w14:paraId="56DDEFCD" w14:textId="77777777" w:rsidR="00043C32" w:rsidRDefault="00043C32" w:rsidP="00043C32">
      <w:pPr>
        <w:pStyle w:val="FootnoteText"/>
      </w:pPr>
      <w:r w:rsidRPr="00475970">
        <w:rPr>
          <w:rStyle w:val="FootnoteReference"/>
          <w:rFonts w:ascii="Times New Roman" w:hAnsi="Times New Roman"/>
          <w:sz w:val="20"/>
        </w:rPr>
        <w:footnoteRef/>
      </w:r>
      <w:r w:rsidRPr="00475970">
        <w:rPr>
          <w:rFonts w:ascii="Times New Roman" w:hAnsi="Times New Roman"/>
          <w:sz w:val="20"/>
        </w:rP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w:t>
      </w:r>
      <w:r>
        <w:rPr>
          <w:rFonts w:ascii="Times New Roman" w:hAnsi="Times New Roman"/>
          <w:sz w:val="20"/>
        </w:rPr>
        <w:t xml:space="preserve"> Safeguarding Personally Identifiable Information, OM:6-104 – Privacy Act of 1974 (Collection, Use and Protection of Personally Identifiable Information)</w:t>
      </w:r>
    </w:p>
  </w:footnote>
  <w:footnote w:id="2">
    <w:p w14:paraId="0CF3FB7D" w14:textId="047A9CF3" w:rsidR="003F6DB8" w:rsidRPr="00475970" w:rsidRDefault="003F6DB8">
      <w:pPr>
        <w:pStyle w:val="FootnoteText"/>
        <w:rPr>
          <w:rFonts w:ascii="Times New Roman" w:hAnsi="Times New Roman"/>
          <w:sz w:val="20"/>
        </w:rPr>
      </w:pPr>
      <w:r w:rsidRPr="00475970">
        <w:rPr>
          <w:rStyle w:val="FootnoteReference"/>
          <w:rFonts w:ascii="Times New Roman" w:hAnsi="Times New Roman"/>
          <w:sz w:val="20"/>
        </w:rPr>
        <w:footnoteRef/>
      </w:r>
      <w:r w:rsidRPr="00475970">
        <w:rPr>
          <w:rFonts w:ascii="Times New Roman" w:hAnsi="Times New Roman"/>
          <w:sz w:val="20"/>
        </w:rPr>
        <w:t xml:space="preserve"> Total hours and </w:t>
      </w:r>
      <w:r w:rsidR="00475970" w:rsidRPr="00475970">
        <w:rPr>
          <w:rFonts w:ascii="Times New Roman" w:hAnsi="Times New Roman"/>
          <w:sz w:val="20"/>
        </w:rPr>
        <w:t>hours by respondent type are not equal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217CDDFE"/>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9F1"/>
    <w:rsid w:val="00010D85"/>
    <w:rsid w:val="00011FD4"/>
    <w:rsid w:val="00016BD0"/>
    <w:rsid w:val="00017F27"/>
    <w:rsid w:val="00034AF6"/>
    <w:rsid w:val="00035ED5"/>
    <w:rsid w:val="00042D86"/>
    <w:rsid w:val="00043C32"/>
    <w:rsid w:val="000446F5"/>
    <w:rsid w:val="00046364"/>
    <w:rsid w:val="00050FAE"/>
    <w:rsid w:val="0005417F"/>
    <w:rsid w:val="00054243"/>
    <w:rsid w:val="00063A39"/>
    <w:rsid w:val="00080D7C"/>
    <w:rsid w:val="00093017"/>
    <w:rsid w:val="00097766"/>
    <w:rsid w:val="000A4E0C"/>
    <w:rsid w:val="000C004D"/>
    <w:rsid w:val="000C425D"/>
    <w:rsid w:val="000D0184"/>
    <w:rsid w:val="000D3F88"/>
    <w:rsid w:val="000E00A9"/>
    <w:rsid w:val="000E03CE"/>
    <w:rsid w:val="000E06B1"/>
    <w:rsid w:val="000E0910"/>
    <w:rsid w:val="000E7240"/>
    <w:rsid w:val="000F3C66"/>
    <w:rsid w:val="000F634F"/>
    <w:rsid w:val="00107972"/>
    <w:rsid w:val="001179DF"/>
    <w:rsid w:val="00123BCE"/>
    <w:rsid w:val="00125F13"/>
    <w:rsid w:val="00131401"/>
    <w:rsid w:val="001373DD"/>
    <w:rsid w:val="001456CE"/>
    <w:rsid w:val="00162224"/>
    <w:rsid w:val="00171B75"/>
    <w:rsid w:val="00172976"/>
    <w:rsid w:val="001824F3"/>
    <w:rsid w:val="00191AEE"/>
    <w:rsid w:val="00191D3D"/>
    <w:rsid w:val="001A6AE0"/>
    <w:rsid w:val="001A6C9C"/>
    <w:rsid w:val="001B4FCB"/>
    <w:rsid w:val="001B53F4"/>
    <w:rsid w:val="001C57C0"/>
    <w:rsid w:val="001C73C0"/>
    <w:rsid w:val="001E79BD"/>
    <w:rsid w:val="0020082C"/>
    <w:rsid w:val="00216284"/>
    <w:rsid w:val="0022018E"/>
    <w:rsid w:val="00221318"/>
    <w:rsid w:val="002224A2"/>
    <w:rsid w:val="002225CC"/>
    <w:rsid w:val="00224A3B"/>
    <w:rsid w:val="0023090E"/>
    <w:rsid w:val="002313E2"/>
    <w:rsid w:val="00235E47"/>
    <w:rsid w:val="002409B3"/>
    <w:rsid w:val="00240A39"/>
    <w:rsid w:val="00241271"/>
    <w:rsid w:val="00244482"/>
    <w:rsid w:val="00246FE9"/>
    <w:rsid w:val="00250100"/>
    <w:rsid w:val="0025099B"/>
    <w:rsid w:val="002579E3"/>
    <w:rsid w:val="00260926"/>
    <w:rsid w:val="00261794"/>
    <w:rsid w:val="002618EC"/>
    <w:rsid w:val="00262A69"/>
    <w:rsid w:val="00262E28"/>
    <w:rsid w:val="00263781"/>
    <w:rsid w:val="00270AF7"/>
    <w:rsid w:val="00270DA1"/>
    <w:rsid w:val="00287E80"/>
    <w:rsid w:val="002935DB"/>
    <w:rsid w:val="00294184"/>
    <w:rsid w:val="0029744E"/>
    <w:rsid w:val="002A3221"/>
    <w:rsid w:val="002A4D06"/>
    <w:rsid w:val="002B0FCD"/>
    <w:rsid w:val="002C3520"/>
    <w:rsid w:val="002C3607"/>
    <w:rsid w:val="002D3DA2"/>
    <w:rsid w:val="002E14E0"/>
    <w:rsid w:val="002E62C5"/>
    <w:rsid w:val="002F0981"/>
    <w:rsid w:val="002F55E5"/>
    <w:rsid w:val="00311748"/>
    <w:rsid w:val="00315197"/>
    <w:rsid w:val="0032065D"/>
    <w:rsid w:val="0032078A"/>
    <w:rsid w:val="003237CF"/>
    <w:rsid w:val="0032539E"/>
    <w:rsid w:val="00332601"/>
    <w:rsid w:val="003333AE"/>
    <w:rsid w:val="00340E7D"/>
    <w:rsid w:val="00342973"/>
    <w:rsid w:val="00350A88"/>
    <w:rsid w:val="0035783B"/>
    <w:rsid w:val="00362B15"/>
    <w:rsid w:val="00372392"/>
    <w:rsid w:val="00373D05"/>
    <w:rsid w:val="003860E4"/>
    <w:rsid w:val="00391DAF"/>
    <w:rsid w:val="003A5DA1"/>
    <w:rsid w:val="003A666F"/>
    <w:rsid w:val="003B1545"/>
    <w:rsid w:val="003B62A1"/>
    <w:rsid w:val="003C05CE"/>
    <w:rsid w:val="003C1F11"/>
    <w:rsid w:val="003C2B46"/>
    <w:rsid w:val="003C3CE5"/>
    <w:rsid w:val="003D0339"/>
    <w:rsid w:val="003D385A"/>
    <w:rsid w:val="003F371A"/>
    <w:rsid w:val="003F6DB8"/>
    <w:rsid w:val="00402792"/>
    <w:rsid w:val="00412915"/>
    <w:rsid w:val="00413659"/>
    <w:rsid w:val="0042519A"/>
    <w:rsid w:val="00425222"/>
    <w:rsid w:val="00436653"/>
    <w:rsid w:val="00442E07"/>
    <w:rsid w:val="004510BB"/>
    <w:rsid w:val="00475970"/>
    <w:rsid w:val="0048029D"/>
    <w:rsid w:val="00485217"/>
    <w:rsid w:val="004B098E"/>
    <w:rsid w:val="004B7B8D"/>
    <w:rsid w:val="004C5705"/>
    <w:rsid w:val="004E2BA6"/>
    <w:rsid w:val="004F3E43"/>
    <w:rsid w:val="004F616E"/>
    <w:rsid w:val="00501C15"/>
    <w:rsid w:val="0052073E"/>
    <w:rsid w:val="0052253C"/>
    <w:rsid w:val="005230E0"/>
    <w:rsid w:val="00534B4A"/>
    <w:rsid w:val="00536F3D"/>
    <w:rsid w:val="00551CF6"/>
    <w:rsid w:val="00573551"/>
    <w:rsid w:val="00575DDA"/>
    <w:rsid w:val="00575F34"/>
    <w:rsid w:val="00581C11"/>
    <w:rsid w:val="00587923"/>
    <w:rsid w:val="005A2AF0"/>
    <w:rsid w:val="005A6B4F"/>
    <w:rsid w:val="005D2ECE"/>
    <w:rsid w:val="005D6E27"/>
    <w:rsid w:val="005E385F"/>
    <w:rsid w:val="005E57A7"/>
    <w:rsid w:val="005E745B"/>
    <w:rsid w:val="005F023D"/>
    <w:rsid w:val="00600E55"/>
    <w:rsid w:val="00601CE9"/>
    <w:rsid w:val="00621269"/>
    <w:rsid w:val="00637863"/>
    <w:rsid w:val="006442A8"/>
    <w:rsid w:val="00657883"/>
    <w:rsid w:val="00661FC7"/>
    <w:rsid w:val="00663FA1"/>
    <w:rsid w:val="00676195"/>
    <w:rsid w:val="0067733A"/>
    <w:rsid w:val="0068567A"/>
    <w:rsid w:val="006A292A"/>
    <w:rsid w:val="006A337D"/>
    <w:rsid w:val="006A38F7"/>
    <w:rsid w:val="006A4EBB"/>
    <w:rsid w:val="006A7447"/>
    <w:rsid w:val="006A7B00"/>
    <w:rsid w:val="006B16E6"/>
    <w:rsid w:val="006B4172"/>
    <w:rsid w:val="006B4DF1"/>
    <w:rsid w:val="006C766F"/>
    <w:rsid w:val="006D29E3"/>
    <w:rsid w:val="006D326A"/>
    <w:rsid w:val="006D4928"/>
    <w:rsid w:val="006E691A"/>
    <w:rsid w:val="006F2FB1"/>
    <w:rsid w:val="007055C3"/>
    <w:rsid w:val="00707180"/>
    <w:rsid w:val="00707F42"/>
    <w:rsid w:val="00713B69"/>
    <w:rsid w:val="007351EB"/>
    <w:rsid w:val="00735A92"/>
    <w:rsid w:val="00740D14"/>
    <w:rsid w:val="007428F4"/>
    <w:rsid w:val="0074645B"/>
    <w:rsid w:val="007515BB"/>
    <w:rsid w:val="0075384A"/>
    <w:rsid w:val="00755D99"/>
    <w:rsid w:val="00756FD3"/>
    <w:rsid w:val="007647AD"/>
    <w:rsid w:val="00765392"/>
    <w:rsid w:val="00765C1A"/>
    <w:rsid w:val="00773D5C"/>
    <w:rsid w:val="007856C6"/>
    <w:rsid w:val="00785808"/>
    <w:rsid w:val="00790E3E"/>
    <w:rsid w:val="00795F2F"/>
    <w:rsid w:val="007A6A49"/>
    <w:rsid w:val="007C0012"/>
    <w:rsid w:val="007C0A4C"/>
    <w:rsid w:val="007C13DF"/>
    <w:rsid w:val="007D18C9"/>
    <w:rsid w:val="007E4A66"/>
    <w:rsid w:val="007F0071"/>
    <w:rsid w:val="007F6104"/>
    <w:rsid w:val="007F6A97"/>
    <w:rsid w:val="00800D30"/>
    <w:rsid w:val="00807D1A"/>
    <w:rsid w:val="008117C1"/>
    <w:rsid w:val="00822607"/>
    <w:rsid w:val="0082753F"/>
    <w:rsid w:val="00837B62"/>
    <w:rsid w:val="00857C02"/>
    <w:rsid w:val="00860E11"/>
    <w:rsid w:val="00867450"/>
    <w:rsid w:val="00874B95"/>
    <w:rsid w:val="00874EFE"/>
    <w:rsid w:val="00882126"/>
    <w:rsid w:val="00884A9A"/>
    <w:rsid w:val="008933F1"/>
    <w:rsid w:val="00894813"/>
    <w:rsid w:val="008A00D1"/>
    <w:rsid w:val="008A7505"/>
    <w:rsid w:val="008D0601"/>
    <w:rsid w:val="008D1F11"/>
    <w:rsid w:val="008E20B5"/>
    <w:rsid w:val="008E27CE"/>
    <w:rsid w:val="008E5919"/>
    <w:rsid w:val="008F0E2A"/>
    <w:rsid w:val="008F1737"/>
    <w:rsid w:val="008F29CC"/>
    <w:rsid w:val="008F3C91"/>
    <w:rsid w:val="008F6EC7"/>
    <w:rsid w:val="009003FD"/>
    <w:rsid w:val="009038C1"/>
    <w:rsid w:val="00905951"/>
    <w:rsid w:val="00910DD3"/>
    <w:rsid w:val="00912D2C"/>
    <w:rsid w:val="00912F5A"/>
    <w:rsid w:val="009150C1"/>
    <w:rsid w:val="00916EE4"/>
    <w:rsid w:val="0091732B"/>
    <w:rsid w:val="009173E3"/>
    <w:rsid w:val="00920893"/>
    <w:rsid w:val="00920F63"/>
    <w:rsid w:val="009243F3"/>
    <w:rsid w:val="00930368"/>
    <w:rsid w:val="0093366B"/>
    <w:rsid w:val="00934174"/>
    <w:rsid w:val="00934185"/>
    <w:rsid w:val="00937B0F"/>
    <w:rsid w:val="00937C7F"/>
    <w:rsid w:val="00940955"/>
    <w:rsid w:val="00941DA2"/>
    <w:rsid w:val="00944E71"/>
    <w:rsid w:val="00945747"/>
    <w:rsid w:val="00946126"/>
    <w:rsid w:val="009466B7"/>
    <w:rsid w:val="00946C35"/>
    <w:rsid w:val="00952DF9"/>
    <w:rsid w:val="0095421D"/>
    <w:rsid w:val="00954888"/>
    <w:rsid w:val="00960C86"/>
    <w:rsid w:val="00962F63"/>
    <w:rsid w:val="0097629A"/>
    <w:rsid w:val="009767AF"/>
    <w:rsid w:val="00981F58"/>
    <w:rsid w:val="0098327E"/>
    <w:rsid w:val="00986386"/>
    <w:rsid w:val="00986D0A"/>
    <w:rsid w:val="009920AF"/>
    <w:rsid w:val="00995E08"/>
    <w:rsid w:val="009B2C56"/>
    <w:rsid w:val="009B41F7"/>
    <w:rsid w:val="009B6019"/>
    <w:rsid w:val="009E17F7"/>
    <w:rsid w:val="009E3E86"/>
    <w:rsid w:val="009F60AB"/>
    <w:rsid w:val="00A06788"/>
    <w:rsid w:val="00A118A2"/>
    <w:rsid w:val="00A15323"/>
    <w:rsid w:val="00A174EF"/>
    <w:rsid w:val="00A23F26"/>
    <w:rsid w:val="00A33BE3"/>
    <w:rsid w:val="00A4001C"/>
    <w:rsid w:val="00A40AAB"/>
    <w:rsid w:val="00A46D01"/>
    <w:rsid w:val="00A4798C"/>
    <w:rsid w:val="00A62044"/>
    <w:rsid w:val="00A62993"/>
    <w:rsid w:val="00A66D69"/>
    <w:rsid w:val="00A66E8E"/>
    <w:rsid w:val="00A70518"/>
    <w:rsid w:val="00A70816"/>
    <w:rsid w:val="00A73590"/>
    <w:rsid w:val="00A7636D"/>
    <w:rsid w:val="00A776B1"/>
    <w:rsid w:val="00A83675"/>
    <w:rsid w:val="00A9138E"/>
    <w:rsid w:val="00A942A6"/>
    <w:rsid w:val="00AC1C89"/>
    <w:rsid w:val="00AC3695"/>
    <w:rsid w:val="00AD381B"/>
    <w:rsid w:val="00AD3E51"/>
    <w:rsid w:val="00AD6152"/>
    <w:rsid w:val="00AE43E7"/>
    <w:rsid w:val="00AE55D8"/>
    <w:rsid w:val="00AE7573"/>
    <w:rsid w:val="00AE790F"/>
    <w:rsid w:val="00AF3882"/>
    <w:rsid w:val="00AF5B5B"/>
    <w:rsid w:val="00AF5D1A"/>
    <w:rsid w:val="00AF7518"/>
    <w:rsid w:val="00AF7F65"/>
    <w:rsid w:val="00B017F9"/>
    <w:rsid w:val="00B045F9"/>
    <w:rsid w:val="00B07213"/>
    <w:rsid w:val="00B10A05"/>
    <w:rsid w:val="00B25C20"/>
    <w:rsid w:val="00B4421F"/>
    <w:rsid w:val="00B45597"/>
    <w:rsid w:val="00B521DD"/>
    <w:rsid w:val="00B54167"/>
    <w:rsid w:val="00B6124F"/>
    <w:rsid w:val="00B623A1"/>
    <w:rsid w:val="00B62E06"/>
    <w:rsid w:val="00B64B1D"/>
    <w:rsid w:val="00B67AAF"/>
    <w:rsid w:val="00B70431"/>
    <w:rsid w:val="00B903A7"/>
    <w:rsid w:val="00B9399E"/>
    <w:rsid w:val="00B9671B"/>
    <w:rsid w:val="00BA1D31"/>
    <w:rsid w:val="00BC2639"/>
    <w:rsid w:val="00BC2F63"/>
    <w:rsid w:val="00BC5FDA"/>
    <w:rsid w:val="00BD1C1B"/>
    <w:rsid w:val="00BE4470"/>
    <w:rsid w:val="00C040B1"/>
    <w:rsid w:val="00C11F7A"/>
    <w:rsid w:val="00C15437"/>
    <w:rsid w:val="00C164D3"/>
    <w:rsid w:val="00C16D12"/>
    <w:rsid w:val="00C20670"/>
    <w:rsid w:val="00C224FD"/>
    <w:rsid w:val="00C2534B"/>
    <w:rsid w:val="00C449EF"/>
    <w:rsid w:val="00C56567"/>
    <w:rsid w:val="00C61D51"/>
    <w:rsid w:val="00C662C7"/>
    <w:rsid w:val="00C7245D"/>
    <w:rsid w:val="00C82CF9"/>
    <w:rsid w:val="00C86713"/>
    <w:rsid w:val="00C875E8"/>
    <w:rsid w:val="00C90FF7"/>
    <w:rsid w:val="00C92035"/>
    <w:rsid w:val="00C92579"/>
    <w:rsid w:val="00C92D7B"/>
    <w:rsid w:val="00CA15BA"/>
    <w:rsid w:val="00CA4E8D"/>
    <w:rsid w:val="00CA58AD"/>
    <w:rsid w:val="00CC2A72"/>
    <w:rsid w:val="00CC3FB5"/>
    <w:rsid w:val="00CC7CF1"/>
    <w:rsid w:val="00CD2067"/>
    <w:rsid w:val="00CD2DB7"/>
    <w:rsid w:val="00CD47BC"/>
    <w:rsid w:val="00CE03EF"/>
    <w:rsid w:val="00CF7AED"/>
    <w:rsid w:val="00D000FE"/>
    <w:rsid w:val="00D07C2E"/>
    <w:rsid w:val="00D127DD"/>
    <w:rsid w:val="00D136BB"/>
    <w:rsid w:val="00D1526A"/>
    <w:rsid w:val="00D20CA3"/>
    <w:rsid w:val="00D2393C"/>
    <w:rsid w:val="00D27993"/>
    <w:rsid w:val="00D34984"/>
    <w:rsid w:val="00D36C35"/>
    <w:rsid w:val="00D4367B"/>
    <w:rsid w:val="00D61909"/>
    <w:rsid w:val="00D6647A"/>
    <w:rsid w:val="00D6778A"/>
    <w:rsid w:val="00D75313"/>
    <w:rsid w:val="00D816E9"/>
    <w:rsid w:val="00D82657"/>
    <w:rsid w:val="00DA73ED"/>
    <w:rsid w:val="00DA7C78"/>
    <w:rsid w:val="00DD589A"/>
    <w:rsid w:val="00DE1E26"/>
    <w:rsid w:val="00DF4D90"/>
    <w:rsid w:val="00E00DCD"/>
    <w:rsid w:val="00E16ACD"/>
    <w:rsid w:val="00E17134"/>
    <w:rsid w:val="00E25EBC"/>
    <w:rsid w:val="00E31F39"/>
    <w:rsid w:val="00E33415"/>
    <w:rsid w:val="00E37342"/>
    <w:rsid w:val="00E43F37"/>
    <w:rsid w:val="00E50E58"/>
    <w:rsid w:val="00E50FD9"/>
    <w:rsid w:val="00E65294"/>
    <w:rsid w:val="00E66550"/>
    <w:rsid w:val="00E67CE1"/>
    <w:rsid w:val="00E67D20"/>
    <w:rsid w:val="00E83C12"/>
    <w:rsid w:val="00E877BF"/>
    <w:rsid w:val="00E87FC0"/>
    <w:rsid w:val="00EA1767"/>
    <w:rsid w:val="00EB0929"/>
    <w:rsid w:val="00EB0E20"/>
    <w:rsid w:val="00EB0FA5"/>
    <w:rsid w:val="00EB7D8A"/>
    <w:rsid w:val="00EC01DD"/>
    <w:rsid w:val="00EC35E3"/>
    <w:rsid w:val="00EC3F9A"/>
    <w:rsid w:val="00ED7195"/>
    <w:rsid w:val="00EE04CF"/>
    <w:rsid w:val="00EE714A"/>
    <w:rsid w:val="00EF7CF8"/>
    <w:rsid w:val="00F00467"/>
    <w:rsid w:val="00F017AC"/>
    <w:rsid w:val="00F034F9"/>
    <w:rsid w:val="00F0414F"/>
    <w:rsid w:val="00F070F3"/>
    <w:rsid w:val="00F07BB5"/>
    <w:rsid w:val="00F20EBC"/>
    <w:rsid w:val="00F27AAF"/>
    <w:rsid w:val="00F31BEC"/>
    <w:rsid w:val="00F320C0"/>
    <w:rsid w:val="00F32175"/>
    <w:rsid w:val="00F36F6D"/>
    <w:rsid w:val="00F40FB2"/>
    <w:rsid w:val="00F534EE"/>
    <w:rsid w:val="00F5782B"/>
    <w:rsid w:val="00F64B98"/>
    <w:rsid w:val="00F73131"/>
    <w:rsid w:val="00F74706"/>
    <w:rsid w:val="00F87C9A"/>
    <w:rsid w:val="00FA5C89"/>
    <w:rsid w:val="00FB20F1"/>
    <w:rsid w:val="00FB45BA"/>
    <w:rsid w:val="00FB5018"/>
    <w:rsid w:val="00FC23D5"/>
    <w:rsid w:val="00FC669D"/>
    <w:rsid w:val="00FD4F0B"/>
    <w:rsid w:val="00FD7BD8"/>
    <w:rsid w:val="00FD7E9C"/>
    <w:rsid w:val="00FE02FC"/>
    <w:rsid w:val="00FE1BAE"/>
    <w:rsid w:val="00FE2851"/>
    <w:rsid w:val="00FF0DB3"/>
    <w:rsid w:val="00FF2369"/>
    <w:rsid w:val="00FF48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Indent">
    <w:name w:val="Body Text Indent"/>
    <w:basedOn w:val="Normal"/>
    <w:link w:val="BodyTextIndentChar"/>
    <w:rsid w:val="00436653"/>
    <w:pPr>
      <w:spacing w:after="120"/>
      <w:ind w:left="360"/>
    </w:pPr>
  </w:style>
  <w:style w:type="character" w:customStyle="1" w:styleId="BodyTextIndentChar">
    <w:name w:val="Body Text Indent Char"/>
    <w:basedOn w:val="DefaultParagraphFont"/>
    <w:link w:val="BodyTextIndent"/>
    <w:rsid w:val="00436653"/>
    <w:rPr>
      <w:rFonts w:ascii="Courier" w:hAnsi="Courier"/>
      <w:sz w:val="24"/>
    </w:rPr>
  </w:style>
  <w:style w:type="paragraph" w:styleId="Revision">
    <w:name w:val="Revision"/>
    <w:hidden/>
    <w:uiPriority w:val="99"/>
    <w:semiHidden/>
    <w:rsid w:val="00F017A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rograms/iduestitle3b/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3220</Words>
  <Characters>18359</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2022-03-29T17:14:00Z</dcterms:created>
  <dcterms:modified xsi:type="dcterms:W3CDTF">2022-03-29T17:14:00Z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