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0A2D" w:rsidR="00043C32" w:rsidP="00AD381B" w:rsidRDefault="00043C32" w14:paraId="64280E54" w14:textId="77777777">
      <w:pPr>
        <w:pStyle w:val="Heading1"/>
        <w:rPr>
          <w:b/>
          <w:bCs/>
          <w:sz w:val="24"/>
          <w:szCs w:val="24"/>
        </w:rPr>
      </w:pPr>
      <w:r w:rsidRPr="003E0A2D">
        <w:rPr>
          <w:b/>
          <w:bCs/>
          <w:sz w:val="24"/>
          <w:szCs w:val="24"/>
        </w:rPr>
        <w:t>SUPPORTING STATEMENT</w:t>
      </w:r>
    </w:p>
    <w:p w:rsidRPr="003E0A2D" w:rsidR="00043C32" w:rsidP="00AD381B" w:rsidRDefault="00043C32" w14:paraId="64280E55" w14:textId="0EEBC467">
      <w:pPr>
        <w:pStyle w:val="Heading1"/>
        <w:rPr>
          <w:b/>
          <w:bCs/>
          <w:sz w:val="24"/>
          <w:szCs w:val="24"/>
        </w:rPr>
      </w:pPr>
      <w:r w:rsidRPr="003E0A2D">
        <w:rPr>
          <w:b/>
          <w:bCs/>
          <w:sz w:val="24"/>
          <w:szCs w:val="24"/>
        </w:rPr>
        <w:t>FOR PAPERWORK REDUCTION ACT SUBMISSION</w:t>
      </w:r>
    </w:p>
    <w:p w:rsidRPr="003E0A2D" w:rsidR="00043C32" w:rsidP="00A73F15" w:rsidRDefault="00A73F15" w14:paraId="64280E56" w14:textId="3EE7400C">
      <w:pPr>
        <w:tabs>
          <w:tab w:val="left" w:pos="0"/>
        </w:tabs>
        <w:suppressAutoHyphens/>
        <w:jc w:val="center"/>
        <w:rPr>
          <w:rFonts w:asciiTheme="minorHAnsi" w:hAnsiTheme="minorHAnsi" w:cstheme="minorHAnsi"/>
          <w:szCs w:val="24"/>
        </w:rPr>
      </w:pPr>
      <w:r w:rsidRPr="003E0A2D">
        <w:rPr>
          <w:rFonts w:asciiTheme="minorHAnsi" w:hAnsiTheme="minorHAnsi" w:cstheme="minorHAnsi"/>
          <w:szCs w:val="24"/>
        </w:rPr>
        <w:t>Part 601 Preferred Lender Arrangements</w:t>
      </w:r>
    </w:p>
    <w:p w:rsidRPr="003E0A2D" w:rsidR="00A73F15" w:rsidP="00A73F15" w:rsidRDefault="00A73F15" w14:paraId="4890D5DD" w14:textId="77777777">
      <w:pPr>
        <w:tabs>
          <w:tab w:val="left" w:pos="0"/>
        </w:tabs>
        <w:suppressAutoHyphens/>
        <w:jc w:val="center"/>
        <w:rPr>
          <w:rFonts w:asciiTheme="minorHAnsi" w:hAnsiTheme="minorHAnsi" w:cstheme="minorHAnsi"/>
          <w:szCs w:val="24"/>
        </w:rPr>
      </w:pPr>
    </w:p>
    <w:p w:rsidRPr="003E0A2D"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3E0A2D">
        <w:rPr>
          <w:rStyle w:val="Heading2Char"/>
          <w:rFonts w:ascii="Times New Roman" w:hAnsi="Times New Roman"/>
          <w:color w:val="auto"/>
          <w:sz w:val="24"/>
          <w:szCs w:val="24"/>
        </w:rPr>
        <w:t>Explain the circumstances</w:t>
      </w:r>
      <w:r w:rsidRPr="003E0A2D">
        <w:rPr>
          <w:rFonts w:ascii="Times New Roman" w:hAnsi="Times New Roman"/>
          <w:b/>
          <w:szCs w:val="24"/>
        </w:rPr>
        <w:t xml:space="preserve"> that make the collection of information necessary.  </w:t>
      </w:r>
      <w:r w:rsidRPr="003E0A2D" w:rsidR="007C0A4C">
        <w:rPr>
          <w:rFonts w:ascii="Times New Roman" w:hAnsi="Times New Roman"/>
          <w:b/>
          <w:szCs w:val="24"/>
        </w:rPr>
        <w:t>What is the purpose for this information collection</w:t>
      </w:r>
      <w:r w:rsidRPr="003E0A2D" w:rsidR="006A38F7">
        <w:rPr>
          <w:rFonts w:ascii="Times New Roman" w:hAnsi="Times New Roman"/>
          <w:b/>
          <w:szCs w:val="24"/>
        </w:rPr>
        <w:t>?</w:t>
      </w:r>
      <w:r w:rsidRPr="003E0A2D" w:rsidR="007C0A4C">
        <w:rPr>
          <w:rFonts w:ascii="Times New Roman" w:hAnsi="Times New Roman"/>
          <w:b/>
          <w:szCs w:val="24"/>
        </w:rPr>
        <w:t xml:space="preserve"> </w:t>
      </w:r>
      <w:r w:rsidRPr="003E0A2D">
        <w:rPr>
          <w:rFonts w:ascii="Times New Roman" w:hAnsi="Times New Roman"/>
          <w:b/>
          <w:szCs w:val="24"/>
        </w:rPr>
        <w:t xml:space="preserve">Identify any legal or administrative requirements that necessitate the collection.  </w:t>
      </w:r>
      <w:r w:rsidRPr="003E0A2D" w:rsidR="006A38F7">
        <w:rPr>
          <w:rFonts w:ascii="Times New Roman" w:hAnsi="Times New Roman"/>
          <w:b/>
          <w:szCs w:val="24"/>
        </w:rPr>
        <w:t xml:space="preserve">Include a citation that </w:t>
      </w:r>
      <w:r w:rsidRPr="003E0A2D">
        <w:rPr>
          <w:rFonts w:ascii="Times New Roman" w:hAnsi="Times New Roman"/>
          <w:b/>
          <w:szCs w:val="24"/>
        </w:rPr>
        <w:t>authoriz</w:t>
      </w:r>
      <w:r w:rsidRPr="003E0A2D" w:rsidR="006A38F7">
        <w:rPr>
          <w:rFonts w:ascii="Times New Roman" w:hAnsi="Times New Roman"/>
          <w:b/>
          <w:szCs w:val="24"/>
        </w:rPr>
        <w:t>es</w:t>
      </w:r>
      <w:r w:rsidRPr="003E0A2D">
        <w:rPr>
          <w:rFonts w:ascii="Times New Roman" w:hAnsi="Times New Roman"/>
          <w:b/>
          <w:szCs w:val="24"/>
        </w:rPr>
        <w:t xml:space="preserve"> the collection of information</w:t>
      </w:r>
      <w:r w:rsidRPr="003E0A2D" w:rsidR="006A38F7">
        <w:rPr>
          <w:rFonts w:ascii="Times New Roman" w:hAnsi="Times New Roman"/>
          <w:b/>
          <w:szCs w:val="24"/>
        </w:rPr>
        <w:t>.</w:t>
      </w:r>
      <w:r w:rsidRPr="003E0A2D">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3E0A2D" w:rsidR="006A38F7">
        <w:rPr>
          <w:rFonts w:ascii="Times New Roman" w:hAnsi="Times New Roman"/>
          <w:b/>
          <w:szCs w:val="24"/>
        </w:rPr>
        <w:t xml:space="preserve">list </w:t>
      </w:r>
      <w:r w:rsidRPr="003E0A2D">
        <w:rPr>
          <w:rFonts w:ascii="Times New Roman" w:hAnsi="Times New Roman"/>
          <w:b/>
          <w:szCs w:val="24"/>
        </w:rPr>
        <w:t xml:space="preserve">the sections </w:t>
      </w:r>
      <w:r w:rsidRPr="003E0A2D" w:rsidR="006A38F7">
        <w:rPr>
          <w:rFonts w:ascii="Times New Roman" w:hAnsi="Times New Roman"/>
          <w:b/>
          <w:szCs w:val="24"/>
        </w:rPr>
        <w:t>with a brief description of the information collection requirement, and/</w:t>
      </w:r>
      <w:r w:rsidRPr="003E0A2D">
        <w:rPr>
          <w:rFonts w:ascii="Times New Roman" w:hAnsi="Times New Roman"/>
          <w:b/>
          <w:szCs w:val="24"/>
        </w:rPr>
        <w:t>or change</w:t>
      </w:r>
      <w:r w:rsidRPr="003E0A2D" w:rsidR="006A38F7">
        <w:rPr>
          <w:rFonts w:ascii="Times New Roman" w:hAnsi="Times New Roman"/>
          <w:b/>
          <w:szCs w:val="24"/>
        </w:rPr>
        <w:t>s to</w:t>
      </w:r>
      <w:r w:rsidRPr="003E0A2D">
        <w:rPr>
          <w:rFonts w:ascii="Times New Roman" w:hAnsi="Times New Roman"/>
          <w:b/>
          <w:szCs w:val="24"/>
        </w:rPr>
        <w:t xml:space="preserve"> sections, if applicable.</w:t>
      </w:r>
    </w:p>
    <w:p w:rsidRPr="003E0A2D" w:rsidR="005F4E11" w:rsidP="00BC1A67" w:rsidRDefault="005F4E11" w14:paraId="763DBF3F" w14:textId="77777777">
      <w:pPr>
        <w:suppressAutoHyphens/>
        <w:spacing w:line="240" w:lineRule="exact"/>
        <w:ind w:left="720"/>
        <w:rPr>
          <w:rFonts w:ascii="Times New Roman" w:hAnsi="Times New Roman"/>
          <w:bCs/>
          <w:szCs w:val="24"/>
        </w:rPr>
      </w:pPr>
    </w:p>
    <w:p w:rsidRPr="003E0A2D" w:rsidR="006B4834" w:rsidP="006B4834" w:rsidRDefault="006B4834" w14:paraId="0B130237" w14:textId="40D14761">
      <w:pPr>
        <w:ind w:left="720"/>
        <w:rPr>
          <w:rFonts w:asciiTheme="minorHAnsi" w:hAnsiTheme="minorHAnsi" w:cstheme="minorHAnsi"/>
          <w:szCs w:val="24"/>
        </w:rPr>
      </w:pPr>
      <w:r w:rsidRPr="003E0A2D">
        <w:rPr>
          <w:rFonts w:asciiTheme="minorHAnsi" w:hAnsiTheme="minorHAnsi" w:cstheme="minorHAnsi"/>
          <w:szCs w:val="24"/>
        </w:rPr>
        <w:t xml:space="preserve">This request is for an extension </w:t>
      </w:r>
      <w:r w:rsidRPr="003E0A2D" w:rsidR="003E0A2D">
        <w:rPr>
          <w:rFonts w:asciiTheme="minorHAnsi" w:hAnsiTheme="minorHAnsi" w:cstheme="minorHAnsi"/>
          <w:szCs w:val="24"/>
        </w:rPr>
        <w:t xml:space="preserve">without change </w:t>
      </w:r>
      <w:r w:rsidRPr="003E0A2D">
        <w:rPr>
          <w:rFonts w:asciiTheme="minorHAnsi" w:hAnsiTheme="minorHAnsi" w:cstheme="minorHAnsi"/>
          <w:szCs w:val="24"/>
        </w:rPr>
        <w:t>of the information collection for the reporting and recordkeeping requirements contained in the regulations related to the administration of the Institution and Lender Requirements Relating to Education Loans.  The regulatory language has not changed.  These program regulations are designed to reduce administrative burden for program participants, provide benefits to borrowers, and protect the taxpayers' interest.  The information collection requirements in these regulations are necessary to determine eligibility to receive program benefits and to prevent fraud and abuse of program funds.</w:t>
      </w:r>
    </w:p>
    <w:p w:rsidRPr="003E0A2D" w:rsidR="006B4834" w:rsidP="006B4834" w:rsidRDefault="006B4834" w14:paraId="73489D4B" w14:textId="77777777">
      <w:pPr>
        <w:tabs>
          <w:tab w:val="left" w:pos="0"/>
        </w:tabs>
        <w:suppressAutoHyphens/>
        <w:ind w:left="720"/>
        <w:rPr>
          <w:rFonts w:asciiTheme="minorHAnsi" w:hAnsiTheme="minorHAnsi" w:cstheme="minorHAnsi"/>
          <w:szCs w:val="24"/>
        </w:rPr>
      </w:pPr>
    </w:p>
    <w:p w:rsidRPr="003E0A2D" w:rsidR="006B4834" w:rsidP="006B4834" w:rsidRDefault="006B4834" w14:paraId="43C7319E" w14:textId="77777777">
      <w:pPr>
        <w:tabs>
          <w:tab w:val="left" w:pos="0"/>
        </w:tabs>
        <w:suppressAutoHyphens/>
        <w:ind w:left="720"/>
        <w:rPr>
          <w:rFonts w:asciiTheme="minorHAnsi" w:hAnsiTheme="minorHAnsi" w:cstheme="minorHAnsi"/>
          <w:szCs w:val="24"/>
        </w:rPr>
      </w:pPr>
      <w:r w:rsidRPr="003E0A2D">
        <w:rPr>
          <w:rFonts w:asciiTheme="minorHAnsi" w:hAnsiTheme="minorHAnsi" w:cstheme="minorHAnsi"/>
          <w:szCs w:val="24"/>
        </w:rPr>
        <w:t>The Office of Management and Budget (OMB) Information Collection number 1845-0101 currently collects regulatory requirements for sections 34 CFR 601.10, 601.11, 601.20, 601.21, 601.30 and 601.40 as described below.</w:t>
      </w:r>
    </w:p>
    <w:p w:rsidRPr="003E0A2D" w:rsidR="006B4834" w:rsidP="006B4834" w:rsidRDefault="006B4834" w14:paraId="4BC75F7A" w14:textId="77777777">
      <w:pPr>
        <w:tabs>
          <w:tab w:val="left" w:pos="0"/>
        </w:tabs>
        <w:suppressAutoHyphens/>
        <w:ind w:left="720"/>
        <w:rPr>
          <w:rFonts w:asciiTheme="minorHAnsi" w:hAnsiTheme="minorHAnsi" w:cstheme="minorHAnsi"/>
          <w:szCs w:val="24"/>
        </w:rPr>
      </w:pPr>
      <w:r w:rsidRPr="003E0A2D">
        <w:rPr>
          <w:rFonts w:asciiTheme="minorHAnsi" w:hAnsiTheme="minorHAnsi" w:cstheme="minorHAnsi"/>
          <w:szCs w:val="24"/>
        </w:rPr>
        <w:t xml:space="preserve"> </w:t>
      </w:r>
    </w:p>
    <w:p w:rsidRPr="003E0A2D" w:rsidR="006B4834" w:rsidP="006B4834" w:rsidRDefault="006B4834" w14:paraId="3AA6A66F" w14:textId="77777777">
      <w:pPr>
        <w:pStyle w:val="BodyTextIndent"/>
        <w:rPr>
          <w:rFonts w:asciiTheme="minorHAnsi" w:hAnsiTheme="minorHAnsi" w:cstheme="minorHAnsi"/>
        </w:rPr>
      </w:pPr>
      <w:r w:rsidRPr="003E0A2D">
        <w:rPr>
          <w:rFonts w:asciiTheme="minorHAnsi" w:hAnsiTheme="minorHAnsi" w:cstheme="minorHAnsi"/>
        </w:rPr>
        <w:t xml:space="preserve">Although the authority for lenders to make new loans under the Federal Family Education Loan (FFEL) program was terminated as of July 1, 2010 as a result of the Student Aid and Fiscal Responsibility (SAFRA) Act that was included in the Health Care and Reconciliation Act of 2010 (HCERA), there has been no change to the regulatory language and the references to FFEL Lenders.  </w:t>
      </w:r>
    </w:p>
    <w:p w:rsidRPr="003E0A2D" w:rsidR="006B4834" w:rsidP="006B4834" w:rsidRDefault="006B4834" w14:paraId="264BC55F" w14:textId="77777777">
      <w:pPr>
        <w:pStyle w:val="BodyTextIndent"/>
        <w:rPr>
          <w:rFonts w:asciiTheme="minorHAnsi" w:hAnsiTheme="minorHAnsi" w:cstheme="minorHAnsi"/>
        </w:rPr>
      </w:pPr>
    </w:p>
    <w:p w:rsidRPr="003E0A2D" w:rsidR="006B4834" w:rsidP="006B4834" w:rsidRDefault="006B4834" w14:paraId="43DF8735" w14:textId="77777777">
      <w:pPr>
        <w:pStyle w:val="NormalWeb"/>
        <w:spacing w:before="0" w:beforeAutospacing="0" w:after="0" w:afterAutospacing="0" w:line="480" w:lineRule="auto"/>
        <w:ind w:left="720"/>
        <w:rPr>
          <w:rFonts w:asciiTheme="minorHAnsi" w:hAnsiTheme="minorHAnsi" w:cstheme="minorHAnsi"/>
          <w:b/>
        </w:rPr>
      </w:pPr>
      <w:r w:rsidRPr="003E0A2D">
        <w:rPr>
          <w:rFonts w:asciiTheme="minorHAnsi" w:hAnsiTheme="minorHAnsi" w:cstheme="minorHAnsi"/>
          <w:b/>
        </w:rPr>
        <w:t>Section 601.10 – Preferred lender arrangement disclosures.</w:t>
      </w:r>
    </w:p>
    <w:p w:rsidRPr="003E0A2D" w:rsidR="006B4834" w:rsidP="006B4834" w:rsidRDefault="006B4834" w14:paraId="7152D0D8" w14:textId="77777777">
      <w:pPr>
        <w:ind w:left="720"/>
        <w:rPr>
          <w:rFonts w:asciiTheme="minorHAnsi" w:hAnsiTheme="minorHAnsi" w:cstheme="minorHAnsi"/>
          <w:szCs w:val="24"/>
        </w:rPr>
      </w:pPr>
      <w:r w:rsidRPr="003E0A2D">
        <w:rPr>
          <w:rFonts w:asciiTheme="minorHAnsi" w:hAnsiTheme="minorHAnsi" w:cstheme="minorHAnsi"/>
          <w:szCs w:val="24"/>
        </w:rPr>
        <w:t xml:space="preserve">The regulations </w:t>
      </w:r>
      <w:r w:rsidRPr="003E0A2D">
        <w:rPr>
          <w:rFonts w:asciiTheme="minorHAnsi" w:hAnsiTheme="minorHAnsi" w:cstheme="minorHAnsi"/>
          <w:bCs/>
          <w:szCs w:val="24"/>
        </w:rPr>
        <w:t xml:space="preserve">require that a </w:t>
      </w:r>
      <w:r w:rsidRPr="003E0A2D">
        <w:rPr>
          <w:rFonts w:asciiTheme="minorHAnsi" w:hAnsiTheme="minorHAnsi" w:cstheme="minorHAnsi"/>
          <w:szCs w:val="24"/>
        </w:rPr>
        <w:t xml:space="preserve">covered institution or an institution-affiliated organization of a covered institution that participates in a preferred lender arrangement must provide a variety of disclosures identified on the model disclosure form developed by the Secretary for each type of education loan that is offered pursuant to a preferred lender arrangement. </w:t>
      </w:r>
    </w:p>
    <w:p w:rsidRPr="003E0A2D" w:rsidR="006B4834" w:rsidP="006B4834" w:rsidRDefault="006B4834" w14:paraId="1122F172" w14:textId="77777777">
      <w:pPr>
        <w:ind w:left="720"/>
        <w:rPr>
          <w:rFonts w:asciiTheme="minorHAnsi" w:hAnsiTheme="minorHAnsi" w:cstheme="minorHAnsi"/>
          <w:szCs w:val="24"/>
        </w:rPr>
      </w:pPr>
    </w:p>
    <w:p w:rsidRPr="003E0A2D" w:rsidR="006B4834" w:rsidP="006B4834" w:rsidRDefault="006B4834" w14:paraId="04956960" w14:textId="77777777">
      <w:pPr>
        <w:autoSpaceDE w:val="0"/>
        <w:autoSpaceDN w:val="0"/>
        <w:adjustRightInd w:val="0"/>
        <w:ind w:left="720"/>
        <w:rPr>
          <w:rFonts w:asciiTheme="minorHAnsi" w:hAnsiTheme="minorHAnsi" w:cstheme="minorHAnsi"/>
          <w:szCs w:val="24"/>
        </w:rPr>
      </w:pPr>
      <w:r w:rsidRPr="003E0A2D">
        <w:rPr>
          <w:rFonts w:asciiTheme="minorHAnsi" w:hAnsiTheme="minorHAnsi" w:cstheme="minorHAnsi"/>
          <w:szCs w:val="24"/>
        </w:rPr>
        <w:t xml:space="preserve">The regulations require a covered institution, or an institution-affiliated organization of a covered institution to provide the disclosures required under Section 128(e)(11) of the Truth in Lending Act (TILA) for each type of private education loan offered pursuant to a preferred lender arrangement.  </w:t>
      </w:r>
    </w:p>
    <w:p w:rsidRPr="003E0A2D" w:rsidR="006B4834" w:rsidP="006B4834" w:rsidRDefault="006B4834" w14:paraId="72F83BDF"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381DDC76" w14:textId="77777777">
      <w:pPr>
        <w:autoSpaceDE w:val="0"/>
        <w:autoSpaceDN w:val="0"/>
        <w:adjustRightInd w:val="0"/>
        <w:ind w:left="720"/>
        <w:rPr>
          <w:rFonts w:asciiTheme="minorHAnsi" w:hAnsiTheme="minorHAnsi" w:cstheme="minorHAnsi"/>
          <w:szCs w:val="24"/>
        </w:rPr>
      </w:pPr>
      <w:r w:rsidRPr="003E0A2D">
        <w:rPr>
          <w:rFonts w:asciiTheme="minorHAnsi" w:hAnsiTheme="minorHAnsi" w:cstheme="minorHAnsi"/>
          <w:szCs w:val="24"/>
        </w:rPr>
        <w:lastRenderedPageBreak/>
        <w:t>The regulations require that if a covered institution compiles, maintains, and makes available a preferred lender list, the institution must clearly and fully disclose on the preferred lender list why the institution participates in a preferred lender arrangement with each lender on the preferred lender list, particularly with respect to terms and conditions or provisions favorable to the borrower; and that the students attending the institution, or the families of such students, do not have to borrow from a lender on the preferred lender list.</w:t>
      </w:r>
    </w:p>
    <w:p w:rsidRPr="003E0A2D" w:rsidR="006B4834" w:rsidP="006B4834" w:rsidRDefault="006B4834" w14:paraId="6C9F7DD8" w14:textId="77777777">
      <w:pPr>
        <w:pStyle w:val="BodyTextIndent3"/>
        <w:spacing w:after="0"/>
        <w:ind w:left="720"/>
        <w:rPr>
          <w:rFonts w:asciiTheme="minorHAnsi" w:hAnsiTheme="minorHAnsi" w:cstheme="minorHAnsi"/>
          <w:sz w:val="24"/>
          <w:szCs w:val="24"/>
        </w:rPr>
      </w:pPr>
    </w:p>
    <w:p w:rsidRPr="003E0A2D" w:rsidR="006B4834" w:rsidP="006B4834" w:rsidRDefault="006B4834" w14:paraId="3DABC5A6" w14:textId="77777777">
      <w:pPr>
        <w:autoSpaceDE w:val="0"/>
        <w:autoSpaceDN w:val="0"/>
        <w:adjustRightInd w:val="0"/>
        <w:ind w:left="720"/>
        <w:rPr>
          <w:rFonts w:asciiTheme="minorHAnsi" w:hAnsiTheme="minorHAnsi" w:cstheme="minorHAnsi"/>
          <w:szCs w:val="24"/>
        </w:rPr>
      </w:pPr>
      <w:r w:rsidRPr="003E0A2D">
        <w:rPr>
          <w:rFonts w:asciiTheme="minorHAnsi" w:hAnsiTheme="minorHAnsi" w:cstheme="minorHAnsi"/>
          <w:szCs w:val="24"/>
        </w:rPr>
        <w:t xml:space="preserve">The regulations require that the preferred lender list would prominently disclose the method and criteria used by the institution in selecting lenders with which to participate in preferred lender arrangements to ensure that such lenders are selected on the basis of the best interests of the borrowers.  </w:t>
      </w:r>
    </w:p>
    <w:p w:rsidRPr="003E0A2D" w:rsidR="006B4834" w:rsidP="006B4834" w:rsidRDefault="006B4834" w14:paraId="01CA46A7"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480523DF" w14:textId="77777777">
      <w:pPr>
        <w:autoSpaceDE w:val="0"/>
        <w:autoSpaceDN w:val="0"/>
        <w:adjustRightInd w:val="0"/>
        <w:ind w:left="720"/>
        <w:rPr>
          <w:rFonts w:asciiTheme="minorHAnsi" w:hAnsiTheme="minorHAnsi" w:cstheme="minorHAnsi"/>
          <w:b/>
          <w:szCs w:val="24"/>
        </w:rPr>
      </w:pPr>
      <w:r w:rsidRPr="003E0A2D">
        <w:rPr>
          <w:rFonts w:asciiTheme="minorHAnsi" w:hAnsiTheme="minorHAnsi" w:cstheme="minorHAnsi"/>
          <w:b/>
          <w:szCs w:val="24"/>
        </w:rPr>
        <w:t>Section 601.11 – Private education loan disclosures and self-certification form.</w:t>
      </w:r>
    </w:p>
    <w:p w:rsidRPr="003E0A2D" w:rsidR="006B4834" w:rsidP="006B4834" w:rsidRDefault="006B4834" w14:paraId="083E0C7E"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4F71E629" w14:textId="77777777">
      <w:pPr>
        <w:autoSpaceDE w:val="0"/>
        <w:autoSpaceDN w:val="0"/>
        <w:adjustRightInd w:val="0"/>
        <w:ind w:left="720"/>
        <w:rPr>
          <w:rFonts w:asciiTheme="minorHAnsi" w:hAnsiTheme="minorHAnsi" w:cstheme="minorHAnsi"/>
          <w:szCs w:val="24"/>
        </w:rPr>
      </w:pPr>
      <w:r w:rsidRPr="003E0A2D">
        <w:rPr>
          <w:rFonts w:asciiTheme="minorHAnsi" w:hAnsiTheme="minorHAnsi" w:cstheme="minorHAnsi"/>
          <w:szCs w:val="24"/>
        </w:rPr>
        <w:t xml:space="preserve">The regulations require a covered institution, or an institution-affiliated organization of a covered institution, to provide to a prospective borrower private education loan disclosures.  The private education loan disclosures must provide the prospective borrower with the information required under section 128(e)(1) of the Truth in Lending Act (TILA); and must inform the prospective borrower that he or she may qualify for loans or other assistance under Title IV of the HEA; and that the terms and conditions of Title IV, HEA program loans may be more favorable than the provisions of private education loans.  The information regarding private education loans must be presented in such a manner as to be distinct from information regarding Title IV, HEA program loans. </w:t>
      </w:r>
    </w:p>
    <w:p w:rsidRPr="003E0A2D" w:rsidR="006B4834" w:rsidP="006B4834" w:rsidRDefault="006B4834" w14:paraId="5F97890F"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5372004E" w14:textId="0C7A49B5">
      <w:pPr>
        <w:autoSpaceDE w:val="0"/>
        <w:autoSpaceDN w:val="0"/>
        <w:adjustRightInd w:val="0"/>
        <w:ind w:left="720"/>
        <w:rPr>
          <w:rFonts w:asciiTheme="minorHAnsi" w:hAnsiTheme="minorHAnsi" w:cstheme="minorHAnsi"/>
          <w:szCs w:val="24"/>
        </w:rPr>
      </w:pPr>
      <w:r w:rsidRPr="003E0A2D">
        <w:rPr>
          <w:rFonts w:asciiTheme="minorHAnsi" w:hAnsiTheme="minorHAnsi" w:cstheme="minorHAnsi"/>
          <w:szCs w:val="24"/>
        </w:rPr>
        <w:t xml:space="preserve">Section 155 of the Higher Education Act of 1965, as amended (HEA), requires that the Secretary, in consultation with the Board of Governors of the Federal Reserve System, shall develop a self-certification form for private educational loans that shall be used to satisfy the requirements of section 128(e)(3) of the Truth in Lending Act (TILA).  The regulations require that, upon an enrolled or an admitted student applicant’s request for a private education loan self-certification form, an institution must provide to the applicant, in written or electronic form, the self-certification form for private education loans developed by the Secretary to satisfy the requirements of Section 128(e)(3) of the TILA.  Under TILA, </w:t>
      </w:r>
      <w:bookmarkStart w:name="fdic6588.08" w:id="0"/>
      <w:r w:rsidRPr="003E0A2D">
        <w:rPr>
          <w:rFonts w:asciiTheme="minorHAnsi" w:hAnsiTheme="minorHAnsi" w:cstheme="minorHAnsi"/>
          <w:szCs w:val="24"/>
        </w:rPr>
        <w:t>before a private educational lender may consummate a private education loan with respect to a student attending an institution of higher education, the lender shall obtain from the applicant for the private education loan, the form developed by the Secretary of Education under section 155 of the Higher Education Act of 1965, signed by the applicant.</w:t>
      </w:r>
      <w:bookmarkEnd w:id="0"/>
      <w:r w:rsidRPr="003E0A2D">
        <w:rPr>
          <w:rFonts w:asciiTheme="minorHAnsi" w:hAnsiTheme="minorHAnsi" w:cstheme="minorHAnsi"/>
          <w:szCs w:val="24"/>
        </w:rPr>
        <w:t xml:space="preserve">  The institution must also provide the information required to complete the </w:t>
      </w:r>
      <w:r w:rsidRPr="003E0A2D" w:rsidR="00D05790">
        <w:rPr>
          <w:rFonts w:asciiTheme="minorHAnsi" w:hAnsiTheme="minorHAnsi" w:cstheme="minorHAnsi"/>
          <w:szCs w:val="24"/>
        </w:rPr>
        <w:t>form if</w:t>
      </w:r>
      <w:r w:rsidRPr="003E0A2D">
        <w:rPr>
          <w:rFonts w:asciiTheme="minorHAnsi" w:hAnsiTheme="minorHAnsi" w:cstheme="minorHAnsi"/>
          <w:szCs w:val="24"/>
        </w:rPr>
        <w:t xml:space="preserve"> the institution possesses that information.</w:t>
      </w:r>
    </w:p>
    <w:p w:rsidRPr="003E0A2D" w:rsidR="006B4834" w:rsidP="006B4834" w:rsidRDefault="006B4834" w14:paraId="578293D7"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476E8156" w14:textId="77777777">
      <w:pPr>
        <w:autoSpaceDE w:val="0"/>
        <w:autoSpaceDN w:val="0"/>
        <w:adjustRightInd w:val="0"/>
        <w:ind w:left="720"/>
        <w:rPr>
          <w:rFonts w:asciiTheme="minorHAnsi" w:hAnsiTheme="minorHAnsi" w:cstheme="minorHAnsi"/>
          <w:szCs w:val="24"/>
        </w:rPr>
      </w:pPr>
      <w:r w:rsidRPr="003E0A2D">
        <w:rPr>
          <w:rFonts w:asciiTheme="minorHAnsi" w:hAnsiTheme="minorHAnsi" w:cstheme="minorHAnsi"/>
          <w:szCs w:val="24"/>
        </w:rPr>
        <w:t>This Supporting Statement covers the Private Education Loan Applicant Self-Certification form developed to meet the requirements of section 155 of the HEA and section 128(e)(3) of the TILA.</w:t>
      </w:r>
    </w:p>
    <w:p w:rsidRPr="003E0A2D" w:rsidR="006B4834" w:rsidP="006B4834" w:rsidRDefault="006B4834" w14:paraId="75649F19"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303880A3" w14:textId="77777777">
      <w:pPr>
        <w:autoSpaceDE w:val="0"/>
        <w:autoSpaceDN w:val="0"/>
        <w:adjustRightInd w:val="0"/>
        <w:ind w:left="720"/>
        <w:rPr>
          <w:rFonts w:asciiTheme="minorHAnsi" w:hAnsiTheme="minorHAnsi" w:cstheme="minorHAnsi"/>
          <w:b/>
          <w:szCs w:val="24"/>
        </w:rPr>
      </w:pPr>
      <w:r w:rsidRPr="003E0A2D">
        <w:rPr>
          <w:rFonts w:asciiTheme="minorHAnsi" w:hAnsiTheme="minorHAnsi" w:cstheme="minorHAnsi"/>
          <w:b/>
          <w:szCs w:val="24"/>
        </w:rPr>
        <w:t>Section 601.20 – Annual report.</w:t>
      </w:r>
    </w:p>
    <w:p w:rsidRPr="003E0A2D" w:rsidR="006B4834" w:rsidP="006B4834" w:rsidRDefault="006B4834" w14:paraId="02ABBF1E" w14:textId="77777777">
      <w:pPr>
        <w:autoSpaceDE w:val="0"/>
        <w:autoSpaceDN w:val="0"/>
        <w:adjustRightInd w:val="0"/>
        <w:ind w:left="720"/>
        <w:rPr>
          <w:rFonts w:asciiTheme="minorHAnsi" w:hAnsiTheme="minorHAnsi" w:cstheme="minorHAnsi"/>
          <w:b/>
          <w:szCs w:val="24"/>
        </w:rPr>
      </w:pPr>
    </w:p>
    <w:p w:rsidRPr="003E0A2D" w:rsidR="006B4834" w:rsidP="006B4834" w:rsidRDefault="006B4834" w14:paraId="11CF8378" w14:textId="77777777">
      <w:pPr>
        <w:autoSpaceDE w:val="0"/>
        <w:autoSpaceDN w:val="0"/>
        <w:adjustRightInd w:val="0"/>
        <w:ind w:left="720"/>
        <w:rPr>
          <w:rFonts w:asciiTheme="minorHAnsi" w:hAnsiTheme="minorHAnsi" w:cstheme="minorHAnsi"/>
          <w:szCs w:val="24"/>
        </w:rPr>
      </w:pPr>
      <w:r w:rsidRPr="003E0A2D">
        <w:rPr>
          <w:rFonts w:asciiTheme="minorHAnsi" w:hAnsiTheme="minorHAnsi" w:cstheme="minorHAnsi"/>
          <w:szCs w:val="24"/>
        </w:rPr>
        <w:t>The regulations require a covered institution, and an institution-affiliated organization that participates in a preferred lender arrangement to prepare and submit to the Secretary an annual report.  The annual report includes, for each lender that participates in a preferred lender arrangement with the covered institution or organization, the information about preferred lenders arrangements that must also be described for students and parents; and a detailed explanation of why the covered institution or institution-affiliated organization participates in a preferred lender arrangement with the lender.  The explanation must include an explanation of why the terms, conditions, and provisions of each type of education loan provided pursuant to the preferred lender arrangement are beneficial for students attending the institution, or the families of such students, as applicable.  This annual report must be made available to the public and provided to students attending or planning to attend the covered institution and the families of such students.</w:t>
      </w:r>
    </w:p>
    <w:p w:rsidRPr="003E0A2D" w:rsidR="006B4834" w:rsidP="006B4834" w:rsidRDefault="006B4834" w14:paraId="60F35475" w14:textId="77777777">
      <w:pPr>
        <w:autoSpaceDE w:val="0"/>
        <w:autoSpaceDN w:val="0"/>
        <w:adjustRightInd w:val="0"/>
        <w:ind w:left="720"/>
        <w:rPr>
          <w:rFonts w:asciiTheme="minorHAnsi" w:hAnsiTheme="minorHAnsi" w:cstheme="minorHAnsi"/>
          <w:b/>
          <w:szCs w:val="24"/>
        </w:rPr>
      </w:pPr>
    </w:p>
    <w:p w:rsidRPr="003E0A2D" w:rsidR="006B4834" w:rsidP="006B4834" w:rsidRDefault="006B4834" w14:paraId="71FBF061" w14:textId="77777777">
      <w:pPr>
        <w:autoSpaceDE w:val="0"/>
        <w:autoSpaceDN w:val="0"/>
        <w:adjustRightInd w:val="0"/>
        <w:ind w:left="720"/>
        <w:rPr>
          <w:rFonts w:asciiTheme="minorHAnsi" w:hAnsiTheme="minorHAnsi" w:cstheme="minorHAnsi"/>
          <w:b/>
          <w:szCs w:val="24"/>
        </w:rPr>
      </w:pPr>
      <w:r w:rsidRPr="003E0A2D">
        <w:rPr>
          <w:rFonts w:asciiTheme="minorHAnsi" w:hAnsiTheme="minorHAnsi" w:cstheme="minorHAnsi"/>
          <w:b/>
          <w:szCs w:val="24"/>
        </w:rPr>
        <w:t>Section 601.21 – Code of conduct.</w:t>
      </w:r>
    </w:p>
    <w:p w:rsidRPr="003E0A2D" w:rsidR="006B4834" w:rsidP="006B4834" w:rsidRDefault="006B4834" w14:paraId="6941BE4F" w14:textId="77777777">
      <w:pPr>
        <w:autoSpaceDE w:val="0"/>
        <w:autoSpaceDN w:val="0"/>
        <w:adjustRightInd w:val="0"/>
        <w:ind w:left="720"/>
        <w:rPr>
          <w:rFonts w:asciiTheme="minorHAnsi" w:hAnsiTheme="minorHAnsi" w:cstheme="minorHAnsi"/>
          <w:b/>
          <w:szCs w:val="24"/>
        </w:rPr>
      </w:pPr>
    </w:p>
    <w:p w:rsidRPr="003E0A2D" w:rsidR="006B4834" w:rsidP="006B4834" w:rsidRDefault="006B4834" w14:paraId="1A2ECD52" w14:textId="77777777">
      <w:pPr>
        <w:autoSpaceDE w:val="0"/>
        <w:autoSpaceDN w:val="0"/>
        <w:adjustRightInd w:val="0"/>
        <w:ind w:left="720"/>
        <w:rPr>
          <w:rFonts w:asciiTheme="minorHAnsi" w:hAnsiTheme="minorHAnsi" w:cstheme="minorHAnsi"/>
          <w:szCs w:val="24"/>
        </w:rPr>
      </w:pPr>
      <w:r w:rsidRPr="003E0A2D">
        <w:rPr>
          <w:rFonts w:asciiTheme="minorHAnsi" w:hAnsiTheme="minorHAnsi" w:cstheme="minorHAnsi"/>
          <w:szCs w:val="24"/>
        </w:rPr>
        <w:t xml:space="preserve">The regulations require a covered institution that participates in a preferred lender arrangement to develop a code of conduct with respect to private education loans with which the institution’s agents must comply to prohibit a conflict of interest with the responsibilities of an agent of an institution with respect to private education loans.  That code of conduct must be published prominently on the institution’s Web site; and administer and enforce the code by, at a minimum, requiring that all of the institution’s agents with responsibilities with respect to loans or private education loans be annually informed of the provisions of the code of conduct. </w:t>
      </w:r>
    </w:p>
    <w:p w:rsidRPr="003E0A2D" w:rsidR="006B4834" w:rsidP="006B4834" w:rsidRDefault="006B4834" w14:paraId="1087767E"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37D97FFD" w14:textId="77777777">
      <w:pPr>
        <w:autoSpaceDE w:val="0"/>
        <w:autoSpaceDN w:val="0"/>
        <w:adjustRightInd w:val="0"/>
        <w:ind w:left="720"/>
        <w:rPr>
          <w:rFonts w:asciiTheme="minorHAnsi" w:hAnsiTheme="minorHAnsi" w:cstheme="minorHAnsi"/>
          <w:szCs w:val="24"/>
        </w:rPr>
      </w:pPr>
      <w:r w:rsidRPr="003E0A2D">
        <w:rPr>
          <w:rFonts w:asciiTheme="minorHAnsi" w:hAnsiTheme="minorHAnsi" w:cstheme="minorHAnsi"/>
          <w:b/>
          <w:szCs w:val="24"/>
        </w:rPr>
        <w:t>Section 601.30 – Duties of institutions.</w:t>
      </w:r>
    </w:p>
    <w:p w:rsidRPr="003E0A2D" w:rsidR="006B4834" w:rsidP="006B4834" w:rsidRDefault="006B4834" w14:paraId="2E0FD9F0"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31289B8A" w14:textId="77777777">
      <w:pPr>
        <w:autoSpaceDE w:val="0"/>
        <w:autoSpaceDN w:val="0"/>
        <w:adjustRightInd w:val="0"/>
        <w:ind w:left="720"/>
        <w:rPr>
          <w:rFonts w:asciiTheme="minorHAnsi" w:hAnsiTheme="minorHAnsi" w:cstheme="minorHAnsi"/>
          <w:szCs w:val="24"/>
        </w:rPr>
      </w:pPr>
      <w:r w:rsidRPr="003E0A2D">
        <w:rPr>
          <w:rFonts w:asciiTheme="minorHAnsi" w:hAnsiTheme="minorHAnsi" w:cstheme="minorHAnsi"/>
          <w:szCs w:val="24"/>
        </w:rPr>
        <w:t>The regulations require a covered institution participating in the William D. Ford Direct Loan Program to make the information identified in the model disclosure form developed by the Secretary available to students attending or planning to attend the institution, or the families of such students.  If the institution provides information regarding a private education loan to a prospective borrower, the institution must concurrently provide the borrower with the information identified on the model disclosure form.</w:t>
      </w:r>
    </w:p>
    <w:p w:rsidRPr="003E0A2D" w:rsidR="006B4834" w:rsidP="006B4834" w:rsidRDefault="006B4834" w14:paraId="7DE3BE51"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25092AAE" w14:textId="77777777">
      <w:pPr>
        <w:autoSpaceDE w:val="0"/>
        <w:autoSpaceDN w:val="0"/>
        <w:adjustRightInd w:val="0"/>
        <w:ind w:left="720"/>
        <w:rPr>
          <w:rFonts w:asciiTheme="minorHAnsi" w:hAnsiTheme="minorHAnsi" w:cstheme="minorHAnsi"/>
          <w:b/>
          <w:szCs w:val="24"/>
        </w:rPr>
      </w:pPr>
      <w:r w:rsidRPr="003E0A2D">
        <w:rPr>
          <w:rFonts w:asciiTheme="minorHAnsi" w:hAnsiTheme="minorHAnsi" w:cstheme="minorHAnsi"/>
          <w:b/>
          <w:szCs w:val="24"/>
        </w:rPr>
        <w:t>Section 601.40 – Lender responsibilities.</w:t>
      </w:r>
    </w:p>
    <w:p w:rsidRPr="003E0A2D" w:rsidR="006B4834" w:rsidP="006B4834" w:rsidRDefault="006B4834" w14:paraId="6BB7156C" w14:textId="77777777">
      <w:pPr>
        <w:autoSpaceDE w:val="0"/>
        <w:autoSpaceDN w:val="0"/>
        <w:adjustRightInd w:val="0"/>
        <w:ind w:left="720"/>
        <w:rPr>
          <w:rFonts w:asciiTheme="minorHAnsi" w:hAnsiTheme="minorHAnsi" w:cstheme="minorHAnsi"/>
          <w:szCs w:val="24"/>
        </w:rPr>
      </w:pPr>
    </w:p>
    <w:p w:rsidRPr="003E0A2D" w:rsidR="006B4834" w:rsidP="006B4834" w:rsidRDefault="006B4834" w14:paraId="69BDC39F" w14:textId="77777777">
      <w:pPr>
        <w:ind w:left="720"/>
        <w:rPr>
          <w:rFonts w:asciiTheme="minorHAnsi" w:hAnsiTheme="minorHAnsi" w:cstheme="minorHAnsi"/>
          <w:szCs w:val="24"/>
        </w:rPr>
      </w:pPr>
      <w:r w:rsidRPr="003E0A2D">
        <w:rPr>
          <w:rFonts w:asciiTheme="minorHAnsi" w:hAnsiTheme="minorHAnsi" w:cstheme="minorHAnsi"/>
          <w:szCs w:val="24"/>
        </w:rPr>
        <w:t xml:space="preserve">The regulations require FFEL lenders to provide borrowers the disclosures required under current sections 682.205(a) and (b).  A lender offering private education loans must comply with the disclosures required under section 128(e) of TILA for each type of private loan. </w:t>
      </w:r>
    </w:p>
    <w:p w:rsidRPr="003E0A2D" w:rsidR="006B4834" w:rsidP="006B4834" w:rsidRDefault="006B4834" w14:paraId="3006A07A" w14:textId="77777777">
      <w:pPr>
        <w:ind w:left="720"/>
        <w:rPr>
          <w:rFonts w:asciiTheme="minorHAnsi" w:hAnsiTheme="minorHAnsi" w:cstheme="minorHAnsi"/>
          <w:szCs w:val="24"/>
        </w:rPr>
      </w:pPr>
    </w:p>
    <w:p w:rsidRPr="003E0A2D" w:rsidR="006B4834" w:rsidP="006B4834" w:rsidRDefault="006B4834" w14:paraId="09472983" w14:textId="77777777">
      <w:pPr>
        <w:pStyle w:val="BodyTextIndent"/>
        <w:rPr>
          <w:rFonts w:asciiTheme="minorHAnsi" w:hAnsiTheme="minorHAnsi" w:cstheme="minorHAnsi"/>
        </w:rPr>
      </w:pPr>
      <w:r w:rsidRPr="003E0A2D">
        <w:rPr>
          <w:rFonts w:asciiTheme="minorHAnsi" w:hAnsiTheme="minorHAnsi" w:cstheme="minorHAnsi"/>
        </w:rPr>
        <w:t xml:space="preserve">The regulations set forth the information the lenders will have to provide to the Secretary on an annual basis regarding any reasonable expenses paid or provided to any agent of a covered institution who is employed in the financial aid office or has responsibilities with respect to education loans or other financial aid of the institution for service by the employee on an advisory board, commission or group established by a lender or a group of lenders. </w:t>
      </w:r>
    </w:p>
    <w:p w:rsidRPr="003E0A2D" w:rsidR="006B4834" w:rsidP="006B4834" w:rsidRDefault="006B4834" w14:paraId="0A103B1E" w14:textId="77777777">
      <w:pPr>
        <w:pStyle w:val="BodyTextIndent"/>
        <w:rPr>
          <w:rFonts w:asciiTheme="minorHAnsi" w:hAnsiTheme="minorHAnsi" w:cstheme="minorHAnsi"/>
        </w:rPr>
      </w:pPr>
    </w:p>
    <w:p w:rsidRPr="003E0A2D" w:rsidR="006B4834" w:rsidP="006B4834" w:rsidRDefault="006B4834" w14:paraId="2BB8AE0A" w14:textId="77777777">
      <w:pPr>
        <w:tabs>
          <w:tab w:val="left" w:pos="0"/>
        </w:tabs>
        <w:suppressAutoHyphens/>
        <w:ind w:left="720"/>
        <w:rPr>
          <w:rFonts w:asciiTheme="minorHAnsi" w:hAnsiTheme="minorHAnsi" w:cstheme="minorHAnsi"/>
          <w:szCs w:val="24"/>
        </w:rPr>
      </w:pPr>
      <w:r w:rsidRPr="003E0A2D">
        <w:rPr>
          <w:rFonts w:asciiTheme="minorHAnsi" w:hAnsiTheme="minorHAnsi" w:cstheme="minorHAnsi"/>
          <w:szCs w:val="24"/>
        </w:rPr>
        <w:t>The regulations require any FFEL lender participating in one or more preferred lender arrangements to annually certify to the Secretary, its compliance with the HEA.  Lenders required to file an audit under section 682.305(c) must include the certification as part of the audit.  A lender that is not required to submit an audit must provide the certification separately.</w:t>
      </w:r>
    </w:p>
    <w:p w:rsidRPr="003E0A2D" w:rsidR="007C700A" w:rsidP="00AD381B" w:rsidRDefault="007C700A" w14:paraId="5182F308" w14:textId="77777777">
      <w:pPr>
        <w:pStyle w:val="ListParagraph"/>
        <w:suppressAutoHyphens/>
        <w:spacing w:line="240" w:lineRule="exact"/>
        <w:contextualSpacing w:val="0"/>
        <w:rPr>
          <w:rFonts w:ascii="Times New Roman" w:hAnsi="Times New Roman"/>
          <w:szCs w:val="24"/>
        </w:rPr>
      </w:pPr>
    </w:p>
    <w:p w:rsidRPr="003E0A2D"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3E0A2D">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3E0A2D" w:rsidR="00AD381B" w:rsidP="00BC1A67" w:rsidRDefault="00AD381B" w14:paraId="64280E5B" w14:textId="6D06EA58">
      <w:pPr>
        <w:suppressAutoHyphens/>
        <w:spacing w:line="240" w:lineRule="exact"/>
        <w:ind w:left="720"/>
        <w:rPr>
          <w:rFonts w:ascii="Times New Roman" w:hAnsi="Times New Roman"/>
          <w:szCs w:val="24"/>
        </w:rPr>
      </w:pPr>
    </w:p>
    <w:p w:rsidRPr="003E0A2D" w:rsidR="006B4834" w:rsidP="006B4834" w:rsidRDefault="006B4834" w14:paraId="0B8BA4BA" w14:textId="77777777">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The recordkeeping requirements are imposed to assure accountability of program participants for proper program administration and to justify the payment of funds by the federal government.  Not collecting the information described would be likely to result in a loss of billions of dollars of Federal money due to waste, fraud, and abuse. Not collecting the information described would place borrowers of private educational loans at risk.</w:t>
      </w:r>
    </w:p>
    <w:p w:rsidRPr="003E0A2D" w:rsidR="00043C32" w:rsidP="00BC1A67" w:rsidRDefault="00043C32" w14:paraId="64280E5C" w14:textId="77777777">
      <w:pPr>
        <w:suppressAutoHyphens/>
        <w:spacing w:line="240" w:lineRule="exact"/>
        <w:ind w:left="720"/>
        <w:rPr>
          <w:rFonts w:ascii="Times New Roman" w:hAnsi="Times New Roman"/>
          <w:szCs w:val="24"/>
        </w:rPr>
      </w:pPr>
    </w:p>
    <w:p w:rsidRPr="003E0A2D"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3E0A2D">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3E0A2D" w:rsidR="006A38F7">
        <w:rPr>
          <w:rFonts w:ascii="Times New Roman" w:hAnsi="Times New Roman"/>
          <w:b/>
          <w:szCs w:val="24"/>
        </w:rPr>
        <w:t xml:space="preserve">Please identify systems or websites used to electronically collect this information. </w:t>
      </w:r>
      <w:r w:rsidRPr="003E0A2D">
        <w:rPr>
          <w:rFonts w:ascii="Times New Roman" w:hAnsi="Times New Roman"/>
          <w:b/>
          <w:szCs w:val="24"/>
        </w:rPr>
        <w:t>Also describe any consideration given to using technology to reduce burden.</w:t>
      </w:r>
      <w:r w:rsidRPr="003E0A2D"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3E0A2D"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3E0A2D" w:rsidR="006B4834" w:rsidP="006B4834" w:rsidRDefault="006B4834" w14:paraId="200667DC" w14:textId="77777777">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Lenders and schools conduct business with the Department electronically.  Schools and lenders utilize electronically the National Student Loan Data System to verify accuracy of records.</w:t>
      </w:r>
    </w:p>
    <w:p w:rsidRPr="003E0A2D" w:rsidR="006B4834" w:rsidP="006B4834" w:rsidRDefault="006B4834" w14:paraId="30CB2FA6" w14:textId="77777777">
      <w:pPr>
        <w:tabs>
          <w:tab w:val="left" w:pos="-720"/>
        </w:tabs>
        <w:suppressAutoHyphens/>
        <w:ind w:left="720"/>
        <w:rPr>
          <w:rFonts w:asciiTheme="minorHAnsi" w:hAnsiTheme="minorHAnsi" w:cstheme="minorHAnsi"/>
          <w:szCs w:val="24"/>
        </w:rPr>
      </w:pPr>
    </w:p>
    <w:p w:rsidRPr="003E0A2D" w:rsidR="006B4834" w:rsidP="006B4834" w:rsidRDefault="006B4834" w14:paraId="7DEFCD24" w14:textId="77777777">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 xml:space="preserve">The Private Education Loan Applicant Self-Certification form is available as a paper form and an electronic (pdf) version of the self-certification form both of which were previously approved by OMB. </w:t>
      </w:r>
    </w:p>
    <w:p w:rsidRPr="003E0A2D"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Pr="003E0A2D"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3E0A2D">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3E0A2D" w:rsidR="00A23F26">
        <w:rPr>
          <w:rFonts w:ascii="Times New Roman" w:hAnsi="Times New Roman"/>
          <w:b/>
          <w:szCs w:val="24"/>
        </w:rPr>
        <w:t xml:space="preserve"> </w:t>
      </w:r>
    </w:p>
    <w:p w:rsidRPr="003E0A2D"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3E0A2D" w:rsidR="006B4834" w:rsidP="006B4834" w:rsidRDefault="006B4834" w14:paraId="6FB8DF9D" w14:textId="77777777">
      <w:pPr>
        <w:pStyle w:val="ListParagraph"/>
        <w:tabs>
          <w:tab w:val="left" w:pos="-720"/>
        </w:tabs>
        <w:suppressAutoHyphens/>
        <w:rPr>
          <w:rFonts w:asciiTheme="minorHAnsi" w:hAnsiTheme="minorHAnsi" w:cstheme="minorHAnsi"/>
          <w:szCs w:val="24"/>
        </w:rPr>
      </w:pPr>
      <w:r w:rsidRPr="003E0A2D">
        <w:rPr>
          <w:rFonts w:asciiTheme="minorHAnsi" w:hAnsiTheme="minorHAnsi" w:cstheme="minorHAnsi"/>
          <w:szCs w:val="24"/>
        </w:rPr>
        <w:t xml:space="preserve">A review of procedures indicates that current requirements are minimal and avoid duplication.  </w:t>
      </w:r>
    </w:p>
    <w:p w:rsidRPr="003E0A2D"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3E0A2D">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3E0A2D" w:rsidR="00AD381B" w:rsidP="00AD381B" w:rsidRDefault="00AD381B" w14:paraId="64280E63" w14:textId="77777777">
      <w:pPr>
        <w:pStyle w:val="ListParagraph"/>
        <w:contextualSpacing w:val="0"/>
        <w:rPr>
          <w:rFonts w:ascii="Times New Roman" w:hAnsi="Times New Roman"/>
          <w:szCs w:val="24"/>
        </w:rPr>
      </w:pPr>
    </w:p>
    <w:p w:rsidRPr="003E0A2D" w:rsidR="006B4834" w:rsidP="006B4834" w:rsidRDefault="006B4834" w14:paraId="5F957394" w14:textId="77777777">
      <w:pPr>
        <w:pStyle w:val="EndnoteText"/>
        <w:ind w:left="720"/>
        <w:rPr>
          <w:rFonts w:asciiTheme="minorHAnsi" w:hAnsiTheme="minorHAnsi" w:cstheme="minorHAnsi"/>
          <w:szCs w:val="24"/>
        </w:rPr>
      </w:pPr>
      <w:r w:rsidRPr="003E0A2D">
        <w:rPr>
          <w:rFonts w:asciiTheme="minorHAnsi" w:hAnsiTheme="minorHAnsi" w:cstheme="minorHAnsi"/>
          <w:szCs w:val="24"/>
        </w:rPr>
        <w:t>No small businesses are impacted by this collection.</w:t>
      </w:r>
    </w:p>
    <w:p w:rsidRPr="003E0A2D" w:rsidR="00EF4C67" w:rsidP="00AD381B" w:rsidRDefault="00EF4C67" w14:paraId="48B8773E" w14:textId="77777777">
      <w:pPr>
        <w:pStyle w:val="ListParagraph"/>
        <w:contextualSpacing w:val="0"/>
        <w:rPr>
          <w:rFonts w:asciiTheme="minorHAnsi" w:hAnsiTheme="minorHAnsi" w:cstheme="minorHAnsi"/>
          <w:szCs w:val="24"/>
        </w:rPr>
      </w:pPr>
    </w:p>
    <w:p w:rsidRPr="003E0A2D"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3E0A2D">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3E0A2D" w:rsidR="005F4E11" w:rsidP="005F4E11" w:rsidRDefault="005F4E11" w14:paraId="3424297C" w14:textId="6A8F3E9A">
      <w:pPr>
        <w:tabs>
          <w:tab w:val="left" w:pos="-720"/>
        </w:tabs>
        <w:suppressAutoHyphens/>
        <w:ind w:left="720"/>
        <w:rPr>
          <w:rFonts w:ascii="Times New Roman" w:hAnsi="Times New Roman"/>
          <w:bCs/>
          <w:szCs w:val="24"/>
        </w:rPr>
      </w:pPr>
    </w:p>
    <w:p w:rsidRPr="003E0A2D" w:rsidR="006B4834" w:rsidP="006B4834" w:rsidRDefault="006B4834" w14:paraId="1FF71DE7" w14:textId="77777777">
      <w:pPr>
        <w:ind w:left="720"/>
        <w:rPr>
          <w:rFonts w:asciiTheme="minorHAnsi" w:hAnsiTheme="minorHAnsi" w:cstheme="minorHAnsi"/>
          <w:szCs w:val="24"/>
        </w:rPr>
      </w:pPr>
      <w:r w:rsidRPr="003E0A2D">
        <w:rPr>
          <w:rFonts w:asciiTheme="minorHAnsi" w:hAnsiTheme="minorHAnsi" w:cstheme="minorHAnsi"/>
          <w:szCs w:val="24"/>
        </w:rPr>
        <w:t>Recordkeeping requirements are imposed to assure accountability of program participants for proper program administration and less frequent collection could impair accountability of program participants.</w:t>
      </w:r>
    </w:p>
    <w:p w:rsidRPr="003E0A2D" w:rsidR="006B4834" w:rsidP="006B4834" w:rsidRDefault="006B4834" w14:paraId="6642EE06" w14:textId="77777777">
      <w:pPr>
        <w:ind w:left="720"/>
        <w:rPr>
          <w:rFonts w:asciiTheme="minorHAnsi" w:hAnsiTheme="minorHAnsi" w:cstheme="minorHAnsi"/>
          <w:szCs w:val="24"/>
        </w:rPr>
      </w:pPr>
    </w:p>
    <w:p w:rsidRPr="003E0A2D" w:rsidR="006B4834" w:rsidP="006B4834" w:rsidRDefault="006B4834" w14:paraId="30B2447B" w14:textId="77777777">
      <w:pPr>
        <w:ind w:left="720"/>
        <w:rPr>
          <w:rFonts w:asciiTheme="minorHAnsi" w:hAnsiTheme="minorHAnsi" w:cstheme="minorHAnsi"/>
          <w:szCs w:val="24"/>
        </w:rPr>
      </w:pPr>
      <w:r w:rsidRPr="003E0A2D">
        <w:rPr>
          <w:rFonts w:asciiTheme="minorHAnsi" w:hAnsiTheme="minorHAnsi" w:cstheme="minorHAnsi"/>
          <w:szCs w:val="24"/>
        </w:rPr>
        <w:t>Borrowers of private educational loans are required to submit a completed Private Education Loan Applicant Self-Certification form to the lender prior to the lender’s consummation of the private education loan.</w:t>
      </w:r>
    </w:p>
    <w:p w:rsidRPr="003E0A2D" w:rsidR="005F4E11" w:rsidP="005F4E11" w:rsidRDefault="005F4E11" w14:paraId="51872AEE" w14:textId="77777777">
      <w:pPr>
        <w:tabs>
          <w:tab w:val="left" w:pos="-720"/>
        </w:tabs>
        <w:suppressAutoHyphens/>
        <w:ind w:left="720"/>
        <w:rPr>
          <w:rFonts w:ascii="Times New Roman" w:hAnsi="Times New Roman"/>
          <w:bCs/>
          <w:szCs w:val="24"/>
        </w:rPr>
      </w:pPr>
    </w:p>
    <w:p w:rsidRPr="003E0A2D"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3E0A2D">
        <w:rPr>
          <w:rFonts w:ascii="Times New Roman" w:hAnsi="Times New Roman"/>
          <w:b/>
          <w:szCs w:val="24"/>
        </w:rPr>
        <w:t>Explain any special circumstances that would cause an information collection to be conducted in a manner:</w:t>
      </w:r>
    </w:p>
    <w:p w:rsidRPr="003E0A2D"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3E0A2D">
        <w:rPr>
          <w:rFonts w:ascii="Times New Roman" w:hAnsi="Times New Roman"/>
          <w:b/>
          <w:szCs w:val="24"/>
        </w:rPr>
        <w:t>requiring respondents to report information to the agency more often than quarterly;</w:t>
      </w:r>
    </w:p>
    <w:p w:rsidRPr="003E0A2D"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3E0A2D">
        <w:rPr>
          <w:rFonts w:ascii="Times New Roman" w:hAnsi="Times New Roman"/>
          <w:b/>
          <w:szCs w:val="24"/>
        </w:rPr>
        <w:t>requiring respondents to prepare a written response to a collection of information in fewer than 30 days after receipt of it;</w:t>
      </w:r>
    </w:p>
    <w:p w:rsidRPr="003E0A2D"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3E0A2D">
        <w:rPr>
          <w:rFonts w:ascii="Times New Roman" w:hAnsi="Times New Roman"/>
          <w:b/>
          <w:szCs w:val="24"/>
        </w:rPr>
        <w:t>requiring respondents to submit more than an original and two copies of any document;</w:t>
      </w:r>
    </w:p>
    <w:p w:rsidRPr="003E0A2D"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3E0A2D">
        <w:rPr>
          <w:rFonts w:ascii="Times New Roman" w:hAnsi="Times New Roman"/>
          <w:b/>
          <w:szCs w:val="24"/>
        </w:rPr>
        <w:t>requiring respondents to retain records, other than health, medical, government contract, grant-in-aid, or tax records for more than three years;</w:t>
      </w:r>
    </w:p>
    <w:p w:rsidRPr="003E0A2D"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3E0A2D">
        <w:rPr>
          <w:rFonts w:ascii="Times New Roman" w:hAnsi="Times New Roman"/>
          <w:b/>
          <w:szCs w:val="24"/>
        </w:rPr>
        <w:t>in connection with a statistical survey, that is not designed to produce valid and reliable results than can be generalized to the universe of study;</w:t>
      </w:r>
    </w:p>
    <w:p w:rsidRPr="003E0A2D"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3E0A2D">
        <w:rPr>
          <w:rFonts w:ascii="Times New Roman" w:hAnsi="Times New Roman"/>
          <w:b/>
          <w:szCs w:val="24"/>
        </w:rPr>
        <w:t>requiring the use of a statistical data classification that has not been reviewed and approved by OMB;</w:t>
      </w:r>
    </w:p>
    <w:p w:rsidRPr="003E0A2D"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3E0A2D">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3E0A2D"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3E0A2D">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3E0A2D" w:rsidR="00AD381B" w:rsidP="00AD381B" w:rsidRDefault="00AD381B" w14:paraId="64280E77" w14:textId="77777777">
      <w:pPr>
        <w:pStyle w:val="ListParagraph"/>
        <w:rPr>
          <w:rFonts w:ascii="Times New Roman" w:hAnsi="Times New Roman"/>
          <w:bCs/>
          <w:szCs w:val="24"/>
        </w:rPr>
      </w:pPr>
    </w:p>
    <w:p w:rsidRPr="003E0A2D" w:rsidR="006B4834" w:rsidP="006B4834" w:rsidRDefault="006B4834" w14:paraId="105C3C8C" w14:textId="77777777">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The collection of this information will be conducted in a manner that is consistent with the guidelines in 5 CFR 1320.5(d)(2).</w:t>
      </w:r>
    </w:p>
    <w:p w:rsidRPr="003E0A2D" w:rsidR="005F4E11" w:rsidP="005F4E11" w:rsidRDefault="005F4E11" w14:paraId="6109B5F4" w14:textId="77777777">
      <w:pPr>
        <w:tabs>
          <w:tab w:val="left" w:pos="-720"/>
        </w:tabs>
        <w:suppressAutoHyphens/>
        <w:ind w:left="720"/>
        <w:rPr>
          <w:rFonts w:ascii="Times New Roman" w:hAnsi="Times New Roman"/>
          <w:szCs w:val="24"/>
        </w:rPr>
      </w:pPr>
    </w:p>
    <w:p w:rsidRPr="003E0A2D"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3E0A2D">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3E0A2D"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Pr="003E0A2D"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sidRPr="003E0A2D">
        <w:rPr>
          <w:rFonts w:ascii="Times New Roman" w:hAnsi="Times New Roman"/>
          <w:b/>
          <w:szCs w:val="24"/>
        </w:rPr>
        <w:t>Include a citation for the 60 day comment period (e.g. Vol. 84 FR ##### and the date of publication).</w:t>
      </w:r>
      <w:r w:rsidRPr="003E0A2D" w:rsidR="00043C32">
        <w:rPr>
          <w:rFonts w:ascii="Times New Roman" w:hAnsi="Times New Roman"/>
          <w:b/>
          <w:szCs w:val="24"/>
        </w:rPr>
        <w:t xml:space="preserve">  Summarize public comments received in response to </w:t>
      </w:r>
      <w:r w:rsidRPr="003E0A2D">
        <w:rPr>
          <w:rFonts w:ascii="Times New Roman" w:hAnsi="Times New Roman"/>
          <w:b/>
          <w:szCs w:val="24"/>
        </w:rPr>
        <w:t>the 60 day</w:t>
      </w:r>
      <w:r w:rsidRPr="003E0A2D" w:rsidR="00043C32">
        <w:rPr>
          <w:rFonts w:ascii="Times New Roman" w:hAnsi="Times New Roman"/>
          <w:b/>
          <w:szCs w:val="24"/>
        </w:rPr>
        <w:t xml:space="preserve"> notice and describe actions taken by the agency in response to these comments.  Specifically address comments received on cost and hour burden.</w:t>
      </w:r>
      <w:r w:rsidRPr="003E0A2D" w:rsidR="007C0A4C">
        <w:rPr>
          <w:rFonts w:ascii="Times New Roman" w:hAnsi="Times New Roman"/>
          <w:b/>
          <w:szCs w:val="24"/>
        </w:rPr>
        <w:t xml:space="preserve">  If only non-substantive comments are provided, please provide a statement to that effect and that it did not relate or warrant any change</w:t>
      </w:r>
      <w:r w:rsidRPr="003E0A2D">
        <w:rPr>
          <w:rFonts w:ascii="Times New Roman" w:hAnsi="Times New Roman"/>
          <w:b/>
          <w:szCs w:val="24"/>
        </w:rPr>
        <w:t>s to this information collection request</w:t>
      </w:r>
      <w:r w:rsidRPr="003E0A2D" w:rsidR="007C0A4C">
        <w:rPr>
          <w:rFonts w:ascii="Times New Roman" w:hAnsi="Times New Roman"/>
          <w:b/>
          <w:szCs w:val="24"/>
        </w:rPr>
        <w:t xml:space="preserve">. </w:t>
      </w:r>
      <w:r w:rsidRPr="003E0A2D">
        <w:rPr>
          <w:rFonts w:ascii="Times New Roman" w:hAnsi="Times New Roman"/>
          <w:b/>
          <w:szCs w:val="24"/>
        </w:rPr>
        <w:t>In your comments, please also indicate the number of public comments received.</w:t>
      </w:r>
    </w:p>
    <w:p w:rsidRPr="003E0A2D"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3E0A2D"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sidRPr="003E0A2D">
        <w:rPr>
          <w:rFonts w:ascii="Times New Roman" w:hAnsi="Times New Roman"/>
          <w:b/>
          <w:szCs w:val="24"/>
        </w:rPr>
        <w:t>For the 30 day notice, indicate that a notice will be published.</w:t>
      </w:r>
    </w:p>
    <w:p w:rsidRPr="003E0A2D" w:rsidR="00043C32" w:rsidP="00AD381B" w:rsidRDefault="00043C32" w14:paraId="64280E7E" w14:textId="77777777">
      <w:pPr>
        <w:tabs>
          <w:tab w:val="left" w:pos="-720"/>
        </w:tabs>
        <w:suppressAutoHyphens/>
        <w:ind w:left="720"/>
        <w:rPr>
          <w:rStyle w:val="a"/>
          <w:rFonts w:ascii="Times New Roman" w:hAnsi="Times New Roman"/>
          <w:b/>
          <w:szCs w:val="24"/>
        </w:rPr>
      </w:pPr>
      <w:r w:rsidRPr="003E0A2D">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3E0A2D" w:rsidR="00043C32" w:rsidP="00AD381B" w:rsidRDefault="00043C32" w14:paraId="64280E7F" w14:textId="77777777">
      <w:pPr>
        <w:tabs>
          <w:tab w:val="left" w:pos="-720"/>
        </w:tabs>
        <w:suppressAutoHyphens/>
        <w:rPr>
          <w:rStyle w:val="a"/>
          <w:rFonts w:ascii="Times New Roman" w:hAnsi="Times New Roman"/>
          <w:b/>
          <w:szCs w:val="24"/>
        </w:rPr>
      </w:pPr>
    </w:p>
    <w:p w:rsidRPr="003E0A2D" w:rsidR="00043C32" w:rsidP="00AD381B" w:rsidRDefault="00043C32" w14:paraId="64280E80" w14:textId="77777777">
      <w:pPr>
        <w:tabs>
          <w:tab w:val="left" w:pos="-720"/>
        </w:tabs>
        <w:suppressAutoHyphens/>
        <w:ind w:left="720"/>
        <w:rPr>
          <w:rStyle w:val="a"/>
          <w:rFonts w:ascii="Times New Roman" w:hAnsi="Times New Roman"/>
          <w:b/>
          <w:szCs w:val="24"/>
        </w:rPr>
      </w:pPr>
      <w:r w:rsidRPr="003E0A2D">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E0A2D" w:rsidR="00AD381B" w:rsidP="00AD381B" w:rsidRDefault="00AD381B" w14:paraId="64280E81" w14:textId="77777777">
      <w:pPr>
        <w:tabs>
          <w:tab w:val="left" w:pos="-720"/>
        </w:tabs>
        <w:suppressAutoHyphens/>
        <w:ind w:left="720"/>
        <w:rPr>
          <w:rFonts w:ascii="Times New Roman" w:hAnsi="Times New Roman"/>
          <w:bCs/>
          <w:szCs w:val="24"/>
        </w:rPr>
      </w:pPr>
    </w:p>
    <w:p w:rsidR="00D05790" w:rsidP="00D05790" w:rsidRDefault="00D05790" w14:paraId="21CC6876" w14:textId="65269986">
      <w:pPr>
        <w:tabs>
          <w:tab w:val="left" w:pos="-720"/>
        </w:tabs>
        <w:suppressAutoHyphens/>
        <w:ind w:left="720"/>
        <w:rPr>
          <w:rFonts w:asciiTheme="minorHAnsi" w:hAnsiTheme="minorHAnsi" w:cstheme="minorHAnsi"/>
          <w:iCs/>
          <w:szCs w:val="24"/>
        </w:rPr>
      </w:pPr>
      <w:r>
        <w:rPr>
          <w:rFonts w:asciiTheme="minorHAnsi" w:hAnsiTheme="minorHAnsi" w:cstheme="minorHAnsi"/>
          <w:iCs/>
          <w:szCs w:val="24"/>
        </w:rPr>
        <w:t xml:space="preserve">On April 14, 2022, a Federal Register Notice was published, Vol. 87, No. 72, pages 22197-22198, requesting public comment on the burden estimate in this information collection.  No comments were received.  No changes have been made to the respondents/responses/burden hours.  </w:t>
      </w:r>
    </w:p>
    <w:p w:rsidR="00D05790" w:rsidP="00D05790" w:rsidRDefault="00D05790" w14:paraId="39D02B9E" w14:textId="77777777">
      <w:pPr>
        <w:tabs>
          <w:tab w:val="left" w:pos="-720"/>
        </w:tabs>
        <w:suppressAutoHyphens/>
        <w:ind w:left="720"/>
        <w:rPr>
          <w:rFonts w:asciiTheme="minorHAnsi" w:hAnsiTheme="minorHAnsi" w:cstheme="minorHAnsi"/>
          <w:iCs/>
          <w:szCs w:val="24"/>
        </w:rPr>
      </w:pPr>
    </w:p>
    <w:p w:rsidRPr="003E0A2D" w:rsidR="003E0A2D" w:rsidP="00D05790" w:rsidRDefault="00D05790" w14:paraId="2E2D575B" w14:textId="491452F0">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 xml:space="preserve">The Department </w:t>
      </w:r>
      <w:r>
        <w:rPr>
          <w:rFonts w:asciiTheme="minorHAnsi" w:hAnsiTheme="minorHAnsi" w:cstheme="minorHAnsi"/>
          <w:iCs/>
          <w:szCs w:val="24"/>
        </w:rPr>
        <w:t>is now</w:t>
      </w:r>
      <w:r w:rsidRPr="0041378F">
        <w:rPr>
          <w:rFonts w:asciiTheme="minorHAnsi" w:hAnsiTheme="minorHAnsi" w:cstheme="minorHAnsi"/>
          <w:iCs/>
          <w:szCs w:val="24"/>
        </w:rPr>
        <w:t xml:space="preserve"> requesting a 30-day public comment period to solicit comments on the current burden assigned to this regulation. </w:t>
      </w:r>
    </w:p>
    <w:p w:rsidRPr="003E0A2D" w:rsidR="006B4834" w:rsidP="006B4834" w:rsidRDefault="006B4834" w14:paraId="3EC9B1F1" w14:textId="77777777">
      <w:pPr>
        <w:tabs>
          <w:tab w:val="left" w:pos="-720"/>
        </w:tabs>
        <w:suppressAutoHyphens/>
        <w:ind w:left="720"/>
        <w:rPr>
          <w:rFonts w:asciiTheme="minorHAnsi" w:hAnsiTheme="minorHAnsi" w:cstheme="minorHAnsi"/>
          <w:szCs w:val="24"/>
        </w:rPr>
      </w:pPr>
    </w:p>
    <w:p w:rsidRPr="003E0A2D" w:rsidR="006B4834" w:rsidP="006B4834" w:rsidRDefault="006B4834" w14:paraId="5ABC3A0C" w14:textId="77777777">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 xml:space="preserve">In creating the first Private Education Loan Applicant Self-Certification form, we consulted with the National Council of Higher Education Loan Programs (NCHELP) and the National Association of Student Financial Aid Administrators (NASFAA) which represents lenders, loan servicers, and other entities that are involved in the administration of the FFEL Program.  We also consulted with and the Federal Reserve </w:t>
      </w:r>
      <w:r w:rsidRPr="003E0A2D">
        <w:rPr>
          <w:rFonts w:asciiTheme="minorHAnsi" w:hAnsiTheme="minorHAnsi" w:cstheme="minorHAnsi"/>
          <w:szCs w:val="24"/>
        </w:rPr>
        <w:lastRenderedPageBreak/>
        <w:t>Board.  There has been no change in the form since its inception as there has been no change in the regulatory requirements.</w:t>
      </w:r>
    </w:p>
    <w:p w:rsidRPr="003E0A2D" w:rsidR="005F4E11" w:rsidP="00AD381B" w:rsidRDefault="005F4E11" w14:paraId="477C84F0" w14:textId="77777777">
      <w:pPr>
        <w:tabs>
          <w:tab w:val="left" w:pos="-720"/>
        </w:tabs>
        <w:suppressAutoHyphens/>
        <w:ind w:left="720"/>
        <w:rPr>
          <w:rFonts w:ascii="Times New Roman" w:hAnsi="Times New Roman"/>
          <w:szCs w:val="24"/>
        </w:rPr>
      </w:pPr>
    </w:p>
    <w:p w:rsidRPr="003E0A2D"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3E0A2D">
        <w:rPr>
          <w:rStyle w:val="a"/>
          <w:rFonts w:ascii="Times New Roman" w:hAnsi="Times New Roman"/>
          <w:b/>
          <w:szCs w:val="24"/>
        </w:rPr>
        <w:t>Explain any decision to provide any payment or gift to respondents, other than remuneration of contractors or grantees with meaningful justification.</w:t>
      </w:r>
    </w:p>
    <w:p w:rsidRPr="003E0A2D"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3E0A2D" w:rsidR="006B4834" w:rsidP="006B4834" w:rsidRDefault="006B4834" w14:paraId="1CFC5D35" w14:textId="77777777">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No payments or gifts will be provided to the respondents.</w:t>
      </w:r>
    </w:p>
    <w:p w:rsidRPr="003E0A2D"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3E0A2D"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3E0A2D">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3E0A2D">
        <w:rPr>
          <w:rStyle w:val="FootnoteReference"/>
          <w:rFonts w:ascii="Times New Roman" w:hAnsi="Times New Roman"/>
          <w:b/>
          <w:szCs w:val="24"/>
        </w:rPr>
        <w:footnoteReference w:id="1"/>
      </w:r>
      <w:r w:rsidRPr="003E0A2D">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3E0A2D" w:rsidR="00920F63">
        <w:rPr>
          <w:rFonts w:ascii="Times New Roman" w:hAnsi="Times New Roman"/>
          <w:b/>
          <w:szCs w:val="24"/>
        </w:rPr>
        <w:t>ity</w:t>
      </w:r>
      <w:r w:rsidRPr="003E0A2D">
        <w:rPr>
          <w:rFonts w:ascii="Times New Roman" w:hAnsi="Times New Roman"/>
          <w:b/>
          <w:szCs w:val="24"/>
        </w:rPr>
        <w:t xml:space="preserve"> of the data.</w:t>
      </w:r>
      <w:r w:rsidRPr="003E0A2D" w:rsidR="009767AF">
        <w:rPr>
          <w:rFonts w:ascii="Times New Roman" w:hAnsi="Times New Roman"/>
          <w:b/>
          <w:szCs w:val="24"/>
        </w:rPr>
        <w:t xml:space="preserve"> If no PII will be collected, state that no assurance of confidentiality is provided to respondents.</w:t>
      </w:r>
      <w:r w:rsidRPr="003E0A2D"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3E0A2D" w:rsidR="00920F63" w:rsidP="005F4E11" w:rsidRDefault="00920F63" w14:paraId="64280E87" w14:textId="08ED8571">
      <w:pPr>
        <w:tabs>
          <w:tab w:val="left" w:pos="-720"/>
        </w:tabs>
        <w:suppressAutoHyphens/>
        <w:ind w:left="720"/>
        <w:rPr>
          <w:rFonts w:ascii="Times New Roman" w:hAnsi="Times New Roman"/>
          <w:bCs/>
          <w:szCs w:val="24"/>
        </w:rPr>
      </w:pPr>
    </w:p>
    <w:p w:rsidRPr="003E0A2D" w:rsidR="006B4834" w:rsidP="006B4834" w:rsidRDefault="006B4834" w14:paraId="584AD73F" w14:textId="77777777">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A Privacy Act Notice is included on the Free Application for Federal Student Aid completed by each student in order to receive Title IV, HEA program assistance.  In this notice, the borrower is informed of the statutory authority for collecting the information requested.  Although disclosure of the information is voluntary, the borrower is informed that in order to be considered for Title IV education loan funds, the information must be provided.  A listing of the persons and entities to which the information may be disclosed and for what purposes the information may be disclosed is also included.</w:t>
      </w:r>
    </w:p>
    <w:p w:rsidRPr="003E0A2D" w:rsidR="006B4834" w:rsidP="006B4834" w:rsidRDefault="006B4834" w14:paraId="4A30826C" w14:textId="77777777">
      <w:pPr>
        <w:tabs>
          <w:tab w:val="left" w:pos="-720"/>
        </w:tabs>
        <w:suppressAutoHyphens/>
        <w:ind w:left="720"/>
        <w:rPr>
          <w:rFonts w:asciiTheme="minorHAnsi" w:hAnsiTheme="minorHAnsi" w:cstheme="minorHAnsi"/>
          <w:szCs w:val="24"/>
        </w:rPr>
      </w:pPr>
    </w:p>
    <w:p w:rsidRPr="003E0A2D" w:rsidR="006B4834" w:rsidP="006B4834" w:rsidRDefault="006B4834" w14:paraId="420850B6" w14:textId="6B5ACF3A">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 xml:space="preserve">The Private Education Loan Applicant Self-Certification form included with this submission includes a Privacy Act Notice that (1) informs borrowers of the statutory authority for the information collection, and (2) explains that disclosure of the information is </w:t>
      </w:r>
      <w:r w:rsidRPr="003E0A2D" w:rsidR="00D05790">
        <w:rPr>
          <w:rFonts w:asciiTheme="minorHAnsi" w:hAnsiTheme="minorHAnsi" w:cstheme="minorHAnsi"/>
          <w:szCs w:val="24"/>
        </w:rPr>
        <w:t>voluntary but</w:t>
      </w:r>
      <w:r w:rsidRPr="003E0A2D">
        <w:rPr>
          <w:rFonts w:asciiTheme="minorHAnsi" w:hAnsiTheme="minorHAnsi" w:cstheme="minorHAnsi"/>
          <w:szCs w:val="24"/>
        </w:rPr>
        <w:t xml:space="preserve"> is required in order for the borrower to obtain a private education loan.  The Private Education Loan Applicant Self-Certification form is completed by the student and submitted to the private loan provider, the completed form is not returned to the school, nor is the form stored in a Department database, </w:t>
      </w:r>
      <w:r w:rsidRPr="003E0A2D">
        <w:rPr>
          <w:rFonts w:asciiTheme="minorHAnsi" w:hAnsiTheme="minorHAnsi" w:cstheme="minorHAnsi"/>
          <w:szCs w:val="24"/>
        </w:rPr>
        <w:lastRenderedPageBreak/>
        <w:t>rather, it is required to be maintained by the private loan provider.  A paper form and an electronic (pdf) version of the self-certification form are submitted to OMB for continued approval.</w:t>
      </w:r>
    </w:p>
    <w:p w:rsidRPr="003E0A2D" w:rsidR="007C700A" w:rsidP="005F4E11" w:rsidRDefault="007C700A" w14:paraId="7A4EA0F0" w14:textId="77777777">
      <w:pPr>
        <w:tabs>
          <w:tab w:val="left" w:pos="-720"/>
        </w:tabs>
        <w:suppressAutoHyphens/>
        <w:ind w:left="720"/>
        <w:rPr>
          <w:rFonts w:ascii="Times New Roman" w:hAnsi="Times New Roman"/>
          <w:bCs/>
          <w:szCs w:val="24"/>
        </w:rPr>
      </w:pPr>
    </w:p>
    <w:p w:rsidRPr="003E0A2D"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3E0A2D">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E0A2D" w:rsidR="00920F63" w:rsidP="005F4E11" w:rsidRDefault="00920F63" w14:paraId="64280E8A" w14:textId="6031739C">
      <w:pPr>
        <w:tabs>
          <w:tab w:val="left" w:pos="-720"/>
        </w:tabs>
        <w:suppressAutoHyphens/>
        <w:ind w:left="720"/>
        <w:rPr>
          <w:rFonts w:ascii="Times New Roman" w:hAnsi="Times New Roman"/>
          <w:bCs/>
          <w:szCs w:val="24"/>
        </w:rPr>
      </w:pPr>
    </w:p>
    <w:p w:rsidRPr="003E0A2D" w:rsidR="006B4834" w:rsidP="006B4834" w:rsidRDefault="006B4834" w14:paraId="52C0A136" w14:textId="77777777">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The Department is not requesting any sensitive data.</w:t>
      </w:r>
    </w:p>
    <w:p w:rsidRPr="003E0A2D" w:rsidR="00920F63" w:rsidP="005F4E11" w:rsidRDefault="00920F63" w14:paraId="64280E8B" w14:textId="77777777">
      <w:pPr>
        <w:tabs>
          <w:tab w:val="left" w:pos="-720"/>
        </w:tabs>
        <w:suppressAutoHyphens/>
        <w:ind w:left="720"/>
        <w:rPr>
          <w:rFonts w:ascii="Times New Roman" w:hAnsi="Times New Roman"/>
          <w:bCs/>
          <w:szCs w:val="24"/>
        </w:rPr>
      </w:pPr>
    </w:p>
    <w:p w:rsidRPr="003E0A2D"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3E0A2D">
        <w:rPr>
          <w:rStyle w:val="a"/>
          <w:rFonts w:ascii="Times New Roman" w:hAnsi="Times New Roman"/>
          <w:b/>
          <w:szCs w:val="24"/>
        </w:rPr>
        <w:t xml:space="preserve">Provide estimates of the hour burden </w:t>
      </w:r>
      <w:r w:rsidRPr="003E0A2D" w:rsidR="00F5782B">
        <w:rPr>
          <w:rStyle w:val="a"/>
          <w:rFonts w:ascii="Times New Roman" w:hAnsi="Times New Roman"/>
          <w:b/>
          <w:szCs w:val="24"/>
        </w:rPr>
        <w:t xml:space="preserve">for </w:t>
      </w:r>
      <w:r w:rsidRPr="003E0A2D">
        <w:rPr>
          <w:rStyle w:val="a"/>
          <w:rFonts w:ascii="Times New Roman" w:hAnsi="Times New Roman"/>
          <w:b/>
          <w:szCs w:val="24"/>
        </w:rPr>
        <w:t>th</w:t>
      </w:r>
      <w:r w:rsidRPr="003E0A2D" w:rsidR="00F5782B">
        <w:rPr>
          <w:rStyle w:val="a"/>
          <w:rFonts w:ascii="Times New Roman" w:hAnsi="Times New Roman"/>
          <w:b/>
          <w:szCs w:val="24"/>
        </w:rPr>
        <w:t>is</w:t>
      </w:r>
      <w:r w:rsidRPr="003E0A2D">
        <w:rPr>
          <w:rStyle w:val="a"/>
          <w:rFonts w:ascii="Times New Roman" w:hAnsi="Times New Roman"/>
          <w:b/>
          <w:szCs w:val="24"/>
        </w:rPr>
        <w:t xml:space="preserve"> </w:t>
      </w:r>
      <w:r w:rsidRPr="003E0A2D" w:rsidR="00F31BEC">
        <w:rPr>
          <w:rStyle w:val="a"/>
          <w:rFonts w:ascii="Times New Roman" w:hAnsi="Times New Roman"/>
          <w:b/>
          <w:szCs w:val="24"/>
        </w:rPr>
        <w:t>current information collection request</w:t>
      </w:r>
      <w:r w:rsidRPr="003E0A2D">
        <w:rPr>
          <w:rStyle w:val="a"/>
          <w:rFonts w:ascii="Times New Roman" w:hAnsi="Times New Roman"/>
          <w:b/>
          <w:szCs w:val="24"/>
        </w:rPr>
        <w:t>.  The statement should:</w:t>
      </w:r>
    </w:p>
    <w:p w:rsidRPr="003E0A2D" w:rsidR="00043C32" w:rsidP="00AD381B" w:rsidRDefault="00043C32" w14:paraId="64280E8D" w14:textId="77777777">
      <w:pPr>
        <w:tabs>
          <w:tab w:val="left" w:pos="-720"/>
        </w:tabs>
        <w:suppressAutoHyphens/>
        <w:rPr>
          <w:rStyle w:val="a"/>
          <w:rFonts w:ascii="Times New Roman" w:hAnsi="Times New Roman"/>
          <w:b/>
          <w:szCs w:val="24"/>
        </w:rPr>
      </w:pPr>
    </w:p>
    <w:p w:rsidRPr="003E0A2D"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3E0A2D">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3E0A2D"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sidRPr="003E0A2D">
        <w:rPr>
          <w:rStyle w:val="a"/>
          <w:rFonts w:ascii="Times New Roman" w:hAnsi="Times New Roman"/>
          <w:b/>
          <w:szCs w:val="24"/>
        </w:rPr>
        <w:t>Please do not include increases in burden and respondents numerically in this table. Explain these changes in number 15.</w:t>
      </w:r>
    </w:p>
    <w:p w:rsidRPr="003E0A2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3E0A2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3E0A2D" w:rsidR="00C224FD">
        <w:rPr>
          <w:rStyle w:val="a"/>
          <w:rFonts w:ascii="Times New Roman" w:hAnsi="Times New Roman"/>
          <w:b/>
          <w:szCs w:val="24"/>
        </w:rPr>
        <w:t>.</w:t>
      </w:r>
      <w:r w:rsidRPr="003E0A2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3E0A2D"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3E0A2D">
        <w:rPr>
          <w:rStyle w:val="a"/>
          <w:rFonts w:ascii="Times New Roman" w:hAnsi="Times New Roman"/>
          <w:b/>
          <w:szCs w:val="24"/>
        </w:rPr>
        <w:t xml:space="preserve">If this request for approval covers more than one form, provide separate hour burden estimates for each form and aggregate the hour burden in the </w:t>
      </w:r>
      <w:r w:rsidRPr="003E0A2D" w:rsidR="00C224FD">
        <w:rPr>
          <w:rStyle w:val="a"/>
          <w:rFonts w:ascii="Times New Roman" w:hAnsi="Times New Roman"/>
          <w:b/>
          <w:szCs w:val="24"/>
        </w:rPr>
        <w:t>table below.</w:t>
      </w:r>
    </w:p>
    <w:p w:rsidRPr="003E0A2D"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3E0A2D">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3E0A2D" w:rsidR="00C92035">
          <w:rPr>
            <w:rStyle w:val="Hyperlink"/>
            <w:rFonts w:ascii="Times New Roman" w:hAnsi="Times New Roman"/>
            <w:b/>
            <w:szCs w:val="24"/>
          </w:rPr>
          <w:t>U</w:t>
        </w:r>
        <w:r w:rsidRPr="003E0A2D" w:rsidR="00960C86">
          <w:rPr>
            <w:rStyle w:val="Hyperlink"/>
            <w:rFonts w:ascii="Times New Roman" w:hAnsi="Times New Roman"/>
            <w:b/>
            <w:szCs w:val="24"/>
          </w:rPr>
          <w:t>se this site</w:t>
        </w:r>
      </w:hyperlink>
      <w:r w:rsidRPr="003E0A2D" w:rsidR="00960C86">
        <w:rPr>
          <w:rStyle w:val="a"/>
          <w:rFonts w:ascii="Times New Roman" w:hAnsi="Times New Roman"/>
          <w:b/>
          <w:szCs w:val="24"/>
        </w:rPr>
        <w:t xml:space="preserve"> to research the appropriate wage rate. </w:t>
      </w:r>
      <w:r w:rsidRPr="003E0A2D">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3E0A2D" w:rsidR="00D75313">
        <w:rPr>
          <w:rStyle w:val="a"/>
          <w:rFonts w:ascii="Times New Roman" w:hAnsi="Times New Roman"/>
          <w:b/>
          <w:szCs w:val="24"/>
        </w:rPr>
        <w:t xml:space="preserve"> If there is no cost to respondents, indicate by entering 0 in the chart below and/or provide a statement.</w:t>
      </w:r>
    </w:p>
    <w:p w:rsidRPr="003E0A2D"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3E0A2D" w:rsidR="006B4834" w:rsidP="006B4834" w:rsidRDefault="006B4834" w14:paraId="348C52AB" w14:textId="77777777">
      <w:pPr>
        <w:tabs>
          <w:tab w:val="left" w:pos="-720"/>
        </w:tabs>
        <w:suppressAutoHyphens/>
        <w:ind w:left="700"/>
        <w:rPr>
          <w:rFonts w:asciiTheme="minorHAnsi" w:hAnsiTheme="minorHAnsi" w:cstheme="minorHAnsi"/>
          <w:b/>
          <w:szCs w:val="24"/>
        </w:rPr>
      </w:pPr>
      <w:r w:rsidRPr="003E0A2D">
        <w:rPr>
          <w:rFonts w:asciiTheme="minorHAnsi" w:hAnsiTheme="minorHAnsi" w:cstheme="minorHAnsi"/>
          <w:b/>
          <w:szCs w:val="24"/>
        </w:rPr>
        <w:t xml:space="preserve">Section 601.10 – Preferred lender arrangement disclosures.  </w:t>
      </w:r>
    </w:p>
    <w:p w:rsidRPr="003E0A2D" w:rsidR="006B4834" w:rsidP="006B4834" w:rsidRDefault="006B4834" w14:paraId="064C3B46" w14:textId="477C6DC4">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 xml:space="preserve">We </w:t>
      </w:r>
      <w:r w:rsidR="00811762">
        <w:rPr>
          <w:rFonts w:asciiTheme="minorHAnsi" w:hAnsiTheme="minorHAnsi" w:cstheme="minorHAnsi"/>
          <w:szCs w:val="24"/>
        </w:rPr>
        <w:t xml:space="preserve">continue to use the </w:t>
      </w:r>
      <w:r w:rsidRPr="003E0A2D">
        <w:rPr>
          <w:rFonts w:asciiTheme="minorHAnsi" w:hAnsiTheme="minorHAnsi" w:cstheme="minorHAnsi"/>
          <w:szCs w:val="24"/>
        </w:rPr>
        <w:t xml:space="preserve">estimate that 1,974 institutions that participate in the loan program (and their institutionally-affiliated organizations) will have preferred lender arrangements.  The Department has issued a model disclosure form which institutions will use.  We estimate that on average, there will be 1 hour of additional burden per </w:t>
      </w:r>
      <w:r w:rsidRPr="003E0A2D">
        <w:rPr>
          <w:rFonts w:asciiTheme="minorHAnsi" w:hAnsiTheme="minorHAnsi" w:cstheme="minorHAnsi"/>
          <w:szCs w:val="24"/>
        </w:rPr>
        <w:lastRenderedPageBreak/>
        <w:t>institution for the continued distribution of the Department’s model disclosure form.  We estimate that 2,135,333 borrowers will receive this model disclosure form and the burden to each borrower to review will be .17 hours.</w:t>
      </w:r>
    </w:p>
    <w:p w:rsidRPr="003E0A2D" w:rsidR="006B4834" w:rsidP="006B4834" w:rsidRDefault="006B4834" w14:paraId="358A950B" w14:textId="77777777">
      <w:pPr>
        <w:tabs>
          <w:tab w:val="left" w:pos="-720"/>
        </w:tabs>
        <w:suppressAutoHyphens/>
        <w:ind w:left="700"/>
        <w:rPr>
          <w:rFonts w:asciiTheme="minorHAnsi" w:hAnsiTheme="minorHAnsi" w:cstheme="minorHAnsi"/>
          <w:szCs w:val="24"/>
        </w:rPr>
      </w:pPr>
    </w:p>
    <w:p w:rsidRPr="003E0A2D" w:rsidR="006B4834" w:rsidP="006B4834" w:rsidRDefault="006B4834" w14:paraId="20848BB5"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We estimate that each institution with a preferred lender list for which it compiles, maintains, and makes available the list and where the institution explains the terms and conditions of the loans, as well as the selection methodology and criterion of their selection will average 4 hours of burden.</w:t>
      </w:r>
    </w:p>
    <w:p w:rsidRPr="003E0A2D" w:rsidR="006B4834" w:rsidP="006B4834" w:rsidRDefault="006B4834" w14:paraId="17F067E3" w14:textId="77777777">
      <w:pPr>
        <w:tabs>
          <w:tab w:val="left" w:pos="-720"/>
        </w:tabs>
        <w:suppressAutoHyphens/>
        <w:ind w:left="700"/>
        <w:rPr>
          <w:rFonts w:asciiTheme="minorHAnsi" w:hAnsiTheme="minorHAnsi" w:cstheme="minorHAnsi"/>
          <w:szCs w:val="24"/>
        </w:rPr>
      </w:pPr>
    </w:p>
    <w:p w:rsidRPr="003E0A2D" w:rsidR="006B4834" w:rsidP="006B4834" w:rsidRDefault="006B4834" w14:paraId="7CCE2DBA"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AFFECTED ENTITIES and BURDEN:</w:t>
      </w:r>
    </w:p>
    <w:p w:rsidRPr="003E0A2D" w:rsidR="006B4834" w:rsidP="006B4834" w:rsidRDefault="006B4834" w14:paraId="0CBD369A" w14:textId="77777777">
      <w:pPr>
        <w:tabs>
          <w:tab w:val="left" w:pos="-720"/>
        </w:tabs>
        <w:suppressAutoHyphens/>
        <w:ind w:left="700"/>
        <w:rPr>
          <w:rFonts w:asciiTheme="minorHAnsi" w:hAnsiTheme="minorHAnsi" w:cstheme="minorHAnsi"/>
          <w:szCs w:val="24"/>
        </w:rPr>
      </w:pPr>
    </w:p>
    <w:p w:rsidRPr="003E0A2D" w:rsidR="006B4834" w:rsidP="006B4834" w:rsidRDefault="006B4834" w14:paraId="51E47980"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INSTITUTIONS:</w:t>
      </w:r>
    </w:p>
    <w:p w:rsidRPr="003E0A2D" w:rsidR="006B4834" w:rsidP="006B4834" w:rsidRDefault="006B4834" w14:paraId="45160F3F"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ab/>
        <w:t>Burden to maintain model disclosure form use:</w:t>
      </w:r>
      <w:r w:rsidRPr="003E0A2D">
        <w:rPr>
          <w:rFonts w:asciiTheme="minorHAnsi" w:hAnsiTheme="minorHAnsi" w:cstheme="minorHAnsi"/>
          <w:szCs w:val="24"/>
        </w:rPr>
        <w:tab/>
        <w:t>1 hour</w:t>
      </w:r>
    </w:p>
    <w:p w:rsidRPr="003E0A2D" w:rsidR="006B4834" w:rsidP="006B4834" w:rsidRDefault="006B4834" w14:paraId="7A53C55D"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ab/>
        <w:t>Burden to compile and maintain the list:</w:t>
      </w:r>
      <w:r w:rsidRPr="003E0A2D">
        <w:rPr>
          <w:rFonts w:asciiTheme="minorHAnsi" w:hAnsiTheme="minorHAnsi" w:cstheme="minorHAnsi"/>
          <w:szCs w:val="24"/>
        </w:rPr>
        <w:tab/>
      </w:r>
      <w:r w:rsidRPr="003E0A2D">
        <w:rPr>
          <w:rFonts w:asciiTheme="minorHAnsi" w:hAnsiTheme="minorHAnsi" w:cstheme="minorHAnsi"/>
          <w:szCs w:val="24"/>
        </w:rPr>
        <w:tab/>
        <w:t xml:space="preserve">4 </w:t>
      </w:r>
      <w:r w:rsidRPr="003E0A2D">
        <w:rPr>
          <w:rFonts w:asciiTheme="minorHAnsi" w:hAnsiTheme="minorHAnsi" w:cstheme="minorHAnsi"/>
          <w:szCs w:val="24"/>
          <w:u w:val="single"/>
        </w:rPr>
        <w:t>hours</w:t>
      </w:r>
    </w:p>
    <w:p w:rsidRPr="003E0A2D" w:rsidR="006B4834" w:rsidP="006B4834" w:rsidRDefault="006B4834" w14:paraId="7AC78D0C"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ab/>
        <w:t>Total:</w:t>
      </w:r>
      <w:r w:rsidRPr="003E0A2D">
        <w:rPr>
          <w:rFonts w:asciiTheme="minorHAnsi" w:hAnsiTheme="minorHAnsi" w:cstheme="minorHAnsi"/>
          <w:szCs w:val="24"/>
        </w:rPr>
        <w:tab/>
      </w:r>
      <w:r w:rsidRPr="003E0A2D">
        <w:rPr>
          <w:rFonts w:asciiTheme="minorHAnsi" w:hAnsiTheme="minorHAnsi" w:cstheme="minorHAnsi"/>
          <w:szCs w:val="24"/>
        </w:rPr>
        <w:tab/>
      </w:r>
      <w:r w:rsidRPr="003E0A2D">
        <w:rPr>
          <w:rFonts w:asciiTheme="minorHAnsi" w:hAnsiTheme="minorHAnsi" w:cstheme="minorHAnsi"/>
          <w:szCs w:val="24"/>
        </w:rPr>
        <w:tab/>
      </w:r>
      <w:r w:rsidRPr="003E0A2D">
        <w:rPr>
          <w:rFonts w:asciiTheme="minorHAnsi" w:hAnsiTheme="minorHAnsi" w:cstheme="minorHAnsi"/>
          <w:szCs w:val="24"/>
        </w:rPr>
        <w:tab/>
      </w:r>
      <w:r w:rsidRPr="003E0A2D">
        <w:rPr>
          <w:rFonts w:asciiTheme="minorHAnsi" w:hAnsiTheme="minorHAnsi" w:cstheme="minorHAnsi"/>
          <w:szCs w:val="24"/>
        </w:rPr>
        <w:tab/>
      </w:r>
      <w:r w:rsidRPr="003E0A2D">
        <w:rPr>
          <w:rFonts w:asciiTheme="minorHAnsi" w:hAnsiTheme="minorHAnsi" w:cstheme="minorHAnsi"/>
          <w:szCs w:val="24"/>
        </w:rPr>
        <w:tab/>
      </w:r>
      <w:r w:rsidRPr="003E0A2D">
        <w:rPr>
          <w:rFonts w:asciiTheme="minorHAnsi" w:hAnsiTheme="minorHAnsi" w:cstheme="minorHAnsi"/>
          <w:szCs w:val="24"/>
        </w:rPr>
        <w:tab/>
        <w:t>5 hours</w:t>
      </w:r>
    </w:p>
    <w:p w:rsidRPr="003E0A2D" w:rsidR="006B4834" w:rsidP="006B4834" w:rsidRDefault="006B4834" w14:paraId="547B06C2" w14:textId="77777777">
      <w:pPr>
        <w:tabs>
          <w:tab w:val="left" w:pos="-720"/>
        </w:tabs>
        <w:suppressAutoHyphens/>
        <w:ind w:left="700"/>
        <w:rPr>
          <w:rFonts w:asciiTheme="minorHAnsi" w:hAnsiTheme="minorHAnsi" w:cstheme="minorHAnsi"/>
          <w:szCs w:val="24"/>
        </w:rPr>
      </w:pPr>
    </w:p>
    <w:p w:rsidRPr="003E0A2D" w:rsidR="006B4834" w:rsidP="006B4834" w:rsidRDefault="006B4834" w14:paraId="0EBF34FE"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1,974 institutions X 5 hours = 9,870 hours</w:t>
      </w:r>
    </w:p>
    <w:p w:rsidRPr="003E0A2D" w:rsidR="006B4834" w:rsidP="006B4834" w:rsidRDefault="006B4834" w14:paraId="5860B90E" w14:textId="77777777">
      <w:pPr>
        <w:tabs>
          <w:tab w:val="left" w:pos="-720"/>
        </w:tabs>
        <w:suppressAutoHyphens/>
        <w:ind w:left="700"/>
        <w:rPr>
          <w:rFonts w:asciiTheme="minorHAnsi" w:hAnsiTheme="minorHAnsi" w:cstheme="minorHAnsi"/>
          <w:szCs w:val="24"/>
        </w:rPr>
      </w:pPr>
    </w:p>
    <w:p w:rsidRPr="003E0A2D" w:rsidR="006B4834" w:rsidP="006B4834" w:rsidRDefault="006B4834" w14:paraId="11A8448D"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Proprietary Institutions:</w:t>
      </w:r>
      <w:r w:rsidRPr="003E0A2D">
        <w:rPr>
          <w:rFonts w:asciiTheme="minorHAnsi" w:hAnsiTheme="minorHAnsi" w:cstheme="minorHAnsi"/>
          <w:szCs w:val="24"/>
        </w:rPr>
        <w:tab/>
        <w:t>.35 X 9,870 hours = 3,455 hours</w:t>
      </w:r>
    </w:p>
    <w:p w:rsidRPr="003E0A2D" w:rsidR="006B4834" w:rsidP="006B4834" w:rsidRDefault="006B4834" w14:paraId="7F5A8F5D"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Private Institutions:</w:t>
      </w:r>
      <w:r w:rsidRPr="003E0A2D">
        <w:rPr>
          <w:rFonts w:asciiTheme="minorHAnsi" w:hAnsiTheme="minorHAnsi" w:cstheme="minorHAnsi"/>
          <w:szCs w:val="24"/>
        </w:rPr>
        <w:tab/>
      </w:r>
      <w:r w:rsidRPr="003E0A2D">
        <w:rPr>
          <w:rFonts w:asciiTheme="minorHAnsi" w:hAnsiTheme="minorHAnsi" w:cstheme="minorHAnsi"/>
          <w:szCs w:val="24"/>
        </w:rPr>
        <w:tab/>
        <w:t>.31 X 9,870 hours = 3,060 hours</w:t>
      </w:r>
    </w:p>
    <w:p w:rsidRPr="003E0A2D" w:rsidR="006B4834" w:rsidP="006B4834" w:rsidRDefault="006B4834" w14:paraId="503AE130"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Public Institutions:</w:t>
      </w:r>
      <w:r w:rsidRPr="003E0A2D">
        <w:rPr>
          <w:rFonts w:asciiTheme="minorHAnsi" w:hAnsiTheme="minorHAnsi" w:cstheme="minorHAnsi"/>
          <w:szCs w:val="24"/>
        </w:rPr>
        <w:tab/>
      </w:r>
      <w:r w:rsidRPr="003E0A2D">
        <w:rPr>
          <w:rFonts w:asciiTheme="minorHAnsi" w:hAnsiTheme="minorHAnsi" w:cstheme="minorHAnsi"/>
          <w:szCs w:val="24"/>
        </w:rPr>
        <w:tab/>
        <w:t>.34 X 9,870 hours = 3,355 hours</w:t>
      </w:r>
    </w:p>
    <w:p w:rsidRPr="003E0A2D" w:rsidR="006B4834" w:rsidP="006B4834" w:rsidRDefault="006B4834" w14:paraId="7DDDD8C2" w14:textId="77777777">
      <w:pPr>
        <w:tabs>
          <w:tab w:val="left" w:pos="-720"/>
        </w:tabs>
        <w:suppressAutoHyphens/>
        <w:ind w:left="700"/>
        <w:rPr>
          <w:rFonts w:asciiTheme="minorHAnsi" w:hAnsiTheme="minorHAnsi" w:cstheme="minorHAnsi"/>
          <w:szCs w:val="24"/>
        </w:rPr>
      </w:pPr>
    </w:p>
    <w:p w:rsidRPr="003E0A2D" w:rsidR="006B4834" w:rsidP="006B4834" w:rsidRDefault="006B4834" w14:paraId="42D18103"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BORROWERS:</w:t>
      </w:r>
    </w:p>
    <w:p w:rsidRPr="003E0A2D" w:rsidR="006B4834" w:rsidP="006B4834" w:rsidRDefault="006B4834" w14:paraId="4C194956"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2,135,333 borrowers X .17 hours (10 minutes) = 363,007 hours</w:t>
      </w:r>
    </w:p>
    <w:p w:rsidRPr="003E0A2D" w:rsidR="006B4834" w:rsidP="006B4834" w:rsidRDefault="006B4834" w14:paraId="011F4AC7" w14:textId="77777777">
      <w:pPr>
        <w:tabs>
          <w:tab w:val="left" w:pos="-720"/>
        </w:tabs>
        <w:suppressAutoHyphens/>
        <w:ind w:left="700"/>
        <w:rPr>
          <w:rFonts w:asciiTheme="minorHAnsi" w:hAnsiTheme="minorHAnsi" w:cstheme="minorHAnsi"/>
          <w:szCs w:val="24"/>
        </w:rPr>
      </w:pPr>
    </w:p>
    <w:p w:rsidRPr="003E0A2D" w:rsidR="006B4834" w:rsidP="006B4834" w:rsidRDefault="006B4834" w14:paraId="2884624D" w14:textId="77777777">
      <w:pPr>
        <w:tabs>
          <w:tab w:val="left" w:pos="-720"/>
        </w:tabs>
        <w:suppressAutoHyphens/>
        <w:ind w:left="700"/>
        <w:rPr>
          <w:rFonts w:asciiTheme="minorHAnsi" w:hAnsiTheme="minorHAnsi" w:cstheme="minorHAnsi"/>
          <w:b/>
          <w:szCs w:val="24"/>
        </w:rPr>
      </w:pPr>
      <w:r w:rsidRPr="003E0A2D">
        <w:rPr>
          <w:rFonts w:asciiTheme="minorHAnsi" w:hAnsiTheme="minorHAnsi" w:cstheme="minorHAnsi"/>
          <w:b/>
          <w:szCs w:val="24"/>
        </w:rPr>
        <w:t>Section 601.11 – Private education loan disclosures and self-certification form.</w:t>
      </w:r>
    </w:p>
    <w:p w:rsidRPr="003E0A2D" w:rsidR="006B4834" w:rsidP="006B4834" w:rsidRDefault="006B4834" w14:paraId="79BBEBAD" w14:textId="77777777">
      <w:pPr>
        <w:tabs>
          <w:tab w:val="left" w:pos="-720"/>
        </w:tabs>
        <w:suppressAutoHyphens/>
        <w:ind w:left="700"/>
        <w:rPr>
          <w:rFonts w:asciiTheme="minorHAnsi" w:hAnsiTheme="minorHAnsi" w:cstheme="minorHAnsi"/>
          <w:b/>
          <w:szCs w:val="24"/>
        </w:rPr>
      </w:pPr>
    </w:p>
    <w:p w:rsidRPr="003E0A2D" w:rsidR="006B4834" w:rsidP="006B4834" w:rsidRDefault="006B4834" w14:paraId="394D5109"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 xml:space="preserve">We estimate that 1,974 covered institutions and their institutionally- affiliated organizations will be providing private education loans and therefore adopting TILA compliant disclosures for all private education loans they offer.  We estimate the burden for the continued use of the TILA compliant disclosures to be 3 hours per institution.  </w:t>
      </w:r>
    </w:p>
    <w:p w:rsidRPr="003E0A2D" w:rsidR="006B4834" w:rsidP="006B4834" w:rsidRDefault="006B4834" w14:paraId="662A87D4" w14:textId="77777777">
      <w:pPr>
        <w:tabs>
          <w:tab w:val="left" w:pos="-720"/>
        </w:tabs>
        <w:suppressAutoHyphens/>
        <w:ind w:left="700"/>
        <w:rPr>
          <w:rFonts w:asciiTheme="minorHAnsi" w:hAnsiTheme="minorHAnsi" w:cstheme="minorHAnsi"/>
          <w:szCs w:val="24"/>
        </w:rPr>
      </w:pPr>
    </w:p>
    <w:p w:rsidRPr="003E0A2D" w:rsidR="006B4834" w:rsidP="006B4834" w:rsidRDefault="006B4834" w14:paraId="08A9CDC0"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The Department has developed a self-certification form for adoption by all covered institutions.  We estimate that 4,119,830 borrowers will receive this self-certification form in their pursuit of a private education loan.  We estimate the burden to the institution to provide each self-certification form will be .33 hours per form.</w:t>
      </w:r>
    </w:p>
    <w:p w:rsidRPr="003E0A2D" w:rsidR="006B4834" w:rsidP="006B4834" w:rsidRDefault="006B4834" w14:paraId="7546EA48" w14:textId="77777777">
      <w:pPr>
        <w:tabs>
          <w:tab w:val="left" w:pos="-720"/>
        </w:tabs>
        <w:suppressAutoHyphens/>
        <w:ind w:left="700"/>
        <w:rPr>
          <w:rFonts w:asciiTheme="minorHAnsi" w:hAnsiTheme="minorHAnsi" w:cstheme="minorHAnsi"/>
          <w:szCs w:val="24"/>
        </w:rPr>
      </w:pPr>
    </w:p>
    <w:p w:rsidRPr="003E0A2D" w:rsidR="006B4834" w:rsidP="006B4834" w:rsidRDefault="006B4834" w14:paraId="3C96BA74"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We estimate there will be 4,119,830 borrowers of private education loans and we estimate the burden on the borrower to obtain and complete the self-certification form will be .25 hours per private loan.</w:t>
      </w:r>
    </w:p>
    <w:p w:rsidRPr="003E0A2D" w:rsidR="006B4834" w:rsidP="006B4834" w:rsidRDefault="006B4834" w14:paraId="7D7BB600" w14:textId="77777777">
      <w:pPr>
        <w:tabs>
          <w:tab w:val="left" w:pos="-720"/>
        </w:tabs>
        <w:suppressAutoHyphens/>
        <w:ind w:left="700"/>
        <w:rPr>
          <w:rFonts w:asciiTheme="minorHAnsi" w:hAnsiTheme="minorHAnsi" w:cstheme="minorHAnsi"/>
          <w:szCs w:val="24"/>
        </w:rPr>
      </w:pPr>
    </w:p>
    <w:p w:rsidRPr="003E0A2D" w:rsidR="006B4834" w:rsidP="006B4834" w:rsidRDefault="006B4834" w14:paraId="0E02113E"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AFFECTED ENTITIES and BURDEN:</w:t>
      </w:r>
    </w:p>
    <w:p w:rsidRPr="003E0A2D" w:rsidR="006B4834" w:rsidP="006B4834" w:rsidRDefault="006B4834" w14:paraId="005C3917"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INSTITUTIONS:</w:t>
      </w:r>
    </w:p>
    <w:p w:rsidRPr="003E0A2D" w:rsidR="006B4834" w:rsidP="006B4834" w:rsidRDefault="006B4834" w14:paraId="6D06D85B" w14:textId="77777777">
      <w:pPr>
        <w:tabs>
          <w:tab w:val="left" w:pos="-720"/>
        </w:tabs>
        <w:suppressAutoHyphens/>
        <w:ind w:left="700"/>
        <w:rPr>
          <w:rFonts w:asciiTheme="minorHAnsi" w:hAnsiTheme="minorHAnsi" w:cstheme="minorHAnsi"/>
          <w:szCs w:val="24"/>
        </w:rPr>
      </w:pPr>
    </w:p>
    <w:p w:rsidRPr="003E0A2D" w:rsidR="006B4834" w:rsidP="006B4834" w:rsidRDefault="006B4834" w14:paraId="3AA71352"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lastRenderedPageBreak/>
        <w:t>TILA Disclosures:</w:t>
      </w:r>
    </w:p>
    <w:p w:rsidRPr="003E0A2D" w:rsidR="006B4834" w:rsidP="006B4834" w:rsidRDefault="006B4834" w14:paraId="369D072F"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Burden to use the model disclosure form:</w:t>
      </w:r>
      <w:r w:rsidRPr="003E0A2D">
        <w:rPr>
          <w:rFonts w:asciiTheme="minorHAnsi" w:hAnsiTheme="minorHAnsi" w:cstheme="minorHAnsi"/>
          <w:szCs w:val="24"/>
        </w:rPr>
        <w:tab/>
        <w:t>3 hours</w:t>
      </w:r>
    </w:p>
    <w:p w:rsidRPr="003E0A2D" w:rsidR="006B4834" w:rsidP="006B4834" w:rsidRDefault="006B4834" w14:paraId="41295A1C" w14:textId="77777777">
      <w:pPr>
        <w:tabs>
          <w:tab w:val="left" w:pos="-720"/>
        </w:tabs>
        <w:suppressAutoHyphens/>
        <w:ind w:left="700"/>
        <w:rPr>
          <w:rFonts w:asciiTheme="minorHAnsi" w:hAnsiTheme="minorHAnsi" w:cstheme="minorHAnsi"/>
          <w:szCs w:val="24"/>
        </w:rPr>
      </w:pPr>
    </w:p>
    <w:p w:rsidRPr="003E0A2D" w:rsidR="006B4834" w:rsidP="006B4834" w:rsidRDefault="006B4834" w14:paraId="6A72BB50"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1,974 institutions X 3 hours = 5,922 hours</w:t>
      </w:r>
    </w:p>
    <w:p w:rsidRPr="003E0A2D" w:rsidR="006B4834" w:rsidP="006B4834" w:rsidRDefault="006B4834" w14:paraId="4E88CF6B" w14:textId="77777777">
      <w:pPr>
        <w:tabs>
          <w:tab w:val="left" w:pos="-720"/>
        </w:tabs>
        <w:suppressAutoHyphens/>
        <w:ind w:left="700"/>
        <w:rPr>
          <w:rFonts w:asciiTheme="minorHAnsi" w:hAnsiTheme="minorHAnsi" w:cstheme="minorHAnsi"/>
          <w:szCs w:val="24"/>
        </w:rPr>
      </w:pPr>
    </w:p>
    <w:p w:rsidRPr="003E0A2D" w:rsidR="006B4834" w:rsidP="006B4834" w:rsidRDefault="006B4834" w14:paraId="718A102A"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Proprietary Institutions:</w:t>
      </w:r>
      <w:r w:rsidRPr="003E0A2D">
        <w:rPr>
          <w:rFonts w:asciiTheme="minorHAnsi" w:hAnsiTheme="minorHAnsi" w:cstheme="minorHAnsi"/>
          <w:szCs w:val="24"/>
        </w:rPr>
        <w:tab/>
        <w:t>.35 X 5,922 hours = 2,073 hours</w:t>
      </w:r>
    </w:p>
    <w:p w:rsidRPr="003E0A2D" w:rsidR="006B4834" w:rsidP="006B4834" w:rsidRDefault="006B4834" w14:paraId="589B025C"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Private Institutions:</w:t>
      </w:r>
      <w:r w:rsidRPr="003E0A2D">
        <w:rPr>
          <w:rFonts w:asciiTheme="minorHAnsi" w:hAnsiTheme="minorHAnsi" w:cstheme="minorHAnsi"/>
          <w:szCs w:val="24"/>
        </w:rPr>
        <w:tab/>
      </w:r>
      <w:r w:rsidRPr="003E0A2D">
        <w:rPr>
          <w:rFonts w:asciiTheme="minorHAnsi" w:hAnsiTheme="minorHAnsi" w:cstheme="minorHAnsi"/>
          <w:szCs w:val="24"/>
        </w:rPr>
        <w:tab/>
        <w:t>.31 X 5,922 hours = 1,836 hours</w:t>
      </w:r>
    </w:p>
    <w:p w:rsidRPr="003E0A2D" w:rsidR="006B4834" w:rsidP="006B4834" w:rsidRDefault="006B4834" w14:paraId="4DB65ADD"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Public Institutions:</w:t>
      </w:r>
      <w:r w:rsidRPr="003E0A2D">
        <w:rPr>
          <w:rFonts w:asciiTheme="minorHAnsi" w:hAnsiTheme="minorHAnsi" w:cstheme="minorHAnsi"/>
          <w:szCs w:val="24"/>
        </w:rPr>
        <w:tab/>
      </w:r>
      <w:r w:rsidRPr="003E0A2D">
        <w:rPr>
          <w:rFonts w:asciiTheme="minorHAnsi" w:hAnsiTheme="minorHAnsi" w:cstheme="minorHAnsi"/>
          <w:szCs w:val="24"/>
        </w:rPr>
        <w:tab/>
        <w:t>.34 X 5,922 hours = 2,013 hours</w:t>
      </w:r>
    </w:p>
    <w:p w:rsidRPr="003E0A2D" w:rsidR="006B4834" w:rsidP="006B4834" w:rsidRDefault="006B4834" w14:paraId="67C8A926" w14:textId="77777777">
      <w:pPr>
        <w:tabs>
          <w:tab w:val="left" w:pos="-720"/>
        </w:tabs>
        <w:suppressAutoHyphens/>
        <w:ind w:left="700"/>
        <w:rPr>
          <w:rFonts w:asciiTheme="minorHAnsi" w:hAnsiTheme="minorHAnsi" w:cstheme="minorHAnsi"/>
          <w:szCs w:val="24"/>
        </w:rPr>
      </w:pPr>
    </w:p>
    <w:p w:rsidRPr="003E0A2D" w:rsidR="006B4834" w:rsidP="006B4834" w:rsidRDefault="006B4834" w14:paraId="180E00FB"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Completion and Distribution of TILA Disclosures:</w:t>
      </w:r>
    </w:p>
    <w:p w:rsidRPr="003E0A2D" w:rsidR="006B4834" w:rsidP="006B4834" w:rsidRDefault="006B4834" w14:paraId="2F817B97"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 xml:space="preserve">4,119,830 private education loans X .33 hours = 1,359,544 hours </w:t>
      </w:r>
    </w:p>
    <w:p w:rsidRPr="003E0A2D" w:rsidR="006B4834" w:rsidP="006B4834" w:rsidRDefault="006B4834" w14:paraId="156F231B" w14:textId="77777777">
      <w:pPr>
        <w:tabs>
          <w:tab w:val="left" w:pos="-720"/>
        </w:tabs>
        <w:suppressAutoHyphens/>
        <w:ind w:left="700"/>
        <w:rPr>
          <w:rFonts w:asciiTheme="minorHAnsi" w:hAnsiTheme="minorHAnsi" w:cstheme="minorHAnsi"/>
          <w:szCs w:val="24"/>
        </w:rPr>
      </w:pPr>
    </w:p>
    <w:p w:rsidRPr="003E0A2D" w:rsidR="006B4834" w:rsidP="006B4834" w:rsidRDefault="006B4834" w14:paraId="63A26EB7"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Proprietary Institutions:</w:t>
      </w:r>
      <w:r w:rsidRPr="003E0A2D">
        <w:rPr>
          <w:rFonts w:asciiTheme="minorHAnsi" w:hAnsiTheme="minorHAnsi" w:cstheme="minorHAnsi"/>
          <w:szCs w:val="24"/>
        </w:rPr>
        <w:tab/>
        <w:t>.35 X 1,359,544 hours = 475,840 hours</w:t>
      </w:r>
    </w:p>
    <w:p w:rsidRPr="003E0A2D" w:rsidR="006B4834" w:rsidP="006B4834" w:rsidRDefault="006B4834" w14:paraId="697E4D40"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Private Institutions:</w:t>
      </w:r>
      <w:r w:rsidRPr="003E0A2D">
        <w:rPr>
          <w:rFonts w:asciiTheme="minorHAnsi" w:hAnsiTheme="minorHAnsi" w:cstheme="minorHAnsi"/>
          <w:szCs w:val="24"/>
        </w:rPr>
        <w:tab/>
      </w:r>
      <w:r w:rsidRPr="003E0A2D">
        <w:rPr>
          <w:rFonts w:asciiTheme="minorHAnsi" w:hAnsiTheme="minorHAnsi" w:cstheme="minorHAnsi"/>
          <w:szCs w:val="24"/>
        </w:rPr>
        <w:tab/>
        <w:t>.31 X 1,359,544 hours = 421,459 hours</w:t>
      </w:r>
    </w:p>
    <w:p w:rsidRPr="003E0A2D" w:rsidR="006B4834" w:rsidP="006B4834" w:rsidRDefault="006B4834" w14:paraId="2D668A3C"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Public Institutions:</w:t>
      </w:r>
      <w:r w:rsidRPr="003E0A2D">
        <w:rPr>
          <w:rFonts w:asciiTheme="minorHAnsi" w:hAnsiTheme="minorHAnsi" w:cstheme="minorHAnsi"/>
          <w:szCs w:val="24"/>
        </w:rPr>
        <w:tab/>
      </w:r>
      <w:r w:rsidRPr="003E0A2D">
        <w:rPr>
          <w:rFonts w:asciiTheme="minorHAnsi" w:hAnsiTheme="minorHAnsi" w:cstheme="minorHAnsi"/>
          <w:szCs w:val="24"/>
        </w:rPr>
        <w:tab/>
        <w:t>.34 X 1,359,544 hours = 462,245 hours</w:t>
      </w:r>
    </w:p>
    <w:p w:rsidRPr="003E0A2D" w:rsidR="006B4834" w:rsidP="006B4834" w:rsidRDefault="006B4834" w14:paraId="51D1EE8C" w14:textId="77777777">
      <w:pPr>
        <w:tabs>
          <w:tab w:val="left" w:pos="-720"/>
        </w:tabs>
        <w:suppressAutoHyphens/>
        <w:ind w:left="700"/>
        <w:rPr>
          <w:rFonts w:asciiTheme="minorHAnsi" w:hAnsiTheme="minorHAnsi" w:cstheme="minorHAnsi"/>
          <w:szCs w:val="24"/>
        </w:rPr>
      </w:pPr>
    </w:p>
    <w:p w:rsidRPr="003E0A2D" w:rsidR="006B4834" w:rsidP="006B4834" w:rsidRDefault="006B4834" w14:paraId="7DB94706"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BORROWERS:</w:t>
      </w:r>
    </w:p>
    <w:p w:rsidRPr="003E0A2D" w:rsidR="006B4834" w:rsidP="006B4834" w:rsidRDefault="006B4834" w14:paraId="47E6AD09"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4,119,830 X .25 hours = 1,029,958 hours</w:t>
      </w:r>
    </w:p>
    <w:p w:rsidRPr="003E0A2D" w:rsidR="006B4834" w:rsidP="006B4834" w:rsidRDefault="006B4834" w14:paraId="778915D9" w14:textId="77777777">
      <w:pPr>
        <w:tabs>
          <w:tab w:val="left" w:pos="-720"/>
        </w:tabs>
        <w:suppressAutoHyphens/>
        <w:ind w:left="700"/>
        <w:rPr>
          <w:rFonts w:asciiTheme="minorHAnsi" w:hAnsiTheme="minorHAnsi" w:cstheme="minorHAnsi"/>
          <w:szCs w:val="24"/>
        </w:rPr>
      </w:pPr>
    </w:p>
    <w:p w:rsidRPr="003E0A2D" w:rsidR="006B4834" w:rsidP="006B4834" w:rsidRDefault="006B4834" w14:paraId="61180F08"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b/>
          <w:szCs w:val="24"/>
        </w:rPr>
        <w:t>Section 601.20 – Annual report.</w:t>
      </w:r>
    </w:p>
    <w:p w:rsidRPr="003E0A2D" w:rsidR="006B4834" w:rsidP="006B4834" w:rsidRDefault="006B4834" w14:paraId="730580A4" w14:textId="77777777">
      <w:pPr>
        <w:tabs>
          <w:tab w:val="left" w:pos="-720"/>
        </w:tabs>
        <w:suppressAutoHyphens/>
        <w:ind w:left="700"/>
        <w:rPr>
          <w:rFonts w:asciiTheme="minorHAnsi" w:hAnsiTheme="minorHAnsi" w:cstheme="minorHAnsi"/>
          <w:szCs w:val="24"/>
        </w:rPr>
      </w:pPr>
    </w:p>
    <w:p w:rsidRPr="003E0A2D" w:rsidR="006B4834" w:rsidP="006B4834" w:rsidRDefault="006B4834" w14:paraId="35251282"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 xml:space="preserve">We estimate that 1,974 institutions that participate in the loan program (and their institutionally-affiliated organizations) will have preferred lender arrangements.  Since the information to be reported to the Secretary has already been gathered and reported to prospective and enrolled students and their families, we do not anticipate significant additional burden. </w:t>
      </w:r>
    </w:p>
    <w:p w:rsidRPr="003E0A2D" w:rsidR="006B4834" w:rsidP="006B4834" w:rsidRDefault="006B4834" w14:paraId="6A43D3AD" w14:textId="77777777">
      <w:pPr>
        <w:tabs>
          <w:tab w:val="left" w:pos="-720"/>
        </w:tabs>
        <w:suppressAutoHyphens/>
        <w:ind w:left="700"/>
        <w:rPr>
          <w:rFonts w:asciiTheme="minorHAnsi" w:hAnsiTheme="minorHAnsi" w:cstheme="minorHAnsi"/>
          <w:szCs w:val="24"/>
        </w:rPr>
      </w:pPr>
    </w:p>
    <w:p w:rsidRPr="003E0A2D" w:rsidR="006B4834" w:rsidP="006B4834" w:rsidRDefault="006B4834" w14:paraId="471C7481"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AFFECTED ENTITIES and BURDEN</w:t>
      </w:r>
    </w:p>
    <w:p w:rsidRPr="003E0A2D" w:rsidR="006B4834" w:rsidP="006B4834" w:rsidRDefault="006B4834" w14:paraId="29AE5ED8"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INSTITUTIONS:</w:t>
      </w:r>
    </w:p>
    <w:p w:rsidRPr="003E0A2D" w:rsidR="006B4834" w:rsidP="006B4834" w:rsidRDefault="006B4834" w14:paraId="2179401D" w14:textId="77777777">
      <w:pPr>
        <w:tabs>
          <w:tab w:val="left" w:pos="-720"/>
        </w:tabs>
        <w:suppressAutoHyphens/>
        <w:ind w:left="700"/>
        <w:rPr>
          <w:rFonts w:asciiTheme="minorHAnsi" w:hAnsiTheme="minorHAnsi" w:cstheme="minorHAnsi"/>
          <w:szCs w:val="24"/>
        </w:rPr>
      </w:pPr>
    </w:p>
    <w:p w:rsidRPr="003E0A2D" w:rsidR="006B4834" w:rsidP="006B4834" w:rsidRDefault="006B4834" w14:paraId="439D627D"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1,974 X .25 hour = 494 hours</w:t>
      </w:r>
    </w:p>
    <w:p w:rsidRPr="003E0A2D" w:rsidR="006B4834" w:rsidP="006B4834" w:rsidRDefault="006B4834" w14:paraId="07D839F8" w14:textId="77777777">
      <w:pPr>
        <w:tabs>
          <w:tab w:val="left" w:pos="-720"/>
        </w:tabs>
        <w:suppressAutoHyphens/>
        <w:ind w:left="700"/>
        <w:rPr>
          <w:rFonts w:asciiTheme="minorHAnsi" w:hAnsiTheme="minorHAnsi" w:cstheme="minorHAnsi"/>
          <w:szCs w:val="24"/>
        </w:rPr>
      </w:pPr>
    </w:p>
    <w:p w:rsidRPr="003E0A2D" w:rsidR="006B4834" w:rsidP="006B4834" w:rsidRDefault="006B4834" w14:paraId="0D34896F"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Proprietary Institutions:</w:t>
      </w:r>
      <w:r w:rsidRPr="003E0A2D">
        <w:rPr>
          <w:rFonts w:asciiTheme="minorHAnsi" w:hAnsiTheme="minorHAnsi" w:cstheme="minorHAnsi"/>
          <w:szCs w:val="24"/>
        </w:rPr>
        <w:tab/>
        <w:t>.35 X 494 hours = 173 hours</w:t>
      </w:r>
    </w:p>
    <w:p w:rsidRPr="003E0A2D" w:rsidR="006B4834" w:rsidP="006B4834" w:rsidRDefault="006B4834" w14:paraId="33890C7D"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Private Institutions:</w:t>
      </w:r>
      <w:r w:rsidRPr="003E0A2D">
        <w:rPr>
          <w:rFonts w:asciiTheme="minorHAnsi" w:hAnsiTheme="minorHAnsi" w:cstheme="minorHAnsi"/>
          <w:szCs w:val="24"/>
        </w:rPr>
        <w:tab/>
      </w:r>
      <w:r w:rsidRPr="003E0A2D">
        <w:rPr>
          <w:rFonts w:asciiTheme="minorHAnsi" w:hAnsiTheme="minorHAnsi" w:cstheme="minorHAnsi"/>
          <w:szCs w:val="24"/>
        </w:rPr>
        <w:tab/>
        <w:t>.31 X 494 hours = 153 hours</w:t>
      </w:r>
    </w:p>
    <w:p w:rsidRPr="003E0A2D" w:rsidR="006B4834" w:rsidP="006B4834" w:rsidRDefault="006B4834" w14:paraId="2BB0F4D9"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Public Institutions:</w:t>
      </w:r>
      <w:r w:rsidRPr="003E0A2D">
        <w:rPr>
          <w:rFonts w:asciiTheme="minorHAnsi" w:hAnsiTheme="minorHAnsi" w:cstheme="minorHAnsi"/>
          <w:szCs w:val="24"/>
        </w:rPr>
        <w:tab/>
      </w:r>
      <w:r w:rsidRPr="003E0A2D">
        <w:rPr>
          <w:rFonts w:asciiTheme="minorHAnsi" w:hAnsiTheme="minorHAnsi" w:cstheme="minorHAnsi"/>
          <w:szCs w:val="24"/>
        </w:rPr>
        <w:tab/>
        <w:t>.34 X 494 hours = 168 hours</w:t>
      </w:r>
    </w:p>
    <w:p w:rsidRPr="003E0A2D" w:rsidR="006B4834" w:rsidP="006B4834" w:rsidRDefault="006B4834" w14:paraId="3EADEFB7" w14:textId="77777777">
      <w:pPr>
        <w:tabs>
          <w:tab w:val="left" w:pos="-720"/>
        </w:tabs>
        <w:suppressAutoHyphens/>
        <w:ind w:left="700"/>
        <w:rPr>
          <w:rFonts w:asciiTheme="minorHAnsi" w:hAnsiTheme="minorHAnsi" w:cstheme="minorHAnsi"/>
          <w:szCs w:val="24"/>
        </w:rPr>
      </w:pPr>
    </w:p>
    <w:p w:rsidRPr="003E0A2D" w:rsidR="006B4834" w:rsidP="006B4834" w:rsidRDefault="006B4834" w14:paraId="030265AA" w14:textId="77777777">
      <w:pPr>
        <w:tabs>
          <w:tab w:val="left" w:pos="-720"/>
        </w:tabs>
        <w:suppressAutoHyphens/>
        <w:ind w:left="700"/>
        <w:rPr>
          <w:rFonts w:asciiTheme="minorHAnsi" w:hAnsiTheme="minorHAnsi" w:cstheme="minorHAnsi"/>
          <w:b/>
          <w:szCs w:val="24"/>
        </w:rPr>
      </w:pPr>
      <w:r w:rsidRPr="003E0A2D">
        <w:rPr>
          <w:rFonts w:asciiTheme="minorHAnsi" w:hAnsiTheme="minorHAnsi" w:cstheme="minorHAnsi"/>
          <w:b/>
          <w:szCs w:val="24"/>
        </w:rPr>
        <w:t>Section 601.21 – Code of conduct.</w:t>
      </w:r>
    </w:p>
    <w:p w:rsidRPr="003E0A2D" w:rsidR="006B4834" w:rsidP="006B4834" w:rsidRDefault="006B4834" w14:paraId="0E02D8C4" w14:textId="77777777">
      <w:pPr>
        <w:tabs>
          <w:tab w:val="left" w:pos="-720"/>
        </w:tabs>
        <w:suppressAutoHyphens/>
        <w:ind w:left="700"/>
        <w:rPr>
          <w:rFonts w:asciiTheme="minorHAnsi" w:hAnsiTheme="minorHAnsi" w:cstheme="minorHAnsi"/>
          <w:szCs w:val="24"/>
        </w:rPr>
      </w:pPr>
    </w:p>
    <w:p w:rsidRPr="003E0A2D" w:rsidR="006B4834" w:rsidP="006B4834" w:rsidRDefault="006B4834" w14:paraId="1E429EEA"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We estimate that the average amount of time to maintain the required code of conduct to be 1.5 hours per institution.</w:t>
      </w:r>
    </w:p>
    <w:p w:rsidRPr="003E0A2D" w:rsidR="006B4834" w:rsidP="006B4834" w:rsidRDefault="006B4834" w14:paraId="7CD73AF7" w14:textId="77777777">
      <w:pPr>
        <w:tabs>
          <w:tab w:val="left" w:pos="-720"/>
        </w:tabs>
        <w:suppressAutoHyphens/>
        <w:ind w:left="700"/>
        <w:rPr>
          <w:rFonts w:asciiTheme="minorHAnsi" w:hAnsiTheme="minorHAnsi" w:cstheme="minorHAnsi"/>
          <w:szCs w:val="24"/>
        </w:rPr>
      </w:pPr>
    </w:p>
    <w:p w:rsidRPr="003E0A2D" w:rsidR="006B4834" w:rsidP="006B4834" w:rsidRDefault="006B4834" w14:paraId="67FE0C44"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AFFECTED ENTITIES and BURDEN:</w:t>
      </w:r>
    </w:p>
    <w:p w:rsidRPr="003E0A2D" w:rsidR="006B4834" w:rsidP="006B4834" w:rsidRDefault="006B4834" w14:paraId="18297455"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INSTITUTIONS:</w:t>
      </w:r>
    </w:p>
    <w:p w:rsidRPr="003E0A2D" w:rsidR="006B4834" w:rsidP="006B4834" w:rsidRDefault="006B4834" w14:paraId="09609C60" w14:textId="77777777">
      <w:pPr>
        <w:tabs>
          <w:tab w:val="left" w:pos="-720"/>
        </w:tabs>
        <w:suppressAutoHyphens/>
        <w:ind w:left="700"/>
        <w:rPr>
          <w:rFonts w:asciiTheme="minorHAnsi" w:hAnsiTheme="minorHAnsi" w:cstheme="minorHAnsi"/>
          <w:szCs w:val="24"/>
        </w:rPr>
      </w:pPr>
    </w:p>
    <w:p w:rsidRPr="003E0A2D" w:rsidR="006B4834" w:rsidP="006B4834" w:rsidRDefault="006B4834" w14:paraId="5A5BCAE4"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lastRenderedPageBreak/>
        <w:t>1,974 X 1.5 hours = 2,961 hours</w:t>
      </w:r>
    </w:p>
    <w:p w:rsidRPr="003E0A2D" w:rsidR="006B4834" w:rsidP="006B4834" w:rsidRDefault="006B4834" w14:paraId="0E8379A1" w14:textId="77777777">
      <w:pPr>
        <w:tabs>
          <w:tab w:val="left" w:pos="-720"/>
        </w:tabs>
        <w:suppressAutoHyphens/>
        <w:ind w:left="700"/>
        <w:rPr>
          <w:rFonts w:asciiTheme="minorHAnsi" w:hAnsiTheme="minorHAnsi" w:cstheme="minorHAnsi"/>
          <w:szCs w:val="24"/>
        </w:rPr>
      </w:pPr>
    </w:p>
    <w:p w:rsidRPr="003E0A2D" w:rsidR="006B4834" w:rsidP="006B4834" w:rsidRDefault="006B4834" w14:paraId="64DDBF12"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Proprietary Institutions:</w:t>
      </w:r>
      <w:r w:rsidRPr="003E0A2D">
        <w:rPr>
          <w:rFonts w:asciiTheme="minorHAnsi" w:hAnsiTheme="minorHAnsi" w:cstheme="minorHAnsi"/>
          <w:szCs w:val="24"/>
        </w:rPr>
        <w:tab/>
        <w:t>.35 X 2,961 = 1,036 hours</w:t>
      </w:r>
    </w:p>
    <w:p w:rsidRPr="003E0A2D" w:rsidR="006B4834" w:rsidP="006B4834" w:rsidRDefault="006B4834" w14:paraId="29F80E7A"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Private Institutions:</w:t>
      </w:r>
      <w:r w:rsidRPr="003E0A2D">
        <w:rPr>
          <w:rFonts w:asciiTheme="minorHAnsi" w:hAnsiTheme="minorHAnsi" w:cstheme="minorHAnsi"/>
          <w:szCs w:val="24"/>
        </w:rPr>
        <w:tab/>
      </w:r>
      <w:r w:rsidRPr="003E0A2D">
        <w:rPr>
          <w:rFonts w:asciiTheme="minorHAnsi" w:hAnsiTheme="minorHAnsi" w:cstheme="minorHAnsi"/>
          <w:szCs w:val="24"/>
        </w:rPr>
        <w:tab/>
        <w:t>.31 X 2,961 =    918 hours</w:t>
      </w:r>
    </w:p>
    <w:p w:rsidRPr="003E0A2D" w:rsidR="006B4834" w:rsidP="006B4834" w:rsidRDefault="006B4834" w14:paraId="2C50183E"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Public Institutions:</w:t>
      </w:r>
      <w:r w:rsidRPr="003E0A2D">
        <w:rPr>
          <w:rFonts w:asciiTheme="minorHAnsi" w:hAnsiTheme="minorHAnsi" w:cstheme="minorHAnsi"/>
          <w:szCs w:val="24"/>
        </w:rPr>
        <w:tab/>
      </w:r>
      <w:r w:rsidRPr="003E0A2D">
        <w:rPr>
          <w:rFonts w:asciiTheme="minorHAnsi" w:hAnsiTheme="minorHAnsi" w:cstheme="minorHAnsi"/>
          <w:szCs w:val="24"/>
        </w:rPr>
        <w:tab/>
        <w:t>.34 X 2,961 = 1,007 hours</w:t>
      </w:r>
    </w:p>
    <w:p w:rsidRPr="003E0A2D" w:rsidR="006B4834" w:rsidP="006B4834" w:rsidRDefault="006B4834" w14:paraId="17BEC5A9" w14:textId="77777777">
      <w:pPr>
        <w:tabs>
          <w:tab w:val="left" w:pos="-720"/>
        </w:tabs>
        <w:suppressAutoHyphens/>
        <w:ind w:left="700"/>
        <w:rPr>
          <w:rFonts w:asciiTheme="minorHAnsi" w:hAnsiTheme="minorHAnsi" w:cstheme="minorHAnsi"/>
          <w:szCs w:val="24"/>
        </w:rPr>
      </w:pPr>
    </w:p>
    <w:p w:rsidRPr="003E0A2D" w:rsidR="006B4834" w:rsidP="006B4834" w:rsidRDefault="006B4834" w14:paraId="0CB1B4A5"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b/>
          <w:szCs w:val="24"/>
        </w:rPr>
        <w:t>Section 601.30 – Duties of institutions.</w:t>
      </w:r>
    </w:p>
    <w:p w:rsidRPr="003E0A2D" w:rsidR="006B4834" w:rsidP="006B4834" w:rsidRDefault="006B4834" w14:paraId="186BE606" w14:textId="77777777">
      <w:pPr>
        <w:tabs>
          <w:tab w:val="left" w:pos="-720"/>
        </w:tabs>
        <w:suppressAutoHyphens/>
        <w:ind w:left="700"/>
        <w:rPr>
          <w:rFonts w:asciiTheme="minorHAnsi" w:hAnsiTheme="minorHAnsi" w:cstheme="minorHAnsi"/>
          <w:szCs w:val="24"/>
        </w:rPr>
      </w:pPr>
    </w:p>
    <w:p w:rsidRPr="003E0A2D" w:rsidR="006B4834" w:rsidP="006B4834" w:rsidRDefault="006B4834" w14:paraId="7E6443FA"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 xml:space="preserve">This section of the regulations deals with Direct Loan schools exclusively.  The figures provided in section 12 of this information collection are for Direct Loan schools as FFEL program loans are no longer being originated.  </w:t>
      </w:r>
    </w:p>
    <w:p w:rsidRPr="003E0A2D" w:rsidR="006B4834" w:rsidP="006B4834" w:rsidRDefault="006B4834" w14:paraId="6790B8D1" w14:textId="77777777">
      <w:pPr>
        <w:tabs>
          <w:tab w:val="left" w:pos="-720"/>
        </w:tabs>
        <w:suppressAutoHyphens/>
        <w:ind w:left="700"/>
        <w:rPr>
          <w:rFonts w:asciiTheme="minorHAnsi" w:hAnsiTheme="minorHAnsi" w:cstheme="minorHAnsi"/>
          <w:szCs w:val="24"/>
        </w:rPr>
      </w:pPr>
    </w:p>
    <w:p w:rsidRPr="003E0A2D" w:rsidR="006B4834" w:rsidP="006B4834" w:rsidRDefault="006B4834" w14:paraId="360F1274" w14:textId="77777777">
      <w:pPr>
        <w:tabs>
          <w:tab w:val="left" w:pos="-720"/>
        </w:tabs>
        <w:suppressAutoHyphens/>
        <w:ind w:left="700"/>
        <w:rPr>
          <w:rFonts w:asciiTheme="minorHAnsi" w:hAnsiTheme="minorHAnsi" w:cstheme="minorHAnsi"/>
          <w:b/>
          <w:szCs w:val="24"/>
        </w:rPr>
      </w:pPr>
      <w:r w:rsidRPr="003E0A2D">
        <w:rPr>
          <w:rFonts w:asciiTheme="minorHAnsi" w:hAnsiTheme="minorHAnsi" w:cstheme="minorHAnsi"/>
          <w:b/>
          <w:szCs w:val="24"/>
        </w:rPr>
        <w:t>Section 601.40 – Lender responsibilities.</w:t>
      </w:r>
    </w:p>
    <w:p w:rsidRPr="003E0A2D" w:rsidR="006B4834" w:rsidP="006B4834" w:rsidRDefault="006B4834" w14:paraId="7B43AE86" w14:textId="77777777">
      <w:pPr>
        <w:tabs>
          <w:tab w:val="left" w:pos="-720"/>
        </w:tabs>
        <w:suppressAutoHyphens/>
        <w:ind w:left="700"/>
        <w:rPr>
          <w:rFonts w:asciiTheme="minorHAnsi" w:hAnsiTheme="minorHAnsi" w:cstheme="minorHAnsi"/>
          <w:szCs w:val="24"/>
        </w:rPr>
      </w:pPr>
    </w:p>
    <w:p w:rsidRPr="003E0A2D" w:rsidR="006B4834" w:rsidP="006B4834" w:rsidRDefault="006B4834" w14:paraId="6E8B4855"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We estimate that 840 lenders will offer private education loans.  We estimate that the required TILA compliant disclosures will increase burden on the lender by .17 hours (10 minutes) per borrower.  We estimate there will be 4,119,830 borrowers of private education loans from lenders.  We estimate the burden on borrowers to be .08 hours (5 minutes) per loan.</w:t>
      </w:r>
    </w:p>
    <w:p w:rsidRPr="003E0A2D" w:rsidR="006B4834" w:rsidP="006B4834" w:rsidRDefault="006B4834" w14:paraId="7062D63E" w14:textId="77777777">
      <w:pPr>
        <w:tabs>
          <w:tab w:val="left" w:pos="-720"/>
        </w:tabs>
        <w:suppressAutoHyphens/>
        <w:ind w:left="700"/>
        <w:rPr>
          <w:rFonts w:asciiTheme="minorHAnsi" w:hAnsiTheme="minorHAnsi" w:cstheme="minorHAnsi"/>
          <w:szCs w:val="24"/>
        </w:rPr>
      </w:pPr>
    </w:p>
    <w:p w:rsidRPr="003E0A2D" w:rsidR="006B4834" w:rsidP="006B4834" w:rsidRDefault="006B4834" w14:paraId="1AC201FC"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We estimate that the annual report to the Secretary by lenders offering private education loans will average .33 hours (20 minutes).</w:t>
      </w:r>
    </w:p>
    <w:p w:rsidRPr="003E0A2D" w:rsidR="006B4834" w:rsidP="006B4834" w:rsidRDefault="006B4834" w14:paraId="1FD2E4F5" w14:textId="77777777">
      <w:pPr>
        <w:tabs>
          <w:tab w:val="left" w:pos="-720"/>
        </w:tabs>
        <w:suppressAutoHyphens/>
        <w:ind w:left="700"/>
        <w:rPr>
          <w:rFonts w:asciiTheme="minorHAnsi" w:hAnsiTheme="minorHAnsi" w:cstheme="minorHAnsi"/>
          <w:szCs w:val="24"/>
        </w:rPr>
      </w:pPr>
    </w:p>
    <w:p w:rsidRPr="003E0A2D" w:rsidR="006B4834" w:rsidP="006B4834" w:rsidRDefault="006B4834" w14:paraId="78A65E9F"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We estimate that the annual audit requirements will not increase burden in this collection as the burden associated with the audit requirements are contained in OMB 1845-0020.</w:t>
      </w:r>
    </w:p>
    <w:p w:rsidRPr="003E0A2D" w:rsidR="006B4834" w:rsidP="006B4834" w:rsidRDefault="006B4834" w14:paraId="2188EEE0" w14:textId="77777777">
      <w:pPr>
        <w:tabs>
          <w:tab w:val="left" w:pos="-720"/>
        </w:tabs>
        <w:suppressAutoHyphens/>
        <w:ind w:left="700"/>
        <w:rPr>
          <w:rFonts w:asciiTheme="minorHAnsi" w:hAnsiTheme="minorHAnsi" w:cstheme="minorHAnsi"/>
          <w:szCs w:val="24"/>
        </w:rPr>
      </w:pPr>
    </w:p>
    <w:p w:rsidRPr="003E0A2D" w:rsidR="006B4834" w:rsidP="006B4834" w:rsidRDefault="006B4834" w14:paraId="1D40DD9F"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AFFECTED ENTITIES and BURDEN:</w:t>
      </w:r>
    </w:p>
    <w:p w:rsidRPr="003E0A2D" w:rsidR="006B4834" w:rsidP="006B4834" w:rsidRDefault="006B4834" w14:paraId="5C82D2DC" w14:textId="77777777">
      <w:pPr>
        <w:tabs>
          <w:tab w:val="left" w:pos="-720"/>
        </w:tabs>
        <w:suppressAutoHyphens/>
        <w:ind w:left="700"/>
        <w:rPr>
          <w:rFonts w:asciiTheme="minorHAnsi" w:hAnsiTheme="minorHAnsi" w:cstheme="minorHAnsi"/>
          <w:szCs w:val="24"/>
        </w:rPr>
      </w:pPr>
    </w:p>
    <w:p w:rsidRPr="003E0A2D" w:rsidR="006B4834" w:rsidP="006B4834" w:rsidRDefault="006B4834" w14:paraId="21E0214F"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Burden on Lenders for TILA Compliant Disclosures</w:t>
      </w:r>
    </w:p>
    <w:p w:rsidRPr="003E0A2D" w:rsidR="006B4834" w:rsidP="006B4834" w:rsidRDefault="006B4834" w14:paraId="2E6A8FF1"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4,119,830 X .17 hours/borrower = 700,371 hours</w:t>
      </w:r>
    </w:p>
    <w:p w:rsidRPr="003E0A2D" w:rsidR="006B4834" w:rsidP="006B4834" w:rsidRDefault="006B4834" w14:paraId="4920EBE3" w14:textId="77777777">
      <w:pPr>
        <w:tabs>
          <w:tab w:val="left" w:pos="-720"/>
        </w:tabs>
        <w:suppressAutoHyphens/>
        <w:ind w:left="700"/>
        <w:rPr>
          <w:rFonts w:asciiTheme="minorHAnsi" w:hAnsiTheme="minorHAnsi" w:cstheme="minorHAnsi"/>
          <w:szCs w:val="24"/>
        </w:rPr>
      </w:pPr>
    </w:p>
    <w:p w:rsidRPr="003E0A2D" w:rsidR="006B4834" w:rsidP="006B4834" w:rsidRDefault="006B4834" w14:paraId="0F064D6B"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 of Lenders  840 X .33 hours to report on reasonable expenses paid to an agent of a covered institution = 277 hours</w:t>
      </w:r>
    </w:p>
    <w:p w:rsidRPr="003E0A2D" w:rsidR="006B4834" w:rsidP="006B4834" w:rsidRDefault="006B4834" w14:paraId="7FD4AF33" w14:textId="77777777">
      <w:pPr>
        <w:tabs>
          <w:tab w:val="left" w:pos="-720"/>
        </w:tabs>
        <w:suppressAutoHyphens/>
        <w:ind w:left="700"/>
        <w:rPr>
          <w:rFonts w:asciiTheme="minorHAnsi" w:hAnsiTheme="minorHAnsi" w:cstheme="minorHAnsi"/>
          <w:szCs w:val="24"/>
        </w:rPr>
      </w:pPr>
    </w:p>
    <w:p w:rsidRPr="003E0A2D" w:rsidR="006B4834" w:rsidP="006B4834" w:rsidRDefault="006B4834" w14:paraId="1D52339C"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BORROWERS:</w:t>
      </w:r>
    </w:p>
    <w:p w:rsidRPr="003E0A2D" w:rsidR="006B4834" w:rsidP="006B4834" w:rsidRDefault="006B4834" w14:paraId="7592B9B7" w14:textId="77777777">
      <w:pPr>
        <w:tabs>
          <w:tab w:val="left" w:pos="-720"/>
        </w:tabs>
        <w:suppressAutoHyphens/>
        <w:ind w:left="700"/>
        <w:rPr>
          <w:rFonts w:asciiTheme="minorHAnsi" w:hAnsiTheme="minorHAnsi" w:cstheme="minorHAnsi"/>
          <w:szCs w:val="24"/>
        </w:rPr>
      </w:pPr>
      <w:r w:rsidRPr="003E0A2D">
        <w:rPr>
          <w:rFonts w:asciiTheme="minorHAnsi" w:hAnsiTheme="minorHAnsi" w:cstheme="minorHAnsi"/>
          <w:szCs w:val="24"/>
        </w:rPr>
        <w:t>4,119,830 X.08 hours/borrower = 329,586 hours</w:t>
      </w:r>
    </w:p>
    <w:p w:rsidRPr="003E0A2D" w:rsidR="006B4834" w:rsidP="006B4834" w:rsidRDefault="006B4834" w14:paraId="18EB9DB7" w14:textId="77777777">
      <w:pPr>
        <w:tabs>
          <w:tab w:val="left" w:pos="-720"/>
        </w:tabs>
        <w:suppressAutoHyphens/>
        <w:ind w:left="700"/>
        <w:rPr>
          <w:rFonts w:asciiTheme="minorHAnsi" w:hAnsiTheme="minorHAnsi" w:cstheme="minorHAnsi"/>
          <w:szCs w:val="24"/>
        </w:rPr>
      </w:pPr>
    </w:p>
    <w:p w:rsidR="007368AB" w:rsidRDefault="007368AB" w14:paraId="02BFE43E" w14:textId="78E19F47">
      <w:pPr>
        <w:rPr>
          <w:rFonts w:asciiTheme="minorHAnsi" w:hAnsiTheme="minorHAnsi" w:cstheme="minorHAnsi"/>
          <w:szCs w:val="24"/>
          <w:u w:val="single"/>
        </w:rPr>
      </w:pPr>
      <w:r>
        <w:rPr>
          <w:rFonts w:asciiTheme="minorHAnsi" w:hAnsiTheme="minorHAnsi" w:cstheme="minorHAnsi"/>
          <w:szCs w:val="24"/>
          <w:u w:val="single"/>
        </w:rPr>
        <w:br w:type="page"/>
      </w:r>
    </w:p>
    <w:p w:rsidRPr="003E0A2D" w:rsidR="00ED7195" w:rsidP="006B4834" w:rsidRDefault="00ED7195" w14:paraId="64280E96" w14:textId="05EFDFB6">
      <w:pPr>
        <w:pStyle w:val="Caption"/>
        <w:spacing w:after="0"/>
        <w:jc w:val="center"/>
        <w:rPr>
          <w:rFonts w:ascii="Times New Roman" w:hAnsi="Times New Roman"/>
          <w:color w:val="000000" w:themeColor="text1"/>
          <w:sz w:val="24"/>
          <w:szCs w:val="24"/>
        </w:rPr>
      </w:pPr>
      <w:r w:rsidRPr="003E0A2D">
        <w:rPr>
          <w:rFonts w:ascii="Times New Roman" w:hAnsi="Times New Roman"/>
          <w:color w:val="000000" w:themeColor="text1"/>
          <w:sz w:val="24"/>
          <w:szCs w:val="24"/>
        </w:rPr>
        <w:lastRenderedPageBreak/>
        <w:t xml:space="preserve">Estimated </w:t>
      </w:r>
      <w:r w:rsidRPr="003E0A2D" w:rsidR="00F31BEC">
        <w:rPr>
          <w:rFonts w:ascii="Times New Roman" w:hAnsi="Times New Roman"/>
          <w:color w:val="000000" w:themeColor="text1"/>
          <w:sz w:val="24"/>
          <w:szCs w:val="24"/>
        </w:rPr>
        <w:t xml:space="preserve">Annual </w:t>
      </w:r>
      <w:r w:rsidRPr="003E0A2D" w:rsidR="007F6104">
        <w:rPr>
          <w:rFonts w:ascii="Times New Roman" w:hAnsi="Times New Roman"/>
          <w:color w:val="000000" w:themeColor="text1"/>
          <w:sz w:val="24"/>
          <w:szCs w:val="24"/>
        </w:rPr>
        <w:t>Burden and Respondent Costs</w:t>
      </w:r>
      <w:r w:rsidRPr="003E0A2D"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535" w:type="dxa"/>
        <w:tblLayout w:type="fixed"/>
        <w:tblLook w:val="0020" w:firstRow="1" w:lastRow="0" w:firstColumn="0" w:lastColumn="0" w:noHBand="0" w:noVBand="0"/>
      </w:tblPr>
      <w:tblGrid>
        <w:gridCol w:w="1345"/>
        <w:gridCol w:w="1350"/>
        <w:gridCol w:w="1335"/>
        <w:gridCol w:w="1335"/>
        <w:gridCol w:w="1380"/>
        <w:gridCol w:w="1170"/>
        <w:gridCol w:w="1620"/>
      </w:tblGrid>
      <w:tr w:rsidRPr="003E0A2D" w:rsidR="009C37AF" w:rsidTr="000E3F45" w14:paraId="30194A75" w14:textId="77777777">
        <w:trPr>
          <w:tblHeader/>
        </w:trPr>
        <w:tc>
          <w:tcPr>
            <w:tcW w:w="1345" w:type="dxa"/>
          </w:tcPr>
          <w:p w:rsidRPr="003E0A2D" w:rsidR="009C37AF" w:rsidP="005D28E6" w:rsidRDefault="009C37AF" w14:paraId="5459AFEC" w14:textId="77777777">
            <w:pPr>
              <w:jc w:val="center"/>
              <w:rPr>
                <w:rFonts w:ascii="Times New Roman" w:hAnsi="Times New Roman"/>
                <w:sz w:val="20"/>
              </w:rPr>
            </w:pPr>
            <w:r w:rsidRPr="003E0A2D">
              <w:rPr>
                <w:rFonts w:ascii="Times New Roman" w:hAnsi="Times New Roman"/>
                <w:sz w:val="20"/>
              </w:rPr>
              <w:t>Information Activity or IC (with type of respondent)</w:t>
            </w:r>
          </w:p>
        </w:tc>
        <w:tc>
          <w:tcPr>
            <w:tcW w:w="1350" w:type="dxa"/>
          </w:tcPr>
          <w:p w:rsidRPr="003E0A2D" w:rsidR="009C37AF" w:rsidP="005D28E6" w:rsidRDefault="009C37AF" w14:paraId="68244276" w14:textId="77777777">
            <w:pPr>
              <w:jc w:val="center"/>
              <w:rPr>
                <w:rFonts w:ascii="Times New Roman" w:hAnsi="Times New Roman"/>
                <w:sz w:val="20"/>
              </w:rPr>
            </w:pPr>
            <w:r w:rsidRPr="003E0A2D">
              <w:rPr>
                <w:rFonts w:ascii="Times New Roman" w:hAnsi="Times New Roman"/>
                <w:sz w:val="20"/>
              </w:rPr>
              <w:t>Number of Respondents</w:t>
            </w:r>
          </w:p>
        </w:tc>
        <w:tc>
          <w:tcPr>
            <w:tcW w:w="1335" w:type="dxa"/>
          </w:tcPr>
          <w:p w:rsidRPr="003E0A2D" w:rsidR="009C37AF" w:rsidP="005D28E6" w:rsidRDefault="009C37AF" w14:paraId="2C56A71F" w14:textId="77777777">
            <w:pPr>
              <w:jc w:val="center"/>
              <w:rPr>
                <w:rFonts w:ascii="Times New Roman" w:hAnsi="Times New Roman"/>
                <w:sz w:val="20"/>
              </w:rPr>
            </w:pPr>
            <w:r w:rsidRPr="003E0A2D">
              <w:rPr>
                <w:rFonts w:ascii="Times New Roman" w:hAnsi="Times New Roman"/>
                <w:sz w:val="20"/>
              </w:rPr>
              <w:t>Number of Responses</w:t>
            </w:r>
          </w:p>
        </w:tc>
        <w:tc>
          <w:tcPr>
            <w:tcW w:w="1335" w:type="dxa"/>
          </w:tcPr>
          <w:p w:rsidRPr="003E0A2D" w:rsidR="009C37AF" w:rsidP="005D28E6" w:rsidRDefault="009C37AF" w14:paraId="69413425" w14:textId="77777777">
            <w:pPr>
              <w:jc w:val="center"/>
              <w:rPr>
                <w:rFonts w:ascii="Times New Roman" w:hAnsi="Times New Roman"/>
                <w:sz w:val="20"/>
              </w:rPr>
            </w:pPr>
            <w:r w:rsidRPr="003E0A2D">
              <w:rPr>
                <w:rFonts w:ascii="Times New Roman" w:hAnsi="Times New Roman"/>
                <w:sz w:val="20"/>
              </w:rPr>
              <w:t>Average Burden Hours per Response</w:t>
            </w:r>
          </w:p>
        </w:tc>
        <w:tc>
          <w:tcPr>
            <w:tcW w:w="1380" w:type="dxa"/>
          </w:tcPr>
          <w:p w:rsidRPr="003E0A2D" w:rsidR="009C37AF" w:rsidP="005D28E6" w:rsidRDefault="009C37AF" w14:paraId="41E0E3BB" w14:textId="77777777">
            <w:pPr>
              <w:rPr>
                <w:rFonts w:ascii="Times New Roman" w:hAnsi="Times New Roman"/>
                <w:sz w:val="20"/>
              </w:rPr>
            </w:pPr>
            <w:r w:rsidRPr="003E0A2D">
              <w:rPr>
                <w:rFonts w:ascii="Times New Roman" w:hAnsi="Times New Roman"/>
                <w:sz w:val="20"/>
              </w:rPr>
              <w:t>Total Annual Burden Hours</w:t>
            </w:r>
          </w:p>
        </w:tc>
        <w:tc>
          <w:tcPr>
            <w:tcW w:w="1170" w:type="dxa"/>
          </w:tcPr>
          <w:p w:rsidRPr="003E0A2D" w:rsidR="009C37AF" w:rsidP="005D28E6" w:rsidRDefault="009C37AF" w14:paraId="2D036494" w14:textId="77777777">
            <w:pPr>
              <w:jc w:val="center"/>
              <w:rPr>
                <w:rFonts w:ascii="Times New Roman" w:hAnsi="Times New Roman"/>
                <w:sz w:val="20"/>
              </w:rPr>
            </w:pPr>
            <w:r w:rsidRPr="003E0A2D">
              <w:rPr>
                <w:rFonts w:ascii="Times New Roman" w:hAnsi="Times New Roman"/>
                <w:sz w:val="20"/>
              </w:rPr>
              <w:t>Estimated Respondent Average Hourly Wage</w:t>
            </w:r>
          </w:p>
        </w:tc>
        <w:tc>
          <w:tcPr>
            <w:tcW w:w="1620" w:type="dxa"/>
          </w:tcPr>
          <w:p w:rsidRPr="003E0A2D" w:rsidR="009C37AF" w:rsidP="005D28E6" w:rsidRDefault="009C37AF" w14:paraId="31A8B44A" w14:textId="77777777">
            <w:pPr>
              <w:jc w:val="center"/>
              <w:rPr>
                <w:rFonts w:ascii="Times New Roman" w:hAnsi="Times New Roman"/>
                <w:sz w:val="20"/>
              </w:rPr>
            </w:pPr>
            <w:r w:rsidRPr="003E0A2D">
              <w:rPr>
                <w:rFonts w:ascii="Times New Roman" w:hAnsi="Times New Roman"/>
                <w:sz w:val="20"/>
              </w:rPr>
              <w:t>Total Annual Costs (hourly wage x total burden hours)</w:t>
            </w:r>
          </w:p>
        </w:tc>
      </w:tr>
      <w:tr w:rsidRPr="003E0A2D" w:rsidR="009C37AF" w:rsidTr="000E3F45" w14:paraId="34D5C39E" w14:textId="77777777">
        <w:tc>
          <w:tcPr>
            <w:tcW w:w="1345" w:type="dxa"/>
          </w:tcPr>
          <w:p w:rsidRPr="003E0A2D" w:rsidR="009C37AF" w:rsidP="005D28E6" w:rsidRDefault="009C37AF" w14:paraId="554A4098" w14:textId="26449005">
            <w:pPr>
              <w:rPr>
                <w:rFonts w:asciiTheme="minorHAnsi" w:hAnsiTheme="minorHAnsi" w:cstheme="minorHAnsi"/>
                <w:szCs w:val="24"/>
              </w:rPr>
            </w:pPr>
            <w:r w:rsidRPr="003E0A2D">
              <w:rPr>
                <w:rFonts w:asciiTheme="minorHAnsi" w:hAnsiTheme="minorHAnsi" w:cstheme="minorHAnsi"/>
                <w:szCs w:val="24"/>
              </w:rPr>
              <w:t>Individual</w:t>
            </w:r>
          </w:p>
        </w:tc>
        <w:tc>
          <w:tcPr>
            <w:tcW w:w="1350" w:type="dxa"/>
          </w:tcPr>
          <w:p w:rsidRPr="00811762" w:rsidR="009C37AF" w:rsidP="002D49EB" w:rsidRDefault="00811762" w14:paraId="55A5A72E" w14:textId="3F7F6E30">
            <w:pPr>
              <w:jc w:val="right"/>
              <w:rPr>
                <w:rFonts w:asciiTheme="minorHAnsi" w:hAnsiTheme="minorHAnsi" w:cstheme="minorHAnsi"/>
                <w:szCs w:val="24"/>
              </w:rPr>
            </w:pPr>
            <w:r>
              <w:rPr>
                <w:rFonts w:asciiTheme="minorHAnsi" w:hAnsiTheme="minorHAnsi" w:cstheme="minorHAnsi"/>
                <w:szCs w:val="24"/>
              </w:rPr>
              <w:t>10,374,993</w:t>
            </w:r>
          </w:p>
        </w:tc>
        <w:tc>
          <w:tcPr>
            <w:tcW w:w="1335" w:type="dxa"/>
          </w:tcPr>
          <w:p w:rsidRPr="00811762" w:rsidR="009C37AF" w:rsidP="002D49EB" w:rsidRDefault="00811762" w14:paraId="4F0B7217" w14:textId="41EA51E7">
            <w:pPr>
              <w:jc w:val="right"/>
              <w:rPr>
                <w:rFonts w:asciiTheme="minorHAnsi" w:hAnsiTheme="minorHAnsi" w:cstheme="minorHAnsi"/>
                <w:szCs w:val="24"/>
              </w:rPr>
            </w:pPr>
            <w:r>
              <w:rPr>
                <w:rFonts w:asciiTheme="minorHAnsi" w:hAnsiTheme="minorHAnsi" w:cstheme="minorHAnsi"/>
                <w:szCs w:val="24"/>
              </w:rPr>
              <w:t>10,374,993</w:t>
            </w:r>
          </w:p>
        </w:tc>
        <w:tc>
          <w:tcPr>
            <w:tcW w:w="1335" w:type="dxa"/>
          </w:tcPr>
          <w:p w:rsidRPr="00811762" w:rsidR="009C37AF" w:rsidP="005D28E6" w:rsidRDefault="00811762" w14:paraId="0524C928" w14:textId="0EC501E1">
            <w:pPr>
              <w:jc w:val="center"/>
              <w:rPr>
                <w:rFonts w:asciiTheme="minorHAnsi" w:hAnsiTheme="minorHAnsi" w:cstheme="minorHAnsi"/>
                <w:szCs w:val="24"/>
              </w:rPr>
            </w:pPr>
            <w:r>
              <w:rPr>
                <w:rFonts w:asciiTheme="minorHAnsi" w:hAnsiTheme="minorHAnsi" w:cstheme="minorHAnsi"/>
                <w:szCs w:val="24"/>
              </w:rPr>
              <w:t>See Above</w:t>
            </w:r>
          </w:p>
        </w:tc>
        <w:tc>
          <w:tcPr>
            <w:tcW w:w="1380" w:type="dxa"/>
          </w:tcPr>
          <w:p w:rsidRPr="00811762" w:rsidR="009C37AF" w:rsidP="002D49EB" w:rsidRDefault="00811762" w14:paraId="6F45AD1D" w14:textId="63CEC245">
            <w:pPr>
              <w:jc w:val="right"/>
              <w:rPr>
                <w:rFonts w:asciiTheme="minorHAnsi" w:hAnsiTheme="minorHAnsi" w:cstheme="minorHAnsi"/>
                <w:szCs w:val="24"/>
              </w:rPr>
            </w:pPr>
            <w:r>
              <w:rPr>
                <w:rFonts w:asciiTheme="minorHAnsi" w:hAnsiTheme="minorHAnsi" w:cstheme="minorHAnsi"/>
                <w:szCs w:val="24"/>
              </w:rPr>
              <w:t>1,722,551</w:t>
            </w:r>
          </w:p>
        </w:tc>
        <w:tc>
          <w:tcPr>
            <w:tcW w:w="1170" w:type="dxa"/>
          </w:tcPr>
          <w:p w:rsidRPr="00811762" w:rsidR="009C37AF" w:rsidP="002D49EB" w:rsidRDefault="002D49EB" w14:paraId="5F0F2A78" w14:textId="388EBB80">
            <w:pPr>
              <w:jc w:val="right"/>
              <w:rPr>
                <w:rFonts w:asciiTheme="minorHAnsi" w:hAnsiTheme="minorHAnsi" w:cstheme="minorHAnsi"/>
                <w:szCs w:val="24"/>
              </w:rPr>
            </w:pPr>
            <w:r>
              <w:rPr>
                <w:rFonts w:asciiTheme="minorHAnsi" w:hAnsiTheme="minorHAnsi" w:cstheme="minorHAnsi"/>
                <w:szCs w:val="24"/>
              </w:rPr>
              <w:t>$20.17</w:t>
            </w:r>
          </w:p>
        </w:tc>
        <w:tc>
          <w:tcPr>
            <w:tcW w:w="1620" w:type="dxa"/>
          </w:tcPr>
          <w:p w:rsidRPr="00811762" w:rsidR="009C37AF" w:rsidP="002D49EB" w:rsidRDefault="002D49EB" w14:paraId="63DD1E06" w14:textId="7539CFE3">
            <w:pPr>
              <w:jc w:val="right"/>
              <w:rPr>
                <w:rFonts w:asciiTheme="minorHAnsi" w:hAnsiTheme="minorHAnsi" w:cstheme="minorHAnsi"/>
                <w:szCs w:val="24"/>
              </w:rPr>
            </w:pPr>
            <w:r>
              <w:rPr>
                <w:rFonts w:asciiTheme="minorHAnsi" w:hAnsiTheme="minorHAnsi" w:cstheme="minorHAnsi"/>
                <w:szCs w:val="24"/>
              </w:rPr>
              <w:t>$</w:t>
            </w:r>
            <w:r w:rsidR="00A548AC">
              <w:rPr>
                <w:rFonts w:asciiTheme="minorHAnsi" w:hAnsiTheme="minorHAnsi" w:cstheme="minorHAnsi"/>
                <w:szCs w:val="24"/>
              </w:rPr>
              <w:t>34,743,854</w:t>
            </w:r>
          </w:p>
        </w:tc>
      </w:tr>
      <w:tr w:rsidRPr="003E0A2D" w:rsidR="009C37AF" w:rsidTr="000E3F45" w14:paraId="0E729D89" w14:textId="77777777">
        <w:tc>
          <w:tcPr>
            <w:tcW w:w="1345" w:type="dxa"/>
          </w:tcPr>
          <w:p w:rsidRPr="003E0A2D" w:rsidR="009C37AF" w:rsidP="005D28E6" w:rsidRDefault="009C37AF" w14:paraId="07BE4C69" w14:textId="026083BB">
            <w:pPr>
              <w:rPr>
                <w:rFonts w:asciiTheme="minorHAnsi" w:hAnsiTheme="minorHAnsi" w:cstheme="minorHAnsi"/>
                <w:szCs w:val="24"/>
              </w:rPr>
            </w:pPr>
            <w:r w:rsidRPr="003E0A2D">
              <w:rPr>
                <w:rFonts w:asciiTheme="minorHAnsi" w:hAnsiTheme="minorHAnsi" w:cstheme="minorHAnsi"/>
                <w:szCs w:val="24"/>
              </w:rPr>
              <w:t>For-Profit Institutions</w:t>
            </w:r>
          </w:p>
        </w:tc>
        <w:tc>
          <w:tcPr>
            <w:tcW w:w="1350" w:type="dxa"/>
          </w:tcPr>
          <w:p w:rsidRPr="00811762" w:rsidR="009C37AF" w:rsidP="002D49EB" w:rsidRDefault="00811762" w14:paraId="2DD92A89" w14:textId="0B6B8C55">
            <w:pPr>
              <w:jc w:val="right"/>
              <w:rPr>
                <w:rFonts w:asciiTheme="minorHAnsi" w:hAnsiTheme="minorHAnsi" w:cstheme="minorHAnsi"/>
                <w:szCs w:val="24"/>
              </w:rPr>
            </w:pPr>
            <w:r>
              <w:rPr>
                <w:rFonts w:asciiTheme="minorHAnsi" w:hAnsiTheme="minorHAnsi" w:cstheme="minorHAnsi"/>
                <w:szCs w:val="24"/>
              </w:rPr>
              <w:t>1,531</w:t>
            </w:r>
          </w:p>
        </w:tc>
        <w:tc>
          <w:tcPr>
            <w:tcW w:w="1335" w:type="dxa"/>
          </w:tcPr>
          <w:p w:rsidRPr="00811762" w:rsidR="009C37AF" w:rsidP="002D49EB" w:rsidRDefault="00811762" w14:paraId="7F418FD3" w14:textId="21819B8A">
            <w:pPr>
              <w:jc w:val="right"/>
              <w:rPr>
                <w:rFonts w:asciiTheme="minorHAnsi" w:hAnsiTheme="minorHAnsi" w:cstheme="minorHAnsi"/>
                <w:szCs w:val="24"/>
              </w:rPr>
            </w:pPr>
            <w:r>
              <w:rPr>
                <w:rFonts w:asciiTheme="minorHAnsi" w:hAnsiTheme="minorHAnsi" w:cstheme="minorHAnsi"/>
                <w:szCs w:val="24"/>
              </w:rPr>
              <w:t>5,565,375</w:t>
            </w:r>
          </w:p>
        </w:tc>
        <w:tc>
          <w:tcPr>
            <w:tcW w:w="1335" w:type="dxa"/>
          </w:tcPr>
          <w:p w:rsidRPr="00811762" w:rsidR="009C37AF" w:rsidP="005D28E6" w:rsidRDefault="00811762" w14:paraId="11378B7D" w14:textId="24371CA6">
            <w:pPr>
              <w:jc w:val="center"/>
              <w:rPr>
                <w:rFonts w:asciiTheme="minorHAnsi" w:hAnsiTheme="minorHAnsi" w:cstheme="minorHAnsi"/>
                <w:szCs w:val="24"/>
              </w:rPr>
            </w:pPr>
            <w:r>
              <w:rPr>
                <w:rFonts w:asciiTheme="minorHAnsi" w:hAnsiTheme="minorHAnsi" w:cstheme="minorHAnsi"/>
                <w:szCs w:val="24"/>
              </w:rPr>
              <w:t>See Above</w:t>
            </w:r>
          </w:p>
        </w:tc>
        <w:tc>
          <w:tcPr>
            <w:tcW w:w="1380" w:type="dxa"/>
          </w:tcPr>
          <w:p w:rsidRPr="00811762" w:rsidR="009C37AF" w:rsidP="002D49EB" w:rsidRDefault="00811762" w14:paraId="1AEEFB60" w14:textId="2BD62156">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1,183,225</w:t>
            </w:r>
          </w:p>
        </w:tc>
        <w:tc>
          <w:tcPr>
            <w:tcW w:w="1170" w:type="dxa"/>
          </w:tcPr>
          <w:p w:rsidRPr="00811762" w:rsidR="009C37AF" w:rsidP="002D49EB" w:rsidRDefault="002D49EB" w14:paraId="5D2E57DB" w14:textId="7AF6F95B">
            <w:pPr>
              <w:jc w:val="right"/>
              <w:rPr>
                <w:rFonts w:asciiTheme="minorHAnsi" w:hAnsiTheme="minorHAnsi" w:cstheme="minorHAnsi"/>
                <w:szCs w:val="24"/>
              </w:rPr>
            </w:pPr>
            <w:r>
              <w:rPr>
                <w:rFonts w:asciiTheme="minorHAnsi" w:hAnsiTheme="minorHAnsi" w:cstheme="minorHAnsi"/>
                <w:szCs w:val="24"/>
              </w:rPr>
              <w:t>$46.87</w:t>
            </w:r>
          </w:p>
        </w:tc>
        <w:tc>
          <w:tcPr>
            <w:tcW w:w="1620" w:type="dxa"/>
          </w:tcPr>
          <w:p w:rsidRPr="00811762" w:rsidR="009C37AF" w:rsidP="002D49EB" w:rsidRDefault="00507623" w14:paraId="55ED5F6C" w14:textId="6DD15B0B">
            <w:pPr>
              <w:jc w:val="right"/>
              <w:rPr>
                <w:rFonts w:asciiTheme="minorHAnsi" w:hAnsiTheme="minorHAnsi" w:cstheme="minorHAnsi"/>
                <w:szCs w:val="24"/>
              </w:rPr>
            </w:pPr>
            <w:r>
              <w:rPr>
                <w:rFonts w:asciiTheme="minorHAnsi" w:hAnsiTheme="minorHAnsi" w:cstheme="minorHAnsi"/>
                <w:szCs w:val="24"/>
              </w:rPr>
              <w:t>$55,457,756</w:t>
            </w:r>
          </w:p>
        </w:tc>
      </w:tr>
      <w:tr w:rsidRPr="003E0A2D" w:rsidR="009C37AF" w:rsidTr="000E3F45" w14:paraId="3613CD1F" w14:textId="77777777">
        <w:tc>
          <w:tcPr>
            <w:tcW w:w="1345" w:type="dxa"/>
          </w:tcPr>
          <w:p w:rsidRPr="003E0A2D" w:rsidR="009C37AF" w:rsidP="005D28E6" w:rsidRDefault="009C37AF" w14:paraId="5E124871" w14:textId="5501D8E4">
            <w:pPr>
              <w:rPr>
                <w:rFonts w:asciiTheme="minorHAnsi" w:hAnsiTheme="minorHAnsi" w:cstheme="minorHAnsi"/>
                <w:szCs w:val="24"/>
              </w:rPr>
            </w:pPr>
            <w:r w:rsidRPr="003E0A2D">
              <w:rPr>
                <w:rFonts w:asciiTheme="minorHAnsi" w:hAnsiTheme="minorHAnsi" w:cstheme="minorHAnsi"/>
                <w:szCs w:val="24"/>
              </w:rPr>
              <w:t>Private Institutions</w:t>
            </w:r>
          </w:p>
        </w:tc>
        <w:tc>
          <w:tcPr>
            <w:tcW w:w="1350" w:type="dxa"/>
          </w:tcPr>
          <w:p w:rsidRPr="00811762" w:rsidR="009C37AF" w:rsidP="002D49EB" w:rsidRDefault="00811762" w14:paraId="5E785442" w14:textId="37F34BC2">
            <w:pPr>
              <w:jc w:val="right"/>
              <w:rPr>
                <w:rFonts w:asciiTheme="minorHAnsi" w:hAnsiTheme="minorHAnsi" w:cstheme="minorHAnsi"/>
                <w:szCs w:val="24"/>
              </w:rPr>
            </w:pPr>
            <w:r>
              <w:rPr>
                <w:rFonts w:asciiTheme="minorHAnsi" w:hAnsiTheme="minorHAnsi" w:cstheme="minorHAnsi"/>
                <w:szCs w:val="24"/>
              </w:rPr>
              <w:t>612</w:t>
            </w:r>
          </w:p>
        </w:tc>
        <w:tc>
          <w:tcPr>
            <w:tcW w:w="1335" w:type="dxa"/>
          </w:tcPr>
          <w:p w:rsidRPr="00811762" w:rsidR="009C37AF" w:rsidP="002D49EB" w:rsidRDefault="00811762" w14:paraId="49455BBE" w14:textId="07B16D80">
            <w:pPr>
              <w:jc w:val="right"/>
              <w:rPr>
                <w:rFonts w:asciiTheme="minorHAnsi" w:hAnsiTheme="minorHAnsi" w:cstheme="minorHAnsi"/>
                <w:szCs w:val="24"/>
              </w:rPr>
            </w:pPr>
            <w:r>
              <w:rPr>
                <w:rFonts w:asciiTheme="minorHAnsi" w:hAnsiTheme="minorHAnsi" w:cstheme="minorHAnsi"/>
                <w:szCs w:val="24"/>
              </w:rPr>
              <w:t>1,279,595</w:t>
            </w:r>
          </w:p>
        </w:tc>
        <w:tc>
          <w:tcPr>
            <w:tcW w:w="1335" w:type="dxa"/>
          </w:tcPr>
          <w:p w:rsidRPr="00811762" w:rsidR="009C37AF" w:rsidP="005D28E6" w:rsidRDefault="00811762" w14:paraId="04DD53DB" w14:textId="39CFAC66">
            <w:pPr>
              <w:jc w:val="center"/>
              <w:rPr>
                <w:rFonts w:asciiTheme="minorHAnsi" w:hAnsiTheme="minorHAnsi" w:cstheme="minorHAnsi"/>
                <w:szCs w:val="24"/>
              </w:rPr>
            </w:pPr>
            <w:r>
              <w:rPr>
                <w:rFonts w:asciiTheme="minorHAnsi" w:hAnsiTheme="minorHAnsi" w:cstheme="minorHAnsi"/>
                <w:szCs w:val="24"/>
              </w:rPr>
              <w:t>See Above</w:t>
            </w:r>
          </w:p>
        </w:tc>
        <w:tc>
          <w:tcPr>
            <w:tcW w:w="1380" w:type="dxa"/>
          </w:tcPr>
          <w:p w:rsidRPr="00811762" w:rsidR="009C37AF" w:rsidP="002D49EB" w:rsidRDefault="00811762" w14:paraId="39E6A524" w14:textId="167DC4DD">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427,426</w:t>
            </w:r>
          </w:p>
        </w:tc>
        <w:tc>
          <w:tcPr>
            <w:tcW w:w="1170" w:type="dxa"/>
          </w:tcPr>
          <w:p w:rsidRPr="00811762" w:rsidR="009C37AF" w:rsidP="002D49EB" w:rsidRDefault="002D49EB" w14:paraId="605A32D6" w14:textId="1C325825">
            <w:pPr>
              <w:jc w:val="right"/>
              <w:rPr>
                <w:rFonts w:asciiTheme="minorHAnsi" w:hAnsiTheme="minorHAnsi" w:cstheme="minorHAnsi"/>
                <w:szCs w:val="24"/>
              </w:rPr>
            </w:pPr>
            <w:r>
              <w:rPr>
                <w:rFonts w:asciiTheme="minorHAnsi" w:hAnsiTheme="minorHAnsi" w:cstheme="minorHAnsi"/>
                <w:szCs w:val="24"/>
              </w:rPr>
              <w:t>$46.87</w:t>
            </w:r>
          </w:p>
        </w:tc>
        <w:tc>
          <w:tcPr>
            <w:tcW w:w="1620" w:type="dxa"/>
          </w:tcPr>
          <w:p w:rsidRPr="00811762" w:rsidR="009C37AF" w:rsidP="002D49EB" w:rsidRDefault="000E3F45" w14:paraId="7F5D36FF" w14:textId="3C2B89F7">
            <w:pPr>
              <w:jc w:val="right"/>
              <w:rPr>
                <w:rFonts w:asciiTheme="minorHAnsi" w:hAnsiTheme="minorHAnsi" w:cstheme="minorHAnsi"/>
                <w:szCs w:val="24"/>
              </w:rPr>
            </w:pPr>
            <w:r>
              <w:rPr>
                <w:rFonts w:asciiTheme="minorHAnsi" w:hAnsiTheme="minorHAnsi" w:cstheme="minorHAnsi"/>
                <w:szCs w:val="24"/>
              </w:rPr>
              <w:t>$20,033,457</w:t>
            </w:r>
          </w:p>
        </w:tc>
      </w:tr>
      <w:tr w:rsidRPr="003E0A2D" w:rsidR="009C37AF" w:rsidTr="000E3F45" w14:paraId="17134648" w14:textId="77777777">
        <w:tc>
          <w:tcPr>
            <w:tcW w:w="1345" w:type="dxa"/>
          </w:tcPr>
          <w:p w:rsidRPr="003E0A2D" w:rsidR="009C37AF" w:rsidP="005D28E6" w:rsidRDefault="009C37AF" w14:paraId="30B0FB19" w14:textId="2DC30B36">
            <w:pPr>
              <w:rPr>
                <w:rFonts w:asciiTheme="minorHAnsi" w:hAnsiTheme="minorHAnsi" w:cstheme="minorHAnsi"/>
                <w:szCs w:val="24"/>
              </w:rPr>
            </w:pPr>
            <w:r w:rsidRPr="003E0A2D">
              <w:rPr>
                <w:rFonts w:asciiTheme="minorHAnsi" w:hAnsiTheme="minorHAnsi" w:cstheme="minorHAnsi"/>
                <w:szCs w:val="24"/>
              </w:rPr>
              <w:t>Public Institutions</w:t>
            </w:r>
          </w:p>
        </w:tc>
        <w:tc>
          <w:tcPr>
            <w:tcW w:w="1350" w:type="dxa"/>
          </w:tcPr>
          <w:p w:rsidRPr="00811762" w:rsidR="009C37AF" w:rsidP="002D49EB" w:rsidRDefault="00811762" w14:paraId="44D0EC38" w14:textId="1D1347AD">
            <w:pPr>
              <w:jc w:val="right"/>
              <w:rPr>
                <w:rFonts w:asciiTheme="minorHAnsi" w:hAnsiTheme="minorHAnsi" w:cstheme="minorHAnsi"/>
                <w:szCs w:val="24"/>
              </w:rPr>
            </w:pPr>
            <w:r>
              <w:rPr>
                <w:rFonts w:asciiTheme="minorHAnsi" w:hAnsiTheme="minorHAnsi" w:cstheme="minorHAnsi"/>
                <w:szCs w:val="24"/>
              </w:rPr>
              <w:t>671</w:t>
            </w:r>
          </w:p>
        </w:tc>
        <w:tc>
          <w:tcPr>
            <w:tcW w:w="1335" w:type="dxa"/>
          </w:tcPr>
          <w:p w:rsidRPr="00811762" w:rsidR="009C37AF" w:rsidP="002D49EB" w:rsidRDefault="00811762" w14:paraId="1E02F8B0" w14:textId="6EEDB9F1">
            <w:pPr>
              <w:jc w:val="right"/>
              <w:rPr>
                <w:rFonts w:asciiTheme="minorHAnsi" w:hAnsiTheme="minorHAnsi" w:cstheme="minorHAnsi"/>
                <w:szCs w:val="24"/>
              </w:rPr>
            </w:pPr>
            <w:r>
              <w:rPr>
                <w:rFonts w:asciiTheme="minorHAnsi" w:hAnsiTheme="minorHAnsi" w:cstheme="minorHAnsi"/>
                <w:szCs w:val="24"/>
              </w:rPr>
              <w:t>1,403,426</w:t>
            </w:r>
          </w:p>
        </w:tc>
        <w:tc>
          <w:tcPr>
            <w:tcW w:w="1335" w:type="dxa"/>
          </w:tcPr>
          <w:p w:rsidRPr="00811762" w:rsidR="009C37AF" w:rsidP="005D28E6" w:rsidRDefault="00811762" w14:paraId="730B3154" w14:textId="4919C559">
            <w:pPr>
              <w:rPr>
                <w:rFonts w:asciiTheme="minorHAnsi" w:hAnsiTheme="minorHAnsi" w:cstheme="minorHAnsi"/>
                <w:szCs w:val="24"/>
              </w:rPr>
            </w:pPr>
            <w:r>
              <w:rPr>
                <w:rFonts w:asciiTheme="minorHAnsi" w:hAnsiTheme="minorHAnsi" w:cstheme="minorHAnsi"/>
                <w:szCs w:val="24"/>
              </w:rPr>
              <w:t>See Above</w:t>
            </w:r>
          </w:p>
        </w:tc>
        <w:tc>
          <w:tcPr>
            <w:tcW w:w="1380" w:type="dxa"/>
          </w:tcPr>
          <w:p w:rsidRPr="00811762" w:rsidR="009C37AF" w:rsidP="002D49EB" w:rsidRDefault="00811762" w14:paraId="0F7068F7" w14:textId="5D6F0793">
            <w:pPr>
              <w:jc w:val="right"/>
              <w:rPr>
                <w:rFonts w:asciiTheme="minorHAnsi" w:hAnsiTheme="minorHAnsi" w:cstheme="minorHAnsi"/>
                <w:szCs w:val="24"/>
              </w:rPr>
            </w:pPr>
            <w:r>
              <w:rPr>
                <w:rFonts w:asciiTheme="minorHAnsi" w:hAnsiTheme="minorHAnsi" w:cstheme="minorHAnsi"/>
                <w:szCs w:val="24"/>
              </w:rPr>
              <w:t>486,787</w:t>
            </w:r>
          </w:p>
        </w:tc>
        <w:tc>
          <w:tcPr>
            <w:tcW w:w="1170" w:type="dxa"/>
          </w:tcPr>
          <w:p w:rsidRPr="00811762" w:rsidR="009C37AF" w:rsidP="002D49EB" w:rsidRDefault="002D49EB" w14:paraId="66779289" w14:textId="526C45C1">
            <w:pPr>
              <w:jc w:val="right"/>
              <w:rPr>
                <w:rFonts w:asciiTheme="minorHAnsi" w:hAnsiTheme="minorHAnsi" w:cstheme="minorHAnsi"/>
                <w:szCs w:val="24"/>
              </w:rPr>
            </w:pPr>
            <w:r>
              <w:rPr>
                <w:rFonts w:asciiTheme="minorHAnsi" w:hAnsiTheme="minorHAnsi" w:cstheme="minorHAnsi"/>
                <w:szCs w:val="24"/>
              </w:rPr>
              <w:t>$46.87</w:t>
            </w:r>
          </w:p>
        </w:tc>
        <w:tc>
          <w:tcPr>
            <w:tcW w:w="1620" w:type="dxa"/>
          </w:tcPr>
          <w:p w:rsidRPr="00811762" w:rsidR="009C37AF" w:rsidP="002D49EB" w:rsidRDefault="000E3F45" w14:paraId="143D8490" w14:textId="35A56144">
            <w:pPr>
              <w:jc w:val="right"/>
              <w:rPr>
                <w:rFonts w:asciiTheme="minorHAnsi" w:hAnsiTheme="minorHAnsi" w:cstheme="minorHAnsi"/>
                <w:szCs w:val="24"/>
              </w:rPr>
            </w:pPr>
            <w:r>
              <w:rPr>
                <w:rFonts w:asciiTheme="minorHAnsi" w:hAnsiTheme="minorHAnsi" w:cstheme="minorHAnsi"/>
                <w:szCs w:val="24"/>
              </w:rPr>
              <w:t>$22,815,707</w:t>
            </w:r>
          </w:p>
        </w:tc>
      </w:tr>
      <w:tr w:rsidRPr="003E0A2D" w:rsidR="009C37AF" w:rsidTr="000E3F45" w14:paraId="3DEE77D3" w14:textId="77777777">
        <w:tc>
          <w:tcPr>
            <w:tcW w:w="1345" w:type="dxa"/>
          </w:tcPr>
          <w:p w:rsidRPr="003E0A2D" w:rsidR="009C37AF" w:rsidP="005D28E6" w:rsidRDefault="009C37AF" w14:paraId="597BF3F3" w14:textId="77777777">
            <w:pPr>
              <w:rPr>
                <w:rFonts w:ascii="Times New Roman" w:hAnsi="Times New Roman"/>
                <w:szCs w:val="24"/>
              </w:rPr>
            </w:pPr>
            <w:r w:rsidRPr="003E0A2D">
              <w:rPr>
                <w:rFonts w:ascii="Times New Roman" w:hAnsi="Times New Roman"/>
                <w:szCs w:val="24"/>
              </w:rPr>
              <w:t>Annualized Totals</w:t>
            </w:r>
          </w:p>
        </w:tc>
        <w:tc>
          <w:tcPr>
            <w:tcW w:w="1350" w:type="dxa"/>
          </w:tcPr>
          <w:p w:rsidRPr="00811762" w:rsidR="009C37AF" w:rsidP="002D49EB" w:rsidRDefault="00811762" w14:paraId="224C2C47" w14:textId="11AF4381">
            <w:pPr>
              <w:jc w:val="right"/>
              <w:rPr>
                <w:rFonts w:asciiTheme="minorHAnsi" w:hAnsiTheme="minorHAnsi" w:cstheme="minorHAnsi"/>
                <w:szCs w:val="24"/>
              </w:rPr>
            </w:pPr>
            <w:r>
              <w:rPr>
                <w:rFonts w:asciiTheme="minorHAnsi" w:hAnsiTheme="minorHAnsi" w:cstheme="minorHAnsi"/>
                <w:szCs w:val="24"/>
              </w:rPr>
              <w:t>10,377,807</w:t>
            </w:r>
          </w:p>
        </w:tc>
        <w:tc>
          <w:tcPr>
            <w:tcW w:w="1335" w:type="dxa"/>
          </w:tcPr>
          <w:p w:rsidRPr="00811762" w:rsidR="009C37AF" w:rsidP="002D49EB" w:rsidRDefault="00811762" w14:paraId="5F4B54EA" w14:textId="3C61444A">
            <w:pPr>
              <w:jc w:val="right"/>
              <w:rPr>
                <w:rFonts w:asciiTheme="minorHAnsi" w:hAnsiTheme="minorHAnsi" w:cstheme="minorHAnsi"/>
                <w:szCs w:val="24"/>
              </w:rPr>
            </w:pPr>
            <w:r>
              <w:rPr>
                <w:rFonts w:asciiTheme="minorHAnsi" w:hAnsiTheme="minorHAnsi" w:cstheme="minorHAnsi"/>
                <w:szCs w:val="24"/>
              </w:rPr>
              <w:t>18,623,389</w:t>
            </w:r>
          </w:p>
        </w:tc>
        <w:tc>
          <w:tcPr>
            <w:tcW w:w="1335" w:type="dxa"/>
          </w:tcPr>
          <w:p w:rsidRPr="00811762" w:rsidR="009C37AF" w:rsidP="005D28E6" w:rsidRDefault="009C37AF" w14:paraId="68058CE4" w14:textId="77777777">
            <w:pPr>
              <w:rPr>
                <w:rFonts w:asciiTheme="minorHAnsi" w:hAnsiTheme="minorHAnsi" w:cstheme="minorHAnsi"/>
                <w:szCs w:val="24"/>
              </w:rPr>
            </w:pPr>
          </w:p>
        </w:tc>
        <w:tc>
          <w:tcPr>
            <w:tcW w:w="1380" w:type="dxa"/>
          </w:tcPr>
          <w:p w:rsidRPr="00811762" w:rsidR="009C37AF" w:rsidP="002D49EB" w:rsidRDefault="00811762" w14:paraId="37FAF8A5" w14:textId="12A70240">
            <w:pPr>
              <w:jc w:val="right"/>
              <w:rPr>
                <w:rFonts w:asciiTheme="minorHAnsi" w:hAnsiTheme="minorHAnsi" w:cstheme="minorHAnsi"/>
                <w:szCs w:val="24"/>
              </w:rPr>
            </w:pPr>
            <w:r>
              <w:rPr>
                <w:rFonts w:asciiTheme="minorHAnsi" w:hAnsiTheme="minorHAnsi" w:cstheme="minorHAnsi"/>
                <w:szCs w:val="24"/>
              </w:rPr>
              <w:t>3,801,988</w:t>
            </w:r>
          </w:p>
        </w:tc>
        <w:tc>
          <w:tcPr>
            <w:tcW w:w="1170" w:type="dxa"/>
          </w:tcPr>
          <w:p w:rsidRPr="00811762" w:rsidR="009C37AF" w:rsidP="002D49EB" w:rsidRDefault="009C37AF" w14:paraId="3221A869" w14:textId="2862F276">
            <w:pPr>
              <w:jc w:val="right"/>
              <w:rPr>
                <w:rFonts w:asciiTheme="minorHAnsi" w:hAnsiTheme="minorHAnsi" w:cstheme="minorHAnsi"/>
                <w:szCs w:val="24"/>
              </w:rPr>
            </w:pPr>
          </w:p>
        </w:tc>
        <w:tc>
          <w:tcPr>
            <w:tcW w:w="1620" w:type="dxa"/>
          </w:tcPr>
          <w:p w:rsidRPr="00811762" w:rsidR="009C37AF" w:rsidP="002D49EB" w:rsidRDefault="000E3F45" w14:paraId="50468F26" w14:textId="7C85E1C9">
            <w:pPr>
              <w:jc w:val="right"/>
              <w:rPr>
                <w:rFonts w:asciiTheme="minorHAnsi" w:hAnsiTheme="minorHAnsi" w:cstheme="minorHAnsi"/>
                <w:szCs w:val="24"/>
              </w:rPr>
            </w:pPr>
            <w:r>
              <w:rPr>
                <w:rFonts w:asciiTheme="minorHAnsi" w:hAnsiTheme="minorHAnsi" w:cstheme="minorHAnsi"/>
                <w:szCs w:val="24"/>
              </w:rPr>
              <w:t>$133,050,773</w:t>
            </w:r>
          </w:p>
        </w:tc>
      </w:tr>
    </w:tbl>
    <w:p w:rsidR="009C37AF" w:rsidP="009C37AF" w:rsidRDefault="009C37AF" w14:paraId="41C4D4A6" w14:textId="688E230D"/>
    <w:p w:rsidR="00A548AC" w:rsidP="000446F5" w:rsidRDefault="00A548AC" w14:paraId="5DC550C7" w14:textId="77777777">
      <w:pPr>
        <w:pStyle w:val="ListParagraph"/>
        <w:tabs>
          <w:tab w:val="left" w:pos="-720"/>
        </w:tabs>
        <w:suppressAutoHyphens/>
        <w:ind w:left="-864" w:right="-864"/>
        <w:rPr>
          <w:rStyle w:val="a"/>
          <w:rFonts w:ascii="Times New Roman" w:hAnsi="Times New Roman"/>
          <w:b/>
          <w:bCs/>
          <w:i/>
          <w:iCs/>
          <w:sz w:val="22"/>
          <w:szCs w:val="22"/>
        </w:rPr>
      </w:pPr>
    </w:p>
    <w:p w:rsidR="00A548AC" w:rsidP="000446F5" w:rsidRDefault="00A548AC" w14:paraId="4BB72EC8" w14:textId="4F7009D1">
      <w:pPr>
        <w:pStyle w:val="ListParagraph"/>
        <w:tabs>
          <w:tab w:val="left" w:pos="-720"/>
        </w:tabs>
        <w:suppressAutoHyphens/>
        <w:ind w:left="-864" w:right="-864"/>
        <w:rPr>
          <w:rFonts w:asciiTheme="minorHAnsi" w:hAnsiTheme="minorHAnsi" w:cstheme="minorHAnsi"/>
        </w:rPr>
      </w:pPr>
      <w:bookmarkStart w:name="_Hlk99533783" w:id="1"/>
      <w:r w:rsidRPr="00A548AC">
        <w:rPr>
          <w:rFonts w:asciiTheme="minorHAnsi" w:hAnsiTheme="minorHAnsi" w:cstheme="minorHAnsi"/>
        </w:rPr>
        <w:t xml:space="preserve">For </w:t>
      </w:r>
      <w:r w:rsidR="00507623">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sidR="00507623">
        <w:rPr>
          <w:rFonts w:asciiTheme="minorHAnsi" w:hAnsiTheme="minorHAnsi" w:cstheme="minorHAnsi"/>
        </w:rPr>
        <w:t xml:space="preserve">, </w:t>
      </w:r>
      <w:r w:rsidRPr="00A548AC">
        <w:rPr>
          <w:rFonts w:asciiTheme="minorHAnsi" w:hAnsiTheme="minorHAnsi" w:cstheme="minorHAnsi"/>
        </w:rPr>
        <w:t xml:space="preserve">$20.17 per hour according to BLS. </w:t>
      </w:r>
      <w:hyperlink w:history="1" w:anchor="00-0000" r:id="rId12">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Pr="00A548AC" w:rsidR="00507623" w:rsidP="000446F5" w:rsidRDefault="00507623" w14:paraId="0790EA9C" w14:textId="04EC7F8A">
      <w:pPr>
        <w:pStyle w:val="ListParagraph"/>
        <w:tabs>
          <w:tab w:val="left" w:pos="-720"/>
        </w:tabs>
        <w:suppressAutoHyphens/>
        <w:ind w:left="-864" w:right="-864"/>
        <w:rPr>
          <w:rStyle w:val="a"/>
          <w:rFonts w:asciiTheme="minorHAnsi" w:hAnsiTheme="minorHAnsi" w:cstheme="minorHAnsi"/>
          <w:b/>
          <w:bCs/>
          <w:i/>
          <w:iCs/>
          <w:sz w:val="22"/>
          <w:szCs w:val="22"/>
        </w:rPr>
      </w:pPr>
      <w:r>
        <w:rPr>
          <w:rFonts w:asciiTheme="minorHAnsi" w:hAnsiTheme="minorHAnsi" w:cstheme="minorHAnsi"/>
        </w:rPr>
        <w:t xml:space="preserve">For institutions we have used the median hourly wage for Education Administrators, Postsecondary, $46.87 per hour according to BLS. </w:t>
      </w:r>
      <w:hyperlink w:history="1" r:id="rId13">
        <w:r w:rsidRPr="00433B3A">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A548AC" w:rsidP="000446F5" w:rsidRDefault="00A548AC" w14:paraId="5680C35C" w14:textId="77777777">
      <w:pPr>
        <w:pStyle w:val="ListParagraph"/>
        <w:tabs>
          <w:tab w:val="left" w:pos="-720"/>
        </w:tabs>
        <w:suppressAutoHyphens/>
        <w:ind w:left="-864" w:right="-864"/>
        <w:rPr>
          <w:rStyle w:val="a"/>
          <w:rFonts w:ascii="Times New Roman" w:hAnsi="Times New Roman"/>
          <w:b/>
          <w:bCs/>
          <w:i/>
          <w:iCs/>
          <w:sz w:val="22"/>
          <w:szCs w:val="22"/>
        </w:rPr>
      </w:pPr>
    </w:p>
    <w:bookmarkEnd w:id="1"/>
    <w:p w:rsidR="00F31BEC" w:rsidP="000446F5" w:rsidRDefault="00F31BEC" w14:paraId="64280EE2" w14:textId="4D8A8798">
      <w:pPr>
        <w:pStyle w:val="ListParagraph"/>
        <w:tabs>
          <w:tab w:val="left" w:pos="-720"/>
        </w:tabs>
        <w:suppressAutoHyphens/>
        <w:ind w:left="-864" w:right="-864"/>
        <w:rPr>
          <w:rStyle w:val="a"/>
          <w:rFonts w:ascii="Times New Roman" w:hAnsi="Times New Roman"/>
          <w:b/>
          <w:bCs/>
          <w:i/>
          <w:iCs/>
          <w:sz w:val="22"/>
          <w:szCs w:val="22"/>
        </w:rPr>
      </w:pPr>
      <w:r w:rsidRPr="003E0A2D">
        <w:rPr>
          <w:rStyle w:val="a"/>
          <w:rFonts w:ascii="Times New Roman" w:hAnsi="Times New Roman"/>
          <w:b/>
          <w:bCs/>
          <w:i/>
          <w:iCs/>
          <w:sz w:val="22"/>
          <w:szCs w:val="22"/>
        </w:rPr>
        <w:t>Please ensure the annual total burden, respondents and response match those entered in IC Data Parts 1 and 2</w:t>
      </w:r>
      <w:r w:rsidRPr="003E0A2D" w:rsidR="00916EE4">
        <w:rPr>
          <w:rStyle w:val="a"/>
          <w:rFonts w:ascii="Times New Roman" w:hAnsi="Times New Roman"/>
          <w:b/>
          <w:bCs/>
          <w:i/>
          <w:iCs/>
          <w:sz w:val="22"/>
          <w:szCs w:val="22"/>
        </w:rPr>
        <w:t>, and</w:t>
      </w:r>
      <w:r w:rsidRPr="003E0A2D">
        <w:rPr>
          <w:rStyle w:val="a"/>
          <w:rFonts w:ascii="Times New Roman" w:hAnsi="Times New Roman"/>
          <w:b/>
          <w:bCs/>
          <w:i/>
          <w:iCs/>
          <w:sz w:val="22"/>
          <w:szCs w:val="22"/>
        </w:rPr>
        <w:t xml:space="preserve"> the response per respondent matches the Paperwork Burden Statement that must be included on all forms.</w:t>
      </w:r>
    </w:p>
    <w:p w:rsidRPr="003E0A2D" w:rsidR="002D49EB" w:rsidP="000446F5" w:rsidRDefault="002D49EB" w14:paraId="5BE5D32D" w14:textId="77777777">
      <w:pPr>
        <w:pStyle w:val="ListParagraph"/>
        <w:tabs>
          <w:tab w:val="left" w:pos="-720"/>
        </w:tabs>
        <w:suppressAutoHyphens/>
        <w:ind w:left="-864" w:right="-864"/>
        <w:rPr>
          <w:rStyle w:val="a"/>
          <w:rFonts w:ascii="Times New Roman" w:hAnsi="Times New Roman"/>
          <w:b/>
          <w:bCs/>
          <w:i/>
          <w:iCs/>
          <w:sz w:val="22"/>
          <w:szCs w:val="22"/>
        </w:rPr>
      </w:pPr>
    </w:p>
    <w:p w:rsidRPr="002D49EB" w:rsidR="00043C32" w:rsidP="002D49EB" w:rsidRDefault="00043C32" w14:paraId="64280EE4" w14:textId="6FC91CD4">
      <w:pPr>
        <w:pStyle w:val="ListParagraph"/>
        <w:numPr>
          <w:ilvl w:val="0"/>
          <w:numId w:val="5"/>
        </w:numPr>
        <w:tabs>
          <w:tab w:val="left" w:pos="-720"/>
        </w:tabs>
        <w:suppressAutoHyphens/>
        <w:ind w:hanging="540"/>
        <w:rPr>
          <w:rFonts w:ascii="Times New Roman" w:hAnsi="Times New Roman"/>
          <w:b/>
          <w:szCs w:val="24"/>
        </w:rPr>
      </w:pPr>
      <w:r w:rsidRPr="002D49E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3E0A2D" w:rsidR="00043C32" w:rsidP="00AD381B" w:rsidRDefault="00043C32" w14:paraId="64280EE5" w14:textId="77777777">
      <w:pPr>
        <w:tabs>
          <w:tab w:val="left" w:pos="-720"/>
        </w:tabs>
        <w:suppressAutoHyphens/>
        <w:rPr>
          <w:rFonts w:ascii="Times New Roman" w:hAnsi="Times New Roman"/>
          <w:b/>
          <w:szCs w:val="24"/>
        </w:rPr>
      </w:pPr>
    </w:p>
    <w:p w:rsidRPr="003E0A2D"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3E0A2D">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3E0A2D"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3E0A2D">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3E0A2D">
        <w:rPr>
          <w:rFonts w:ascii="Times New Roman" w:hAnsi="Times New Roman"/>
          <w:b/>
          <w:szCs w:val="24"/>
        </w:rPr>
        <w:lastRenderedPageBreak/>
        <w:t>associated with the rulemaking containing the information collection, as appropriate.</w:t>
      </w:r>
    </w:p>
    <w:p w:rsidRPr="003E0A2D"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3E0A2D">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3E0A2D" w:rsidR="009243F3">
        <w:rPr>
          <w:rFonts w:ascii="Times New Roman" w:hAnsi="Times New Roman"/>
          <w:b/>
          <w:szCs w:val="24"/>
        </w:rPr>
        <w:t>.</w:t>
      </w:r>
    </w:p>
    <w:p w:rsidRPr="003E0A2D" w:rsidR="00043C32" w:rsidP="00AD381B" w:rsidRDefault="00043C32" w14:paraId="64280EEB" w14:textId="77777777">
      <w:pPr>
        <w:tabs>
          <w:tab w:val="left" w:pos="-720"/>
        </w:tabs>
        <w:suppressAutoHyphens/>
        <w:rPr>
          <w:rFonts w:ascii="Times New Roman" w:hAnsi="Times New Roman"/>
          <w:b/>
          <w:szCs w:val="24"/>
        </w:rPr>
      </w:pPr>
    </w:p>
    <w:p w:rsidRPr="003E0A2D" w:rsidR="00043C32" w:rsidP="00AD381B" w:rsidRDefault="00043C32" w14:paraId="64280EEC" w14:textId="77777777">
      <w:pPr>
        <w:tabs>
          <w:tab w:val="left" w:pos="-720"/>
        </w:tabs>
        <w:suppressAutoHyphens/>
        <w:rPr>
          <w:rFonts w:ascii="Times New Roman" w:hAnsi="Times New Roman"/>
          <w:b/>
          <w:szCs w:val="24"/>
        </w:rPr>
      </w:pPr>
      <w:r w:rsidRPr="003E0A2D">
        <w:rPr>
          <w:rFonts w:ascii="Times New Roman" w:hAnsi="Times New Roman"/>
          <w:b/>
          <w:szCs w:val="24"/>
        </w:rPr>
        <w:tab/>
        <w:t>Total Annualized Capital/Startup Cost</w:t>
      </w:r>
      <w:r w:rsidRPr="003E0A2D">
        <w:rPr>
          <w:rFonts w:ascii="Times New Roman" w:hAnsi="Times New Roman"/>
          <w:b/>
          <w:szCs w:val="24"/>
        </w:rPr>
        <w:tab/>
        <w:t>:</w:t>
      </w:r>
    </w:p>
    <w:p w:rsidRPr="003E0A2D" w:rsidR="00043C32" w:rsidP="00AD381B" w:rsidRDefault="00043C32" w14:paraId="64280EED" w14:textId="77777777">
      <w:pPr>
        <w:tabs>
          <w:tab w:val="left" w:pos="-720"/>
        </w:tabs>
        <w:suppressAutoHyphens/>
        <w:rPr>
          <w:rFonts w:ascii="Times New Roman" w:hAnsi="Times New Roman"/>
          <w:b/>
          <w:szCs w:val="24"/>
        </w:rPr>
      </w:pPr>
      <w:r w:rsidRPr="003E0A2D">
        <w:rPr>
          <w:rFonts w:ascii="Times New Roman" w:hAnsi="Times New Roman"/>
          <w:b/>
          <w:szCs w:val="24"/>
        </w:rPr>
        <w:tab/>
        <w:t>Total Annual Costs (O&amp;M)</w:t>
      </w:r>
      <w:r w:rsidRPr="003E0A2D">
        <w:rPr>
          <w:rFonts w:ascii="Times New Roman" w:hAnsi="Times New Roman"/>
          <w:b/>
          <w:szCs w:val="24"/>
        </w:rPr>
        <w:tab/>
      </w:r>
      <w:r w:rsidRPr="003E0A2D">
        <w:rPr>
          <w:rFonts w:ascii="Times New Roman" w:hAnsi="Times New Roman"/>
          <w:b/>
          <w:szCs w:val="24"/>
        </w:rPr>
        <w:tab/>
      </w:r>
      <w:r w:rsidRPr="003E0A2D" w:rsidR="009243F3">
        <w:rPr>
          <w:rFonts w:ascii="Times New Roman" w:hAnsi="Times New Roman"/>
          <w:b/>
          <w:szCs w:val="24"/>
        </w:rPr>
        <w:tab/>
      </w:r>
      <w:r w:rsidRPr="003E0A2D">
        <w:rPr>
          <w:rFonts w:ascii="Times New Roman" w:hAnsi="Times New Roman"/>
          <w:b/>
          <w:szCs w:val="24"/>
        </w:rPr>
        <w:t>:____________________</w:t>
      </w:r>
    </w:p>
    <w:p w:rsidRPr="003E0A2D" w:rsidR="00043C32" w:rsidP="00AD381B" w:rsidRDefault="00043C32" w14:paraId="64280EEE" w14:textId="53D0F4C6">
      <w:pPr>
        <w:tabs>
          <w:tab w:val="left" w:pos="-720"/>
        </w:tabs>
        <w:suppressAutoHyphens/>
        <w:rPr>
          <w:rFonts w:ascii="Times New Roman" w:hAnsi="Times New Roman"/>
          <w:b/>
          <w:szCs w:val="24"/>
        </w:rPr>
      </w:pPr>
      <w:r w:rsidRPr="003E0A2D">
        <w:rPr>
          <w:rFonts w:ascii="Times New Roman" w:hAnsi="Times New Roman"/>
          <w:b/>
          <w:szCs w:val="24"/>
        </w:rPr>
        <w:tab/>
        <w:t>Total Annualized Costs Requested</w:t>
      </w:r>
      <w:r w:rsidRPr="003E0A2D">
        <w:rPr>
          <w:rFonts w:ascii="Times New Roman" w:hAnsi="Times New Roman"/>
          <w:b/>
          <w:szCs w:val="24"/>
        </w:rPr>
        <w:tab/>
      </w:r>
      <w:r w:rsidRPr="003E0A2D" w:rsidR="009243F3">
        <w:rPr>
          <w:rFonts w:ascii="Times New Roman" w:hAnsi="Times New Roman"/>
          <w:b/>
          <w:szCs w:val="24"/>
        </w:rPr>
        <w:tab/>
      </w:r>
      <w:r w:rsidRPr="003E0A2D">
        <w:rPr>
          <w:rFonts w:ascii="Times New Roman" w:hAnsi="Times New Roman"/>
          <w:b/>
          <w:szCs w:val="24"/>
        </w:rPr>
        <w:t>:</w:t>
      </w:r>
    </w:p>
    <w:p w:rsidRPr="003E0A2D" w:rsidR="00BB03CE" w:rsidP="00AD381B" w:rsidRDefault="00BB03CE" w14:paraId="124B3696" w14:textId="6A79C61F">
      <w:pPr>
        <w:tabs>
          <w:tab w:val="left" w:pos="-720"/>
        </w:tabs>
        <w:suppressAutoHyphens/>
        <w:rPr>
          <w:rFonts w:ascii="Times New Roman" w:hAnsi="Times New Roman"/>
          <w:b/>
          <w:szCs w:val="24"/>
        </w:rPr>
      </w:pPr>
    </w:p>
    <w:p w:rsidRPr="003E0A2D" w:rsidR="006B4834" w:rsidP="006B4834" w:rsidRDefault="006B4834" w14:paraId="4361BEA0" w14:textId="1A1B8B4B">
      <w:pPr>
        <w:tabs>
          <w:tab w:val="left" w:pos="-720"/>
        </w:tabs>
        <w:suppressAutoHyphens/>
        <w:ind w:left="720"/>
        <w:rPr>
          <w:rFonts w:asciiTheme="minorHAnsi" w:hAnsiTheme="minorHAnsi" w:cstheme="minorHAnsi"/>
          <w:szCs w:val="24"/>
        </w:rPr>
      </w:pPr>
      <w:r w:rsidRPr="003E0A2D">
        <w:rPr>
          <w:rFonts w:asciiTheme="minorHAnsi" w:hAnsiTheme="minorHAnsi" w:cstheme="minorHAnsi"/>
          <w:szCs w:val="24"/>
        </w:rPr>
        <w:t xml:space="preserve">There </w:t>
      </w:r>
      <w:r w:rsidRPr="003E0A2D" w:rsidR="00D05790">
        <w:rPr>
          <w:rFonts w:asciiTheme="minorHAnsi" w:hAnsiTheme="minorHAnsi" w:cstheme="minorHAnsi"/>
          <w:szCs w:val="24"/>
        </w:rPr>
        <w:t>are</w:t>
      </w:r>
      <w:r w:rsidRPr="003E0A2D">
        <w:rPr>
          <w:rFonts w:asciiTheme="minorHAnsi" w:hAnsiTheme="minorHAnsi" w:cstheme="minorHAnsi"/>
          <w:szCs w:val="24"/>
        </w:rPr>
        <w:t xml:space="preserve"> no start-up costs associated with these regulatory changes.</w:t>
      </w:r>
    </w:p>
    <w:p w:rsidRPr="003E0A2D" w:rsidR="00043C32" w:rsidP="00AD381B" w:rsidRDefault="00043C32" w14:paraId="64280EEF" w14:textId="77777777">
      <w:pPr>
        <w:tabs>
          <w:tab w:val="left" w:pos="-720"/>
        </w:tabs>
        <w:suppressAutoHyphens/>
        <w:rPr>
          <w:rFonts w:ascii="Times New Roman" w:hAnsi="Times New Roman"/>
          <w:szCs w:val="24"/>
        </w:rPr>
      </w:pPr>
    </w:p>
    <w:p w:rsidRPr="003E0A2D"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3E0A2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E0A2D" w:rsidR="00534B4A" w:rsidP="005F4E11" w:rsidRDefault="00534B4A" w14:paraId="64280EF1" w14:textId="77777777">
      <w:pPr>
        <w:tabs>
          <w:tab w:val="left" w:pos="-720"/>
        </w:tabs>
        <w:suppressAutoHyphens/>
        <w:ind w:left="720"/>
        <w:rPr>
          <w:rFonts w:ascii="Times New Roman" w:hAnsi="Times New Roman"/>
          <w:szCs w:val="24"/>
        </w:rPr>
      </w:pPr>
    </w:p>
    <w:p w:rsidRPr="003E0A2D" w:rsidR="006B4834" w:rsidP="006B4834" w:rsidRDefault="006B4834" w14:paraId="78C87FB6" w14:textId="77777777">
      <w:pPr>
        <w:tabs>
          <w:tab w:val="left" w:pos="-720"/>
        </w:tabs>
        <w:suppressAutoHyphens/>
        <w:ind w:left="720"/>
        <w:rPr>
          <w:rFonts w:asciiTheme="minorHAnsi" w:hAnsiTheme="minorHAnsi" w:cstheme="minorHAnsi"/>
          <w:bCs/>
          <w:szCs w:val="24"/>
        </w:rPr>
      </w:pPr>
      <w:r w:rsidRPr="003E0A2D">
        <w:rPr>
          <w:rFonts w:asciiTheme="minorHAnsi" w:hAnsiTheme="minorHAnsi" w:cstheme="minorHAnsi"/>
          <w:bCs/>
          <w:szCs w:val="24"/>
        </w:rPr>
        <w:t>There are no additional costs to the Federal government as a result of the final regulations.</w:t>
      </w:r>
    </w:p>
    <w:p w:rsidRPr="003E0A2D"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Pr="003E0A2D"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3E0A2D">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3E0A2D" w:rsidR="00800D30">
        <w:rPr>
          <w:rFonts w:ascii="Times New Roman" w:hAnsi="Times New Roman"/>
          <w:b/>
          <w:szCs w:val="24"/>
        </w:rPr>
        <w:t xml:space="preserve"> </w:t>
      </w:r>
    </w:p>
    <w:p w:rsidRPr="003E0A2D"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3E0A2D"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3E0A2D" w:rsidR="0052073E" w:rsidTr="0052073E" w14:paraId="64280EFB" w14:textId="77777777">
        <w:tc>
          <w:tcPr>
            <w:tcW w:w="2048" w:type="dxa"/>
            <w:shd w:val="clear" w:color="auto" w:fill="D9D9D9" w:themeFill="background1" w:themeFillShade="D9"/>
          </w:tcPr>
          <w:p w:rsidRPr="003E0A2D"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Pr="003E0A2D" w:rsidR="0052073E" w:rsidP="00534B4A" w:rsidRDefault="0052073E" w14:paraId="64280EF8" w14:textId="77777777">
            <w:pPr>
              <w:tabs>
                <w:tab w:val="left" w:pos="-720"/>
              </w:tabs>
              <w:suppressAutoHyphens/>
              <w:rPr>
                <w:rFonts w:ascii="Times New Roman" w:hAnsi="Times New Roman"/>
                <w:b/>
                <w:szCs w:val="24"/>
              </w:rPr>
            </w:pPr>
            <w:r w:rsidRPr="003E0A2D">
              <w:rPr>
                <w:rFonts w:ascii="Times New Roman" w:hAnsi="Times New Roman"/>
                <w:b/>
                <w:szCs w:val="24"/>
              </w:rPr>
              <w:t>Program Change Due to New Statute</w:t>
            </w:r>
          </w:p>
        </w:tc>
        <w:tc>
          <w:tcPr>
            <w:tcW w:w="2829" w:type="dxa"/>
          </w:tcPr>
          <w:p w:rsidRPr="003E0A2D" w:rsidR="0052073E" w:rsidP="00534B4A" w:rsidRDefault="0052073E" w14:paraId="64280EF9" w14:textId="77777777">
            <w:pPr>
              <w:tabs>
                <w:tab w:val="left" w:pos="-720"/>
              </w:tabs>
              <w:suppressAutoHyphens/>
              <w:rPr>
                <w:rFonts w:ascii="Times New Roman" w:hAnsi="Times New Roman"/>
                <w:b/>
                <w:szCs w:val="24"/>
              </w:rPr>
            </w:pPr>
            <w:r w:rsidRPr="003E0A2D">
              <w:rPr>
                <w:rFonts w:ascii="Times New Roman" w:hAnsi="Times New Roman"/>
                <w:b/>
                <w:szCs w:val="24"/>
              </w:rPr>
              <w:t>Program Change Due to Agency Discretion</w:t>
            </w:r>
          </w:p>
        </w:tc>
        <w:tc>
          <w:tcPr>
            <w:tcW w:w="2520" w:type="dxa"/>
          </w:tcPr>
          <w:p w:rsidRPr="003E0A2D" w:rsidR="0052073E" w:rsidP="00534B4A" w:rsidRDefault="0052073E" w14:paraId="64280EFA" w14:textId="77777777">
            <w:pPr>
              <w:tabs>
                <w:tab w:val="left" w:pos="-720"/>
              </w:tabs>
              <w:suppressAutoHyphens/>
              <w:rPr>
                <w:rFonts w:ascii="Times New Roman" w:hAnsi="Times New Roman"/>
                <w:b/>
                <w:szCs w:val="24"/>
              </w:rPr>
            </w:pPr>
            <w:r w:rsidRPr="003E0A2D">
              <w:rPr>
                <w:rFonts w:ascii="Times New Roman" w:hAnsi="Times New Roman"/>
                <w:b/>
                <w:szCs w:val="24"/>
              </w:rPr>
              <w:t>Change Due to Adjustment in Agency Estimate</w:t>
            </w:r>
          </w:p>
        </w:tc>
      </w:tr>
      <w:tr w:rsidRPr="003E0A2D" w:rsidR="0052073E" w:rsidTr="0052073E" w14:paraId="64280F00" w14:textId="77777777">
        <w:tc>
          <w:tcPr>
            <w:tcW w:w="2048" w:type="dxa"/>
          </w:tcPr>
          <w:p w:rsidRPr="003E0A2D" w:rsidR="0052073E" w:rsidP="00534B4A" w:rsidRDefault="0052073E" w14:paraId="64280EFC" w14:textId="77777777">
            <w:pPr>
              <w:tabs>
                <w:tab w:val="left" w:pos="-720"/>
              </w:tabs>
              <w:suppressAutoHyphens/>
              <w:rPr>
                <w:rFonts w:ascii="Times New Roman" w:hAnsi="Times New Roman"/>
                <w:b/>
                <w:szCs w:val="24"/>
              </w:rPr>
            </w:pPr>
            <w:r w:rsidRPr="003E0A2D">
              <w:rPr>
                <w:rFonts w:ascii="Times New Roman" w:hAnsi="Times New Roman"/>
                <w:b/>
                <w:szCs w:val="24"/>
              </w:rPr>
              <w:t>Total Burden</w:t>
            </w:r>
          </w:p>
        </w:tc>
        <w:tc>
          <w:tcPr>
            <w:tcW w:w="2048" w:type="dxa"/>
          </w:tcPr>
          <w:p w:rsidRPr="003E0A2D"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3E0A2D" w:rsidR="0052073E" w:rsidP="007A5F49" w:rsidRDefault="007368AB" w14:paraId="64280EFE" w14:textId="12D4672E">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Pr="003E0A2D" w:rsidR="0052073E" w:rsidP="00534B4A" w:rsidRDefault="0052073E" w14:paraId="64280EFF" w14:textId="77777777">
            <w:pPr>
              <w:tabs>
                <w:tab w:val="left" w:pos="-720"/>
              </w:tabs>
              <w:suppressAutoHyphens/>
              <w:rPr>
                <w:rFonts w:ascii="Times New Roman" w:hAnsi="Times New Roman"/>
                <w:b/>
                <w:szCs w:val="24"/>
              </w:rPr>
            </w:pPr>
          </w:p>
        </w:tc>
      </w:tr>
      <w:tr w:rsidRPr="003E0A2D" w:rsidR="0052073E" w:rsidTr="0052073E" w14:paraId="64280F05" w14:textId="77777777">
        <w:tc>
          <w:tcPr>
            <w:tcW w:w="2048" w:type="dxa"/>
          </w:tcPr>
          <w:p w:rsidRPr="003E0A2D" w:rsidR="0052073E" w:rsidP="00534B4A" w:rsidRDefault="0052073E" w14:paraId="64280F01" w14:textId="77777777">
            <w:pPr>
              <w:tabs>
                <w:tab w:val="left" w:pos="-720"/>
              </w:tabs>
              <w:suppressAutoHyphens/>
              <w:rPr>
                <w:rFonts w:ascii="Times New Roman" w:hAnsi="Times New Roman"/>
                <w:b/>
                <w:szCs w:val="24"/>
              </w:rPr>
            </w:pPr>
            <w:r w:rsidRPr="003E0A2D">
              <w:rPr>
                <w:rFonts w:ascii="Times New Roman" w:hAnsi="Times New Roman"/>
                <w:b/>
                <w:szCs w:val="24"/>
              </w:rPr>
              <w:t>Total Responses</w:t>
            </w:r>
          </w:p>
        </w:tc>
        <w:tc>
          <w:tcPr>
            <w:tcW w:w="2048" w:type="dxa"/>
          </w:tcPr>
          <w:p w:rsidRPr="003E0A2D"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3E0A2D" w:rsidR="0052073E" w:rsidP="007A5F49" w:rsidRDefault="007368AB" w14:paraId="64280F03" w14:textId="7987134C">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Pr="003E0A2D" w:rsidR="0052073E" w:rsidP="00534B4A" w:rsidRDefault="0052073E" w14:paraId="64280F04" w14:textId="77777777">
            <w:pPr>
              <w:tabs>
                <w:tab w:val="left" w:pos="-720"/>
              </w:tabs>
              <w:suppressAutoHyphens/>
              <w:rPr>
                <w:rFonts w:ascii="Times New Roman" w:hAnsi="Times New Roman"/>
                <w:b/>
                <w:szCs w:val="24"/>
              </w:rPr>
            </w:pPr>
          </w:p>
        </w:tc>
      </w:tr>
      <w:tr w:rsidRPr="003E0A2D" w:rsidR="0052073E" w:rsidTr="0052073E" w14:paraId="64280F0A" w14:textId="77777777">
        <w:tc>
          <w:tcPr>
            <w:tcW w:w="2048" w:type="dxa"/>
          </w:tcPr>
          <w:p w:rsidRPr="003E0A2D" w:rsidR="0052073E" w:rsidP="00534B4A" w:rsidRDefault="0052073E" w14:paraId="64280F06" w14:textId="77777777">
            <w:pPr>
              <w:tabs>
                <w:tab w:val="left" w:pos="-720"/>
              </w:tabs>
              <w:suppressAutoHyphens/>
              <w:rPr>
                <w:rFonts w:ascii="Times New Roman" w:hAnsi="Times New Roman"/>
                <w:b/>
                <w:szCs w:val="24"/>
              </w:rPr>
            </w:pPr>
            <w:r w:rsidRPr="003E0A2D">
              <w:rPr>
                <w:rFonts w:ascii="Times New Roman" w:hAnsi="Times New Roman"/>
                <w:b/>
                <w:szCs w:val="24"/>
              </w:rPr>
              <w:t>Total Costs (if applicable)</w:t>
            </w:r>
          </w:p>
        </w:tc>
        <w:tc>
          <w:tcPr>
            <w:tcW w:w="2048" w:type="dxa"/>
          </w:tcPr>
          <w:p w:rsidRPr="003E0A2D"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3E0A2D" w:rsidR="0052073E" w:rsidP="007A5F49" w:rsidRDefault="0052073E" w14:paraId="64280F08" w14:textId="2A58ECFE">
            <w:pPr>
              <w:tabs>
                <w:tab w:val="left" w:pos="-720"/>
              </w:tabs>
              <w:suppressAutoHyphens/>
              <w:jc w:val="center"/>
              <w:rPr>
                <w:rFonts w:asciiTheme="minorHAnsi" w:hAnsiTheme="minorHAnsi" w:cstheme="minorHAnsi"/>
                <w:b/>
                <w:szCs w:val="24"/>
              </w:rPr>
            </w:pPr>
          </w:p>
        </w:tc>
        <w:tc>
          <w:tcPr>
            <w:tcW w:w="2520" w:type="dxa"/>
          </w:tcPr>
          <w:p w:rsidRPr="003E0A2D" w:rsidR="0052073E" w:rsidP="00534B4A" w:rsidRDefault="0052073E" w14:paraId="64280F09" w14:textId="77777777">
            <w:pPr>
              <w:tabs>
                <w:tab w:val="left" w:pos="-720"/>
              </w:tabs>
              <w:suppressAutoHyphens/>
              <w:rPr>
                <w:rFonts w:ascii="Times New Roman" w:hAnsi="Times New Roman"/>
                <w:b/>
                <w:szCs w:val="24"/>
              </w:rPr>
            </w:pPr>
          </w:p>
        </w:tc>
      </w:tr>
    </w:tbl>
    <w:p w:rsidRPr="003E0A2D" w:rsidR="00F27AAF" w:rsidP="005F4E11" w:rsidRDefault="00F27AAF" w14:paraId="64280F0B" w14:textId="77777777">
      <w:pPr>
        <w:tabs>
          <w:tab w:val="left" w:pos="-720"/>
        </w:tabs>
        <w:suppressAutoHyphens/>
        <w:ind w:left="720"/>
        <w:rPr>
          <w:rFonts w:ascii="Times New Roman" w:hAnsi="Times New Roman"/>
          <w:bCs/>
          <w:szCs w:val="24"/>
        </w:rPr>
      </w:pPr>
    </w:p>
    <w:p w:rsidRPr="003E0A2D" w:rsidR="006B4834" w:rsidP="006B4834" w:rsidRDefault="006B4834" w14:paraId="528600A6" w14:textId="07E7F287">
      <w:pPr>
        <w:tabs>
          <w:tab w:val="left" w:pos="-720"/>
        </w:tabs>
        <w:suppressAutoHyphens/>
        <w:ind w:left="810"/>
        <w:rPr>
          <w:rFonts w:asciiTheme="minorHAnsi" w:hAnsiTheme="minorHAnsi" w:cstheme="minorHAnsi"/>
          <w:szCs w:val="24"/>
        </w:rPr>
      </w:pPr>
      <w:r w:rsidRPr="003E0A2D">
        <w:rPr>
          <w:rFonts w:asciiTheme="minorHAnsi" w:hAnsiTheme="minorHAnsi" w:cstheme="minorHAnsi"/>
          <w:szCs w:val="24"/>
        </w:rPr>
        <w:t xml:space="preserve">The Department is requesting an extension </w:t>
      </w:r>
      <w:r w:rsidR="007368AB">
        <w:rPr>
          <w:rFonts w:asciiTheme="minorHAnsi" w:hAnsiTheme="minorHAnsi" w:cstheme="minorHAnsi"/>
          <w:szCs w:val="24"/>
        </w:rPr>
        <w:t xml:space="preserve">without change </w:t>
      </w:r>
      <w:r w:rsidRPr="003E0A2D">
        <w:rPr>
          <w:rFonts w:asciiTheme="minorHAnsi" w:hAnsiTheme="minorHAnsi" w:cstheme="minorHAnsi"/>
          <w:szCs w:val="24"/>
        </w:rPr>
        <w:t>of the current information collection</w:t>
      </w:r>
      <w:r w:rsidR="007368AB">
        <w:rPr>
          <w:rFonts w:asciiTheme="minorHAnsi" w:hAnsiTheme="minorHAnsi" w:cstheme="minorHAnsi"/>
          <w:szCs w:val="24"/>
        </w:rPr>
        <w:t xml:space="preserve"> by retaining the number of respondents 10,377,807, responses 18,623,389, and burden hours 3,801,988</w:t>
      </w:r>
      <w:r w:rsidRPr="003E0A2D">
        <w:rPr>
          <w:rFonts w:asciiTheme="minorHAnsi" w:hAnsiTheme="minorHAnsi" w:cstheme="minorHAnsi"/>
          <w:szCs w:val="24"/>
        </w:rPr>
        <w:t xml:space="preserve">.  There has been no change to the required reporting and recordkeeping regulations of the Institution and Lender Requirements Relating to Education Loans.  </w:t>
      </w:r>
    </w:p>
    <w:p w:rsidRPr="003E0A2D" w:rsidR="00534B4A" w:rsidP="005F4E11" w:rsidRDefault="00534B4A" w14:paraId="64280F0C" w14:textId="77777777">
      <w:pPr>
        <w:tabs>
          <w:tab w:val="left" w:pos="-720"/>
        </w:tabs>
        <w:suppressAutoHyphens/>
        <w:ind w:left="720"/>
        <w:rPr>
          <w:rFonts w:ascii="Times New Roman" w:hAnsi="Times New Roman"/>
          <w:bCs/>
          <w:szCs w:val="24"/>
        </w:rPr>
      </w:pPr>
    </w:p>
    <w:p w:rsidRPr="003E0A2D" w:rsidR="00043C32" w:rsidP="006B4834" w:rsidRDefault="00043C32" w14:paraId="64280F0D" w14:textId="77777777">
      <w:pPr>
        <w:pStyle w:val="ListParagraph"/>
        <w:numPr>
          <w:ilvl w:val="0"/>
          <w:numId w:val="5"/>
        </w:numPr>
        <w:tabs>
          <w:tab w:val="left" w:pos="-720"/>
        </w:tabs>
        <w:suppressAutoHyphens/>
        <w:ind w:left="806" w:hanging="536"/>
        <w:contextualSpacing w:val="0"/>
        <w:rPr>
          <w:rStyle w:val="a"/>
          <w:rFonts w:ascii="Times New Roman" w:hAnsi="Times New Roman"/>
          <w:b/>
          <w:szCs w:val="24"/>
        </w:rPr>
      </w:pPr>
      <w:r w:rsidRPr="003E0A2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E0A2D" w:rsidR="00534B4A" w:rsidP="00AA5138" w:rsidRDefault="00534B4A" w14:paraId="64280F0E" w14:textId="77777777">
      <w:pPr>
        <w:tabs>
          <w:tab w:val="left" w:pos="-720"/>
        </w:tabs>
        <w:suppressAutoHyphens/>
        <w:ind w:left="720"/>
        <w:rPr>
          <w:rFonts w:ascii="Times New Roman" w:hAnsi="Times New Roman"/>
          <w:szCs w:val="24"/>
        </w:rPr>
      </w:pPr>
    </w:p>
    <w:p w:rsidRPr="003E0A2D" w:rsidR="006B4834" w:rsidP="006B4834" w:rsidRDefault="006B4834" w14:paraId="7F0626C8" w14:textId="77777777">
      <w:pPr>
        <w:tabs>
          <w:tab w:val="left" w:pos="-720"/>
        </w:tabs>
        <w:suppressAutoHyphens/>
        <w:ind w:left="810"/>
        <w:rPr>
          <w:rFonts w:asciiTheme="minorHAnsi" w:hAnsiTheme="minorHAnsi" w:cstheme="minorHAnsi"/>
          <w:szCs w:val="24"/>
        </w:rPr>
      </w:pPr>
      <w:r w:rsidRPr="003E0A2D">
        <w:rPr>
          <w:rFonts w:asciiTheme="minorHAnsi" w:hAnsiTheme="minorHAnsi" w:cstheme="minorHAnsi"/>
          <w:szCs w:val="24"/>
        </w:rPr>
        <w:t>The results of the collection of information will not be published.</w:t>
      </w:r>
    </w:p>
    <w:p w:rsidRPr="003E0A2D" w:rsidR="00534B4A" w:rsidP="00AA5138" w:rsidRDefault="00534B4A" w14:paraId="64280F0F" w14:textId="77777777">
      <w:pPr>
        <w:tabs>
          <w:tab w:val="left" w:pos="-720"/>
        </w:tabs>
        <w:suppressAutoHyphens/>
        <w:ind w:left="720"/>
        <w:rPr>
          <w:rFonts w:ascii="Times New Roman" w:hAnsi="Times New Roman"/>
          <w:szCs w:val="24"/>
        </w:rPr>
      </w:pPr>
    </w:p>
    <w:p w:rsidRPr="003E0A2D" w:rsidR="00043C32" w:rsidP="006B4834" w:rsidRDefault="00043C32" w14:paraId="64280F10" w14:textId="77777777">
      <w:pPr>
        <w:pStyle w:val="ListParagraph"/>
        <w:numPr>
          <w:ilvl w:val="0"/>
          <w:numId w:val="5"/>
        </w:numPr>
        <w:tabs>
          <w:tab w:val="left" w:pos="-720"/>
        </w:tabs>
        <w:suppressAutoHyphens/>
        <w:ind w:left="810" w:hanging="547"/>
        <w:contextualSpacing w:val="0"/>
        <w:rPr>
          <w:rStyle w:val="a"/>
          <w:rFonts w:ascii="Times New Roman" w:hAnsi="Times New Roman"/>
          <w:b/>
          <w:szCs w:val="24"/>
        </w:rPr>
      </w:pPr>
      <w:r w:rsidRPr="003E0A2D">
        <w:rPr>
          <w:rStyle w:val="a"/>
          <w:rFonts w:ascii="Times New Roman" w:hAnsi="Times New Roman"/>
          <w:b/>
          <w:szCs w:val="24"/>
        </w:rPr>
        <w:t>If seeking approval to not display the expiration date for OMB approval of the information collection, explain the reasons that display would be inappropriate.</w:t>
      </w:r>
    </w:p>
    <w:p w:rsidRPr="003E0A2D" w:rsidR="00534B4A" w:rsidP="00AA5138" w:rsidRDefault="00534B4A" w14:paraId="64280F11" w14:textId="77777777">
      <w:pPr>
        <w:tabs>
          <w:tab w:val="left" w:pos="-720"/>
        </w:tabs>
        <w:suppressAutoHyphens/>
        <w:ind w:left="720"/>
        <w:rPr>
          <w:rFonts w:ascii="Times New Roman" w:hAnsi="Times New Roman"/>
          <w:bCs/>
          <w:szCs w:val="24"/>
        </w:rPr>
      </w:pPr>
    </w:p>
    <w:p w:rsidRPr="003E0A2D" w:rsidR="006B4834" w:rsidP="006B4834" w:rsidRDefault="006B4834" w14:paraId="639CC80D" w14:textId="77777777">
      <w:pPr>
        <w:tabs>
          <w:tab w:val="left" w:pos="-720"/>
        </w:tabs>
        <w:suppressAutoHyphens/>
        <w:ind w:left="810"/>
        <w:rPr>
          <w:rFonts w:asciiTheme="minorHAnsi" w:hAnsiTheme="minorHAnsi" w:cstheme="minorHAnsi"/>
          <w:szCs w:val="24"/>
        </w:rPr>
      </w:pPr>
      <w:r w:rsidRPr="003E0A2D">
        <w:rPr>
          <w:rFonts w:asciiTheme="minorHAnsi" w:hAnsiTheme="minorHAnsi" w:cstheme="minorHAnsi"/>
          <w:szCs w:val="24"/>
        </w:rPr>
        <w:t>The Department is not seeking this approval.</w:t>
      </w:r>
    </w:p>
    <w:p w:rsidRPr="003E0A2D" w:rsidR="00534B4A" w:rsidP="00AA5138" w:rsidRDefault="00534B4A" w14:paraId="64280F12" w14:textId="77777777">
      <w:pPr>
        <w:tabs>
          <w:tab w:val="left" w:pos="-720"/>
        </w:tabs>
        <w:suppressAutoHyphens/>
        <w:ind w:left="720"/>
        <w:rPr>
          <w:rFonts w:ascii="Times New Roman" w:hAnsi="Times New Roman"/>
          <w:bCs/>
          <w:szCs w:val="24"/>
        </w:rPr>
      </w:pPr>
    </w:p>
    <w:p w:rsidRPr="003E0A2D" w:rsidR="001C73C0" w:rsidP="006B4834" w:rsidRDefault="00043C32" w14:paraId="64280F13" w14:textId="20340787">
      <w:pPr>
        <w:pStyle w:val="ListParagraph"/>
        <w:numPr>
          <w:ilvl w:val="0"/>
          <w:numId w:val="5"/>
        </w:numPr>
        <w:tabs>
          <w:tab w:val="left" w:pos="-720"/>
        </w:tabs>
        <w:suppressAutoHyphens/>
        <w:ind w:left="810" w:hanging="540"/>
        <w:rPr>
          <w:rStyle w:val="a"/>
          <w:rFonts w:ascii="Times New Roman" w:hAnsi="Times New Roman"/>
          <w:b/>
          <w:szCs w:val="24"/>
        </w:rPr>
      </w:pPr>
      <w:r w:rsidRPr="003E0A2D">
        <w:rPr>
          <w:rStyle w:val="a"/>
          <w:rFonts w:ascii="Times New Roman" w:hAnsi="Times New Roman"/>
          <w:b/>
          <w:szCs w:val="24"/>
        </w:rPr>
        <w:t>Explain each exception to the certification statement identified in the Certification of Paperwork Reduction Act.</w:t>
      </w:r>
    </w:p>
    <w:p w:rsidRPr="003E0A2D" w:rsidR="00AA5138" w:rsidP="00AA5138" w:rsidRDefault="00AA5138" w14:paraId="07117DF1" w14:textId="68EA5D2C">
      <w:pPr>
        <w:tabs>
          <w:tab w:val="left" w:pos="-720"/>
        </w:tabs>
        <w:suppressAutoHyphens/>
        <w:ind w:left="720"/>
        <w:rPr>
          <w:rFonts w:ascii="Times New Roman" w:hAnsi="Times New Roman"/>
          <w:bCs/>
          <w:szCs w:val="24"/>
        </w:rPr>
      </w:pPr>
    </w:p>
    <w:p w:rsidRPr="00DA0C33" w:rsidR="006B4834" w:rsidP="006B4834" w:rsidRDefault="006B4834" w14:paraId="5C71BA51" w14:textId="77777777">
      <w:pPr>
        <w:tabs>
          <w:tab w:val="left" w:pos="-720"/>
        </w:tabs>
        <w:suppressAutoHyphens/>
        <w:ind w:left="810"/>
        <w:rPr>
          <w:rFonts w:asciiTheme="minorHAnsi" w:hAnsiTheme="minorHAnsi" w:cstheme="minorHAnsi"/>
          <w:szCs w:val="24"/>
        </w:rPr>
      </w:pPr>
      <w:r w:rsidRPr="003E0A2D">
        <w:rPr>
          <w:rFonts w:asciiTheme="minorHAnsi" w:hAnsiTheme="minorHAnsi" w:cstheme="minorHAnsi"/>
          <w:szCs w:val="24"/>
        </w:rPr>
        <w:t>The Department is not requesting any exceptions to the "Certification for Paperwork Reduction Act Submissions" of OMB Form 83-1.</w:t>
      </w:r>
    </w:p>
    <w:p w:rsidRPr="00AA5138" w:rsidR="00AA5138" w:rsidP="006B4834" w:rsidRDefault="00AA5138" w14:paraId="1D395179" w14:textId="0CB0246A">
      <w:pPr>
        <w:tabs>
          <w:tab w:val="left" w:pos="-720"/>
        </w:tabs>
        <w:suppressAutoHyphens/>
        <w:ind w:left="720"/>
        <w:rPr>
          <w:rFonts w:ascii="Times New Roman" w:hAnsi="Times New Roman"/>
          <w:bCs/>
          <w:szCs w:val="24"/>
        </w:rPr>
      </w:pPr>
    </w:p>
    <w:sectPr w:rsidRPr="00AA5138" w:rsidR="00AA5138"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0153" w14:textId="77777777" w:rsidR="00073274" w:rsidRDefault="00073274" w:rsidP="00043C32">
      <w:r>
        <w:separator/>
      </w:r>
    </w:p>
  </w:endnote>
  <w:endnote w:type="continuationSeparator" w:id="0">
    <w:p w14:paraId="501BEC95" w14:textId="77777777" w:rsidR="00073274" w:rsidRDefault="00073274"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651FC3">
    <w:pPr>
      <w:spacing w:before="140" w:line="100" w:lineRule="exact"/>
      <w:rPr>
        <w:sz w:val="10"/>
      </w:rPr>
    </w:pPr>
  </w:p>
  <w:p w14:paraId="64280F19" w14:textId="77777777" w:rsidR="00386054" w:rsidRDefault="00651FC3">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AE96" w14:textId="77777777" w:rsidR="00073274" w:rsidRDefault="00073274" w:rsidP="00043C32">
      <w:r>
        <w:separator/>
      </w:r>
    </w:p>
  </w:footnote>
  <w:footnote w:type="continuationSeparator" w:id="0">
    <w:p w14:paraId="54E012F3" w14:textId="77777777" w:rsidR="00073274" w:rsidRDefault="00073274"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6B4C9FAA"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73F15">
      <w:rPr>
        <w:rFonts w:ascii="Times New Roman" w:hAnsi="Times New Roman"/>
        <w:szCs w:val="24"/>
      </w:rPr>
      <w:t>1845</w:t>
    </w:r>
    <w:r w:rsidR="007C700A">
      <w:rPr>
        <w:rFonts w:ascii="Times New Roman" w:hAnsi="Times New Roman"/>
        <w:szCs w:val="24"/>
      </w:rPr>
      <w:t>-</w:t>
    </w:r>
    <w:r w:rsidR="00A73F15">
      <w:rPr>
        <w:rFonts w:ascii="Times New Roman" w:hAnsi="Times New Roman"/>
        <w:szCs w:val="24"/>
      </w:rPr>
      <w:t>0101</w:t>
    </w:r>
    <w:r w:rsidR="00E22FD3">
      <w:rPr>
        <w:rFonts w:ascii="Times New Roman" w:hAnsi="Times New Roman"/>
        <w:szCs w:val="24"/>
      </w:rPr>
      <w:tab/>
    </w:r>
    <w:r w:rsidRPr="00C875E8">
      <w:rPr>
        <w:rFonts w:ascii="Times New Roman" w:hAnsi="Times New Roman"/>
        <w:szCs w:val="24"/>
      </w:rPr>
      <w:t xml:space="preserve">Revised: </w:t>
    </w:r>
    <w:r w:rsidR="00D05790">
      <w:rPr>
        <w:rFonts w:ascii="Times New Roman" w:hAnsi="Times New Roman"/>
        <w:szCs w:val="24"/>
      </w:rPr>
      <w:t>6/14</w:t>
    </w:r>
    <w:r w:rsidR="007C700A">
      <w:rPr>
        <w:rFonts w:ascii="Times New Roman" w:hAnsi="Times New Roman"/>
        <w:szCs w:val="24"/>
      </w:rPr>
      <w:t>/</w:t>
    </w:r>
    <w:r w:rsidR="00A73F15">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475790">
    <w:abstractNumId w:val="0"/>
  </w:num>
  <w:num w:numId="2" w16cid:durableId="1222522657">
    <w:abstractNumId w:val="2"/>
  </w:num>
  <w:num w:numId="3" w16cid:durableId="97262528">
    <w:abstractNumId w:val="1"/>
  </w:num>
  <w:num w:numId="4" w16cid:durableId="976912320">
    <w:abstractNumId w:val="3"/>
  </w:num>
  <w:num w:numId="5" w16cid:durableId="665593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73274"/>
    <w:rsid w:val="00093017"/>
    <w:rsid w:val="000E3F45"/>
    <w:rsid w:val="001824F3"/>
    <w:rsid w:val="001A6AE0"/>
    <w:rsid w:val="001C73C0"/>
    <w:rsid w:val="001E79BD"/>
    <w:rsid w:val="002225CC"/>
    <w:rsid w:val="00224A3B"/>
    <w:rsid w:val="00240A39"/>
    <w:rsid w:val="00246FE9"/>
    <w:rsid w:val="00250100"/>
    <w:rsid w:val="00262A69"/>
    <w:rsid w:val="00270AF7"/>
    <w:rsid w:val="002A3221"/>
    <w:rsid w:val="002C3520"/>
    <w:rsid w:val="002D49EB"/>
    <w:rsid w:val="002E14E0"/>
    <w:rsid w:val="002F55E5"/>
    <w:rsid w:val="0032078A"/>
    <w:rsid w:val="0032539E"/>
    <w:rsid w:val="003860E4"/>
    <w:rsid w:val="003B1545"/>
    <w:rsid w:val="003E0A2D"/>
    <w:rsid w:val="003F178F"/>
    <w:rsid w:val="00412915"/>
    <w:rsid w:val="00442E07"/>
    <w:rsid w:val="00507623"/>
    <w:rsid w:val="0052073E"/>
    <w:rsid w:val="00534B4A"/>
    <w:rsid w:val="00575DDA"/>
    <w:rsid w:val="00581C11"/>
    <w:rsid w:val="005F4E11"/>
    <w:rsid w:val="00616E9C"/>
    <w:rsid w:val="00651FC3"/>
    <w:rsid w:val="0068567A"/>
    <w:rsid w:val="006A292A"/>
    <w:rsid w:val="006A38F7"/>
    <w:rsid w:val="006A4EBB"/>
    <w:rsid w:val="006B4172"/>
    <w:rsid w:val="006B4834"/>
    <w:rsid w:val="00713B69"/>
    <w:rsid w:val="007368AB"/>
    <w:rsid w:val="00755D99"/>
    <w:rsid w:val="00756FD3"/>
    <w:rsid w:val="00765392"/>
    <w:rsid w:val="00790E3E"/>
    <w:rsid w:val="007A5F49"/>
    <w:rsid w:val="007C0A4C"/>
    <w:rsid w:val="007C700A"/>
    <w:rsid w:val="007F6104"/>
    <w:rsid w:val="00800D30"/>
    <w:rsid w:val="00807D1A"/>
    <w:rsid w:val="00811762"/>
    <w:rsid w:val="00834A62"/>
    <w:rsid w:val="00861EBD"/>
    <w:rsid w:val="00874EFE"/>
    <w:rsid w:val="00882126"/>
    <w:rsid w:val="008933F1"/>
    <w:rsid w:val="008A210A"/>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E3E86"/>
    <w:rsid w:val="00A118A2"/>
    <w:rsid w:val="00A23F26"/>
    <w:rsid w:val="00A4001C"/>
    <w:rsid w:val="00A40AAB"/>
    <w:rsid w:val="00A46D01"/>
    <w:rsid w:val="00A548AC"/>
    <w:rsid w:val="00A70816"/>
    <w:rsid w:val="00A73590"/>
    <w:rsid w:val="00A73F15"/>
    <w:rsid w:val="00A7636D"/>
    <w:rsid w:val="00A9138E"/>
    <w:rsid w:val="00AA5138"/>
    <w:rsid w:val="00AC1C89"/>
    <w:rsid w:val="00AD13DB"/>
    <w:rsid w:val="00AD381B"/>
    <w:rsid w:val="00AF5B5B"/>
    <w:rsid w:val="00AF5D1A"/>
    <w:rsid w:val="00B017F9"/>
    <w:rsid w:val="00B07213"/>
    <w:rsid w:val="00B10A05"/>
    <w:rsid w:val="00B54167"/>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C2A72"/>
    <w:rsid w:val="00CC3FB5"/>
    <w:rsid w:val="00CD2067"/>
    <w:rsid w:val="00CD47BC"/>
    <w:rsid w:val="00D05790"/>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EF4C67"/>
    <w:rsid w:val="00F0414F"/>
    <w:rsid w:val="00F070F3"/>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BodyTextIndent3">
    <w:name w:val="Body Text Indent 3"/>
    <w:basedOn w:val="Normal"/>
    <w:link w:val="BodyTextIndent3Char"/>
    <w:uiPriority w:val="99"/>
    <w:semiHidden/>
    <w:unhideWhenUsed/>
    <w:rsid w:val="006B48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4834"/>
    <w:rPr>
      <w:rFonts w:ascii="Courier" w:hAnsi="Courier"/>
      <w:sz w:val="16"/>
      <w:szCs w:val="16"/>
    </w:rPr>
  </w:style>
  <w:style w:type="paragraph" w:styleId="NormalWeb">
    <w:name w:val="Normal (Web)"/>
    <w:basedOn w:val="Normal"/>
    <w:semiHidden/>
    <w:rsid w:val="006B4834"/>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basedOn w:val="DefaultParagraphFont"/>
    <w:uiPriority w:val="99"/>
    <w:semiHidden/>
    <w:unhideWhenUsed/>
    <w:rsid w:val="00A548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903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4972</Words>
  <Characters>28347</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2022-06-14T18:37:00Z</dcterms:created>
  <dcterms:modified xsi:type="dcterms:W3CDTF">2022-06-14T18:37:00Z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