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DC44A5" w14:paraId="06C95230" w14:textId="5C2168D2">
          <w:pPr>
            <w:spacing w:line="240" w:lineRule="auto"/>
            <w:ind w:left="90"/>
            <w:rPr>
              <w:rFonts w:ascii="Times New Roman" w:hAnsi="Times New Roman" w:cs="Times New Roman"/>
              <w:color w:val="139CD8"/>
              <w:sz w:val="56"/>
              <w:szCs w:val="52"/>
            </w:rPr>
          </w:pPr>
          <w:r w:rsidRPr="00DC44A5">
            <w:rPr>
              <w:rFonts w:ascii="Times New Roman" w:hAnsi="Times New Roman" w:cs="Times New Roman"/>
              <w:color w:val="139CD8"/>
              <w:sz w:val="56"/>
              <w:szCs w:val="52"/>
            </w:rPr>
            <w:t>Supporting Statement for Assistance to Foreign Atomic Energy Activities</w:t>
          </w:r>
        </w:p>
      </w:sdtContent>
    </w:sdt>
    <w:p w:rsidRPr="00EE2CAF" w:rsidR="0059212D" w:rsidP="00EE2CAF" w:rsidRDefault="00EE2CAF" w14:paraId="7462A159" w14:textId="77777777">
      <w:pPr>
        <w:pStyle w:val="Heading1"/>
      </w:pPr>
      <w:bookmarkStart w:name="_Toc16271317" w:id="0"/>
      <w:r w:rsidRPr="00EE2CAF">
        <w:t>Part A: Justification</w:t>
      </w:r>
      <w:bookmarkEnd w:id="0"/>
    </w:p>
    <w:p w:rsidRPr="00711414" w:rsidR="00711414" w:rsidP="00D928FD" w:rsidRDefault="0059212D" w14:paraId="06D4D017" w14:textId="15B2C6D9">
      <w:pPr>
        <w:rPr>
          <w:b/>
          <w:sz w:val="36"/>
          <w:szCs w:val="36"/>
        </w:rPr>
      </w:pPr>
      <w:r>
        <w:rPr>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8F16EC" w:rsidP="00FB6BF3" w:rsidRDefault="00DC44A5" w14:paraId="2C258F15" w14:textId="17390B4B">
                            <w:pPr>
                              <w:rPr>
                                <w:i/>
                                <w:sz w:val="28"/>
                                <w:szCs w:val="28"/>
                              </w:rPr>
                            </w:pPr>
                            <w:r w:rsidRPr="00DC44A5">
                              <w:rPr>
                                <w:i/>
                                <w:sz w:val="28"/>
                                <w:szCs w:val="28"/>
                              </w:rPr>
                              <w:t>10 CFR Part 810 and e810</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">
                <v:textbox inset="0">
                  <w:txbxContent>
                    <w:p w:rsidRPr="0059212D" w:rsidR="008F16EC" w:rsidP="00FB6BF3" w:rsidRDefault="00DC44A5" w14:paraId="2C258F15" w14:textId="17390B4B">
                      <w:pPr>
                        <w:rPr>
                          <w:i/>
                          <w:sz w:val="28"/>
                          <w:szCs w:val="28"/>
                        </w:rPr>
                      </w:pPr>
                      <w:r w:rsidRPr="00DC44A5">
                        <w:rPr>
                          <w:i/>
                          <w:sz w:val="28"/>
                          <w:szCs w:val="28"/>
                        </w:rPr>
                        <w:t>10 CFR Part 810 and e810</w:t>
                      </w:r>
                    </w:p>
                  </w:txbxContent>
                </v:textbox>
                <w10:wrap type="square" anchorx="margin" anchory="margin"/>
              </v:shape>
            </w:pict>
          </mc:Fallback>
        </mc:AlternateContent>
      </w:r>
      <w:r w:rsidRPr="00711414" w:rsidR="00711414">
        <w:rPr>
          <w:rFonts w:ascii="Times New Roman" w:hAnsi="Times New Roman" w:cs="Times New Roman"/>
          <w:b/>
          <w:sz w:val="36"/>
          <w:szCs w:val="36"/>
        </w:rPr>
        <w:t xml:space="preserve">OMB No. </w:t>
      </w:r>
      <w:r w:rsidRPr="00DC44A5" w:rsidR="00DC44A5">
        <w:rPr>
          <w:rFonts w:ascii="Times New Roman" w:hAnsi="Times New Roman" w:cs="Times New Roman"/>
          <w:b/>
          <w:sz w:val="36"/>
          <w:szCs w:val="36"/>
        </w:rPr>
        <w:t>1901-0263</w:t>
      </w:r>
    </w:p>
    <w:p w:rsidRPr="00711414" w:rsidR="001F3A8F" w:rsidP="00711414" w:rsidRDefault="00EE2CAF" w14:paraId="2D3FC677" w14:textId="77777777">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CC195C" w14:paraId="6323CAEC" w14:textId="74FDE797">
                            <w:pPr>
                              <w:rPr>
                                <w:color w:val="A6A6A6" w:themeColor="background1" w:themeShade="A6"/>
                                <w:sz w:val="36"/>
                              </w:rPr>
                            </w:pPr>
                            <w:r>
                              <w:rPr>
                                <w:color w:val="A6A6A6" w:themeColor="background1" w:themeShade="A6"/>
                                <w:sz w:val="36"/>
                              </w:rPr>
                              <w:t>January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" w14:anchorId="4B984146">
                <v:textbox style="mso-fit-shape-to-text:t" inset="0">
                  <w:txbxContent>
                    <w:p w:rsidRPr="009818F9" w:rsidR="008F16EC" w:rsidRDefault="00CC195C" w14:paraId="6323CAEC" w14:textId="74FDE797">
                      <w:pPr>
                        <w:rPr>
                          <w:color w:val="A6A6A6" w:themeColor="background1" w:themeShade="A6"/>
                          <w:sz w:val="36"/>
                        </w:rPr>
                      </w:pPr>
                      <w:r>
                        <w:rPr>
                          <w:color w:val="A6A6A6" w:themeColor="background1" w:themeShade="A6"/>
                          <w:sz w:val="36"/>
                        </w:rPr>
                        <w:t>January 2022</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812295" w:rsidRDefault="0059212D" w14:paraId="5A1365D7" w14:textId="77777777">
          <w:pPr>
            <w:pStyle w:val="TOCHeading"/>
          </w:pPr>
          <w:r>
            <w:t>Table of Contents</w:t>
          </w:r>
        </w:p>
        <w:p w:rsidR="00537A91" w:rsidRDefault="0059212D" w14:paraId="3536BDC7" w14:textId="4C9FD81A">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567821">
              <w:rPr>
                <w:noProof/>
                <w:webHidden/>
              </w:rPr>
              <w:t>i</w:t>
            </w:r>
            <w:r w:rsidR="00537A91">
              <w:rPr>
                <w:noProof/>
                <w:webHidden/>
              </w:rPr>
              <w:fldChar w:fldCharType="end"/>
            </w:r>
          </w:hyperlink>
        </w:p>
        <w:p w:rsidR="00537A91" w:rsidRDefault="006C5451" w14:paraId="101B4F84" w14:textId="0F3959DA">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567821">
              <w:rPr>
                <w:noProof/>
                <w:webHidden/>
              </w:rPr>
              <w:t>2</w:t>
            </w:r>
            <w:r w:rsidR="00537A91">
              <w:rPr>
                <w:noProof/>
                <w:webHidden/>
              </w:rPr>
              <w:fldChar w:fldCharType="end"/>
            </w:r>
          </w:hyperlink>
        </w:p>
        <w:p w:rsidR="00537A91" w:rsidRDefault="006C5451" w14:paraId="02C634BA" w14:textId="430A55B8">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567821">
              <w:rPr>
                <w:noProof/>
                <w:webHidden/>
              </w:rPr>
              <w:t>2</w:t>
            </w:r>
            <w:r w:rsidR="00537A91">
              <w:rPr>
                <w:noProof/>
                <w:webHidden/>
              </w:rPr>
              <w:fldChar w:fldCharType="end"/>
            </w:r>
          </w:hyperlink>
        </w:p>
        <w:p w:rsidR="00537A91" w:rsidRDefault="006C5451" w14:paraId="08E178C6" w14:textId="3DE07859">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567821">
              <w:rPr>
                <w:noProof/>
                <w:webHidden/>
              </w:rPr>
              <w:t>3</w:t>
            </w:r>
            <w:r w:rsidR="00537A91">
              <w:rPr>
                <w:noProof/>
                <w:webHidden/>
              </w:rPr>
              <w:fldChar w:fldCharType="end"/>
            </w:r>
          </w:hyperlink>
        </w:p>
        <w:p w:rsidR="00537A91" w:rsidRDefault="006C5451" w14:paraId="4CE2F60F" w14:textId="0B38FC57">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567821">
              <w:rPr>
                <w:noProof/>
                <w:webHidden/>
              </w:rPr>
              <w:t>3</w:t>
            </w:r>
            <w:r w:rsidR="00537A91">
              <w:rPr>
                <w:noProof/>
                <w:webHidden/>
              </w:rPr>
              <w:fldChar w:fldCharType="end"/>
            </w:r>
          </w:hyperlink>
        </w:p>
        <w:p w:rsidR="00537A91" w:rsidRDefault="006C5451" w14:paraId="3A067BC6" w14:textId="6803FAED">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567821">
              <w:rPr>
                <w:noProof/>
                <w:webHidden/>
              </w:rPr>
              <w:t>7</w:t>
            </w:r>
            <w:r w:rsidR="00537A91">
              <w:rPr>
                <w:noProof/>
                <w:webHidden/>
              </w:rPr>
              <w:fldChar w:fldCharType="end"/>
            </w:r>
          </w:hyperlink>
        </w:p>
        <w:p w:rsidR="00537A91" w:rsidRDefault="006C5451" w14:paraId="25C73FC9" w14:textId="6FCDEC75">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567821">
              <w:rPr>
                <w:noProof/>
                <w:webHidden/>
              </w:rPr>
              <w:t>7</w:t>
            </w:r>
            <w:r w:rsidR="00537A91">
              <w:rPr>
                <w:noProof/>
                <w:webHidden/>
              </w:rPr>
              <w:fldChar w:fldCharType="end"/>
            </w:r>
          </w:hyperlink>
        </w:p>
        <w:p w:rsidR="00537A91" w:rsidRDefault="006C5451" w14:paraId="67E6C83A" w14:textId="4C1DDDD5">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567821">
              <w:rPr>
                <w:noProof/>
                <w:webHidden/>
              </w:rPr>
              <w:t>7</w:t>
            </w:r>
            <w:r w:rsidR="00537A91">
              <w:rPr>
                <w:noProof/>
                <w:webHidden/>
              </w:rPr>
              <w:fldChar w:fldCharType="end"/>
            </w:r>
          </w:hyperlink>
        </w:p>
        <w:p w:rsidR="00537A91" w:rsidRDefault="006C5451" w14:paraId="1B9C3A7B" w14:textId="5FFEF58E">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567821">
              <w:rPr>
                <w:noProof/>
                <w:webHidden/>
              </w:rPr>
              <w:t>8</w:t>
            </w:r>
            <w:r w:rsidR="00537A91">
              <w:rPr>
                <w:noProof/>
                <w:webHidden/>
              </w:rPr>
              <w:fldChar w:fldCharType="end"/>
            </w:r>
          </w:hyperlink>
        </w:p>
        <w:p w:rsidR="00537A91" w:rsidRDefault="006C5451" w14:paraId="537C3941" w14:textId="371E917C">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567821">
              <w:rPr>
                <w:noProof/>
                <w:webHidden/>
              </w:rPr>
              <w:t>9</w:t>
            </w:r>
            <w:r w:rsidR="00537A91">
              <w:rPr>
                <w:noProof/>
                <w:webHidden/>
              </w:rPr>
              <w:fldChar w:fldCharType="end"/>
            </w:r>
          </w:hyperlink>
        </w:p>
        <w:p w:rsidR="00537A91" w:rsidRDefault="006C5451" w14:paraId="5FAD51C5" w14:textId="7DD4B2FA">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567821">
              <w:rPr>
                <w:noProof/>
                <w:webHidden/>
              </w:rPr>
              <w:t>9</w:t>
            </w:r>
            <w:r w:rsidR="00537A91">
              <w:rPr>
                <w:noProof/>
                <w:webHidden/>
              </w:rPr>
              <w:fldChar w:fldCharType="end"/>
            </w:r>
          </w:hyperlink>
        </w:p>
        <w:p w:rsidR="00537A91" w:rsidRDefault="006C5451" w14:paraId="1726E6A2" w14:textId="1A5863AF">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567821">
              <w:rPr>
                <w:noProof/>
                <w:webHidden/>
              </w:rPr>
              <w:t>9</w:t>
            </w:r>
            <w:r w:rsidR="00537A91">
              <w:rPr>
                <w:noProof/>
                <w:webHidden/>
              </w:rPr>
              <w:fldChar w:fldCharType="end"/>
            </w:r>
          </w:hyperlink>
        </w:p>
        <w:p w:rsidR="00537A91" w:rsidRDefault="006C5451" w14:paraId="4A6A9630" w14:textId="020B9F30">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567821">
              <w:rPr>
                <w:noProof/>
                <w:webHidden/>
              </w:rPr>
              <w:t>10</w:t>
            </w:r>
            <w:r w:rsidR="00537A91">
              <w:rPr>
                <w:noProof/>
                <w:webHidden/>
              </w:rPr>
              <w:fldChar w:fldCharType="end"/>
            </w:r>
          </w:hyperlink>
        </w:p>
        <w:p w:rsidR="00537A91" w:rsidRDefault="006C5451" w14:paraId="76109842" w14:textId="3E8FB3AD">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567821">
              <w:rPr>
                <w:noProof/>
                <w:webHidden/>
              </w:rPr>
              <w:t>10</w:t>
            </w:r>
            <w:r w:rsidR="00537A91">
              <w:rPr>
                <w:noProof/>
                <w:webHidden/>
              </w:rPr>
              <w:fldChar w:fldCharType="end"/>
            </w:r>
          </w:hyperlink>
        </w:p>
        <w:p w:rsidR="00537A91" w:rsidRDefault="006C5451" w14:paraId="75AE2099" w14:textId="0784CE24">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567821">
              <w:rPr>
                <w:noProof/>
                <w:webHidden/>
              </w:rPr>
              <w:t>10</w:t>
            </w:r>
            <w:r w:rsidR="00537A91">
              <w:rPr>
                <w:noProof/>
                <w:webHidden/>
              </w:rPr>
              <w:fldChar w:fldCharType="end"/>
            </w:r>
          </w:hyperlink>
        </w:p>
        <w:p w:rsidR="00537A91" w:rsidRDefault="006C5451" w14:paraId="34257AE7" w14:textId="25962FC9">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567821">
              <w:rPr>
                <w:noProof/>
                <w:webHidden/>
              </w:rPr>
              <w:t>13</w:t>
            </w:r>
            <w:r w:rsidR="00537A91">
              <w:rPr>
                <w:noProof/>
                <w:webHidden/>
              </w:rPr>
              <w:fldChar w:fldCharType="end"/>
            </w:r>
          </w:hyperlink>
        </w:p>
        <w:p w:rsidR="00537A91" w:rsidRDefault="006C5451" w14:paraId="1CE8CA5C" w14:textId="45AFB7FB">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567821">
              <w:rPr>
                <w:noProof/>
                <w:webHidden/>
              </w:rPr>
              <w:t>13</w:t>
            </w:r>
            <w:r w:rsidR="00537A91">
              <w:rPr>
                <w:noProof/>
                <w:webHidden/>
              </w:rPr>
              <w:fldChar w:fldCharType="end"/>
            </w:r>
          </w:hyperlink>
        </w:p>
        <w:p w:rsidR="00537A91" w:rsidRDefault="006C5451" w14:paraId="29A7E81E" w14:textId="04895645">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567821">
              <w:rPr>
                <w:noProof/>
                <w:webHidden/>
              </w:rPr>
              <w:t>13</w:t>
            </w:r>
            <w:r w:rsidR="00537A91">
              <w:rPr>
                <w:noProof/>
                <w:webHidden/>
              </w:rPr>
              <w:fldChar w:fldCharType="end"/>
            </w:r>
          </w:hyperlink>
        </w:p>
        <w:p w:rsidR="00537A91" w:rsidRDefault="006C5451" w14:paraId="29807F52" w14:textId="7DE0A847">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567821">
              <w:rPr>
                <w:noProof/>
                <w:webHidden/>
              </w:rPr>
              <w:t>14</w:t>
            </w:r>
            <w:r w:rsidR="00537A91">
              <w:rPr>
                <w:noProof/>
                <w:webHidden/>
              </w:rPr>
              <w:fldChar w:fldCharType="end"/>
            </w:r>
          </w:hyperlink>
        </w:p>
        <w:p w:rsidR="00537A91" w:rsidRDefault="006C5451" w14:paraId="41A13E03" w14:textId="03BF155F">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567821">
              <w:rPr>
                <w:noProof/>
                <w:webHidden/>
              </w:rPr>
              <w:t>15</w:t>
            </w:r>
            <w:r w:rsidR="00537A91">
              <w:rPr>
                <w:noProof/>
                <w:webHidden/>
              </w:rPr>
              <w:fldChar w:fldCharType="end"/>
            </w:r>
          </w:hyperlink>
        </w:p>
        <w:p w:rsidR="00537A91" w:rsidRDefault="006C5451" w14:paraId="61D4CF08" w14:textId="0E0D9B13">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567821">
              <w:rPr>
                <w:noProof/>
                <w:webHidden/>
              </w:rPr>
              <w:t>15</w:t>
            </w:r>
            <w:r w:rsidR="00537A91">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Pr="006D42EC" w:rsidR="00C21C2C" w:rsidP="00C21C2C" w:rsidRDefault="008C734C" w14:paraId="1AF63164" w14:textId="77777777">
      <w:pPr>
        <w:rPr>
          <w:b/>
        </w:rPr>
      </w:pPr>
      <w:bookmarkStart w:name="_Toc16271318" w:id="1"/>
      <w:r w:rsidRPr="003F4B22">
        <w:rPr>
          <w:rFonts w:eastAsiaTheme="majorEastAsia" w:cstheme="majorBidi"/>
          <w:b/>
          <w:color w:val="1396D8"/>
          <w:sz w:val="28"/>
          <w:szCs w:val="26"/>
        </w:rPr>
        <w:lastRenderedPageBreak/>
        <w:t>Introdu</w:t>
      </w:r>
      <w:r w:rsidRPr="003F4B22" w:rsidR="00844524">
        <w:rPr>
          <w:rFonts w:eastAsiaTheme="majorEastAsia" w:cstheme="majorBidi"/>
          <w:b/>
          <w:color w:val="1396D8"/>
          <w:sz w:val="28"/>
          <w:szCs w:val="26"/>
        </w:rPr>
        <w:t>ction</w:t>
      </w:r>
      <w:bookmarkEnd w:id="1"/>
      <w:r w:rsidR="00C21C2C">
        <w:br/>
      </w:r>
      <w:r w:rsidRPr="006D42EC" w:rsidR="00C21C2C">
        <w:rPr>
          <w:b/>
        </w:rPr>
        <w:t>Provide a brief introduction of the Information Collection Request.  Include the purpose of this collection, note the publication of the 60-Day Federal Register Notice, and provide the list of forms within this collection.</w:t>
      </w:r>
    </w:p>
    <w:p w:rsidRPr="00C21C2C" w:rsidR="00DC44A5" w:rsidP="003F4B22" w:rsidRDefault="00DC44A5" w14:paraId="7582DDF7" w14:textId="3619D9B5">
      <w:bookmarkStart w:name="_Toc16271319" w:id="2"/>
      <w:r w:rsidRPr="00DC44A5">
        <w:t xml:space="preserve">The </w:t>
      </w:r>
      <w:r w:rsidR="004E3ECB">
        <w:t xml:space="preserve">Department of Energy’s (DOE) </w:t>
      </w:r>
      <w:r w:rsidRPr="00DC44A5">
        <w:t>National Nuclear Security Administration (</w:t>
      </w:r>
      <w:r w:rsidR="004E3ECB">
        <w:t>DOE/</w:t>
      </w:r>
      <w:r w:rsidRPr="00DC44A5">
        <w:t xml:space="preserve">NNSA) is a semi-autonomous agency responsible for enhancing national security through the military application of nuclear science.  </w:t>
      </w:r>
      <w:r w:rsidR="004E3ECB">
        <w:t>DOE/</w:t>
      </w:r>
      <w:r w:rsidRPr="00DC44A5">
        <w:t>NNSA maintains and enhances the safety, security, and effectiveness of the U.S. nuclear weapons stockpile without nuclear explosive testing; works to reduce the global danger from weapons of mass destruction; provides the U.S. Navy with safe and effective nuclear propulsion; and responds to nuclear and radiological emergencies in the U.S. and abroad.</w:t>
      </w:r>
    </w:p>
    <w:p w:rsidRPr="00C21C2C" w:rsidR="00DC44A5" w:rsidP="003F4B22" w:rsidRDefault="004E3ECB" w14:paraId="388A4FA2" w14:textId="3001FA4F">
      <w:r>
        <w:t>DOE/</w:t>
      </w:r>
      <w:r w:rsidRPr="00DC44A5" w:rsidR="00DC44A5">
        <w:t>NNSA requests a three-year extension to the previously approved information collection, Assistance to Foreign Atomic Energy Activities.</w:t>
      </w:r>
    </w:p>
    <w:p w:rsidRPr="00C21C2C" w:rsidR="00DC44A5" w:rsidP="003F4B22" w:rsidRDefault="00DC44A5" w14:paraId="72CF4F8B" w14:textId="23FA34B8">
      <w:r w:rsidRPr="00DC44A5">
        <w:t xml:space="preserve">An online tool (e810) was released in 2017 for use by exporters in providing data.  </w:t>
      </w:r>
      <w:r w:rsidR="004E3ECB">
        <w:t>DOE/</w:t>
      </w:r>
      <w:r w:rsidRPr="00DC44A5">
        <w:t>NNSA is actively promoting the use of this tool.  As more capability is developed, it is expected to lower burden further for both exporters and for the federal government.</w:t>
      </w:r>
    </w:p>
    <w:p w:rsidRPr="00C21C2C" w:rsidR="00C21C2C" w:rsidP="00C21C2C" w:rsidRDefault="008C734C" w14:paraId="67D47CB8" w14:textId="77777777">
      <w:r w:rsidRPr="003F4B22">
        <w:rPr>
          <w:rFonts w:eastAsiaTheme="majorEastAsia" w:cstheme="majorBidi"/>
          <w:b/>
          <w:color w:val="1396D8"/>
          <w:sz w:val="28"/>
          <w:szCs w:val="26"/>
        </w:rPr>
        <w:t>A.1. Legal Justification</w:t>
      </w:r>
      <w:bookmarkEnd w:id="2"/>
      <w:r w:rsidRPr="003F4B22" w:rsidR="00C21C2C">
        <w:rPr>
          <w:rFonts w:eastAsiaTheme="majorEastAsia" w:cstheme="majorBidi"/>
          <w:b/>
          <w:color w:val="1396D8"/>
          <w:sz w:val="28"/>
          <w:szCs w:val="26"/>
        </w:rPr>
        <w:br/>
      </w:r>
      <w:r w:rsidRPr="00C21C2C" w:rsidR="00C21C2C">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C44A5" w:rsidP="00DC44A5" w:rsidRDefault="00DC44A5" w14:paraId="44ECD093" w14:textId="073129C6">
      <w:r>
        <w:t>DOE has statutory responsibility for authorizing the transfer of unclassified nuclear technology and assistance to foreign atomic energy activities within the United States or abroad, in accordance with §57(b) of the Atomic Energy Act (AEA) [42 U.S.C. §</w:t>
      </w:r>
      <w:r w:rsidR="003B27FF">
        <w:t xml:space="preserve"> </w:t>
      </w:r>
      <w:r>
        <w:t>2077(b)(2)], which states:</w:t>
      </w:r>
    </w:p>
    <w:p w:rsidRPr="00DC44A5" w:rsidR="00DC44A5" w:rsidP="00DC44A5" w:rsidRDefault="00DC44A5" w14:paraId="4C0A7E47" w14:textId="77777777">
      <w:pPr>
        <w:pStyle w:val="Quote"/>
        <w:rPr>
          <w:i/>
          <w:iCs w:val="0"/>
        </w:rPr>
      </w:pPr>
      <w:r w:rsidRPr="00DC44A5">
        <w:rPr>
          <w:i/>
          <w:iCs w:val="0"/>
        </w:rPr>
        <w:t xml:space="preserve">It shall be unlawful for any person to directly or indirectly engage or participate in the development or production of any special nuclear material outside of the United States except … (2) upon authorization by the Secretary of Energy after a determination that such activity will not be inimical to the interest of the United States: Provided, That any such determination by the Secretary of Energy shall be made only with the concurrence of the Department of State and after consultation with the Nuclear Regulatory Commission, the Department of Commerce, and the Department of Defense. </w:t>
      </w:r>
    </w:p>
    <w:p w:rsidR="00DC44A5" w:rsidP="00DC44A5" w:rsidRDefault="00DC44A5" w14:paraId="499B52B1" w14:textId="2E74EAFA">
      <w:r>
        <w:t>Pursuant to §</w:t>
      </w:r>
      <w:r w:rsidR="003B27FF">
        <w:t xml:space="preserve"> </w:t>
      </w:r>
      <w:r>
        <w:t>57(b) of the AEA [42 U.S.C. §</w:t>
      </w:r>
      <w:r w:rsidR="003B27FF">
        <w:t xml:space="preserve"> </w:t>
      </w:r>
      <w:r>
        <w:t>2077(b)(2)], such activities may be specifically authorized under an agreement for cooperation for peaceful uses of nuclear energy pursuant to section 123 of the AEA [42 U.S.C. §</w:t>
      </w:r>
      <w:r w:rsidR="003B27FF">
        <w:t xml:space="preserve"> </w:t>
      </w:r>
      <w:r>
        <w:t>2153] (123 Agreement), or under a subsequent arrangement pursuant to section 131 of the AEA [42 U.S.C. §</w:t>
      </w:r>
      <w:r w:rsidR="003B27FF">
        <w:t xml:space="preserve"> </w:t>
      </w:r>
      <w:r>
        <w:t>2160].</w:t>
      </w:r>
      <w:r w:rsidR="002920E4">
        <w:t xml:space="preserve"> </w:t>
      </w:r>
      <w:r w:rsidRPr="002920E4" w:rsidR="002920E4">
        <w:t xml:space="preserve"> </w:t>
      </w:r>
      <w:r w:rsidR="002920E4">
        <w:t>DOE/NNSA implements the Part 810 regulation on DOE and the Secretary’s behalf.</w:t>
      </w:r>
    </w:p>
    <w:p w:rsidR="00DC44A5" w:rsidP="00DC44A5" w:rsidRDefault="00DC44A5" w14:paraId="66C03587" w14:textId="38CCAD33">
      <w:r>
        <w:t>Part 810 of Title 10, Code of Federal Regulations (Part 810) implements 42 U.S.C. §</w:t>
      </w:r>
      <w:r w:rsidR="003B27FF">
        <w:t xml:space="preserve"> </w:t>
      </w:r>
      <w:r>
        <w:t xml:space="preserve">2077(b)(2), pursuant to which the Secretary has granted a general authorization for certain categories of activities that the Secretary has found to be non-inimical to the interest of the United States – including assistance or </w:t>
      </w:r>
      <w:r>
        <w:lastRenderedPageBreak/>
        <w:t xml:space="preserve">transfers of technology to the “generally authorized destinations” listed in Appendix A to Part 810.  Other activities within the scope of Part 810 -- including transfers of technology or provision of assistance to destinations not listed in Appendix A (“destinations requiring specific authorization”) – require a case-by-case specific authorization from the Secretary.  A specific authorization also is required for any assistance involving sensitive nuclear technologies (e.g., enrichment, reprocessing, plutonium fuel fabrication, and heavy water production), regardless of the destination’s status under the regulation.  Whether a destination is determined to be generally or specifically authorized depends on </w:t>
      </w:r>
      <w:proofErr w:type="gramStart"/>
      <w:r>
        <w:t>a number of</w:t>
      </w:r>
      <w:proofErr w:type="gramEnd"/>
      <w:r>
        <w:t xml:space="preserve"> factors including the existence of a bilateral 123 Agreement with the United States, the country’s nonproliferation credentials, and the significance and scope of its nuclear trade relationship with the United States.</w:t>
      </w:r>
    </w:p>
    <w:p w:rsidRPr="00275BB2" w:rsidR="00DC44A5" w:rsidP="00DC44A5" w:rsidRDefault="00DC44A5" w14:paraId="76D26517" w14:textId="30989A62">
      <w:r>
        <w:t xml:space="preserve">On February 7, 2015, DOE issued its final rule revising Part 810, the first comprehensive update of the regulation since 1986.  The regulation has been modernized to: (1) articulate clearly the activities and technologies that are within the scope of Part 810; (2) provide expanded general authorizations for operational safety activities, the separation of medical isotopes from spent nuclear fuel, and for transfers to foreign nationals working at NRC-licensed facilities and granted Unescorted Access in accordance with NRC regulations; and (3) provide an affirmative list of destinations that are generally authorized to receive transfers of non-sensitive nuclear technology. </w:t>
      </w:r>
      <w:r w:rsidR="000E0A61">
        <w:t xml:space="preserve"> </w:t>
      </w:r>
      <w:r>
        <w:t xml:space="preserve">The Federal Register published the final rule on February 23, 2015.  The rule was in effect as of March 25, 2015. </w:t>
      </w:r>
    </w:p>
    <w:p w:rsidRPr="00C21C2C" w:rsidR="00C21C2C" w:rsidP="00C21C2C" w:rsidRDefault="00C21C2C" w14:paraId="4F8BE4D8" w14:textId="77777777">
      <w:pPr>
        <w:keepNext/>
        <w:keepLines/>
        <w:spacing w:before="200" w:after="0" w:line="240" w:lineRule="auto"/>
        <w:outlineLvl w:val="1"/>
        <w:rPr>
          <w:rFonts w:eastAsiaTheme="majorEastAsia" w:cstheme="majorBidi"/>
          <w:b/>
          <w:color w:val="1396D8"/>
          <w:sz w:val="28"/>
          <w:szCs w:val="26"/>
        </w:rPr>
      </w:pPr>
      <w:bookmarkStart w:name="_Toc16271320" w:id="3"/>
      <w:r w:rsidRPr="00C21C2C">
        <w:rPr>
          <w:rFonts w:eastAsiaTheme="majorEastAsia" w:cstheme="majorBidi"/>
          <w:b/>
          <w:color w:val="1396D8"/>
          <w:sz w:val="28"/>
          <w:szCs w:val="26"/>
        </w:rPr>
        <w:t>A.2. Needs and Uses of Data</w:t>
      </w:r>
    </w:p>
    <w:p w:rsidRPr="00C21C2C" w:rsidR="00C21C2C" w:rsidP="00C21C2C" w:rsidRDefault="00C21C2C" w14:paraId="44D70D22" w14:textId="77777777">
      <w:r w:rsidRPr="00C21C2C">
        <w:rPr>
          <w:b/>
          <w:bCs/>
        </w:rPr>
        <w:t xml:space="preserve">Indicate how, by whom, and for what purpose the information is to be used. Except for a new collection, indicate the actual use the agency has made of the information received from the current collection </w:t>
      </w:r>
    </w:p>
    <w:p w:rsidR="00DC44A5" w:rsidP="00DC44A5" w:rsidRDefault="00DC44A5" w14:paraId="27576185" w14:textId="77777777">
      <w:bookmarkStart w:name="_Toc16271321" w:id="4"/>
      <w:bookmarkEnd w:id="3"/>
      <w:r>
        <w:t xml:space="preserve">Any person engaging in activities subject to the Part 810 regulation, as defined in 10 CFR 810.2, </w:t>
      </w:r>
      <w:r>
        <w:rPr>
          <w:i/>
        </w:rPr>
        <w:t>Scope</w:t>
      </w:r>
      <w:r>
        <w:t xml:space="preserve">, is required to submit applications and/or reports to DOE under this information collection.  Several types of data are collected depending on the specific activity. </w:t>
      </w:r>
    </w:p>
    <w:p w:rsidR="00DC44A5" w:rsidP="00DC44A5" w:rsidRDefault="00DC44A5" w14:paraId="5E44F8CA" w14:textId="77777777">
      <w:r>
        <w:t>Primarily, t</w:t>
      </w:r>
      <w:r w:rsidRPr="00275BB2">
        <w:t>his collection of information provide</w:t>
      </w:r>
      <w:r>
        <w:t>s</w:t>
      </w:r>
      <w:r w:rsidRPr="00275BB2">
        <w:t xml:space="preserve"> the Secretary of Energy with the information to make informed determination</w:t>
      </w:r>
      <w:r>
        <w:t>s</w:t>
      </w:r>
      <w:r w:rsidRPr="00275BB2">
        <w:t xml:space="preserve"> regarding request</w:t>
      </w:r>
      <w:r>
        <w:t>s to</w:t>
      </w:r>
      <w:r w:rsidRPr="00275BB2">
        <w:t xml:space="preserve"> engage or participate in the development or production of special nuclear material outside the United States</w:t>
      </w:r>
      <w:r>
        <w:t xml:space="preserve">.  </w:t>
      </w:r>
      <w:proofErr w:type="gramStart"/>
      <w:r>
        <w:t>In order to</w:t>
      </w:r>
      <w:proofErr w:type="gramEnd"/>
      <w:r>
        <w:t xml:space="preserve"> do so, several pieces of information must be collected.  These vary depending on the specific application and are identified in 10 CFR Part 810.11 which states:</w:t>
      </w:r>
    </w:p>
    <w:p w:rsidRPr="00DC44A5" w:rsidR="00DC44A5" w:rsidP="00F25A31" w:rsidRDefault="00DC44A5" w14:paraId="1709568B" w14:textId="77777777">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480" w:lineRule="auto"/>
        <w:ind w:left="720"/>
        <w:rPr>
          <w:rFonts w:eastAsia="Arial Unicode MS" w:cstheme="minorHAnsi"/>
          <w:i/>
          <w:color w:val="000000"/>
          <w:szCs w:val="24"/>
        </w:rPr>
      </w:pPr>
      <w:r w:rsidRPr="00DC44A5">
        <w:rPr>
          <w:rFonts w:eastAsia="Arial Unicode MS" w:cstheme="minorHAnsi"/>
          <w:i/>
          <w:color w:val="000000"/>
          <w:szCs w:val="24"/>
        </w:rPr>
        <w:t>An application letter must include the following information:</w:t>
      </w:r>
    </w:p>
    <w:p w:rsidRPr="00DC44A5" w:rsidR="00DC44A5" w:rsidP="00F25A31" w:rsidRDefault="00DC44A5" w14:paraId="5C49E152" w14:textId="77777777">
      <w:pPr>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 xml:space="preserve">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w:t>
      </w:r>
      <w:proofErr w:type="gramStart"/>
      <w:r w:rsidRPr="00DC44A5">
        <w:rPr>
          <w:rFonts w:eastAsia="Arial Unicode MS" w:cstheme="minorHAnsi"/>
          <w:i/>
          <w:color w:val="000000"/>
          <w:szCs w:val="24"/>
        </w:rPr>
        <w:t>agency;</w:t>
      </w:r>
      <w:proofErr w:type="gramEnd"/>
    </w:p>
    <w:p w:rsidRPr="00DC44A5" w:rsidR="00DC44A5" w:rsidP="00F25A31" w:rsidRDefault="00DC44A5" w14:paraId="1955E3ED" w14:textId="77777777">
      <w:pPr>
        <w:numPr>
          <w:ilvl w:val="1"/>
          <w:numId w:val="9"/>
        </w:numPr>
        <w:spacing w:after="60" w:line="276" w:lineRule="auto"/>
        <w:ind w:left="1080"/>
        <w:contextualSpacing/>
        <w:rPr>
          <w:rFonts w:eastAsia="Times New Roman" w:cstheme="minorHAnsi"/>
          <w:i/>
          <w:color w:val="000000"/>
          <w:szCs w:val="24"/>
        </w:rPr>
      </w:pPr>
      <w:r w:rsidRPr="00DC44A5">
        <w:rPr>
          <w:rFonts w:eastAsia="Times New Roman" w:cstheme="minorHAnsi"/>
          <w:i/>
          <w:color w:val="000000"/>
          <w:szCs w:val="24"/>
        </w:rPr>
        <w:lastRenderedPageBreak/>
        <w:t xml:space="preserve">The country or entity to receive the assistance or technology; the name and location of any facility or project involved; and the name and address of the person for which or whom the activity is to be </w:t>
      </w:r>
      <w:proofErr w:type="gramStart"/>
      <w:r w:rsidRPr="00DC44A5">
        <w:rPr>
          <w:rFonts w:eastAsia="Times New Roman" w:cstheme="minorHAnsi"/>
          <w:i/>
          <w:color w:val="000000"/>
          <w:szCs w:val="24"/>
        </w:rPr>
        <w:t>performed;</w:t>
      </w:r>
      <w:proofErr w:type="gramEnd"/>
    </w:p>
    <w:p w:rsidRPr="00DC44A5" w:rsidR="00DC44A5" w:rsidP="00F25A31" w:rsidRDefault="00DC44A5" w14:paraId="0F15CC79" w14:textId="77777777">
      <w:pPr>
        <w:numPr>
          <w:ilvl w:val="1"/>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Pr="00DC44A5" w:rsidR="00DC44A5" w:rsidP="00F25A31" w:rsidRDefault="00DC44A5" w14:paraId="5251FB79" w14:textId="6E52BAB1">
      <w:pPr>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The designation of any information that</w:t>
      </w:r>
      <w:r w:rsidR="000E0A61">
        <w:rPr>
          <w:rFonts w:eastAsia="Arial Unicode MS" w:cstheme="minorHAnsi"/>
          <w:i/>
          <w:color w:val="000000"/>
          <w:szCs w:val="24"/>
        </w:rPr>
        <w:t>,</w:t>
      </w:r>
      <w:r w:rsidRPr="00DC44A5">
        <w:rPr>
          <w:rFonts w:eastAsia="Arial Unicode MS" w:cstheme="minorHAnsi"/>
          <w:i/>
          <w:color w:val="000000"/>
          <w:szCs w:val="24"/>
        </w:rPr>
        <w:t xml:space="preserve"> if publicly disclosed</w:t>
      </w:r>
      <w:r w:rsidR="000E0A61">
        <w:rPr>
          <w:rFonts w:eastAsia="Arial Unicode MS" w:cstheme="minorHAnsi"/>
          <w:i/>
          <w:color w:val="000000"/>
          <w:szCs w:val="24"/>
        </w:rPr>
        <w:t>,</w:t>
      </w:r>
      <w:r w:rsidRPr="00DC44A5">
        <w:rPr>
          <w:rFonts w:eastAsia="Arial Unicode MS" w:cstheme="minorHAnsi"/>
          <w:i/>
          <w:color w:val="000000"/>
          <w:szCs w:val="24"/>
        </w:rPr>
        <w:t xml:space="preserve"> would cause substantial harm to the competitive position of the applicant.</w:t>
      </w:r>
      <w:r w:rsidR="000E0A61">
        <w:rPr>
          <w:rFonts w:eastAsia="Arial Unicode MS" w:cstheme="minorHAnsi"/>
          <w:i/>
          <w:color w:val="000000"/>
          <w:szCs w:val="24"/>
        </w:rPr>
        <w:br/>
      </w:r>
    </w:p>
    <w:p w:rsidRPr="00DC44A5" w:rsidR="00DC44A5" w:rsidP="00F25A31" w:rsidRDefault="00DC44A5" w14:paraId="2E292FAB" w14:textId="5FB360BA">
      <w:pPr>
        <w:numPr>
          <w:ilvl w:val="1"/>
          <w:numId w:val="12"/>
        </w:numPr>
        <w:spacing w:after="60" w:line="276" w:lineRule="auto"/>
        <w:ind w:left="810"/>
        <w:contextualSpacing/>
        <w:rPr>
          <w:rFonts w:eastAsia="Times New Roman" w:cstheme="minorHAnsi"/>
          <w:i/>
          <w:color w:val="000000"/>
          <w:szCs w:val="24"/>
        </w:rPr>
      </w:pPr>
      <w:r w:rsidRPr="00DC44A5">
        <w:rPr>
          <w:rFonts w:eastAsia="Times New Roman" w:cstheme="minorHAnsi"/>
          <w:i/>
          <w:color w:val="000000"/>
          <w:szCs w:val="24"/>
        </w:rPr>
        <w:t xml:space="preserve">Except as provided in § 810.6(b), an applicant seeking to employ a citizen or national of a country not listed in the Appendix in a position that could result in the transfer of technology subject to § </w:t>
      </w:r>
      <w:proofErr w:type="gramStart"/>
      <w:r w:rsidRPr="00DC44A5">
        <w:rPr>
          <w:rFonts w:eastAsia="Times New Roman" w:cstheme="minorHAnsi"/>
          <w:i/>
          <w:color w:val="000000"/>
          <w:szCs w:val="24"/>
        </w:rPr>
        <w:t>810.2, or</w:t>
      </w:r>
      <w:proofErr w:type="gramEnd"/>
      <w:r w:rsidRPr="00DC44A5">
        <w:rPr>
          <w:rFonts w:eastAsia="Times New Roman" w:cstheme="minorHAnsi"/>
          <w:i/>
          <w:color w:val="000000"/>
          <w:szCs w:val="24"/>
        </w:rPr>
        <w:t xml:space="preserve"> seeking to employ any foreign national in the United States or in a foreign country that could result in the export of assistance or transfer of technology subject to § 810.7 must request a specific authorization. </w:t>
      </w:r>
      <w:r w:rsidR="000E0A61">
        <w:rPr>
          <w:rFonts w:eastAsia="Times New Roman" w:cstheme="minorHAnsi"/>
          <w:i/>
          <w:color w:val="000000"/>
          <w:szCs w:val="24"/>
        </w:rPr>
        <w:t xml:space="preserve"> </w:t>
      </w:r>
      <w:r w:rsidRPr="00DC44A5">
        <w:rPr>
          <w:rFonts w:eastAsia="Times New Roman" w:cstheme="minorHAnsi"/>
          <w:i/>
          <w:color w:val="000000"/>
          <w:szCs w:val="24"/>
        </w:rPr>
        <w:t>The applicant must provide, with respect to each foreign national to whom access to technology will be granted, the following:</w:t>
      </w:r>
      <w:r w:rsidR="000E0A61">
        <w:rPr>
          <w:rFonts w:eastAsia="Times New Roman" w:cstheme="minorHAnsi"/>
          <w:i/>
          <w:color w:val="000000"/>
          <w:szCs w:val="24"/>
        </w:rPr>
        <w:br/>
      </w:r>
    </w:p>
    <w:p w:rsidRPr="00DC44A5" w:rsidR="00DC44A5" w:rsidP="00F25A31" w:rsidRDefault="00DC44A5" w14:paraId="7D167D5F" w14:textId="77777777">
      <w:pPr>
        <w:numPr>
          <w:ilvl w:val="0"/>
          <w:numId w:val="13"/>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 xml:space="preserve">A description of the technology that would be made available to the foreign </w:t>
      </w:r>
      <w:proofErr w:type="gramStart"/>
      <w:r w:rsidRPr="00DC44A5">
        <w:rPr>
          <w:rFonts w:eastAsia="Times New Roman" w:cstheme="minorHAnsi"/>
          <w:i/>
          <w:color w:val="000000"/>
          <w:szCs w:val="24"/>
        </w:rPr>
        <w:t>national;</w:t>
      </w:r>
      <w:proofErr w:type="gramEnd"/>
    </w:p>
    <w:p w:rsidRPr="00DC44A5" w:rsidR="00DC44A5" w:rsidP="00F25A31" w:rsidRDefault="00DC44A5" w14:paraId="62D4A5F0" w14:textId="77777777">
      <w:pPr>
        <w:numPr>
          <w:ilvl w:val="0"/>
          <w:numId w:val="13"/>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 xml:space="preserve">The purpose of the proposed transfer, a description of the applicant’s technology control program, and any Nuclear Regulatory Commission standards applicable to the employer’s grant of access to the </w:t>
      </w:r>
      <w:proofErr w:type="gramStart"/>
      <w:r w:rsidRPr="00DC44A5">
        <w:rPr>
          <w:rFonts w:eastAsia="Times New Roman" w:cstheme="minorHAnsi"/>
          <w:i/>
          <w:color w:val="000000"/>
          <w:szCs w:val="24"/>
        </w:rPr>
        <w:t>technology;</w:t>
      </w:r>
      <w:proofErr w:type="gramEnd"/>
    </w:p>
    <w:p w:rsidRPr="00DC44A5" w:rsidR="00DC44A5" w:rsidP="00F25A31" w:rsidRDefault="00DC44A5" w14:paraId="12EECEEB" w14:textId="77777777">
      <w:pPr>
        <w:numPr>
          <w:ilvl w:val="0"/>
          <w:numId w:val="13"/>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 xml:space="preserve">A copy of any confidentiality agreement to safeguard the technology from unauthorized use or disclosure between the applicant and the foreign </w:t>
      </w:r>
      <w:proofErr w:type="gramStart"/>
      <w:r w:rsidRPr="00DC44A5">
        <w:rPr>
          <w:rFonts w:eastAsia="Times New Roman" w:cstheme="minorHAnsi"/>
          <w:i/>
          <w:color w:val="000000"/>
          <w:szCs w:val="24"/>
        </w:rPr>
        <w:t>national;</w:t>
      </w:r>
      <w:proofErr w:type="gramEnd"/>
    </w:p>
    <w:p w:rsidRPr="00DC44A5" w:rsidR="00DC44A5" w:rsidP="00F25A31" w:rsidRDefault="00DC44A5" w14:paraId="6E84C1F8" w14:textId="7777777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178"/>
        <w:rPr>
          <w:rFonts w:eastAsia="Arial Unicode MS" w:cstheme="minorHAnsi"/>
          <w:i/>
          <w:color w:val="000000"/>
          <w:szCs w:val="24"/>
        </w:rPr>
      </w:pPr>
      <w:r w:rsidRPr="00DC44A5">
        <w:rPr>
          <w:rFonts w:eastAsia="Arial Unicode MS" w:cstheme="minorHAnsi"/>
          <w:i/>
          <w:color w:val="000000"/>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Pr="00DC44A5" w:rsidR="00DC44A5" w:rsidP="00F25A31" w:rsidRDefault="00DC44A5" w14:paraId="76123490" w14:textId="6E497CA1">
      <w:pPr>
        <w:numPr>
          <w:ilvl w:val="0"/>
          <w:numId w:val="13"/>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rsidR="000E0A61">
        <w:rPr>
          <w:rFonts w:eastAsia="Times New Roman" w:cstheme="minorHAnsi"/>
          <w:i/>
          <w:color w:val="000000"/>
          <w:szCs w:val="24"/>
        </w:rPr>
        <w:br/>
      </w:r>
    </w:p>
    <w:p w:rsidRPr="00DC44A5" w:rsidR="00DC44A5" w:rsidP="00F25A31" w:rsidRDefault="00DC44A5" w14:paraId="337760B0" w14:textId="77777777">
      <w:pPr>
        <w:numPr>
          <w:ilvl w:val="1"/>
          <w:numId w:val="12"/>
        </w:numPr>
        <w:spacing w:after="240" w:line="276" w:lineRule="auto"/>
        <w:ind w:left="806"/>
        <w:rPr>
          <w:rFonts w:eastAsia="Times New Roman" w:cstheme="minorHAnsi"/>
          <w:i/>
          <w:color w:val="000000"/>
          <w:szCs w:val="24"/>
        </w:rPr>
      </w:pPr>
      <w:r w:rsidRPr="00DC44A5">
        <w:rPr>
          <w:rFonts w:eastAsia="Times New Roman" w:cstheme="minorHAnsi"/>
          <w:i/>
          <w:color w:val="000000"/>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DC44A5" w:rsidP="00DC44A5" w:rsidRDefault="00DC44A5" w14:paraId="05C51AD4" w14:textId="77777777">
      <w:r>
        <w:lastRenderedPageBreak/>
        <w:t xml:space="preserve">Secondarily, information also is necessary </w:t>
      </w:r>
      <w:r w:rsidRPr="006D61A2">
        <w:t>to ensure that activities carried out under</w:t>
      </w:r>
      <w:r>
        <w:t xml:space="preserve"> existing authorizations are compliant with law and regulation.  Section 810.12 lists the required information included below:</w:t>
      </w:r>
    </w:p>
    <w:p w:rsidRPr="00DC44A5" w:rsidR="00DC44A5" w:rsidP="00F25A31" w:rsidRDefault="00DC44A5" w14:paraId="75A2F727" w14:textId="5633D7D8">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who has received a specific authorization shall, within 30 calendar days after beginning the authorized activity, provide to DOE a written report containing the following information:</w:t>
      </w:r>
      <w:r w:rsidR="00812295">
        <w:rPr>
          <w:rFonts w:eastAsia="Arial Unicode MS" w:cstheme="minorHAnsi"/>
          <w:i/>
          <w:color w:val="000000"/>
          <w:szCs w:val="24"/>
        </w:rPr>
        <w:br/>
      </w:r>
    </w:p>
    <w:p w:rsidRPr="00DC44A5" w:rsidR="00DC44A5" w:rsidP="00F25A31" w:rsidRDefault="00DC44A5" w14:paraId="07F07F98" w14:textId="7777777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 xml:space="preserve">The name, address, and citizenship of the person submitting the </w:t>
      </w:r>
      <w:proofErr w:type="gramStart"/>
      <w:r w:rsidRPr="00DC44A5">
        <w:rPr>
          <w:rFonts w:eastAsia="Arial Unicode MS" w:cstheme="minorHAnsi"/>
          <w:i/>
          <w:color w:val="000000"/>
          <w:szCs w:val="24"/>
        </w:rPr>
        <w:t>report;</w:t>
      </w:r>
      <w:proofErr w:type="gramEnd"/>
    </w:p>
    <w:p w:rsidRPr="00DC44A5" w:rsidR="00DC44A5" w:rsidP="00F25A31" w:rsidRDefault="00DC44A5" w14:paraId="305B9767" w14:textId="7777777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 xml:space="preserve">The name, address, and citizenship of the person for whom or which the activity is being </w:t>
      </w:r>
      <w:proofErr w:type="gramStart"/>
      <w:r w:rsidRPr="00DC44A5">
        <w:rPr>
          <w:rFonts w:eastAsia="Arial Unicode MS" w:cstheme="minorHAnsi"/>
          <w:i/>
          <w:color w:val="000000"/>
          <w:szCs w:val="24"/>
        </w:rPr>
        <w:t>performed;</w:t>
      </w:r>
      <w:proofErr w:type="gramEnd"/>
    </w:p>
    <w:p w:rsidRPr="00DC44A5" w:rsidR="00DC44A5" w:rsidP="00F25A31" w:rsidRDefault="00DC44A5" w14:paraId="44CC1233" w14:textId="7777777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A description of the activity, the date it began, its location, status, and anticipated date of completion; and</w:t>
      </w:r>
    </w:p>
    <w:p w:rsidRPr="00DC44A5" w:rsidR="00DC44A5" w:rsidP="00F25A31" w:rsidRDefault="00DC44A5" w14:paraId="63E308D0" w14:textId="7511D079">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A copy of the DOE letter authorizing the activity.</w:t>
      </w:r>
      <w:r w:rsidR="00812295">
        <w:rPr>
          <w:rFonts w:eastAsia="Arial Unicode MS" w:cstheme="minorHAnsi"/>
          <w:i/>
          <w:color w:val="000000"/>
          <w:szCs w:val="24"/>
        </w:rPr>
        <w:br/>
      </w:r>
    </w:p>
    <w:p w:rsidRPr="00DC44A5" w:rsidR="00DC44A5" w:rsidP="00F25A31" w:rsidRDefault="00DC44A5" w14:paraId="17D60F0C" w14:textId="4576B3AA">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 xml:space="preserve">Each person carrying out a specifically authorized activity shall inform DOE, in writing </w:t>
      </w:r>
      <w:proofErr w:type="gramStart"/>
      <w:r w:rsidRPr="00DC44A5">
        <w:rPr>
          <w:rFonts w:eastAsia="Arial Unicode MS" w:cstheme="minorHAnsi"/>
          <w:i/>
          <w:color w:val="000000"/>
          <w:szCs w:val="24"/>
        </w:rPr>
        <w:t>within 30 calendar days,</w:t>
      </w:r>
      <w:proofErr w:type="gramEnd"/>
      <w:r w:rsidRPr="00DC44A5">
        <w:rPr>
          <w:rFonts w:eastAsia="Arial Unicode MS" w:cstheme="minorHAnsi"/>
          <w:i/>
          <w:color w:val="000000"/>
          <w:szCs w:val="24"/>
        </w:rPr>
        <w:t xml:space="preserve"> of completion of the activity or of its termination before completion.</w:t>
      </w:r>
      <w:r w:rsidR="00812295">
        <w:rPr>
          <w:rFonts w:eastAsia="Arial Unicode MS" w:cstheme="minorHAnsi"/>
          <w:i/>
          <w:color w:val="000000"/>
          <w:szCs w:val="24"/>
        </w:rPr>
        <w:br/>
      </w:r>
    </w:p>
    <w:p w:rsidRPr="00DC44A5" w:rsidR="00DC44A5" w:rsidP="00F25A31" w:rsidRDefault="00DC44A5" w14:paraId="0A0C0007" w14:textId="393C5396">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 xml:space="preserve">Each person granted a specific authorization shall inform DOE, in writing within 30 calendar days, when it is known that the proposed activity will not be </w:t>
      </w:r>
      <w:proofErr w:type="gramStart"/>
      <w:r w:rsidRPr="00DC44A5">
        <w:rPr>
          <w:rFonts w:eastAsia="Arial Unicode MS" w:cstheme="minorHAnsi"/>
          <w:i/>
          <w:color w:val="000000"/>
          <w:szCs w:val="24"/>
        </w:rPr>
        <w:t>undertaken</w:t>
      </w:r>
      <w:proofErr w:type="gramEnd"/>
      <w:r w:rsidRPr="00DC44A5">
        <w:rPr>
          <w:rFonts w:eastAsia="Arial Unicode MS" w:cstheme="minorHAnsi"/>
          <w:i/>
          <w:color w:val="000000"/>
          <w:szCs w:val="24"/>
        </w:rPr>
        <w:t xml:space="preserve"> and the granted authorization will not be used.</w:t>
      </w:r>
      <w:r w:rsidR="00812295">
        <w:rPr>
          <w:rFonts w:eastAsia="Arial Unicode MS" w:cstheme="minorHAnsi"/>
          <w:i/>
          <w:color w:val="000000"/>
          <w:szCs w:val="24"/>
        </w:rPr>
        <w:br/>
      </w:r>
    </w:p>
    <w:p w:rsidRPr="00DC44A5" w:rsidR="00DC44A5" w:rsidP="00F25A31" w:rsidRDefault="00DC44A5" w14:paraId="0969B6A8" w14:textId="4DEAB77B">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DOE may require reports to include such additional information that may be required by applicable U.S. law, regulation, or policy with respect to the specific nuclear activity or country for which specific authorization is required.</w:t>
      </w:r>
      <w:r w:rsidR="00812295">
        <w:rPr>
          <w:rFonts w:eastAsia="Arial Unicode MS" w:cstheme="minorHAnsi"/>
          <w:i/>
          <w:color w:val="000000"/>
          <w:szCs w:val="24"/>
        </w:rPr>
        <w:br/>
      </w:r>
    </w:p>
    <w:p w:rsidRPr="00DC44A5" w:rsidR="00DC44A5" w:rsidP="00F25A31" w:rsidRDefault="00DC44A5" w14:paraId="379101A8" w14:textId="3A5F5903">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within 30 calendar days after beginning any generally authorized activity under § 810.6, shall provide to DOE:</w:t>
      </w:r>
      <w:r w:rsidR="00812295">
        <w:rPr>
          <w:rFonts w:eastAsia="Arial Unicode MS" w:cstheme="minorHAnsi"/>
          <w:i/>
          <w:color w:val="000000"/>
          <w:szCs w:val="24"/>
        </w:rPr>
        <w:br/>
      </w:r>
    </w:p>
    <w:p w:rsidRPr="00DC44A5" w:rsidR="00DC44A5" w:rsidP="00F25A31" w:rsidRDefault="00DC44A5" w14:paraId="50F94D77"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 xml:space="preserve">The name, address, and citizenship of the person submitting the </w:t>
      </w:r>
      <w:proofErr w:type="gramStart"/>
      <w:r w:rsidRPr="00DC44A5">
        <w:rPr>
          <w:rFonts w:eastAsia="Arial Unicode MS" w:cstheme="minorHAnsi"/>
          <w:i/>
          <w:color w:val="000000"/>
          <w:szCs w:val="24"/>
        </w:rPr>
        <w:t>report;</w:t>
      </w:r>
      <w:proofErr w:type="gramEnd"/>
    </w:p>
    <w:p w:rsidRPr="00DC44A5" w:rsidR="00DC44A5" w:rsidP="00F25A31" w:rsidRDefault="00DC44A5" w14:paraId="071DBA5B"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 xml:space="preserve">The name, address, and citizenship of the person for whom or which the activity is being </w:t>
      </w:r>
      <w:proofErr w:type="gramStart"/>
      <w:r w:rsidRPr="00DC44A5">
        <w:rPr>
          <w:rFonts w:eastAsia="Arial Unicode MS" w:cstheme="minorHAnsi"/>
          <w:i/>
          <w:color w:val="000000"/>
          <w:szCs w:val="24"/>
        </w:rPr>
        <w:t>performed;</w:t>
      </w:r>
      <w:proofErr w:type="gramEnd"/>
    </w:p>
    <w:p w:rsidRPr="00DC44A5" w:rsidR="00DC44A5" w:rsidP="00F25A31" w:rsidRDefault="00DC44A5" w14:paraId="1A82ECA8"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A description of the activity, the date it began, its location, status, and anticipated date of completion; and</w:t>
      </w:r>
    </w:p>
    <w:p w:rsidRPr="00DC44A5" w:rsidR="00DC44A5" w:rsidP="00F25A31" w:rsidRDefault="00DC44A5" w14:paraId="2BBDBA54" w14:textId="126681D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 xml:space="preserve">A written assurance that the applicant has an agreement with the recipient ensuring that any subsequent transfer of materials, equipment, or technology transferred under general authorization </w:t>
      </w:r>
      <w:proofErr w:type="gramStart"/>
      <w:r w:rsidRPr="00DC44A5">
        <w:rPr>
          <w:rFonts w:eastAsia="Arial Unicode MS" w:cstheme="minorHAnsi"/>
          <w:i/>
          <w:color w:val="000000"/>
          <w:szCs w:val="24"/>
        </w:rPr>
        <w:t>under circumstances in which</w:t>
      </w:r>
      <w:proofErr w:type="gramEnd"/>
      <w:r w:rsidRPr="00DC44A5">
        <w:rPr>
          <w:rFonts w:eastAsia="Arial Unicode MS" w:cstheme="minorHAnsi"/>
          <w:i/>
          <w:color w:val="000000"/>
          <w:szCs w:val="24"/>
        </w:rPr>
        <w:t xml:space="preserve"> the conditions in § 810.6 would not be met will take place only if the applicant obtains DOE’s prior written approval.</w:t>
      </w:r>
      <w:r w:rsidR="00812295">
        <w:rPr>
          <w:rFonts w:eastAsia="Arial Unicode MS" w:cstheme="minorHAnsi"/>
          <w:i/>
          <w:color w:val="000000"/>
          <w:szCs w:val="24"/>
        </w:rPr>
        <w:br/>
      </w:r>
    </w:p>
    <w:p w:rsidRPr="00DC44A5" w:rsidR="00DC44A5" w:rsidP="00F25A31" w:rsidRDefault="00DC44A5" w14:paraId="28A2056E" w14:textId="5EBDC787">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lastRenderedPageBreak/>
        <w:t>Individuals engaging in generally authorized activities as employees of persons required to report are not themselves required to submit the reports described in paragraph (e) of this section.</w:t>
      </w:r>
      <w:r w:rsidR="00812295">
        <w:rPr>
          <w:rFonts w:eastAsia="Arial Unicode MS" w:cstheme="minorHAnsi"/>
          <w:i/>
          <w:color w:val="000000"/>
          <w:szCs w:val="24"/>
        </w:rPr>
        <w:br/>
      </w:r>
    </w:p>
    <w:p w:rsidRPr="00DC44A5" w:rsidR="00DC44A5" w:rsidP="00F25A31" w:rsidRDefault="00DC44A5" w14:paraId="6AB7096D" w14:textId="77777777">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cstheme="minorHAnsi"/>
          <w:i/>
          <w:szCs w:val="24"/>
        </w:rPr>
      </w:pPr>
      <w:r w:rsidRPr="00DC44A5">
        <w:rPr>
          <w:rFonts w:eastAsia="Times New Roman" w:cstheme="minorHAnsi"/>
          <w:i/>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p>
    <w:p w:rsidR="00DC44A5" w:rsidP="00DC44A5" w:rsidRDefault="00DC44A5" w14:paraId="0AF18AD8" w14:textId="77777777">
      <w:pPr>
        <w:spacing w:after="0"/>
      </w:pPr>
    </w:p>
    <w:p w:rsidR="00DC44A5" w:rsidP="00DC44A5" w:rsidRDefault="00DC44A5" w14:paraId="6F6837B0" w14:textId="0868A165">
      <w:pPr>
        <w:spacing w:after="0"/>
      </w:pPr>
      <w:r>
        <w:t>In addition, the data collected are used to provide legally required information to Congress on U.S. global nuclear technology-related activities, pursuant to the FY 2016 National Defense Authorization Act</w:t>
      </w:r>
      <w:r w:rsidR="002920E4">
        <w:t xml:space="preserve"> (NDAA) and FY2022 NDAA</w:t>
      </w:r>
      <w:r>
        <w:t>.</w:t>
      </w:r>
    </w:p>
    <w:p w:rsidR="00DC44A5" w:rsidP="00DC44A5" w:rsidRDefault="00DC44A5" w14:paraId="0C2D5620" w14:textId="77777777">
      <w:pPr>
        <w:spacing w:after="0"/>
      </w:pPr>
    </w:p>
    <w:p w:rsidR="00DC44A5" w:rsidP="00DC44A5" w:rsidRDefault="00DC44A5" w14:paraId="424DAE6A" w14:textId="77777777">
      <w:r>
        <w:fldChar w:fldCharType="begin" w:fldLock="1"/>
      </w:r>
      <w:r>
        <w:instrText xml:space="preserve"> REF _Ref533011511 \h </w:instrText>
      </w:r>
      <w:r>
        <w:fldChar w:fldCharType="separate"/>
      </w:r>
      <w:r>
        <w:t xml:space="preserve">Appendix A </w:t>
      </w:r>
      <w:r>
        <w:fldChar w:fldCharType="end"/>
      </w:r>
      <w:r>
        <w:t>contains an instrument index of this collection of information.  Illustrative screenshots from e810 are included.</w:t>
      </w:r>
    </w:p>
    <w:p w:rsidRPr="00C21C2C" w:rsidR="00C21C2C" w:rsidP="00C21C2C" w:rsidRDefault="00C21C2C" w14:paraId="2580F53E" w14:textId="77777777">
      <w:pPr>
        <w:keepNext/>
        <w:keepLines/>
        <w:spacing w:before="200" w:after="0" w:line="240" w:lineRule="auto"/>
        <w:outlineLvl w:val="1"/>
        <w:rPr>
          <w:rFonts w:eastAsiaTheme="majorEastAsia" w:cstheme="majorBidi"/>
          <w:b/>
          <w:color w:val="1396D8"/>
          <w:sz w:val="28"/>
          <w:szCs w:val="26"/>
        </w:rPr>
      </w:pPr>
      <w:r w:rsidRPr="00C21C2C">
        <w:rPr>
          <w:rFonts w:eastAsiaTheme="majorEastAsia" w:cstheme="majorBidi"/>
          <w:b/>
          <w:color w:val="1396D8"/>
          <w:sz w:val="28"/>
          <w:szCs w:val="26"/>
        </w:rPr>
        <w:t>A.3. Use of Technology</w:t>
      </w:r>
    </w:p>
    <w:p w:rsidRPr="00C21C2C" w:rsidR="00C21C2C" w:rsidP="00C21C2C" w:rsidRDefault="00C21C2C" w14:paraId="5F4D0418" w14:textId="77777777">
      <w:r w:rsidRPr="00C21C2C">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bookmarkEnd w:id="4"/>
    <w:p w:rsidR="00DC44A5" w:rsidP="00DC44A5" w:rsidRDefault="00DC44A5" w14:paraId="6EA20F53" w14:textId="696B3F20">
      <w:r>
        <w:t xml:space="preserve">U.S. persons submitting information pursuant to Part 810 may do so via physical mail, electronic mail, or an online system known as e810.  </w:t>
      </w:r>
      <w:r w:rsidR="00EF44DB">
        <w:t xml:space="preserve">99.4% </w:t>
      </w:r>
      <w:r>
        <w:t xml:space="preserve">of submissions are sent through electronic means. </w:t>
      </w:r>
    </w:p>
    <w:p w:rsidR="00DC44A5" w:rsidP="00DC44A5" w:rsidRDefault="00871C0E" w14:paraId="5A32E873" w14:textId="78056C63">
      <w:r>
        <w:t>DOE/</w:t>
      </w:r>
      <w:r w:rsidR="00DC44A5">
        <w:t>NNSA encourages the use of the e810 system, which DOE</w:t>
      </w:r>
      <w:r w:rsidR="002920E4">
        <w:t>/NNSA</w:t>
      </w:r>
      <w:r w:rsidR="00DC44A5">
        <w:t xml:space="preserve"> made available to the public in 2016.  </w:t>
      </w:r>
      <w:r w:rsidRPr="007C73DD" w:rsidR="00DC44A5">
        <w:t>The only equipment and software a</w:t>
      </w:r>
      <w:r w:rsidR="00DC44A5">
        <w:t>n</w:t>
      </w:r>
      <w:r w:rsidRPr="007C73DD" w:rsidR="00DC44A5">
        <w:t xml:space="preserve"> </w:t>
      </w:r>
      <w:r w:rsidR="00DC44A5">
        <w:t>exporter</w:t>
      </w:r>
      <w:r w:rsidRPr="007C73DD" w:rsidR="00DC44A5">
        <w:t xml:space="preserve"> </w:t>
      </w:r>
      <w:proofErr w:type="gramStart"/>
      <w:r w:rsidRPr="007C73DD" w:rsidR="00DC44A5">
        <w:t>requires</w:t>
      </w:r>
      <w:proofErr w:type="gramEnd"/>
      <w:r w:rsidRPr="007C73DD" w:rsidR="00DC44A5">
        <w:t xml:space="preserve"> is a connection to the Internet and a standard industry web browser</w:t>
      </w:r>
      <w:r>
        <w:t xml:space="preserve"> – inherent and non-dedicated requirements for an exporter conducting day-to-day business</w:t>
      </w:r>
      <w:r w:rsidR="00DC44A5">
        <w:t xml:space="preserve">.  In FY 2018, about 13% of Part 810 submissions were made through e810.  </w:t>
      </w:r>
      <w:r w:rsidR="00EF44DB">
        <w:t>T</w:t>
      </w:r>
      <w:r w:rsidR="00DC44A5">
        <w:t xml:space="preserve">he quarterly usage data represented in </w:t>
      </w:r>
      <w:r w:rsidR="00DC44A5">
        <w:fldChar w:fldCharType="begin" w:fldLock="1"/>
      </w:r>
      <w:r w:rsidR="00DC44A5">
        <w:instrText xml:space="preserve"> REF _Ref533087106 \h </w:instrText>
      </w:r>
      <w:r w:rsidR="00DC44A5">
        <w:fldChar w:fldCharType="separate"/>
      </w:r>
      <w:r w:rsidR="00DC44A5">
        <w:t xml:space="preserve">Table </w:t>
      </w:r>
      <w:r w:rsidR="00DC44A5">
        <w:rPr>
          <w:noProof/>
        </w:rPr>
        <w:t>1</w:t>
      </w:r>
      <w:r w:rsidR="00DC44A5">
        <w:fldChar w:fldCharType="end"/>
      </w:r>
      <w:r w:rsidR="00DC44A5">
        <w:t xml:space="preserve"> demonstrate a </w:t>
      </w:r>
      <w:r w:rsidR="00EF44DB">
        <w:t xml:space="preserve">continuing </w:t>
      </w:r>
      <w:r w:rsidR="00DC44A5">
        <w:t xml:space="preserve">increasing trend in system usage with the number of submissions climbing steadily each quarter since the system was first made publicly available in January of 2017.  </w:t>
      </w:r>
      <w:r>
        <w:t>DOE/</w:t>
      </w:r>
      <w:r w:rsidR="00DC44A5">
        <w:t xml:space="preserve">NNSA plans further enhancements of the system and a rule update to help drive increased e810 usage.  </w:t>
      </w:r>
      <w:r>
        <w:t>DOE/</w:t>
      </w:r>
      <w:r w:rsidR="00DC44A5">
        <w:t>NNSA also is actively encouraging its use with exporters and providing real time assistance and training to continue to encourage the use of e810 for submissions.</w:t>
      </w:r>
    </w:p>
    <w:p w:rsidR="00DC44A5" w:rsidP="002F6840" w:rsidRDefault="00DC44A5" w14:paraId="6E0C6302" w14:textId="77777777">
      <w:pPr>
        <w:pStyle w:val="Caption"/>
      </w:pPr>
      <w:bookmarkStart w:name="_Ref533087106" w:id="5"/>
      <w:r>
        <w:t xml:space="preserve">Table </w:t>
      </w:r>
      <w:r>
        <w:rPr>
          <w:noProof/>
        </w:rPr>
        <w:fldChar w:fldCharType="begin" w:fldLock="1"/>
      </w:r>
      <w:r>
        <w:rPr>
          <w:noProof/>
        </w:rPr>
        <w:instrText xml:space="preserve"> SEQ Table \* ARABIC </w:instrText>
      </w:r>
      <w:r>
        <w:rPr>
          <w:noProof/>
        </w:rPr>
        <w:fldChar w:fldCharType="separate"/>
      </w:r>
      <w:r>
        <w:rPr>
          <w:noProof/>
        </w:rPr>
        <w:t>1</w:t>
      </w:r>
      <w:r>
        <w:rPr>
          <w:noProof/>
        </w:rPr>
        <w:fldChar w:fldCharType="end"/>
      </w:r>
      <w:bookmarkEnd w:id="5"/>
      <w:r>
        <w:t xml:space="preserve"> - e810 Submission History</w:t>
      </w:r>
    </w:p>
    <w:tbl>
      <w:tblPr>
        <w:tblStyle w:val="GridTable4-Accent11"/>
        <w:tblW w:w="0" w:type="auto"/>
        <w:tblLook w:val="04A0" w:firstRow="1" w:lastRow="0" w:firstColumn="1" w:lastColumn="0" w:noHBand="0" w:noVBand="1"/>
      </w:tblPr>
      <w:tblGrid>
        <w:gridCol w:w="1758"/>
        <w:gridCol w:w="1322"/>
        <w:gridCol w:w="1342"/>
        <w:gridCol w:w="1255"/>
        <w:gridCol w:w="1257"/>
        <w:gridCol w:w="1275"/>
        <w:gridCol w:w="1141"/>
      </w:tblGrid>
      <w:tr w:rsidRPr="00982105" w:rsidR="00DC44A5" w:rsidTr="00D96FDB" w14:paraId="47B3C357"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8" w:type="dxa"/>
          </w:tcPr>
          <w:p w:rsidRPr="00982105" w:rsidR="00DC44A5" w:rsidP="00D96FDB" w:rsidRDefault="00DC44A5" w14:paraId="6C3F3EC2" w14:textId="77777777">
            <w:pPr>
              <w:keepNext/>
            </w:pPr>
            <w:r>
              <w:t>E810 submissions</w:t>
            </w:r>
            <w:r w:rsidRPr="00982105">
              <w:t xml:space="preserve"> by quarter</w:t>
            </w:r>
          </w:p>
        </w:tc>
        <w:tc>
          <w:tcPr>
            <w:tcW w:w="1322" w:type="dxa"/>
          </w:tcPr>
          <w:p w:rsidRPr="00982105" w:rsidR="00DC44A5" w:rsidP="00D96FDB" w:rsidRDefault="00DC44A5" w14:paraId="51577C35" w14:textId="77777777">
            <w:pPr>
              <w:keepNext/>
              <w:cnfStyle w:val="100000000000" w:firstRow="1" w:lastRow="0" w:firstColumn="0" w:lastColumn="0" w:oddVBand="0" w:evenVBand="0" w:oddHBand="0" w:evenHBand="0" w:firstRowFirstColumn="0" w:firstRowLastColumn="0" w:lastRowFirstColumn="0" w:lastRowLastColumn="0"/>
            </w:pPr>
            <w:r w:rsidRPr="00982105">
              <w:t>Q1</w:t>
            </w:r>
          </w:p>
        </w:tc>
        <w:tc>
          <w:tcPr>
            <w:tcW w:w="1342" w:type="dxa"/>
          </w:tcPr>
          <w:p w:rsidRPr="00982105" w:rsidR="00DC44A5" w:rsidP="00D96FDB" w:rsidRDefault="00DC44A5" w14:paraId="2444CE1B" w14:textId="77777777">
            <w:pPr>
              <w:keepNext/>
              <w:cnfStyle w:val="100000000000" w:firstRow="1" w:lastRow="0" w:firstColumn="0" w:lastColumn="0" w:oddVBand="0" w:evenVBand="0" w:oddHBand="0" w:evenHBand="0" w:firstRowFirstColumn="0" w:firstRowLastColumn="0" w:lastRowFirstColumn="0" w:lastRowLastColumn="0"/>
            </w:pPr>
            <w:r w:rsidRPr="00982105">
              <w:t>Q2</w:t>
            </w:r>
          </w:p>
        </w:tc>
        <w:tc>
          <w:tcPr>
            <w:tcW w:w="1255" w:type="dxa"/>
          </w:tcPr>
          <w:p w:rsidRPr="00982105" w:rsidR="00DC44A5" w:rsidP="00D96FDB" w:rsidRDefault="00DC44A5" w14:paraId="7EA394E8" w14:textId="77777777">
            <w:pPr>
              <w:keepNext/>
              <w:cnfStyle w:val="100000000000" w:firstRow="1" w:lastRow="0" w:firstColumn="0" w:lastColumn="0" w:oddVBand="0" w:evenVBand="0" w:oddHBand="0" w:evenHBand="0" w:firstRowFirstColumn="0" w:firstRowLastColumn="0" w:lastRowFirstColumn="0" w:lastRowLastColumn="0"/>
            </w:pPr>
            <w:r w:rsidRPr="00982105">
              <w:t>Q3</w:t>
            </w:r>
          </w:p>
        </w:tc>
        <w:tc>
          <w:tcPr>
            <w:tcW w:w="1257" w:type="dxa"/>
          </w:tcPr>
          <w:p w:rsidRPr="00982105" w:rsidR="00DC44A5" w:rsidP="00D96FDB" w:rsidRDefault="00DC44A5" w14:paraId="649483D6" w14:textId="77777777">
            <w:pPr>
              <w:keepNext/>
              <w:cnfStyle w:val="100000000000" w:firstRow="1" w:lastRow="0" w:firstColumn="0" w:lastColumn="0" w:oddVBand="0" w:evenVBand="0" w:oddHBand="0" w:evenHBand="0" w:firstRowFirstColumn="0" w:firstRowLastColumn="0" w:lastRowFirstColumn="0" w:lastRowLastColumn="0"/>
            </w:pPr>
            <w:r w:rsidRPr="00982105">
              <w:t>Q4</w:t>
            </w:r>
          </w:p>
        </w:tc>
        <w:tc>
          <w:tcPr>
            <w:tcW w:w="1275" w:type="dxa"/>
          </w:tcPr>
          <w:p w:rsidRPr="00982105" w:rsidR="00DC44A5" w:rsidP="00D96FDB" w:rsidRDefault="00DC44A5" w14:paraId="309296D0" w14:textId="77777777">
            <w:pPr>
              <w:keepNext/>
              <w:cnfStyle w:val="100000000000" w:firstRow="1" w:lastRow="0" w:firstColumn="0" w:lastColumn="0" w:oddVBand="0" w:evenVBand="0" w:oddHBand="0" w:evenHBand="0" w:firstRowFirstColumn="0" w:firstRowLastColumn="0" w:lastRowFirstColumn="0" w:lastRowLastColumn="0"/>
            </w:pPr>
            <w:r w:rsidRPr="00982105">
              <w:t>Total</w:t>
            </w:r>
          </w:p>
        </w:tc>
        <w:tc>
          <w:tcPr>
            <w:tcW w:w="1141" w:type="dxa"/>
          </w:tcPr>
          <w:p w:rsidRPr="00982105" w:rsidR="00DC44A5" w:rsidP="00D96FDB" w:rsidRDefault="00DC44A5" w14:paraId="02B07CE3" w14:textId="77777777">
            <w:pPr>
              <w:keepNext/>
              <w:cnfStyle w:val="100000000000" w:firstRow="1" w:lastRow="0" w:firstColumn="0" w:lastColumn="0" w:oddVBand="0" w:evenVBand="0" w:oddHBand="0" w:evenHBand="0" w:firstRowFirstColumn="0" w:firstRowLastColumn="0" w:lastRowFirstColumn="0" w:lastRowLastColumn="0"/>
            </w:pPr>
            <w:r w:rsidRPr="00982105">
              <w:t xml:space="preserve">% </w:t>
            </w:r>
            <w:proofErr w:type="gramStart"/>
            <w:r w:rsidRPr="00982105">
              <w:t>of</w:t>
            </w:r>
            <w:proofErr w:type="gramEnd"/>
            <w:r w:rsidRPr="00982105">
              <w:t xml:space="preserve"> Total</w:t>
            </w:r>
            <w:r>
              <w:rPr>
                <w:rStyle w:val="FootnoteReference"/>
              </w:rPr>
              <w:footnoteReference w:id="1"/>
            </w:r>
          </w:p>
        </w:tc>
      </w:tr>
      <w:tr w:rsidR="00DC44A5" w:rsidTr="00D96FDB" w14:paraId="0B9CB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rsidR="00DC44A5" w:rsidP="00D96FDB" w:rsidRDefault="00DC44A5" w14:paraId="167E7589" w14:textId="72DBF384">
            <w:r>
              <w:t xml:space="preserve">FY 2019 </w:t>
            </w:r>
          </w:p>
        </w:tc>
        <w:tc>
          <w:tcPr>
            <w:tcW w:w="1322" w:type="dxa"/>
          </w:tcPr>
          <w:p w:rsidR="00DC44A5" w:rsidP="00D96FDB" w:rsidRDefault="000005A8" w14:paraId="0C6FB6A1" w14:textId="5D3BA809">
            <w:pPr>
              <w:cnfStyle w:val="000000100000" w:firstRow="0" w:lastRow="0" w:firstColumn="0" w:lastColumn="0" w:oddVBand="0" w:evenVBand="0" w:oddHBand="1" w:evenHBand="0" w:firstRowFirstColumn="0" w:firstRowLastColumn="0" w:lastRowFirstColumn="0" w:lastRowLastColumn="0"/>
            </w:pPr>
            <w:r>
              <w:t>39</w:t>
            </w:r>
          </w:p>
        </w:tc>
        <w:tc>
          <w:tcPr>
            <w:tcW w:w="1342" w:type="dxa"/>
          </w:tcPr>
          <w:p w:rsidR="00DC44A5" w:rsidP="00D96FDB" w:rsidRDefault="000005A8" w14:paraId="34BDF842" w14:textId="23A17C37">
            <w:pPr>
              <w:cnfStyle w:val="000000100000" w:firstRow="0" w:lastRow="0" w:firstColumn="0" w:lastColumn="0" w:oddVBand="0" w:evenVBand="0" w:oddHBand="1" w:evenHBand="0" w:firstRowFirstColumn="0" w:firstRowLastColumn="0" w:lastRowFirstColumn="0" w:lastRowLastColumn="0"/>
            </w:pPr>
            <w:r>
              <w:t>37</w:t>
            </w:r>
          </w:p>
        </w:tc>
        <w:tc>
          <w:tcPr>
            <w:tcW w:w="1255" w:type="dxa"/>
          </w:tcPr>
          <w:p w:rsidR="00DC44A5" w:rsidP="00D96FDB" w:rsidRDefault="000005A8" w14:paraId="76E9D789" w14:textId="44ED16A2">
            <w:pPr>
              <w:cnfStyle w:val="000000100000" w:firstRow="0" w:lastRow="0" w:firstColumn="0" w:lastColumn="0" w:oddVBand="0" w:evenVBand="0" w:oddHBand="1" w:evenHBand="0" w:firstRowFirstColumn="0" w:firstRowLastColumn="0" w:lastRowFirstColumn="0" w:lastRowLastColumn="0"/>
            </w:pPr>
            <w:r>
              <w:t>70</w:t>
            </w:r>
          </w:p>
        </w:tc>
        <w:tc>
          <w:tcPr>
            <w:tcW w:w="1257" w:type="dxa"/>
          </w:tcPr>
          <w:p w:rsidR="00DC44A5" w:rsidP="00D96FDB" w:rsidRDefault="000005A8" w14:paraId="03FEA1A1" w14:textId="094CFA8F">
            <w:pPr>
              <w:cnfStyle w:val="000000100000" w:firstRow="0" w:lastRow="0" w:firstColumn="0" w:lastColumn="0" w:oddVBand="0" w:evenVBand="0" w:oddHBand="1" w:evenHBand="0" w:firstRowFirstColumn="0" w:firstRowLastColumn="0" w:lastRowFirstColumn="0" w:lastRowLastColumn="0"/>
            </w:pPr>
            <w:r>
              <w:t>71</w:t>
            </w:r>
          </w:p>
        </w:tc>
        <w:tc>
          <w:tcPr>
            <w:tcW w:w="1275" w:type="dxa"/>
          </w:tcPr>
          <w:p w:rsidRPr="009D1995" w:rsidR="00DC44A5" w:rsidP="00D96FDB" w:rsidRDefault="000005A8" w14:paraId="5A8B3E88" w14:textId="77B508EB">
            <w:pPr>
              <w:cnfStyle w:val="000000100000" w:firstRow="0" w:lastRow="0" w:firstColumn="0" w:lastColumn="0" w:oddVBand="0" w:evenVBand="0" w:oddHBand="1" w:evenHBand="0" w:firstRowFirstColumn="0" w:firstRowLastColumn="0" w:lastRowFirstColumn="0" w:lastRowLastColumn="0"/>
              <w:rPr>
                <w:b/>
              </w:rPr>
            </w:pPr>
            <w:r>
              <w:rPr>
                <w:b/>
              </w:rPr>
              <w:fldChar w:fldCharType="begin"/>
            </w:r>
            <w:r>
              <w:rPr>
                <w:b/>
              </w:rPr>
              <w:instrText xml:space="preserve"> =SUM(LEFT) </w:instrText>
            </w:r>
            <w:r>
              <w:rPr>
                <w:b/>
              </w:rPr>
              <w:fldChar w:fldCharType="separate"/>
            </w:r>
            <w:r>
              <w:rPr>
                <w:b/>
                <w:noProof/>
              </w:rPr>
              <w:t>217</w:t>
            </w:r>
            <w:r>
              <w:rPr>
                <w:b/>
              </w:rPr>
              <w:fldChar w:fldCharType="end"/>
            </w:r>
          </w:p>
        </w:tc>
        <w:tc>
          <w:tcPr>
            <w:tcW w:w="1141" w:type="dxa"/>
          </w:tcPr>
          <w:p w:rsidRPr="009D1995" w:rsidR="00DC44A5" w:rsidP="00D96FDB" w:rsidRDefault="00A559B4" w14:paraId="2AEAC538" w14:textId="0E562FE2">
            <w:pPr>
              <w:cnfStyle w:val="000000100000" w:firstRow="0" w:lastRow="0" w:firstColumn="0" w:lastColumn="0" w:oddVBand="0" w:evenVBand="0" w:oddHBand="1" w:evenHBand="0" w:firstRowFirstColumn="0" w:firstRowLastColumn="0" w:lastRowFirstColumn="0" w:lastRowLastColumn="0"/>
              <w:rPr>
                <w:b/>
              </w:rPr>
            </w:pPr>
            <w:r>
              <w:rPr>
                <w:b/>
              </w:rPr>
              <w:t>24%</w:t>
            </w:r>
          </w:p>
        </w:tc>
      </w:tr>
      <w:tr w:rsidR="000005A8" w:rsidTr="00D96FDB" w14:paraId="3A2EE215" w14:textId="77777777">
        <w:tc>
          <w:tcPr>
            <w:cnfStyle w:val="001000000000" w:firstRow="0" w:lastRow="0" w:firstColumn="1" w:lastColumn="0" w:oddVBand="0" w:evenVBand="0" w:oddHBand="0" w:evenHBand="0" w:firstRowFirstColumn="0" w:firstRowLastColumn="0" w:lastRowFirstColumn="0" w:lastRowLastColumn="0"/>
            <w:tcW w:w="1758" w:type="dxa"/>
          </w:tcPr>
          <w:p w:rsidR="000005A8" w:rsidP="00D96FDB" w:rsidRDefault="000005A8" w14:paraId="3EC92B71" w14:textId="1CAC3738">
            <w:r>
              <w:t>FY 2020</w:t>
            </w:r>
          </w:p>
        </w:tc>
        <w:tc>
          <w:tcPr>
            <w:tcW w:w="1322" w:type="dxa"/>
          </w:tcPr>
          <w:p w:rsidR="000005A8" w:rsidP="00D96FDB" w:rsidRDefault="000005A8" w14:paraId="46946258" w14:textId="2CF1B6FA">
            <w:pPr>
              <w:cnfStyle w:val="000000000000" w:firstRow="0" w:lastRow="0" w:firstColumn="0" w:lastColumn="0" w:oddVBand="0" w:evenVBand="0" w:oddHBand="0" w:evenHBand="0" w:firstRowFirstColumn="0" w:firstRowLastColumn="0" w:lastRowFirstColumn="0" w:lastRowLastColumn="0"/>
            </w:pPr>
            <w:r>
              <w:t>105</w:t>
            </w:r>
          </w:p>
        </w:tc>
        <w:tc>
          <w:tcPr>
            <w:tcW w:w="1342" w:type="dxa"/>
          </w:tcPr>
          <w:p w:rsidR="000005A8" w:rsidP="00D96FDB" w:rsidRDefault="000005A8" w14:paraId="458DB112" w14:textId="7A3F88E7">
            <w:pPr>
              <w:cnfStyle w:val="000000000000" w:firstRow="0" w:lastRow="0" w:firstColumn="0" w:lastColumn="0" w:oddVBand="0" w:evenVBand="0" w:oddHBand="0" w:evenHBand="0" w:firstRowFirstColumn="0" w:firstRowLastColumn="0" w:lastRowFirstColumn="0" w:lastRowLastColumn="0"/>
            </w:pPr>
            <w:r>
              <w:t>57</w:t>
            </w:r>
          </w:p>
        </w:tc>
        <w:tc>
          <w:tcPr>
            <w:tcW w:w="1255" w:type="dxa"/>
          </w:tcPr>
          <w:p w:rsidR="000005A8" w:rsidP="00D96FDB" w:rsidRDefault="000005A8" w14:paraId="67CED6FA" w14:textId="6521E75A">
            <w:pPr>
              <w:cnfStyle w:val="000000000000" w:firstRow="0" w:lastRow="0" w:firstColumn="0" w:lastColumn="0" w:oddVBand="0" w:evenVBand="0" w:oddHBand="0" w:evenHBand="0" w:firstRowFirstColumn="0" w:firstRowLastColumn="0" w:lastRowFirstColumn="0" w:lastRowLastColumn="0"/>
            </w:pPr>
            <w:r>
              <w:t>52</w:t>
            </w:r>
          </w:p>
        </w:tc>
        <w:tc>
          <w:tcPr>
            <w:tcW w:w="1257" w:type="dxa"/>
          </w:tcPr>
          <w:p w:rsidR="000005A8" w:rsidP="00D96FDB" w:rsidRDefault="000005A8" w14:paraId="051A340D" w14:textId="29574020">
            <w:pPr>
              <w:cnfStyle w:val="000000000000" w:firstRow="0" w:lastRow="0" w:firstColumn="0" w:lastColumn="0" w:oddVBand="0" w:evenVBand="0" w:oddHBand="0" w:evenHBand="0" w:firstRowFirstColumn="0" w:firstRowLastColumn="0" w:lastRowFirstColumn="0" w:lastRowLastColumn="0"/>
            </w:pPr>
            <w:r>
              <w:t>36</w:t>
            </w:r>
          </w:p>
        </w:tc>
        <w:tc>
          <w:tcPr>
            <w:tcW w:w="1275" w:type="dxa"/>
          </w:tcPr>
          <w:p w:rsidR="000005A8" w:rsidP="00D96FDB" w:rsidRDefault="000005A8" w14:paraId="594B9A88" w14:textId="133F885A">
            <w:pPr>
              <w:cnfStyle w:val="000000000000" w:firstRow="0" w:lastRow="0" w:firstColumn="0" w:lastColumn="0" w:oddVBand="0" w:evenVBand="0" w:oddHBand="0" w:evenHBand="0" w:firstRowFirstColumn="0" w:firstRowLastColumn="0" w:lastRowFirstColumn="0" w:lastRowLastColumn="0"/>
              <w:rPr>
                <w:b/>
              </w:rPr>
            </w:pPr>
            <w:r>
              <w:rPr>
                <w:b/>
              </w:rPr>
              <w:fldChar w:fldCharType="begin"/>
            </w:r>
            <w:r>
              <w:rPr>
                <w:b/>
              </w:rPr>
              <w:instrText xml:space="preserve"> =SUM(LEFT) </w:instrText>
            </w:r>
            <w:r>
              <w:rPr>
                <w:b/>
              </w:rPr>
              <w:fldChar w:fldCharType="separate"/>
            </w:r>
            <w:r>
              <w:rPr>
                <w:b/>
                <w:noProof/>
              </w:rPr>
              <w:t>250</w:t>
            </w:r>
            <w:r>
              <w:rPr>
                <w:b/>
              </w:rPr>
              <w:fldChar w:fldCharType="end"/>
            </w:r>
          </w:p>
        </w:tc>
        <w:tc>
          <w:tcPr>
            <w:tcW w:w="1141" w:type="dxa"/>
          </w:tcPr>
          <w:p w:rsidRPr="009D1995" w:rsidR="000005A8" w:rsidP="00D96FDB" w:rsidRDefault="00A559B4" w14:paraId="44743C02" w14:textId="2715ED32">
            <w:pPr>
              <w:cnfStyle w:val="000000000000" w:firstRow="0" w:lastRow="0" w:firstColumn="0" w:lastColumn="0" w:oddVBand="0" w:evenVBand="0" w:oddHBand="0" w:evenHBand="0" w:firstRowFirstColumn="0" w:firstRowLastColumn="0" w:lastRowFirstColumn="0" w:lastRowLastColumn="0"/>
              <w:rPr>
                <w:b/>
              </w:rPr>
            </w:pPr>
            <w:r>
              <w:rPr>
                <w:b/>
              </w:rPr>
              <w:t>23%</w:t>
            </w:r>
          </w:p>
        </w:tc>
      </w:tr>
      <w:tr w:rsidR="000005A8" w:rsidTr="00D96FDB" w14:paraId="18E3FE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rsidR="000005A8" w:rsidP="00D96FDB" w:rsidRDefault="000005A8" w14:paraId="6A6EBA8D" w14:textId="68D0E6BA">
            <w:r>
              <w:t>FY 2021</w:t>
            </w:r>
          </w:p>
        </w:tc>
        <w:tc>
          <w:tcPr>
            <w:tcW w:w="1322" w:type="dxa"/>
          </w:tcPr>
          <w:p w:rsidR="000005A8" w:rsidP="00D96FDB" w:rsidRDefault="000005A8" w14:paraId="34F7A424" w14:textId="761717CD">
            <w:pPr>
              <w:cnfStyle w:val="000000100000" w:firstRow="0" w:lastRow="0" w:firstColumn="0" w:lastColumn="0" w:oddVBand="0" w:evenVBand="0" w:oddHBand="1" w:evenHBand="0" w:firstRowFirstColumn="0" w:firstRowLastColumn="0" w:lastRowFirstColumn="0" w:lastRowLastColumn="0"/>
            </w:pPr>
            <w:r>
              <w:t>47</w:t>
            </w:r>
          </w:p>
        </w:tc>
        <w:tc>
          <w:tcPr>
            <w:tcW w:w="1342" w:type="dxa"/>
          </w:tcPr>
          <w:p w:rsidR="000005A8" w:rsidP="00D96FDB" w:rsidRDefault="000005A8" w14:paraId="1B60C8A8" w14:textId="61302B27">
            <w:pPr>
              <w:cnfStyle w:val="000000100000" w:firstRow="0" w:lastRow="0" w:firstColumn="0" w:lastColumn="0" w:oddVBand="0" w:evenVBand="0" w:oddHBand="1" w:evenHBand="0" w:firstRowFirstColumn="0" w:firstRowLastColumn="0" w:lastRowFirstColumn="0" w:lastRowLastColumn="0"/>
            </w:pPr>
            <w:r>
              <w:t>38</w:t>
            </w:r>
          </w:p>
        </w:tc>
        <w:tc>
          <w:tcPr>
            <w:tcW w:w="1255" w:type="dxa"/>
          </w:tcPr>
          <w:p w:rsidR="000005A8" w:rsidP="00D96FDB" w:rsidRDefault="000005A8" w14:paraId="6AFE84C2" w14:textId="2C447AD9">
            <w:pPr>
              <w:cnfStyle w:val="000000100000" w:firstRow="0" w:lastRow="0" w:firstColumn="0" w:lastColumn="0" w:oddVBand="0" w:evenVBand="0" w:oddHBand="1" w:evenHBand="0" w:firstRowFirstColumn="0" w:firstRowLastColumn="0" w:lastRowFirstColumn="0" w:lastRowLastColumn="0"/>
            </w:pPr>
            <w:r>
              <w:t>37</w:t>
            </w:r>
          </w:p>
        </w:tc>
        <w:tc>
          <w:tcPr>
            <w:tcW w:w="1257" w:type="dxa"/>
          </w:tcPr>
          <w:p w:rsidR="000005A8" w:rsidP="00D96FDB" w:rsidRDefault="000005A8" w14:paraId="4137FB5D" w14:textId="080A7A99">
            <w:pPr>
              <w:cnfStyle w:val="000000100000" w:firstRow="0" w:lastRow="0" w:firstColumn="0" w:lastColumn="0" w:oddVBand="0" w:evenVBand="0" w:oddHBand="1" w:evenHBand="0" w:firstRowFirstColumn="0" w:firstRowLastColumn="0" w:lastRowFirstColumn="0" w:lastRowLastColumn="0"/>
            </w:pPr>
            <w:r>
              <w:t>46</w:t>
            </w:r>
          </w:p>
        </w:tc>
        <w:tc>
          <w:tcPr>
            <w:tcW w:w="1275" w:type="dxa"/>
          </w:tcPr>
          <w:p w:rsidR="000005A8" w:rsidP="00D96FDB" w:rsidRDefault="000005A8" w14:paraId="1BB3066A" w14:textId="74EAA535">
            <w:pPr>
              <w:cnfStyle w:val="000000100000" w:firstRow="0" w:lastRow="0" w:firstColumn="0" w:lastColumn="0" w:oddVBand="0" w:evenVBand="0" w:oddHBand="1" w:evenHBand="0" w:firstRowFirstColumn="0" w:firstRowLastColumn="0" w:lastRowFirstColumn="0" w:lastRowLastColumn="0"/>
              <w:rPr>
                <w:b/>
              </w:rPr>
            </w:pPr>
            <w:r>
              <w:rPr>
                <w:b/>
              </w:rPr>
              <w:fldChar w:fldCharType="begin"/>
            </w:r>
            <w:r>
              <w:rPr>
                <w:b/>
              </w:rPr>
              <w:instrText xml:space="preserve"> =SUM(LEFT) </w:instrText>
            </w:r>
            <w:r>
              <w:rPr>
                <w:b/>
              </w:rPr>
              <w:fldChar w:fldCharType="separate"/>
            </w:r>
            <w:r>
              <w:rPr>
                <w:b/>
                <w:noProof/>
              </w:rPr>
              <w:t>168</w:t>
            </w:r>
            <w:r>
              <w:rPr>
                <w:b/>
              </w:rPr>
              <w:fldChar w:fldCharType="end"/>
            </w:r>
          </w:p>
        </w:tc>
        <w:tc>
          <w:tcPr>
            <w:tcW w:w="1141" w:type="dxa"/>
          </w:tcPr>
          <w:p w:rsidRPr="009D1995" w:rsidR="000005A8" w:rsidP="00D96FDB" w:rsidRDefault="00A559B4" w14:paraId="3E09CC00" w14:textId="0F13EB3D">
            <w:pPr>
              <w:cnfStyle w:val="000000100000" w:firstRow="0" w:lastRow="0" w:firstColumn="0" w:lastColumn="0" w:oddVBand="0" w:evenVBand="0" w:oddHBand="1" w:evenHBand="0" w:firstRowFirstColumn="0" w:firstRowLastColumn="0" w:lastRowFirstColumn="0" w:lastRowLastColumn="0"/>
              <w:rPr>
                <w:b/>
              </w:rPr>
            </w:pPr>
            <w:r>
              <w:rPr>
                <w:b/>
              </w:rPr>
              <w:t>32%</w:t>
            </w:r>
          </w:p>
        </w:tc>
      </w:tr>
    </w:tbl>
    <w:p w:rsidR="00C21C2C" w:rsidP="000D7DB0" w:rsidRDefault="00C21C2C" w14:paraId="6C272662" w14:textId="5EB2703F">
      <w:pPr>
        <w:pStyle w:val="Heading2"/>
        <w:rPr>
          <w:rFonts w:eastAsiaTheme="minorHAnsi"/>
        </w:rPr>
      </w:pPr>
      <w:bookmarkStart w:name="_Toc16271322" w:id="6"/>
      <w:r w:rsidRPr="00C21C2C">
        <w:rPr>
          <w:noProof/>
        </w:rPr>
        <w:lastRenderedPageBreak/>
        <w:drawing>
          <wp:inline distT="0" distB="0" distL="0" distR="0" wp14:anchorId="7073A67E" wp14:editId="40993DFF">
            <wp:extent cx="5943600" cy="661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661670"/>
                    </a:xfrm>
                    <a:prstGeom prst="rect">
                      <a:avLst/>
                    </a:prstGeom>
                    <a:noFill/>
                    <a:ln>
                      <a:noFill/>
                    </a:ln>
                  </pic:spPr>
                </pic:pic>
              </a:graphicData>
            </a:graphic>
          </wp:inline>
        </w:drawing>
      </w:r>
      <w:bookmarkEnd w:id="6"/>
    </w:p>
    <w:p w:rsidR="00DC44A5" w:rsidP="00DC44A5" w:rsidRDefault="00DC44A5" w14:paraId="09C53F42" w14:textId="77777777">
      <w:r>
        <w:t>The Secretary of Energy has sole authority under Section 57b of the AEA to regulate transfers of U.S. nuclear technology and assistance to foreign persons.  While other export control regimes control related transfers (e.g., transfers of nuclear reactors and nuclear material), the Secretary’s authority under Section 57b does not duplicate any other export control authority in the U.S. Government.  Accordingly, the applications and reports collected from exporters are not duplicative of any other U.S. Government information collection.</w:t>
      </w:r>
    </w:p>
    <w:p w:rsidR="00DC44A5" w:rsidP="00DC44A5" w:rsidRDefault="00DC44A5" w14:paraId="6F187163" w14:textId="7D0B3F78">
      <w:r>
        <w:t xml:space="preserve">During the development of the update to Part 810, commenters had noted an apparent duplicative process where both the Nuclear Regulatory Commission regulations on unescorted access and the </w:t>
      </w:r>
      <w:r w:rsidR="00871C0E">
        <w:t>DOE</w:t>
      </w:r>
      <w:r>
        <w:t xml:space="preserve"> requirements for deemed exports significantly duplicated information requirements.  The 2015 update to the regulation eliminates the duplicative data reporting through new provisions in 10 CFR §</w:t>
      </w:r>
      <w:r w:rsidR="007A534A">
        <w:t xml:space="preserve"> </w:t>
      </w:r>
      <w:r>
        <w:t>810.6(b).</w:t>
      </w:r>
    </w:p>
    <w:p w:rsidR="00DC44A5" w:rsidP="00DC44A5" w:rsidRDefault="00C21C2C" w14:paraId="60CDC6D7" w14:textId="79B2F9EC">
      <w:bookmarkStart w:name="_Toc16271323" w:id="7"/>
      <w:r w:rsidRPr="00C21C2C">
        <w:rPr>
          <w:b/>
          <w:noProof/>
        </w:rPr>
        <w:drawing>
          <wp:inline distT="0" distB="0" distL="0" distR="0" wp14:anchorId="7F1B23F7" wp14:editId="3B38490A">
            <wp:extent cx="5943600" cy="852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852170"/>
                    </a:xfrm>
                    <a:prstGeom prst="rect">
                      <a:avLst/>
                    </a:prstGeom>
                    <a:noFill/>
                    <a:ln>
                      <a:noFill/>
                    </a:ln>
                  </pic:spPr>
                </pic:pic>
              </a:graphicData>
            </a:graphic>
          </wp:inline>
        </w:drawing>
      </w:r>
      <w:bookmarkEnd w:id="7"/>
      <w:r w:rsidRPr="00275BB2" w:rsidR="00DC44A5">
        <w:t>Small businesses that engage in the development o</w:t>
      </w:r>
      <w:r w:rsidR="00DC44A5">
        <w:t>r</w:t>
      </w:r>
      <w:r w:rsidRPr="00275BB2" w:rsidR="00DC44A5">
        <w:t xml:space="preserve"> production of special nuclear material abroad are subject to the same reporting and application requirements as large businesses</w:t>
      </w:r>
      <w:r w:rsidR="00DC44A5">
        <w:t>.  To reduce the burden of complying with these requirements, DOE established the e810 system for online submission of correspondence.  Additionally, pursuant to 10 CFR 810.5, DOE will provide advice and/or legal determinations free of charge regarding the interpretation of the regulation and its applicability to specific proposed activities.</w:t>
      </w:r>
    </w:p>
    <w:p w:rsidR="00DC44A5" w:rsidP="00DC44A5" w:rsidRDefault="00C21C2C" w14:paraId="7269E253" w14:textId="058FDDE5">
      <w:bookmarkStart w:name="_Toc16271324" w:id="8"/>
      <w:r w:rsidRPr="00C21C2C">
        <w:rPr>
          <w:b/>
          <w:noProof/>
        </w:rPr>
        <w:drawing>
          <wp:inline distT="0" distB="0" distL="0" distR="0" wp14:anchorId="08A83534" wp14:editId="76845424">
            <wp:extent cx="5943600" cy="852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852170"/>
                    </a:xfrm>
                    <a:prstGeom prst="rect">
                      <a:avLst/>
                    </a:prstGeom>
                    <a:noFill/>
                    <a:ln>
                      <a:noFill/>
                    </a:ln>
                  </pic:spPr>
                </pic:pic>
              </a:graphicData>
            </a:graphic>
          </wp:inline>
        </w:drawing>
      </w:r>
      <w:bookmarkEnd w:id="8"/>
      <w:r w:rsidRPr="00275BB2" w:rsidR="00DC44A5">
        <w:t xml:space="preserve">If </w:t>
      </w:r>
      <w:r w:rsidR="00DC44A5">
        <w:t>DOE</w:t>
      </w:r>
      <w:r w:rsidR="002920E4">
        <w:t>/NNSA</w:t>
      </w:r>
      <w:r w:rsidR="00DC44A5">
        <w:t xml:space="preserve"> d</w:t>
      </w:r>
      <w:r w:rsidR="00871C0E">
        <w:t>id</w:t>
      </w:r>
      <w:r w:rsidR="00DC44A5">
        <w:t xml:space="preserve"> not collect </w:t>
      </w:r>
      <w:r w:rsidRPr="00275BB2" w:rsidR="00DC44A5">
        <w:t xml:space="preserve">the information, the Secretary </w:t>
      </w:r>
      <w:r w:rsidR="00DC44A5">
        <w:t xml:space="preserve">would be unable to execute </w:t>
      </w:r>
      <w:r w:rsidR="003B3470">
        <w:t>their</w:t>
      </w:r>
      <w:r w:rsidR="00DC44A5">
        <w:t xml:space="preserve"> legal responsibility to control exports of U.S. nuclear technology and assistance.</w:t>
      </w:r>
      <w:r w:rsidRPr="00275BB2" w:rsidR="00DC44A5">
        <w:t xml:space="preserve">  </w:t>
      </w:r>
      <w:r w:rsidRPr="009D3462" w:rsidR="00DC44A5">
        <w:t xml:space="preserve">DOE would be unable to monitor and enforce the Part 810 regulation, and the U.S. civil nuclear industry would have no means of requesting authorization to engage </w:t>
      </w:r>
      <w:r w:rsidR="00DC44A5">
        <w:t xml:space="preserve">lawfully </w:t>
      </w:r>
      <w:r w:rsidRPr="009D3462" w:rsidR="00DC44A5">
        <w:t>in international civil nuclear commerce</w:t>
      </w:r>
      <w:r w:rsidR="00DC44A5">
        <w:t>.  Reducing the frequency of collection would hinder DOE’s ability to monitor and enforce the Part 810 regulation.</w:t>
      </w:r>
    </w:p>
    <w:p w:rsidRPr="00275BB2" w:rsidR="00DC44A5" w:rsidP="00DC44A5" w:rsidRDefault="00871C0E" w14:paraId="631C802A" w14:textId="1DDD0B34">
      <w:r>
        <w:t>DOE/</w:t>
      </w:r>
      <w:r w:rsidR="00DC44A5">
        <w:t xml:space="preserve">NNSA </w:t>
      </w:r>
      <w:proofErr w:type="gramStart"/>
      <w:r w:rsidR="00DC44A5">
        <w:t>makes an effort</w:t>
      </w:r>
      <w:proofErr w:type="gramEnd"/>
      <w:r w:rsidR="00DC44A5">
        <w:t xml:space="preserve"> to minimize information required to adequately review every submittal.  Training and meetings with applicants are provided on a regular basis to help applicants understand how the information is used and why it is important.  </w:t>
      </w:r>
      <w:r>
        <w:t>DOE/</w:t>
      </w:r>
      <w:r w:rsidR="00DC44A5">
        <w:t>NNSA also works with exporters to ensure that required reporting frequencies under specific authorizations are commensurate with the risk involved in the assistance being provided.</w:t>
      </w:r>
    </w:p>
    <w:p w:rsidRPr="00A41763" w:rsidR="008C734C" w:rsidP="00A41763" w:rsidRDefault="008C734C" w14:paraId="762CA884" w14:textId="77777777"/>
    <w:p w:rsidR="00DC44A5" w:rsidP="00DC44A5" w:rsidRDefault="00C21C2C" w14:paraId="253A7E7C" w14:textId="0BC0597A">
      <w:bookmarkStart w:name="_Toc16271325" w:id="9"/>
      <w:r w:rsidRPr="00C21C2C">
        <w:rPr>
          <w:b/>
          <w:noProof/>
        </w:rPr>
        <w:lastRenderedPageBreak/>
        <w:drawing>
          <wp:inline distT="0" distB="0" distL="0" distR="0" wp14:anchorId="39D1A22B" wp14:editId="7A91A0E0">
            <wp:extent cx="5943600" cy="51066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106670"/>
                    </a:xfrm>
                    <a:prstGeom prst="rect">
                      <a:avLst/>
                    </a:prstGeom>
                    <a:noFill/>
                    <a:ln>
                      <a:noFill/>
                    </a:ln>
                  </pic:spPr>
                </pic:pic>
              </a:graphicData>
            </a:graphic>
          </wp:inline>
        </w:drawing>
      </w:r>
      <w:r w:rsidR="007A534A">
        <w:t xml:space="preserve">(a) </w:t>
      </w:r>
      <w:bookmarkEnd w:id="9"/>
      <w:r w:rsidR="00DC44A5">
        <w:t>Exporter</w:t>
      </w:r>
      <w:r w:rsidRPr="00275BB2" w:rsidR="00DC44A5">
        <w:t>s may be required to report information more than quarterly in very specific circumstances</w:t>
      </w:r>
      <w:r w:rsidR="00DC44A5">
        <w:t xml:space="preserve">, such as when exporting </w:t>
      </w:r>
      <w:r w:rsidRPr="00275BB2" w:rsidR="00DC44A5">
        <w:t xml:space="preserve">technology </w:t>
      </w:r>
      <w:r w:rsidR="00DC44A5">
        <w:t>that DOE has determined to constitute</w:t>
      </w:r>
      <w:r w:rsidRPr="00275BB2" w:rsidR="00DC44A5">
        <w:t xml:space="preserve"> sensitive nuclear technology</w:t>
      </w:r>
      <w:r w:rsidR="00DC44A5">
        <w:t>, as defined in the</w:t>
      </w:r>
      <w:r w:rsidRPr="00275BB2" w:rsidR="00DC44A5">
        <w:t xml:space="preserve"> </w:t>
      </w:r>
      <w:r w:rsidR="00DC44A5">
        <w:t>Nuclear Nonproliferation Act of 1978, or when transferring technology or assistance to a foreign entity or destination that has been deemed by the U.S. government to pose heightened risk of nuclear proliferation</w:t>
      </w:r>
      <w:r w:rsidRPr="00275BB2" w:rsidR="00DC44A5">
        <w:t xml:space="preserve">.  </w:t>
      </w:r>
    </w:p>
    <w:p w:rsidR="00DC44A5" w:rsidP="00DC44A5" w:rsidRDefault="007A534A" w14:paraId="50132813" w14:textId="0CDED452">
      <w:r>
        <w:t xml:space="preserve">(b) </w:t>
      </w:r>
      <w:r w:rsidR="00DC44A5">
        <w:t>DOE may require exporter</w:t>
      </w:r>
      <w:r w:rsidRPr="00275BB2" w:rsidR="00DC44A5">
        <w:t xml:space="preserve">s to provide a </w:t>
      </w:r>
      <w:r w:rsidR="00DC44A5">
        <w:t>submission</w:t>
      </w:r>
      <w:r w:rsidRPr="00275BB2" w:rsidR="00DC44A5">
        <w:t xml:space="preserve"> to a collection in fewer than 30 days </w:t>
      </w:r>
      <w:r w:rsidR="00DC44A5">
        <w:t>in instances of suspected violations of law and regulation, or when exporters are notifying DOE of transfers of nuclear technology and assistance required to prevent or correct a radiological emergency</w:t>
      </w:r>
      <w:r w:rsidRPr="00275BB2" w:rsidR="00DC44A5">
        <w:t xml:space="preserve">.  </w:t>
      </w:r>
    </w:p>
    <w:p w:rsidR="00DC44A5" w:rsidP="00DC44A5" w:rsidRDefault="007A534A" w14:paraId="09F53041" w14:textId="4E517D53">
      <w:r>
        <w:t xml:space="preserve">(d) </w:t>
      </w:r>
      <w:r w:rsidR="00DC44A5">
        <w:t>Exporter</w:t>
      </w:r>
      <w:r w:rsidRPr="00275BB2" w:rsidR="00DC44A5">
        <w:t xml:space="preserve">s </w:t>
      </w:r>
      <w:r w:rsidR="003B3470">
        <w:t>should</w:t>
      </w:r>
      <w:r w:rsidRPr="00275BB2" w:rsidR="00DC44A5">
        <w:t xml:space="preserve"> maintain records for as long as the activity is authorized and </w:t>
      </w:r>
      <w:r w:rsidR="00DC44A5">
        <w:t>must</w:t>
      </w:r>
      <w:r w:rsidRPr="00275BB2" w:rsidR="00DC44A5">
        <w:t xml:space="preserve"> report on those activities at specific intervals.</w:t>
      </w:r>
    </w:p>
    <w:p w:rsidRPr="00275BB2" w:rsidR="00DC44A5" w:rsidP="00DC44A5" w:rsidRDefault="007A534A" w14:paraId="1E48EECE" w14:textId="15538964">
      <w:r>
        <w:t xml:space="preserve">(h) </w:t>
      </w:r>
      <w:r w:rsidR="00DC44A5">
        <w:t>Exporter</w:t>
      </w:r>
      <w:r w:rsidRPr="00275BB2" w:rsidR="00DC44A5">
        <w:t xml:space="preserve">s must submit the technical details of the technology to be transferred or the assistance to be provided, which generally includes proprietary trade secrets.  This information is treated as business proprietary as detailed in 5 U.S.C. 552(b)4. </w:t>
      </w:r>
    </w:p>
    <w:p w:rsidRPr="00633D64" w:rsidR="00633D64" w:rsidP="00633D64" w:rsidRDefault="00633D64" w14:paraId="412F66A8" w14:textId="77777777">
      <w:pPr>
        <w:keepNext/>
        <w:keepLines/>
        <w:spacing w:before="200" w:after="0" w:line="240" w:lineRule="auto"/>
        <w:outlineLvl w:val="1"/>
        <w:rPr>
          <w:rFonts w:eastAsiaTheme="majorEastAsia" w:cstheme="majorBidi"/>
          <w:b/>
          <w:color w:val="1396D8"/>
          <w:sz w:val="28"/>
          <w:szCs w:val="26"/>
        </w:rPr>
      </w:pPr>
      <w:r w:rsidRPr="00633D64">
        <w:rPr>
          <w:rFonts w:eastAsiaTheme="majorEastAsia" w:cstheme="majorBidi"/>
          <w:b/>
          <w:color w:val="1396D8"/>
          <w:sz w:val="28"/>
          <w:szCs w:val="26"/>
        </w:rPr>
        <w:lastRenderedPageBreak/>
        <w:t>A.8. Summary of Consultations Outside of the Agency</w:t>
      </w:r>
    </w:p>
    <w:p w:rsidRPr="00633D64" w:rsidR="00633D64" w:rsidP="00633D64" w:rsidRDefault="00633D64" w14:paraId="528203C9" w14:textId="77777777">
      <w:r w:rsidRPr="00633D64">
        <w:rPr>
          <w:b/>
          <w:bCs/>
        </w:rPr>
        <w:t xml:space="preserve">If applicable, provide a copy and identify the date and page number of </w:t>
      </w:r>
      <w:proofErr w:type="gramStart"/>
      <w:r w:rsidRPr="00633D64">
        <w:rPr>
          <w:b/>
          <w:bCs/>
        </w:rPr>
        <w:t>publication</w:t>
      </w:r>
      <w:proofErr w:type="gramEnd"/>
      <w:r w:rsidRPr="00633D64">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275BB2" w:rsidR="00DC44A5" w:rsidP="00DC44A5" w:rsidRDefault="00DC44A5" w14:paraId="660097E5" w14:textId="514CB20E">
      <w:r w:rsidRPr="00275BB2">
        <w:t xml:space="preserve">The 60-day Federal Register’s Notice (FRN) for Proposed Agency Information Collection for 10 CFR Part 810 was published on </w:t>
      </w:r>
      <w:r w:rsidR="0050099A">
        <w:t>December 14, 2021</w:t>
      </w:r>
      <w:r w:rsidRPr="0085123B">
        <w:t>, FRN# 20</w:t>
      </w:r>
      <w:r w:rsidR="0050099A">
        <w:t>21</w:t>
      </w:r>
      <w:r w:rsidRPr="0085123B">
        <w:t>–</w:t>
      </w:r>
      <w:r w:rsidR="0050099A">
        <w:t>27005</w:t>
      </w:r>
      <w:r w:rsidRPr="0085123B">
        <w:t xml:space="preserve">, </w:t>
      </w:r>
      <w:r w:rsidR="0050099A">
        <w:t>start printed page 7105</w:t>
      </w:r>
      <w:r w:rsidR="0006099E">
        <w:t>4</w:t>
      </w:r>
      <w:r w:rsidRPr="0085123B">
        <w:t xml:space="preserve">.  </w:t>
      </w:r>
      <w:r w:rsidRPr="00275BB2">
        <w:t xml:space="preserve">The Department of Energy </w:t>
      </w:r>
      <w:r w:rsidRPr="002A0F6D">
        <w:t>did not receive any public comments</w:t>
      </w:r>
      <w:r w:rsidRPr="00275BB2">
        <w:t xml:space="preserve"> to the 60-day FRN.</w:t>
      </w:r>
    </w:p>
    <w:p w:rsidR="00EF44DB" w:rsidP="00EF44DB" w:rsidRDefault="00EF44DB" w14:paraId="41203616" w14:textId="7BAC0A7D">
      <w:r>
        <w:t xml:space="preserve">DOE regularly offers training on the regulation and the use of e810. </w:t>
      </w:r>
      <w:r w:rsidR="00180CF2">
        <w:t xml:space="preserve"> </w:t>
      </w:r>
      <w:r>
        <w:t xml:space="preserve">As a part of training, comments from attendees </w:t>
      </w:r>
      <w:r w:rsidR="00180CF2">
        <w:t>are</w:t>
      </w:r>
      <w:r>
        <w:t xml:space="preserve"> welcomed. </w:t>
      </w:r>
      <w:r w:rsidR="00180CF2">
        <w:t xml:space="preserve"> </w:t>
      </w:r>
      <w:r>
        <w:t xml:space="preserve">In addition, DOE regularly presents information about Part 810 at industry conferences where input from the public regarding the regulation is encouraged. </w:t>
      </w:r>
      <w:r w:rsidR="00180CF2">
        <w:t xml:space="preserve"> </w:t>
      </w:r>
      <w:r>
        <w:t xml:space="preserve">COVID has made such </w:t>
      </w:r>
      <w:r w:rsidR="00180CF2">
        <w:t>outreach</w:t>
      </w:r>
      <w:r>
        <w:t xml:space="preserve"> more difficult for the past two years, but DOE continues to discuss with </w:t>
      </w:r>
      <w:r w:rsidR="00180CF2">
        <w:t>respondents</w:t>
      </w:r>
      <w:r>
        <w:t xml:space="preserve"> regarding any concerns regarding data collection. </w:t>
      </w:r>
      <w:r w:rsidR="00180CF2">
        <w:t xml:space="preserve"> </w:t>
      </w:r>
    </w:p>
    <w:p w:rsidRPr="00275BB2" w:rsidR="00DC44A5" w:rsidP="00DC44A5" w:rsidRDefault="00C21C2C" w14:paraId="670FC801" w14:textId="5D59B192">
      <w:bookmarkStart w:name="_Toc16271327" w:id="10"/>
      <w:r w:rsidRPr="00C21C2C">
        <w:rPr>
          <w:b/>
          <w:noProof/>
        </w:rPr>
        <w:drawing>
          <wp:inline distT="0" distB="0" distL="0" distR="0" wp14:anchorId="3909EDE2" wp14:editId="43406977">
            <wp:extent cx="5943600" cy="8502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bookmarkEnd w:id="10"/>
      <w:r w:rsidRPr="00275BB2" w:rsidR="00DC44A5">
        <w:t xml:space="preserve">No payment or gift to </w:t>
      </w:r>
      <w:r w:rsidR="00DC44A5">
        <w:t>exporter</w:t>
      </w:r>
      <w:r w:rsidRPr="00275BB2" w:rsidR="00DC44A5">
        <w:t>s is being proposed under this information collection.</w:t>
      </w:r>
    </w:p>
    <w:p w:rsidRPr="00275BB2" w:rsidR="00DC44A5" w:rsidP="00DC44A5" w:rsidRDefault="00C21C2C" w14:paraId="1AF5D3A9" w14:textId="63ED60AE">
      <w:bookmarkStart w:name="_Toc16271328" w:id="11"/>
      <w:r w:rsidRPr="00C21C2C">
        <w:rPr>
          <w:b/>
          <w:noProof/>
        </w:rPr>
        <w:drawing>
          <wp:inline distT="0" distB="0" distL="0" distR="0" wp14:anchorId="4CF20D08" wp14:editId="1DF85B8B">
            <wp:extent cx="5943600" cy="8502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bookmarkEnd w:id="11"/>
      <w:r w:rsidRPr="00275BB2" w:rsidR="00DC44A5">
        <w:t xml:space="preserve">If </w:t>
      </w:r>
      <w:r w:rsidR="00DC44A5">
        <w:t>exporter</w:t>
      </w:r>
      <w:r w:rsidRPr="00275BB2" w:rsidR="00DC44A5">
        <w:t xml:space="preserve">s submit information that they believe to be exempt by law from public disclosure, the documents should be marked as business proprietary under 5 U.S.C. 552(b)4.  DOE is responsible for the final determination </w:t>
      </w:r>
      <w:proofErr w:type="gramStart"/>
      <w:r w:rsidRPr="00275BB2" w:rsidR="00DC44A5">
        <w:t>with regard to</w:t>
      </w:r>
      <w:proofErr w:type="gramEnd"/>
      <w:r w:rsidRPr="00275BB2" w:rsidR="00DC44A5">
        <w:t xml:space="preserve"> disclosure or nondisclosure of the information and for treating it accordingly under the Freedom of Information regulations at 10 CFR 1004.11.</w:t>
      </w:r>
    </w:p>
    <w:p w:rsidR="00F056C3" w:rsidP="00A41763" w:rsidRDefault="00F056C3" w14:paraId="65F72007" w14:textId="77777777">
      <w:pPr>
        <w:rPr>
          <w:b/>
          <w:bCs/>
        </w:rPr>
      </w:pPr>
    </w:p>
    <w:p w:rsidR="00DC44A5" w:rsidP="00DC44A5" w:rsidRDefault="00C21C2C" w14:paraId="5854A45C" w14:textId="76752AEB">
      <w:bookmarkStart w:name="_Toc16271329" w:id="12"/>
      <w:r w:rsidRPr="00C21C2C">
        <w:rPr>
          <w:b/>
          <w:noProof/>
        </w:rPr>
        <w:lastRenderedPageBreak/>
        <w:drawing>
          <wp:inline distT="0" distB="0" distL="0" distR="0" wp14:anchorId="3350A5D7" wp14:editId="2632C0C9">
            <wp:extent cx="5943600" cy="142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1422400"/>
                    </a:xfrm>
                    <a:prstGeom prst="rect">
                      <a:avLst/>
                    </a:prstGeom>
                    <a:noFill/>
                    <a:ln>
                      <a:noFill/>
                    </a:ln>
                  </pic:spPr>
                </pic:pic>
              </a:graphicData>
            </a:graphic>
          </wp:inline>
        </w:drawing>
      </w:r>
      <w:bookmarkEnd w:id="12"/>
      <w:r w:rsidRPr="00275BB2" w:rsidR="00DC44A5">
        <w:t>No questions of a sensitive nature, such as sexual behavior and attitudes, religious beliefs, and other matters that are commonly con</w:t>
      </w:r>
      <w:r w:rsidR="00DC44A5">
        <w:t>sidered private, are solicited.</w:t>
      </w:r>
    </w:p>
    <w:p w:rsidR="00DC44A5" w:rsidP="00DC44A5" w:rsidRDefault="00DC44A5" w14:paraId="42324D97" w14:textId="77777777">
      <w:r w:rsidRPr="00DA5230">
        <w:t>Information of a business proprietary nature may be included to determine the technical and legal merits of a request for authorization to transfer nuclear technology to a foreign entity and to inform the Secretary when making a non-inimicality finding.  Public disclosure is governed by the Freedom of Information Act.</w:t>
      </w:r>
    </w:p>
    <w:p w:rsidRPr="00275BB2" w:rsidR="00DC44A5" w:rsidP="00DC44A5" w:rsidRDefault="00DC44A5" w14:paraId="1ED7707A" w14:textId="7F66B166">
      <w:r>
        <w:t xml:space="preserve">Personally Identifiable Information (PII) may be required when foreign persons are receiving assistance in nuclear technology.  This information is protected and is shared only with persons who must have the information </w:t>
      </w:r>
      <w:proofErr w:type="gramStart"/>
      <w:r>
        <w:t>in order to</w:t>
      </w:r>
      <w:proofErr w:type="gramEnd"/>
      <w:r>
        <w:t xml:space="preserve"> determine the merits of a request and is not made public in any way.</w:t>
      </w:r>
      <w:r w:rsidRPr="00DA5230">
        <w:t xml:space="preserve"> </w:t>
      </w:r>
      <w:r w:rsidRPr="00275BB2">
        <w:t xml:space="preserve"> </w:t>
      </w:r>
      <w:r>
        <w:t xml:space="preserve">This information is covered under SORN </w:t>
      </w:r>
      <w:r w:rsidRPr="001A7C3E">
        <w:t>DOE-60 (DOE Correspondence) to the extent that this creates a P</w:t>
      </w:r>
      <w:r>
        <w:t xml:space="preserve">II </w:t>
      </w:r>
      <w:r w:rsidRPr="001A7C3E">
        <w:t>system of records.</w:t>
      </w:r>
    </w:p>
    <w:p w:rsidR="00C21C2C" w:rsidP="000D7DB0" w:rsidRDefault="00C21C2C" w14:paraId="5B9A91DB" w14:textId="7EFFC78C">
      <w:pPr>
        <w:pStyle w:val="Heading2"/>
      </w:pPr>
      <w:bookmarkStart w:name="_Toc16271330" w:id="13"/>
      <w:r w:rsidRPr="00C21C2C">
        <w:rPr>
          <w:noProof/>
        </w:rPr>
        <w:drawing>
          <wp:inline distT="0" distB="0" distL="0" distR="0" wp14:anchorId="7EB20296" wp14:editId="0A006F4F">
            <wp:extent cx="5943600" cy="12217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221740"/>
                    </a:xfrm>
                    <a:prstGeom prst="rect">
                      <a:avLst/>
                    </a:prstGeom>
                    <a:noFill/>
                    <a:ln>
                      <a:noFill/>
                    </a:ln>
                  </pic:spPr>
                </pic:pic>
              </a:graphicData>
            </a:graphic>
          </wp:inline>
        </w:drawing>
      </w:r>
      <w:r>
        <w:br/>
      </w:r>
      <w:bookmarkEnd w:id="13"/>
    </w:p>
    <w:p w:rsidR="00F25A31" w:rsidP="00F25A31" w:rsidRDefault="00F25A31" w14:paraId="4CBED57B" w14:textId="7E0E6DAE">
      <w:bookmarkStart w:name="_Toc16271331" w:id="14"/>
      <w:r>
        <w:t xml:space="preserve">Since </w:t>
      </w:r>
      <w:r w:rsidR="00A559B4">
        <w:t>the beginning of FY</w:t>
      </w:r>
      <w:r w:rsidR="00633D64">
        <w:t>20</w:t>
      </w:r>
      <w:r w:rsidR="00A559B4">
        <w:t>19</w:t>
      </w:r>
      <w:r>
        <w:t>, DOE has received a total of 2,</w:t>
      </w:r>
      <w:r w:rsidR="00F03913">
        <w:t>607</w:t>
      </w:r>
      <w:r>
        <w:t xml:space="preserve"> submissions pursuant to this collection.  </w:t>
      </w:r>
      <w:r>
        <w:fldChar w:fldCharType="begin" w:fldLock="1"/>
      </w:r>
      <w:r>
        <w:instrText xml:space="preserve"> REF _Ref532466286 \h </w:instrText>
      </w:r>
      <w:r>
        <w:fldChar w:fldCharType="separate"/>
      </w:r>
      <w:r>
        <w:t xml:space="preserve">Table </w:t>
      </w:r>
      <w:r>
        <w:rPr>
          <w:noProof/>
        </w:rPr>
        <w:t>1</w:t>
      </w:r>
      <w:r>
        <w:fldChar w:fldCharType="end"/>
      </w:r>
      <w:r>
        <w:t xml:space="preserve"> summarizes </w:t>
      </w:r>
      <w:proofErr w:type="gramStart"/>
      <w:r>
        <w:t>a number of</w:t>
      </w:r>
      <w:proofErr w:type="gramEnd"/>
      <w:r>
        <w:t xml:space="preserve"> characteristics of this data collection.  The number of unique exporters </w:t>
      </w:r>
      <w:r w:rsidR="00D14F3B">
        <w:t>dropped in FY2020 and FY2021</w:t>
      </w:r>
      <w:r>
        <w:t>.</w:t>
      </w:r>
      <w:r w:rsidR="00D14F3B">
        <w:t xml:space="preserve">  No direct analysis has been done to determine why, but pandemic related reductions of international business are a likely source.</w:t>
      </w:r>
      <w:r>
        <w:t xml:space="preserve">  The mean number of submissions per exporter has </w:t>
      </w:r>
      <w:r w:rsidR="00D14F3B">
        <w:t xml:space="preserve">increased to </w:t>
      </w:r>
      <w:r w:rsidR="00F03913">
        <w:t>8</w:t>
      </w:r>
      <w:r w:rsidR="00D14F3B">
        <w:t>.3</w:t>
      </w:r>
      <w:r>
        <w:t xml:space="preserve">.  The range of submissions varies significantly, with companies doing a large amount of business in this area providing </w:t>
      </w:r>
      <w:proofErr w:type="gramStart"/>
      <w:r>
        <w:t>a large number of</w:t>
      </w:r>
      <w:proofErr w:type="gramEnd"/>
      <w:r>
        <w:t xml:space="preserve"> requests and reports during each fiscal year.  As can be seen from the wide range and low mean, the number of submissions per unique exporter is quite low for most exporters with a very few that have a high number of submissions. </w:t>
      </w:r>
    </w:p>
    <w:p w:rsidR="00F25A31" w:rsidP="002F6840" w:rsidRDefault="00F25A31" w14:paraId="5010A52D" w14:textId="2CBFA1DF">
      <w:pPr>
        <w:pStyle w:val="Caption"/>
      </w:pPr>
      <w:bookmarkStart w:name="_Ref532466286" w:id="15"/>
      <w:r>
        <w:lastRenderedPageBreak/>
        <w:t xml:space="preserve">Table </w:t>
      </w:r>
      <w:r>
        <w:rPr>
          <w:noProof/>
        </w:rPr>
        <w:fldChar w:fldCharType="begin" w:fldLock="1"/>
      </w:r>
      <w:r>
        <w:rPr>
          <w:noProof/>
        </w:rPr>
        <w:instrText xml:space="preserve"> SEQ Table \* ARABIC </w:instrText>
      </w:r>
      <w:r>
        <w:rPr>
          <w:noProof/>
        </w:rPr>
        <w:fldChar w:fldCharType="separate"/>
      </w:r>
      <w:r>
        <w:rPr>
          <w:noProof/>
        </w:rPr>
        <w:t>2</w:t>
      </w:r>
      <w:r>
        <w:rPr>
          <w:noProof/>
        </w:rPr>
        <w:fldChar w:fldCharType="end"/>
      </w:r>
      <w:bookmarkEnd w:id="15"/>
      <w:r>
        <w:t xml:space="preserve"> - Summary of submissions and exporters </w:t>
      </w:r>
      <w:r w:rsidR="00B52013">
        <w:t>FY19-21</w:t>
      </w:r>
    </w:p>
    <w:tbl>
      <w:tblPr>
        <w:tblStyle w:val="GridTable4-Accent11"/>
        <w:tblW w:w="0" w:type="auto"/>
        <w:tblLayout w:type="fixed"/>
        <w:tblLook w:val="04A0" w:firstRow="1" w:lastRow="0" w:firstColumn="1" w:lastColumn="0" w:noHBand="0" w:noVBand="1"/>
      </w:tblPr>
      <w:tblGrid>
        <w:gridCol w:w="1255"/>
        <w:gridCol w:w="1800"/>
        <w:gridCol w:w="1710"/>
        <w:gridCol w:w="2430"/>
        <w:gridCol w:w="2155"/>
      </w:tblGrid>
      <w:tr w:rsidR="00F25A31" w:rsidTr="00D96FDB" w14:paraId="7F1AED5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5" w:type="dxa"/>
          </w:tcPr>
          <w:p w:rsidR="00F25A31" w:rsidP="00D96FDB" w:rsidRDefault="00F25A31" w14:paraId="299D92DB" w14:textId="77777777">
            <w:pPr>
              <w:keepNext/>
            </w:pPr>
            <w:r>
              <w:t>Fiscal Year</w:t>
            </w:r>
          </w:p>
        </w:tc>
        <w:tc>
          <w:tcPr>
            <w:tcW w:w="1800" w:type="dxa"/>
          </w:tcPr>
          <w:p w:rsidR="00F25A31" w:rsidP="00D96FDB" w:rsidRDefault="00F25A31" w14:paraId="1D17976E" w14:textId="77777777">
            <w:pPr>
              <w:keepNext/>
              <w:cnfStyle w:val="100000000000" w:firstRow="1" w:lastRow="0" w:firstColumn="0" w:lastColumn="0" w:oddVBand="0" w:evenVBand="0" w:oddHBand="0" w:evenHBand="0" w:firstRowFirstColumn="0" w:firstRowLastColumn="0" w:lastRowFirstColumn="0" w:lastRowLastColumn="0"/>
            </w:pPr>
            <w:r>
              <w:t xml:space="preserve"># </w:t>
            </w:r>
            <w:proofErr w:type="gramStart"/>
            <w:r>
              <w:t>of</w:t>
            </w:r>
            <w:proofErr w:type="gramEnd"/>
            <w:r>
              <w:t xml:space="preserve"> Submissions</w:t>
            </w:r>
          </w:p>
        </w:tc>
        <w:tc>
          <w:tcPr>
            <w:tcW w:w="1710" w:type="dxa"/>
          </w:tcPr>
          <w:p w:rsidR="00F25A31" w:rsidP="00D96FDB" w:rsidRDefault="00F25A31" w14:paraId="2D190F75" w14:textId="77777777">
            <w:pPr>
              <w:keepNext/>
              <w:cnfStyle w:val="100000000000" w:firstRow="1" w:lastRow="0" w:firstColumn="0" w:lastColumn="0" w:oddVBand="0" w:evenVBand="0" w:oddHBand="0" w:evenHBand="0" w:firstRowFirstColumn="0" w:firstRowLastColumn="0" w:lastRowFirstColumn="0" w:lastRowLastColumn="0"/>
            </w:pPr>
            <w:r>
              <w:t xml:space="preserve"># </w:t>
            </w:r>
            <w:proofErr w:type="gramStart"/>
            <w:r>
              <w:t>of</w:t>
            </w:r>
            <w:proofErr w:type="gramEnd"/>
            <w:r>
              <w:t xml:space="preserve"> Unique Exporters</w:t>
            </w:r>
          </w:p>
        </w:tc>
        <w:tc>
          <w:tcPr>
            <w:tcW w:w="2430" w:type="dxa"/>
          </w:tcPr>
          <w:p w:rsidR="00F25A31" w:rsidP="00D96FDB" w:rsidRDefault="00F25A31" w14:paraId="3572D3B2" w14:textId="77777777">
            <w:pPr>
              <w:keepNext/>
              <w:cnfStyle w:val="100000000000" w:firstRow="1" w:lastRow="0" w:firstColumn="0" w:lastColumn="0" w:oddVBand="0" w:evenVBand="0" w:oddHBand="0" w:evenHBand="0" w:firstRowFirstColumn="0" w:firstRowLastColumn="0" w:lastRowFirstColumn="0" w:lastRowLastColumn="0"/>
            </w:pPr>
            <w:r>
              <w:t>Mean Submissions per Exporter</w:t>
            </w:r>
            <w:r>
              <w:rPr>
                <w:rStyle w:val="FootnoteReference"/>
              </w:rPr>
              <w:footnoteReference w:id="2"/>
            </w:r>
          </w:p>
        </w:tc>
        <w:tc>
          <w:tcPr>
            <w:tcW w:w="2155" w:type="dxa"/>
          </w:tcPr>
          <w:p w:rsidR="00F25A31" w:rsidP="00D96FDB" w:rsidRDefault="00F25A31" w14:paraId="1130257D" w14:textId="77777777">
            <w:pPr>
              <w:keepNext/>
              <w:cnfStyle w:val="100000000000" w:firstRow="1" w:lastRow="0" w:firstColumn="0" w:lastColumn="0" w:oddVBand="0" w:evenVBand="0" w:oddHBand="0" w:evenHBand="0" w:firstRowFirstColumn="0" w:firstRowLastColumn="0" w:lastRowFirstColumn="0" w:lastRowLastColumn="0"/>
            </w:pPr>
            <w:r>
              <w:t>Range of Submissions per Exporter</w:t>
            </w:r>
          </w:p>
        </w:tc>
      </w:tr>
      <w:tr w:rsidR="00F25A31" w:rsidTr="00D96FDB" w14:paraId="5029ECC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F25A31" w:rsidP="00D96FDB" w:rsidRDefault="00DD51C0" w14:paraId="3D2C1425" w14:textId="15FAC866">
            <w:pPr>
              <w:keepNext/>
            </w:pPr>
            <w:r>
              <w:t>2019</w:t>
            </w:r>
          </w:p>
        </w:tc>
        <w:tc>
          <w:tcPr>
            <w:tcW w:w="1800" w:type="dxa"/>
            <w:vAlign w:val="center"/>
          </w:tcPr>
          <w:p w:rsidR="00F25A31" w:rsidP="00D96FDB" w:rsidRDefault="00877207" w14:paraId="5F0DB09F" w14:textId="62F27F0B">
            <w:pPr>
              <w:keepNext/>
              <w:cnfStyle w:val="000000100000" w:firstRow="0" w:lastRow="0" w:firstColumn="0" w:lastColumn="0" w:oddVBand="0" w:evenVBand="0" w:oddHBand="1" w:evenHBand="0" w:firstRowFirstColumn="0" w:firstRowLastColumn="0" w:lastRowFirstColumn="0" w:lastRowLastColumn="0"/>
            </w:pPr>
            <w:r>
              <w:t>936</w:t>
            </w:r>
          </w:p>
        </w:tc>
        <w:tc>
          <w:tcPr>
            <w:tcW w:w="1710" w:type="dxa"/>
            <w:vAlign w:val="center"/>
          </w:tcPr>
          <w:p w:rsidR="00F25A31" w:rsidP="00D96FDB" w:rsidRDefault="00F03913" w14:paraId="2B3DB428" w14:textId="76E0E4E4">
            <w:pPr>
              <w:keepNext/>
              <w:cnfStyle w:val="000000100000" w:firstRow="0" w:lastRow="0" w:firstColumn="0" w:lastColumn="0" w:oddVBand="0" w:evenVBand="0" w:oddHBand="1" w:evenHBand="0" w:firstRowFirstColumn="0" w:firstRowLastColumn="0" w:lastRowFirstColumn="0" w:lastRowLastColumn="0"/>
            </w:pPr>
            <w:r>
              <w:t>123</w:t>
            </w:r>
          </w:p>
        </w:tc>
        <w:tc>
          <w:tcPr>
            <w:tcW w:w="2430" w:type="dxa"/>
            <w:vAlign w:val="center"/>
          </w:tcPr>
          <w:p w:rsidR="00F25A31" w:rsidP="00D96FDB" w:rsidRDefault="00F03913" w14:paraId="793527B0" w14:textId="0D0F311D">
            <w:pPr>
              <w:keepNext/>
              <w:cnfStyle w:val="000000100000" w:firstRow="0" w:lastRow="0" w:firstColumn="0" w:lastColumn="0" w:oddVBand="0" w:evenVBand="0" w:oddHBand="1" w:evenHBand="0" w:firstRowFirstColumn="0" w:firstRowLastColumn="0" w:lastRowFirstColumn="0" w:lastRowLastColumn="0"/>
            </w:pPr>
            <w:r>
              <w:t>7.6</w:t>
            </w:r>
          </w:p>
        </w:tc>
        <w:tc>
          <w:tcPr>
            <w:tcW w:w="2155" w:type="dxa"/>
            <w:vAlign w:val="center"/>
          </w:tcPr>
          <w:p w:rsidR="00F25A31" w:rsidP="00D96FDB" w:rsidRDefault="00F25A31" w14:paraId="07407DE2" w14:textId="4CC85310">
            <w:pPr>
              <w:keepNext/>
              <w:cnfStyle w:val="000000100000" w:firstRow="0" w:lastRow="0" w:firstColumn="0" w:lastColumn="0" w:oddVBand="0" w:evenVBand="0" w:oddHBand="1" w:evenHBand="0" w:firstRowFirstColumn="0" w:firstRowLastColumn="0" w:lastRowFirstColumn="0" w:lastRowLastColumn="0"/>
            </w:pPr>
            <w:r>
              <w:t>1-8</w:t>
            </w:r>
            <w:r w:rsidR="00F03913">
              <w:t>9</w:t>
            </w:r>
          </w:p>
        </w:tc>
      </w:tr>
      <w:tr w:rsidR="00F25A31" w:rsidTr="00D96FDB" w14:paraId="46CAF47B" w14:textId="77777777">
        <w:trPr>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F25A31" w:rsidP="00D96FDB" w:rsidRDefault="00F25A31" w14:paraId="736DE93B" w14:textId="6DAF712F">
            <w:pPr>
              <w:keepNext/>
            </w:pPr>
            <w:r>
              <w:t>20</w:t>
            </w:r>
            <w:r w:rsidR="00A559B4">
              <w:t>20</w:t>
            </w:r>
          </w:p>
        </w:tc>
        <w:tc>
          <w:tcPr>
            <w:tcW w:w="1800" w:type="dxa"/>
            <w:vAlign w:val="center"/>
          </w:tcPr>
          <w:p w:rsidR="00F25A31" w:rsidP="00D96FDB" w:rsidRDefault="00877207" w14:paraId="5A997332" w14:textId="0CCE34C5">
            <w:pPr>
              <w:keepNext/>
              <w:cnfStyle w:val="000000000000" w:firstRow="0" w:lastRow="0" w:firstColumn="0" w:lastColumn="0" w:oddVBand="0" w:evenVBand="0" w:oddHBand="0" w:evenHBand="0" w:firstRowFirstColumn="0" w:firstRowLastColumn="0" w:lastRowFirstColumn="0" w:lastRowLastColumn="0"/>
            </w:pPr>
            <w:r>
              <w:t>1137</w:t>
            </w:r>
          </w:p>
        </w:tc>
        <w:tc>
          <w:tcPr>
            <w:tcW w:w="1710" w:type="dxa"/>
            <w:vAlign w:val="center"/>
          </w:tcPr>
          <w:p w:rsidR="00F25A31" w:rsidP="00D96FDB" w:rsidRDefault="00F03913" w14:paraId="4BE51B42" w14:textId="66C1103B">
            <w:pPr>
              <w:keepNext/>
              <w:cnfStyle w:val="000000000000" w:firstRow="0" w:lastRow="0" w:firstColumn="0" w:lastColumn="0" w:oddVBand="0" w:evenVBand="0" w:oddHBand="0" w:evenHBand="0" w:firstRowFirstColumn="0" w:firstRowLastColumn="0" w:lastRowFirstColumn="0" w:lastRowLastColumn="0"/>
            </w:pPr>
            <w:r>
              <w:t>110</w:t>
            </w:r>
          </w:p>
        </w:tc>
        <w:tc>
          <w:tcPr>
            <w:tcW w:w="2430" w:type="dxa"/>
            <w:vAlign w:val="center"/>
          </w:tcPr>
          <w:p w:rsidR="00F25A31" w:rsidP="00D96FDB" w:rsidRDefault="00F03913" w14:paraId="2F538181" w14:textId="1FFB60D9">
            <w:pPr>
              <w:keepNext/>
              <w:cnfStyle w:val="000000000000" w:firstRow="0" w:lastRow="0" w:firstColumn="0" w:lastColumn="0" w:oddVBand="0" w:evenVBand="0" w:oddHBand="0" w:evenHBand="0" w:firstRowFirstColumn="0" w:firstRowLastColumn="0" w:lastRowFirstColumn="0" w:lastRowLastColumn="0"/>
            </w:pPr>
            <w:r>
              <w:t>10.3</w:t>
            </w:r>
          </w:p>
        </w:tc>
        <w:tc>
          <w:tcPr>
            <w:tcW w:w="2155" w:type="dxa"/>
            <w:vAlign w:val="center"/>
          </w:tcPr>
          <w:p w:rsidR="00F25A31" w:rsidP="00D96FDB" w:rsidRDefault="00F25A31" w14:paraId="319BF321" w14:textId="4D329681">
            <w:pPr>
              <w:keepNext/>
              <w:cnfStyle w:val="000000000000" w:firstRow="0" w:lastRow="0" w:firstColumn="0" w:lastColumn="0" w:oddVBand="0" w:evenVBand="0" w:oddHBand="0" w:evenHBand="0" w:firstRowFirstColumn="0" w:firstRowLastColumn="0" w:lastRowFirstColumn="0" w:lastRowLastColumn="0"/>
            </w:pPr>
            <w:r>
              <w:t>1-1</w:t>
            </w:r>
            <w:r w:rsidR="000F0F60">
              <w:t>0</w:t>
            </w:r>
            <w:r w:rsidR="00F03913">
              <w:t>4</w:t>
            </w:r>
          </w:p>
        </w:tc>
      </w:tr>
      <w:tr w:rsidR="00F25A31" w:rsidTr="00D96FDB" w14:paraId="1544206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F25A31" w:rsidP="00D96FDB" w:rsidRDefault="00F25A31" w14:paraId="7311F510" w14:textId="15460EBE">
            <w:pPr>
              <w:keepNext/>
            </w:pPr>
            <w:r>
              <w:t>20</w:t>
            </w:r>
            <w:r w:rsidR="00A559B4">
              <w:t>21</w:t>
            </w:r>
          </w:p>
        </w:tc>
        <w:tc>
          <w:tcPr>
            <w:tcW w:w="1800" w:type="dxa"/>
            <w:vAlign w:val="center"/>
          </w:tcPr>
          <w:p w:rsidR="00F25A31" w:rsidP="00D96FDB" w:rsidRDefault="00877207" w14:paraId="12F3539D" w14:textId="53B394A6">
            <w:pPr>
              <w:keepNext/>
              <w:cnfStyle w:val="000000100000" w:firstRow="0" w:lastRow="0" w:firstColumn="0" w:lastColumn="0" w:oddVBand="0" w:evenVBand="0" w:oddHBand="1" w:evenHBand="0" w:firstRowFirstColumn="0" w:firstRowLastColumn="0" w:lastRowFirstColumn="0" w:lastRowLastColumn="0"/>
            </w:pPr>
            <w:r>
              <w:t>534</w:t>
            </w:r>
          </w:p>
        </w:tc>
        <w:tc>
          <w:tcPr>
            <w:tcW w:w="1710" w:type="dxa"/>
            <w:vAlign w:val="center"/>
          </w:tcPr>
          <w:p w:rsidR="00F25A31" w:rsidP="00D96FDB" w:rsidRDefault="00F03913" w14:paraId="1BDB579F" w14:textId="3D7DB7C2">
            <w:pPr>
              <w:keepNext/>
              <w:cnfStyle w:val="000000100000" w:firstRow="0" w:lastRow="0" w:firstColumn="0" w:lastColumn="0" w:oddVBand="0" w:evenVBand="0" w:oddHBand="1" w:evenHBand="0" w:firstRowFirstColumn="0" w:firstRowLastColumn="0" w:lastRowFirstColumn="0" w:lastRowLastColumn="0"/>
            </w:pPr>
            <w:r>
              <w:t>81</w:t>
            </w:r>
          </w:p>
        </w:tc>
        <w:tc>
          <w:tcPr>
            <w:tcW w:w="2430" w:type="dxa"/>
            <w:vAlign w:val="center"/>
          </w:tcPr>
          <w:p w:rsidR="00F25A31" w:rsidP="00D96FDB" w:rsidRDefault="00F03913" w14:paraId="48BD4155" w14:textId="0F331059">
            <w:pPr>
              <w:keepNext/>
              <w:cnfStyle w:val="000000100000" w:firstRow="0" w:lastRow="0" w:firstColumn="0" w:lastColumn="0" w:oddVBand="0" w:evenVBand="0" w:oddHBand="1" w:evenHBand="0" w:firstRowFirstColumn="0" w:firstRowLastColumn="0" w:lastRowFirstColumn="0" w:lastRowLastColumn="0"/>
            </w:pPr>
            <w:r>
              <w:t>6.7</w:t>
            </w:r>
          </w:p>
        </w:tc>
        <w:tc>
          <w:tcPr>
            <w:tcW w:w="2155" w:type="dxa"/>
            <w:vAlign w:val="center"/>
          </w:tcPr>
          <w:p w:rsidR="00F25A31" w:rsidP="00D96FDB" w:rsidRDefault="00F25A31" w14:paraId="1F803A2A" w14:textId="1E868B85">
            <w:pPr>
              <w:keepNext/>
              <w:cnfStyle w:val="000000100000" w:firstRow="0" w:lastRow="0" w:firstColumn="0" w:lastColumn="0" w:oddVBand="0" w:evenVBand="0" w:oddHBand="1" w:evenHBand="0" w:firstRowFirstColumn="0" w:firstRowLastColumn="0" w:lastRowFirstColumn="0" w:lastRowLastColumn="0"/>
            </w:pPr>
            <w:r>
              <w:t>1-</w:t>
            </w:r>
            <w:r w:rsidR="000F0F60">
              <w:t>5</w:t>
            </w:r>
            <w:r w:rsidR="00F03913">
              <w:t>6</w:t>
            </w:r>
          </w:p>
        </w:tc>
      </w:tr>
      <w:tr w:rsidR="00F25A31" w:rsidTr="00D96FDB" w14:paraId="7F8D552E" w14:textId="77777777">
        <w:trPr>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F25A31" w:rsidP="00D96FDB" w:rsidRDefault="00F25A31" w14:paraId="719B92F0" w14:textId="77777777">
            <w:pPr>
              <w:keepNext/>
            </w:pPr>
            <w:r>
              <w:t>Total</w:t>
            </w:r>
          </w:p>
        </w:tc>
        <w:tc>
          <w:tcPr>
            <w:tcW w:w="1800" w:type="dxa"/>
            <w:vAlign w:val="center"/>
          </w:tcPr>
          <w:p w:rsidR="00F25A31" w:rsidP="00D96FDB" w:rsidRDefault="00877207" w14:paraId="7860EFA1" w14:textId="30B615F9">
            <w:pPr>
              <w:keepNext/>
              <w:cnfStyle w:val="000000000000" w:firstRow="0" w:lastRow="0" w:firstColumn="0" w:lastColumn="0" w:oddVBand="0" w:evenVBand="0" w:oddHBand="0" w:evenHBand="0" w:firstRowFirstColumn="0" w:firstRowLastColumn="0" w:lastRowFirstColumn="0" w:lastRowLastColumn="0"/>
            </w:pPr>
            <w:r>
              <w:t>2607</w:t>
            </w:r>
          </w:p>
        </w:tc>
        <w:tc>
          <w:tcPr>
            <w:tcW w:w="1710" w:type="dxa"/>
            <w:vAlign w:val="center"/>
          </w:tcPr>
          <w:p w:rsidR="00F25A31" w:rsidP="00D96FDB" w:rsidRDefault="00F03913" w14:paraId="39D5E9CD" w14:textId="218575FB">
            <w:pPr>
              <w:keepNext/>
              <w:cnfStyle w:val="000000000000" w:firstRow="0" w:lastRow="0" w:firstColumn="0" w:lastColumn="0" w:oddVBand="0" w:evenVBand="0" w:oddHBand="0" w:evenHBand="0" w:firstRowFirstColumn="0" w:firstRowLastColumn="0" w:lastRowFirstColumn="0" w:lastRowLastColumn="0"/>
            </w:pPr>
            <w:r>
              <w:t>184</w:t>
            </w:r>
          </w:p>
        </w:tc>
        <w:tc>
          <w:tcPr>
            <w:tcW w:w="2430" w:type="dxa"/>
            <w:vAlign w:val="center"/>
          </w:tcPr>
          <w:p w:rsidR="00F25A31" w:rsidP="00D96FDB" w:rsidRDefault="00F03913" w14:paraId="5E77301E" w14:textId="6265D9EC">
            <w:pPr>
              <w:keepNext/>
              <w:cnfStyle w:val="000000000000" w:firstRow="0" w:lastRow="0" w:firstColumn="0" w:lastColumn="0" w:oddVBand="0" w:evenVBand="0" w:oddHBand="0" w:evenHBand="0" w:firstRowFirstColumn="0" w:firstRowLastColumn="0" w:lastRowFirstColumn="0" w:lastRowLastColumn="0"/>
            </w:pPr>
            <w:r>
              <w:t>14.2</w:t>
            </w:r>
            <w:r w:rsidR="00F25A31">
              <w:rPr>
                <w:rStyle w:val="FootnoteReference"/>
              </w:rPr>
              <w:footnoteReference w:id="3"/>
            </w:r>
          </w:p>
        </w:tc>
        <w:tc>
          <w:tcPr>
            <w:tcW w:w="2155" w:type="dxa"/>
            <w:shd w:val="clear" w:color="auto" w:fill="BFBFBF" w:themeFill="background1" w:themeFillShade="BF"/>
            <w:vAlign w:val="center"/>
          </w:tcPr>
          <w:p w:rsidR="00F25A31" w:rsidP="00D96FDB" w:rsidRDefault="00F25A31" w14:paraId="1D7DD627" w14:textId="77777777">
            <w:pPr>
              <w:keepNext/>
              <w:cnfStyle w:val="000000000000" w:firstRow="0" w:lastRow="0" w:firstColumn="0" w:lastColumn="0" w:oddVBand="0" w:evenVBand="0" w:oddHBand="0" w:evenHBand="0" w:firstRowFirstColumn="0" w:firstRowLastColumn="0" w:lastRowFirstColumn="0" w:lastRowLastColumn="0"/>
            </w:pPr>
          </w:p>
        </w:tc>
      </w:tr>
      <w:tr w:rsidR="00F25A31" w:rsidTr="00D96FDB" w14:paraId="38F6315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F25A31" w:rsidP="00D96FDB" w:rsidRDefault="00F25A31" w14:paraId="6C09BCB2" w14:textId="77777777">
            <w:r>
              <w:t>Annual Average</w:t>
            </w:r>
          </w:p>
        </w:tc>
        <w:tc>
          <w:tcPr>
            <w:tcW w:w="1800" w:type="dxa"/>
            <w:vAlign w:val="center"/>
          </w:tcPr>
          <w:p w:rsidR="00F25A31" w:rsidP="00D96FDB" w:rsidRDefault="00877207" w14:paraId="4C98E396" w14:textId="3B9EA6A6">
            <w:pPr>
              <w:cnfStyle w:val="000000100000" w:firstRow="0" w:lastRow="0" w:firstColumn="0" w:lastColumn="0" w:oddVBand="0" w:evenVBand="0" w:oddHBand="1" w:evenHBand="0" w:firstRowFirstColumn="0" w:firstRowLastColumn="0" w:lastRowFirstColumn="0" w:lastRowLastColumn="0"/>
            </w:pPr>
            <w:r>
              <w:t>869</w:t>
            </w:r>
          </w:p>
        </w:tc>
        <w:tc>
          <w:tcPr>
            <w:tcW w:w="1710" w:type="dxa"/>
            <w:shd w:val="clear" w:color="auto" w:fill="FFFFFF" w:themeFill="background1"/>
            <w:vAlign w:val="center"/>
          </w:tcPr>
          <w:p w:rsidR="00F25A31" w:rsidP="00D96FDB" w:rsidRDefault="00F03913" w14:paraId="205FD320" w14:textId="2D12B928">
            <w:pPr>
              <w:cnfStyle w:val="000000100000" w:firstRow="0" w:lastRow="0" w:firstColumn="0" w:lastColumn="0" w:oddVBand="0" w:evenVBand="0" w:oddHBand="1" w:evenHBand="0" w:firstRowFirstColumn="0" w:firstRowLastColumn="0" w:lastRowFirstColumn="0" w:lastRowLastColumn="0"/>
            </w:pPr>
            <w:r>
              <w:t>105</w:t>
            </w:r>
          </w:p>
        </w:tc>
        <w:tc>
          <w:tcPr>
            <w:tcW w:w="2430" w:type="dxa"/>
            <w:vAlign w:val="center"/>
          </w:tcPr>
          <w:p w:rsidR="00F25A31" w:rsidP="00D96FDB" w:rsidRDefault="00F03913" w14:paraId="1733401B" w14:textId="7A239EAC">
            <w:pPr>
              <w:cnfStyle w:val="000000100000" w:firstRow="0" w:lastRow="0" w:firstColumn="0" w:lastColumn="0" w:oddVBand="0" w:evenVBand="0" w:oddHBand="1" w:evenHBand="0" w:firstRowFirstColumn="0" w:firstRowLastColumn="0" w:lastRowFirstColumn="0" w:lastRowLastColumn="0"/>
            </w:pPr>
            <w:r>
              <w:t>8.3</w:t>
            </w:r>
            <w:r w:rsidR="00F25A31">
              <w:rPr>
                <w:rStyle w:val="FootnoteReference"/>
              </w:rPr>
              <w:footnoteReference w:id="4"/>
            </w:r>
          </w:p>
        </w:tc>
        <w:tc>
          <w:tcPr>
            <w:tcW w:w="2155" w:type="dxa"/>
            <w:shd w:val="clear" w:color="auto" w:fill="BFBFBF" w:themeFill="background1" w:themeFillShade="BF"/>
            <w:vAlign w:val="center"/>
          </w:tcPr>
          <w:p w:rsidR="00F25A31" w:rsidP="00D96FDB" w:rsidRDefault="00F25A31" w14:paraId="242EF83E" w14:textId="77777777">
            <w:pPr>
              <w:cnfStyle w:val="000000100000" w:firstRow="0" w:lastRow="0" w:firstColumn="0" w:lastColumn="0" w:oddVBand="0" w:evenVBand="0" w:oddHBand="1" w:evenHBand="0" w:firstRowFirstColumn="0" w:firstRowLastColumn="0" w:lastRowFirstColumn="0" w:lastRowLastColumn="0"/>
            </w:pPr>
          </w:p>
        </w:tc>
      </w:tr>
    </w:tbl>
    <w:p w:rsidR="00F25A31" w:rsidP="00F25A31" w:rsidRDefault="00F25A31" w14:paraId="57D00077" w14:textId="77777777"/>
    <w:p w:rsidR="00F25A31" w:rsidP="00F25A31" w:rsidRDefault="00F25A31" w14:paraId="61AECCF7" w14:textId="468A33F8">
      <w:r>
        <w:t xml:space="preserve">For the purposes of determining burden, the </w:t>
      </w:r>
      <w:r w:rsidR="00161F56">
        <w:t>total</w:t>
      </w:r>
      <w:r w:rsidR="00D14F3B">
        <w:t xml:space="preserve"> data</w:t>
      </w:r>
      <w:r w:rsidR="00161F56">
        <w:t xml:space="preserve"> for the past 3 years</w:t>
      </w:r>
      <w:r>
        <w:t xml:space="preserve"> will be used.</w:t>
      </w:r>
    </w:p>
    <w:p w:rsidR="00F25A31" w:rsidP="00F25A31" w:rsidRDefault="00F25A31" w14:paraId="09FA039D" w14:textId="6092B0FE">
      <w:r>
        <w:t xml:space="preserve">The type of submission also is significant in determining the burden for exporters.  Data requests within Part 810 are summarized in </w:t>
      </w:r>
      <w:r>
        <w:fldChar w:fldCharType="begin" w:fldLock="1"/>
      </w:r>
      <w:r>
        <w:instrText xml:space="preserve"> REF _Ref533011511 \h </w:instrText>
      </w:r>
      <w:r>
        <w:fldChar w:fldCharType="separate"/>
      </w:r>
      <w:r>
        <w:t xml:space="preserve">Appendix A </w:t>
      </w:r>
      <w:r>
        <w:fldChar w:fldCharType="end"/>
      </w:r>
      <w:r>
        <w:t>and are codified in Part 810 in §</w:t>
      </w:r>
      <w:r w:rsidR="00633D64">
        <w:t xml:space="preserve"> </w:t>
      </w:r>
      <w:r>
        <w:t xml:space="preserve">810.11 and </w:t>
      </w:r>
      <w:r w:rsidR="009C49C2">
        <w:t>§</w:t>
      </w:r>
      <w:r w:rsidR="00633D64">
        <w:t xml:space="preserve"> </w:t>
      </w:r>
      <w:r>
        <w:t xml:space="preserve">810.12.  While </w:t>
      </w:r>
      <w:proofErr w:type="gramStart"/>
      <w:r>
        <w:t>a number of</w:t>
      </w:r>
      <w:proofErr w:type="gramEnd"/>
      <w:r>
        <w:t xml:space="preserve"> different kinds of submissions are necessary depending on the exact nature of the export, the rule consistently directs the exporter to these two sections for direction on what information is to be provided. </w:t>
      </w:r>
    </w:p>
    <w:p w:rsidR="00F25A31" w:rsidP="00F25A31" w:rsidRDefault="00F25A31" w14:paraId="57695661" w14:textId="606750D2">
      <w:r>
        <w:t>One exception is submissions that are a “Request for Determination” that is allowed under §</w:t>
      </w:r>
      <w:r w:rsidR="00633D64">
        <w:t xml:space="preserve"> </w:t>
      </w:r>
      <w:r>
        <w:t xml:space="preserve">810.5.  The very nature of these submissions </w:t>
      </w:r>
      <w:proofErr w:type="gramStart"/>
      <w:r>
        <w:t>are</w:t>
      </w:r>
      <w:proofErr w:type="gramEnd"/>
      <w:r>
        <w:t xml:space="preserve"> to allow exporters to ask </w:t>
      </w:r>
      <w:r w:rsidR="009C49C2">
        <w:t>DOE/</w:t>
      </w:r>
      <w:r>
        <w:t xml:space="preserve">NNSA to provide direction when the exporter is unsure of the status of the proposed export.  As such, no specific data is requested, allowing a helpful dialog between </w:t>
      </w:r>
      <w:r w:rsidR="009C49C2">
        <w:t>DOE/</w:t>
      </w:r>
      <w:r>
        <w:t xml:space="preserve">NNSA and the exporter.  </w:t>
      </w:r>
      <w:proofErr w:type="gramStart"/>
      <w:r>
        <w:t>For the purpose of</w:t>
      </w:r>
      <w:proofErr w:type="gramEnd"/>
      <w:r>
        <w:t xml:space="preserve"> determining burden, it is assumed to be roughly equivalent to providing a report (§810.12).</w:t>
      </w:r>
    </w:p>
    <w:p w:rsidR="00F25A31" w:rsidP="00F25A31" w:rsidRDefault="00F25A31" w14:paraId="7F23B7DA" w14:textId="77777777">
      <w:r>
        <w:fldChar w:fldCharType="begin" w:fldLock="1"/>
      </w:r>
      <w:r>
        <w:instrText xml:space="preserve"> REF _Ref532475509 \h </w:instrText>
      </w:r>
      <w:r>
        <w:fldChar w:fldCharType="separate"/>
      </w:r>
      <w:r>
        <w:t xml:space="preserve">Table </w:t>
      </w:r>
      <w:r>
        <w:rPr>
          <w:noProof/>
        </w:rPr>
        <w:t>3</w:t>
      </w:r>
      <w:r>
        <w:fldChar w:fldCharType="end"/>
      </w:r>
      <w:r>
        <w:t xml:space="preserve"> provides a summary of the number of unique exporters and responses under each type of submission. </w:t>
      </w:r>
    </w:p>
    <w:p w:rsidR="00F25A31" w:rsidP="00F25A31" w:rsidRDefault="00F25A31" w14:paraId="185126A0" w14:textId="77EB159F">
      <w:r>
        <w:t xml:space="preserve">At this time, </w:t>
      </w:r>
      <w:r w:rsidR="009C49C2">
        <w:t>DOE/</w:t>
      </w:r>
      <w:r>
        <w:t xml:space="preserve">NNSA has no direct means to look at individual submissions to estimate time involved in providing the burden hours.  At a gross level e810 provides the date when the exporter began working on the submittal and the date the exporter submitted it.  In almost all cases, this is completed on the same day.  However, no time stamp is available, and, in any case, this only provides elapsed time, not applied time in creating the application.  This does set an upper bound of less than 1 business day (8 hours).  These limitations require </w:t>
      </w:r>
      <w:r w:rsidR="009C49C2">
        <w:t>DOE/</w:t>
      </w:r>
      <w:r>
        <w:t xml:space="preserve">NNSA to estimate the time required based on experience.  In addition, in prior PRA public notices, an estimate of 3 hours per submittal was used with no comments to the contrary from the public.  This </w:t>
      </w:r>
      <w:r w:rsidR="003D7AB9">
        <w:t>3-hour</w:t>
      </w:r>
      <w:r>
        <w:t xml:space="preserve"> figure reflects subject matter expert judgement as to the average time required to provide requested information.  </w:t>
      </w:r>
    </w:p>
    <w:p w:rsidR="00F25A31" w:rsidP="00F25A31" w:rsidRDefault="00F25A31" w14:paraId="7C43887C" w14:textId="0ABEDF59">
      <w:r>
        <w:lastRenderedPageBreak/>
        <w:fldChar w:fldCharType="begin" w:fldLock="1"/>
      </w:r>
      <w:r>
        <w:instrText xml:space="preserve"> REF _Ref533011511 \h </w:instrText>
      </w:r>
      <w:r>
        <w:fldChar w:fldCharType="separate"/>
      </w:r>
      <w:r>
        <w:t>Appendix A Instrument Index</w:t>
      </w:r>
      <w:r>
        <w:fldChar w:fldCharType="end"/>
      </w:r>
      <w:r>
        <w:t xml:space="preserve"> contains a detailed breakdown of the data requested.  All submissions require </w:t>
      </w:r>
      <w:proofErr w:type="gramStart"/>
      <w:r>
        <w:t>a number of</w:t>
      </w:r>
      <w:proofErr w:type="gramEnd"/>
      <w:r>
        <w:t xml:space="preserve"> common pieces of data: Exporter name, location, </w:t>
      </w:r>
      <w:r w:rsidR="009C49C2">
        <w:t>f</w:t>
      </w:r>
      <w:r>
        <w:t xml:space="preserve">oreign entity/national name and location, project, and location.  In all cases this information should be readily available to the exporter and should take minimal time to provide either in e810 or via documents.  </w:t>
      </w:r>
      <w:r w:rsidR="009C49C2">
        <w:t>DOE/</w:t>
      </w:r>
      <w:r>
        <w:t xml:space="preserve">NNSA estimates this portion of each submission to require less than an hour to complete.  For submission under §810.11, </w:t>
      </w:r>
      <w:proofErr w:type="gramStart"/>
      <w:r>
        <w:t>a number of</w:t>
      </w:r>
      <w:proofErr w:type="gramEnd"/>
      <w:r>
        <w:t xml:space="preserve"> additional supporting documents may be required to completely inform </w:t>
      </w:r>
      <w:r w:rsidR="009C49C2">
        <w:t>DOE/</w:t>
      </w:r>
      <w:r>
        <w:t xml:space="preserve">NNSA of the nature and scope of the project.  These support documents would contain information that is available to the </w:t>
      </w:r>
      <w:proofErr w:type="gramStart"/>
      <w:r>
        <w:t>exporter, but</w:t>
      </w:r>
      <w:proofErr w:type="gramEnd"/>
      <w:r>
        <w:t xml:space="preserve"> may contain extraneous information that the exporter does not choose to share with </w:t>
      </w:r>
      <w:r w:rsidR="009C49C2">
        <w:t>DOE/</w:t>
      </w:r>
      <w:r>
        <w:t xml:space="preserve">NNSA.  We estimate that gathering this information and editing it to be submitted to </w:t>
      </w:r>
      <w:r w:rsidR="009C49C2">
        <w:t>DOE/</w:t>
      </w:r>
      <w:r>
        <w:t xml:space="preserve">NNSA may take an additional 3 hours of time.  For submissions under §810.12, the amount of additional information required is quite minimal, should be readily available in normal business documents and should not require more than an hour for the exporter to gather, edit and submit to </w:t>
      </w:r>
      <w:r w:rsidR="009C49C2">
        <w:t>DOE/</w:t>
      </w:r>
      <w:r>
        <w:t xml:space="preserve">NNSA.  Thus, the total submission time for §810.11 is estimated to be 4 hours per submittal, and for §810.12 is estimated to be 2 hour per submittal.  There may be variance from this data if a project is particularly large or complex. </w:t>
      </w:r>
    </w:p>
    <w:p w:rsidR="00F25A31" w:rsidP="002F6840" w:rsidRDefault="00F25A31" w14:paraId="45D7FE60" w14:textId="5D614B43">
      <w:pPr>
        <w:pStyle w:val="Caption"/>
      </w:pPr>
      <w:bookmarkStart w:name="_Ref532467813" w:id="16"/>
      <w:r>
        <w:t xml:space="preserve">Table </w:t>
      </w:r>
      <w:r>
        <w:rPr>
          <w:noProof/>
        </w:rPr>
        <w:fldChar w:fldCharType="begin" w:fldLock="1"/>
      </w:r>
      <w:r>
        <w:rPr>
          <w:noProof/>
        </w:rPr>
        <w:instrText xml:space="preserve"> SEQ Table \* ARABIC </w:instrText>
      </w:r>
      <w:r>
        <w:rPr>
          <w:noProof/>
        </w:rPr>
        <w:fldChar w:fldCharType="separate"/>
      </w:r>
      <w:r>
        <w:rPr>
          <w:noProof/>
        </w:rPr>
        <w:t>3</w:t>
      </w:r>
      <w:r>
        <w:rPr>
          <w:noProof/>
        </w:rPr>
        <w:fldChar w:fldCharType="end"/>
      </w:r>
      <w:bookmarkEnd w:id="16"/>
      <w:r>
        <w:t xml:space="preserve"> - Summary of submission types </w:t>
      </w:r>
      <w:r w:rsidR="00B52013">
        <w:t>FY19-22</w:t>
      </w:r>
    </w:p>
    <w:tbl>
      <w:tblPr>
        <w:tblStyle w:val="GridTable4-Accent11"/>
        <w:tblW w:w="6888" w:type="dxa"/>
        <w:tblLook w:val="04A0" w:firstRow="1" w:lastRow="0" w:firstColumn="1" w:lastColumn="0" w:noHBand="0" w:noVBand="1"/>
      </w:tblPr>
      <w:tblGrid>
        <w:gridCol w:w="1675"/>
        <w:gridCol w:w="874"/>
        <w:gridCol w:w="884"/>
        <w:gridCol w:w="721"/>
        <w:gridCol w:w="1015"/>
        <w:gridCol w:w="1719"/>
      </w:tblGrid>
      <w:tr w:rsidR="00DC4B1C" w:rsidTr="00DC4B1C" w14:paraId="675FDA7C" w14:textId="77777777">
        <w:trPr>
          <w:cnfStyle w:val="100000000000" w:firstRow="1" w:lastRow="0" w:firstColumn="0" w:lastColumn="0" w:oddVBand="0" w:evenVBand="0" w:oddHBand="0" w:evenHBand="0" w:firstRowFirstColumn="0" w:firstRowLastColumn="0" w:lastRowFirstColumn="0" w:lastRowLastColumn="0"/>
          <w:cantSplit/>
          <w:trHeight w:val="2510"/>
          <w:tblHeader/>
        </w:trPr>
        <w:tc>
          <w:tcPr>
            <w:cnfStyle w:val="001000000000" w:firstRow="0" w:lastRow="0" w:firstColumn="1" w:lastColumn="0" w:oddVBand="0" w:evenVBand="0" w:oddHBand="0" w:evenHBand="0" w:firstRowFirstColumn="0" w:firstRowLastColumn="0" w:lastRowFirstColumn="0" w:lastRowLastColumn="0"/>
            <w:tcW w:w="1675" w:type="dxa"/>
          </w:tcPr>
          <w:p w:rsidR="00DC4B1C" w:rsidP="00D96FDB" w:rsidRDefault="00DC4B1C" w14:paraId="0A467023" w14:textId="77777777">
            <w:pPr>
              <w:keepNext/>
            </w:pPr>
            <w:r>
              <w:t>Submission Type</w:t>
            </w:r>
          </w:p>
        </w:tc>
        <w:tc>
          <w:tcPr>
            <w:tcW w:w="874" w:type="dxa"/>
            <w:textDirection w:val="btLr"/>
          </w:tcPr>
          <w:p w:rsidR="00DC4B1C" w:rsidP="00D96FDB" w:rsidRDefault="00DC4B1C" w14:paraId="4B48983A" w14:textId="77777777">
            <w:pPr>
              <w:keepNext/>
              <w:ind w:left="113" w:right="113"/>
              <w:cnfStyle w:val="100000000000" w:firstRow="1" w:lastRow="0" w:firstColumn="0" w:lastColumn="0" w:oddVBand="0" w:evenVBand="0" w:oddHBand="0" w:evenHBand="0" w:firstRowFirstColumn="0" w:firstRowLastColumn="0" w:lastRowFirstColumn="0" w:lastRowLastColumn="0"/>
            </w:pPr>
            <w:r>
              <w:t>Number of Unique Exporters</w:t>
            </w:r>
          </w:p>
        </w:tc>
        <w:tc>
          <w:tcPr>
            <w:tcW w:w="884" w:type="dxa"/>
            <w:textDirection w:val="btLr"/>
          </w:tcPr>
          <w:p w:rsidR="00DC4B1C" w:rsidP="00D96FDB" w:rsidRDefault="002B66FF" w14:paraId="3B04B4AC" w14:textId="6B021359">
            <w:pPr>
              <w:keepNext/>
              <w:ind w:left="113" w:right="113"/>
              <w:cnfStyle w:val="100000000000" w:firstRow="1" w:lastRow="0" w:firstColumn="0" w:lastColumn="0" w:oddVBand="0" w:evenVBand="0" w:oddHBand="0" w:evenHBand="0" w:firstRowFirstColumn="0" w:firstRowLastColumn="0" w:lastRowFirstColumn="0" w:lastRowLastColumn="0"/>
            </w:pPr>
            <w:r>
              <w:t xml:space="preserve">Average </w:t>
            </w:r>
            <w:r w:rsidR="00DC4B1C">
              <w:t>Number of Submissions</w:t>
            </w:r>
            <w:r>
              <w:t xml:space="preserve"> per year</w:t>
            </w:r>
          </w:p>
        </w:tc>
        <w:tc>
          <w:tcPr>
            <w:tcW w:w="721" w:type="dxa"/>
            <w:textDirection w:val="btLr"/>
          </w:tcPr>
          <w:p w:rsidR="00DC4B1C" w:rsidP="00D96FDB" w:rsidRDefault="00DC4B1C" w14:paraId="510C0397" w14:textId="6088329A">
            <w:pPr>
              <w:keepNext/>
              <w:ind w:left="113" w:right="113"/>
              <w:cnfStyle w:val="100000000000" w:firstRow="1" w:lastRow="0" w:firstColumn="0" w:lastColumn="0" w:oddVBand="0" w:evenVBand="0" w:oddHBand="0" w:evenHBand="0" w:firstRowFirstColumn="0" w:firstRowLastColumn="0" w:lastRowFirstColumn="0" w:lastRowLastColumn="0"/>
            </w:pPr>
            <w:r>
              <w:t>Burden Hours per submission</w:t>
            </w:r>
          </w:p>
        </w:tc>
        <w:tc>
          <w:tcPr>
            <w:tcW w:w="1015" w:type="dxa"/>
            <w:textDirection w:val="btLr"/>
          </w:tcPr>
          <w:p w:rsidR="00DC4B1C" w:rsidP="00D96FDB" w:rsidRDefault="002B66FF" w14:paraId="54F28BA0" w14:textId="67EF1256">
            <w:pPr>
              <w:keepNext/>
              <w:ind w:left="113" w:right="113"/>
              <w:cnfStyle w:val="100000000000" w:firstRow="1" w:lastRow="0" w:firstColumn="0" w:lastColumn="0" w:oddVBand="0" w:evenVBand="0" w:oddHBand="0" w:evenHBand="0" w:firstRowFirstColumn="0" w:firstRowLastColumn="0" w:lastRowFirstColumn="0" w:lastRowLastColumn="0"/>
            </w:pPr>
            <w:r>
              <w:t>Average</w:t>
            </w:r>
            <w:r w:rsidR="00DC4B1C">
              <w:t xml:space="preserve"> Burden Hours </w:t>
            </w:r>
            <w:r>
              <w:t>per year</w:t>
            </w:r>
          </w:p>
        </w:tc>
        <w:tc>
          <w:tcPr>
            <w:tcW w:w="1719" w:type="dxa"/>
            <w:textDirection w:val="btLr"/>
          </w:tcPr>
          <w:p w:rsidR="00DC4B1C" w:rsidP="00D96FDB" w:rsidRDefault="00DC4B1C" w14:paraId="77E355CF" w14:textId="75870F6E">
            <w:pPr>
              <w:keepNext/>
              <w:ind w:left="113" w:right="113"/>
              <w:cnfStyle w:val="100000000000" w:firstRow="1" w:lastRow="0" w:firstColumn="0" w:lastColumn="0" w:oddVBand="0" w:evenVBand="0" w:oddHBand="0" w:evenHBand="0" w:firstRowFirstColumn="0" w:firstRowLastColumn="0" w:lastRowFirstColumn="0" w:lastRowLastColumn="0"/>
            </w:pPr>
            <w:r>
              <w:t>Average Burden hours per exporter per year</w:t>
            </w:r>
          </w:p>
        </w:tc>
      </w:tr>
      <w:tr w:rsidR="00DC4B1C" w:rsidTr="00DC4B1C" w14:paraId="4CDDD9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rsidR="00DC4B1C" w:rsidP="00D96FDB" w:rsidRDefault="00DC4B1C" w14:paraId="634DC3A7" w14:textId="77777777">
            <w:pPr>
              <w:keepNext/>
            </w:pPr>
            <w:r>
              <w:t>§810.11</w:t>
            </w:r>
          </w:p>
        </w:tc>
        <w:tc>
          <w:tcPr>
            <w:tcW w:w="874" w:type="dxa"/>
          </w:tcPr>
          <w:p w:rsidR="00DC4B1C" w:rsidP="00D96FDB" w:rsidRDefault="00DC4B1C" w14:paraId="3957BA21" w14:textId="53D53972">
            <w:pPr>
              <w:keepNext/>
              <w:cnfStyle w:val="000000100000" w:firstRow="0" w:lastRow="0" w:firstColumn="0" w:lastColumn="0" w:oddVBand="0" w:evenVBand="0" w:oddHBand="1" w:evenHBand="0" w:firstRowFirstColumn="0" w:firstRowLastColumn="0" w:lastRowFirstColumn="0" w:lastRowLastColumn="0"/>
            </w:pPr>
          </w:p>
        </w:tc>
        <w:tc>
          <w:tcPr>
            <w:tcW w:w="884" w:type="dxa"/>
          </w:tcPr>
          <w:p w:rsidR="00DC4B1C" w:rsidP="00877207" w:rsidRDefault="00877207" w14:paraId="758C635E" w14:textId="3445B913">
            <w:pPr>
              <w:keepNext/>
              <w:tabs>
                <w:tab w:val="decimal" w:pos="489"/>
              </w:tabs>
              <w:cnfStyle w:val="000000100000" w:firstRow="0" w:lastRow="0" w:firstColumn="0" w:lastColumn="0" w:oddVBand="0" w:evenVBand="0" w:oddHBand="1" w:evenHBand="0" w:firstRowFirstColumn="0" w:firstRowLastColumn="0" w:lastRowFirstColumn="0" w:lastRowLastColumn="0"/>
            </w:pPr>
            <w:r>
              <w:t>67</w:t>
            </w:r>
          </w:p>
        </w:tc>
        <w:tc>
          <w:tcPr>
            <w:tcW w:w="721" w:type="dxa"/>
          </w:tcPr>
          <w:p w:rsidR="00DC4B1C" w:rsidP="00D96FDB" w:rsidRDefault="00DC4B1C" w14:paraId="47D6583C" w14:textId="728CE832">
            <w:pPr>
              <w:keepNext/>
              <w:cnfStyle w:val="000000100000" w:firstRow="0" w:lastRow="0" w:firstColumn="0" w:lastColumn="0" w:oddVBand="0" w:evenVBand="0" w:oddHBand="1" w:evenHBand="0" w:firstRowFirstColumn="0" w:firstRowLastColumn="0" w:lastRowFirstColumn="0" w:lastRowLastColumn="0"/>
            </w:pPr>
            <w:r>
              <w:t>4</w:t>
            </w:r>
          </w:p>
        </w:tc>
        <w:tc>
          <w:tcPr>
            <w:tcW w:w="1015" w:type="dxa"/>
          </w:tcPr>
          <w:p w:rsidR="00DC4B1C" w:rsidP="00877207" w:rsidRDefault="00877207" w14:paraId="0503DFC0" w14:textId="3823F292">
            <w:pPr>
              <w:keepNext/>
              <w:tabs>
                <w:tab w:val="decimal" w:pos="518"/>
              </w:tabs>
              <w:cnfStyle w:val="000000100000" w:firstRow="0" w:lastRow="0" w:firstColumn="0" w:lastColumn="0" w:oddVBand="0" w:evenVBand="0" w:oddHBand="1" w:evenHBand="0" w:firstRowFirstColumn="0" w:firstRowLastColumn="0" w:lastRowFirstColumn="0" w:lastRowLastColumn="0"/>
            </w:pPr>
            <w:r>
              <w:t>268</w:t>
            </w:r>
          </w:p>
        </w:tc>
        <w:tc>
          <w:tcPr>
            <w:tcW w:w="1719" w:type="dxa"/>
          </w:tcPr>
          <w:p w:rsidR="00DC4B1C" w:rsidP="00D96FDB" w:rsidRDefault="00DC4B1C" w14:paraId="00AB7616" w14:textId="77777777">
            <w:pPr>
              <w:keepNext/>
              <w:cnfStyle w:val="000000100000" w:firstRow="0" w:lastRow="0" w:firstColumn="0" w:lastColumn="0" w:oddVBand="0" w:evenVBand="0" w:oddHBand="1" w:evenHBand="0" w:firstRowFirstColumn="0" w:firstRowLastColumn="0" w:lastRowFirstColumn="0" w:lastRowLastColumn="0"/>
            </w:pPr>
          </w:p>
        </w:tc>
      </w:tr>
      <w:tr w:rsidR="00DC4B1C" w:rsidTr="00DC4B1C" w14:paraId="1B00088E" w14:textId="77777777">
        <w:tc>
          <w:tcPr>
            <w:cnfStyle w:val="001000000000" w:firstRow="0" w:lastRow="0" w:firstColumn="1" w:lastColumn="0" w:oddVBand="0" w:evenVBand="0" w:oddHBand="0" w:evenHBand="0" w:firstRowFirstColumn="0" w:firstRowLastColumn="0" w:lastRowFirstColumn="0" w:lastRowLastColumn="0"/>
            <w:tcW w:w="1675" w:type="dxa"/>
          </w:tcPr>
          <w:p w:rsidR="00DC4B1C" w:rsidP="00D96FDB" w:rsidRDefault="00DC4B1C" w14:paraId="75E7FD60" w14:textId="77777777">
            <w:pPr>
              <w:keepNext/>
            </w:pPr>
            <w:r>
              <w:t>§810.12</w:t>
            </w:r>
          </w:p>
        </w:tc>
        <w:tc>
          <w:tcPr>
            <w:tcW w:w="874" w:type="dxa"/>
          </w:tcPr>
          <w:p w:rsidR="00DC4B1C" w:rsidP="00D96FDB" w:rsidRDefault="00DC4B1C" w14:paraId="5FF05392" w14:textId="3609B6D6">
            <w:pPr>
              <w:keepNext/>
              <w:cnfStyle w:val="000000000000" w:firstRow="0" w:lastRow="0" w:firstColumn="0" w:lastColumn="0" w:oddVBand="0" w:evenVBand="0" w:oddHBand="0" w:evenHBand="0" w:firstRowFirstColumn="0" w:firstRowLastColumn="0" w:lastRowFirstColumn="0" w:lastRowLastColumn="0"/>
            </w:pPr>
          </w:p>
        </w:tc>
        <w:tc>
          <w:tcPr>
            <w:tcW w:w="884" w:type="dxa"/>
          </w:tcPr>
          <w:p w:rsidR="00DC4B1C" w:rsidP="00877207" w:rsidRDefault="00877207" w14:paraId="21C2E015" w14:textId="710311D1">
            <w:pPr>
              <w:keepNext/>
              <w:tabs>
                <w:tab w:val="decimal" w:pos="489"/>
              </w:tabs>
              <w:cnfStyle w:val="000000000000" w:firstRow="0" w:lastRow="0" w:firstColumn="0" w:lastColumn="0" w:oddVBand="0" w:evenVBand="0" w:oddHBand="0" w:evenHBand="0" w:firstRowFirstColumn="0" w:firstRowLastColumn="0" w:lastRowFirstColumn="0" w:lastRowLastColumn="0"/>
            </w:pPr>
            <w:r>
              <w:t>802</w:t>
            </w:r>
          </w:p>
        </w:tc>
        <w:tc>
          <w:tcPr>
            <w:tcW w:w="721" w:type="dxa"/>
          </w:tcPr>
          <w:p w:rsidR="00DC4B1C" w:rsidP="00D96FDB" w:rsidRDefault="00DC4B1C" w14:paraId="4DE01628" w14:textId="0CAC3001">
            <w:pPr>
              <w:keepNext/>
              <w:cnfStyle w:val="000000000000" w:firstRow="0" w:lastRow="0" w:firstColumn="0" w:lastColumn="0" w:oddVBand="0" w:evenVBand="0" w:oddHBand="0" w:evenHBand="0" w:firstRowFirstColumn="0" w:firstRowLastColumn="0" w:lastRowFirstColumn="0" w:lastRowLastColumn="0"/>
            </w:pPr>
            <w:r>
              <w:t>2</w:t>
            </w:r>
          </w:p>
        </w:tc>
        <w:tc>
          <w:tcPr>
            <w:tcW w:w="1015" w:type="dxa"/>
          </w:tcPr>
          <w:p w:rsidR="00DC4B1C" w:rsidP="00877207" w:rsidRDefault="00877207" w14:paraId="28BEE821" w14:textId="62D7E82E">
            <w:pPr>
              <w:keepNext/>
              <w:tabs>
                <w:tab w:val="decimal" w:pos="518"/>
              </w:tabs>
              <w:cnfStyle w:val="000000000000" w:firstRow="0" w:lastRow="0" w:firstColumn="0" w:lastColumn="0" w:oddVBand="0" w:evenVBand="0" w:oddHBand="0" w:evenHBand="0" w:firstRowFirstColumn="0" w:firstRowLastColumn="0" w:lastRowFirstColumn="0" w:lastRowLastColumn="0"/>
            </w:pPr>
            <w:r>
              <w:t>1604</w:t>
            </w:r>
          </w:p>
        </w:tc>
        <w:tc>
          <w:tcPr>
            <w:tcW w:w="1719" w:type="dxa"/>
          </w:tcPr>
          <w:p w:rsidR="00DC4B1C" w:rsidP="00D96FDB" w:rsidRDefault="00DC4B1C" w14:paraId="3EDC0D89" w14:textId="77777777">
            <w:pPr>
              <w:keepNext/>
              <w:cnfStyle w:val="000000000000" w:firstRow="0" w:lastRow="0" w:firstColumn="0" w:lastColumn="0" w:oddVBand="0" w:evenVBand="0" w:oddHBand="0" w:evenHBand="0" w:firstRowFirstColumn="0" w:firstRowLastColumn="0" w:lastRowFirstColumn="0" w:lastRowLastColumn="0"/>
            </w:pPr>
          </w:p>
        </w:tc>
      </w:tr>
      <w:tr w:rsidR="00DC4B1C" w:rsidTr="00DC4B1C" w14:paraId="3456CB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rsidR="00DC4B1C" w:rsidP="00D96FDB" w:rsidRDefault="00DC4B1C" w14:paraId="6B54E382" w14:textId="323C7FD9">
            <w:pPr>
              <w:keepNext/>
            </w:pPr>
            <w:r>
              <w:t>Average</w:t>
            </w:r>
          </w:p>
        </w:tc>
        <w:tc>
          <w:tcPr>
            <w:tcW w:w="874" w:type="dxa"/>
          </w:tcPr>
          <w:p w:rsidR="00DC4B1C" w:rsidP="00D96FDB" w:rsidRDefault="00F03913" w14:paraId="32A8EDB6" w14:textId="3A2A7D8C">
            <w:pPr>
              <w:keepNext/>
              <w:cnfStyle w:val="000000100000" w:firstRow="0" w:lastRow="0" w:firstColumn="0" w:lastColumn="0" w:oddVBand="0" w:evenVBand="0" w:oddHBand="1" w:evenHBand="0" w:firstRowFirstColumn="0" w:firstRowLastColumn="0" w:lastRowFirstColumn="0" w:lastRowLastColumn="0"/>
            </w:pPr>
            <w:r>
              <w:t>105</w:t>
            </w:r>
          </w:p>
        </w:tc>
        <w:tc>
          <w:tcPr>
            <w:tcW w:w="884" w:type="dxa"/>
          </w:tcPr>
          <w:p w:rsidR="00DC4B1C" w:rsidP="00877207" w:rsidRDefault="00877207" w14:paraId="15B41FC9" w14:textId="4FB9392E">
            <w:pPr>
              <w:keepNext/>
              <w:tabs>
                <w:tab w:val="decimal" w:pos="489"/>
              </w:tabs>
              <w:cnfStyle w:val="000000100000" w:firstRow="0" w:lastRow="0" w:firstColumn="0" w:lastColumn="0" w:oddVBand="0" w:evenVBand="0" w:oddHBand="1" w:evenHBand="0" w:firstRowFirstColumn="0" w:firstRowLastColumn="0" w:lastRowFirstColumn="0" w:lastRowLastColumn="0"/>
            </w:pPr>
            <w:r>
              <w:t>869</w:t>
            </w:r>
          </w:p>
        </w:tc>
        <w:tc>
          <w:tcPr>
            <w:tcW w:w="721" w:type="dxa"/>
          </w:tcPr>
          <w:p w:rsidR="00DC4B1C" w:rsidP="00D96FDB" w:rsidRDefault="00DC4B1C" w14:paraId="79C22AF9" w14:textId="3A92A490">
            <w:pPr>
              <w:keepNext/>
              <w:cnfStyle w:val="000000100000" w:firstRow="0" w:lastRow="0" w:firstColumn="0" w:lastColumn="0" w:oddVBand="0" w:evenVBand="0" w:oddHBand="1" w:evenHBand="0" w:firstRowFirstColumn="0" w:firstRowLastColumn="0" w:lastRowFirstColumn="0" w:lastRowLastColumn="0"/>
            </w:pPr>
          </w:p>
        </w:tc>
        <w:tc>
          <w:tcPr>
            <w:tcW w:w="1015" w:type="dxa"/>
          </w:tcPr>
          <w:p w:rsidR="00DC4B1C" w:rsidP="00877207" w:rsidRDefault="00877207" w14:paraId="28F77C42" w14:textId="1441F2E7">
            <w:pPr>
              <w:keepNext/>
              <w:tabs>
                <w:tab w:val="decimal" w:pos="518"/>
              </w:tabs>
              <w:cnfStyle w:val="000000100000" w:firstRow="0" w:lastRow="0" w:firstColumn="0" w:lastColumn="0" w:oddVBand="0" w:evenVBand="0" w:oddHBand="1" w:evenHBand="0" w:firstRowFirstColumn="0" w:firstRowLastColumn="0" w:lastRowFirstColumn="0" w:lastRowLastColumn="0"/>
            </w:pPr>
            <w:r>
              <w:t>1872</w:t>
            </w:r>
          </w:p>
        </w:tc>
        <w:tc>
          <w:tcPr>
            <w:tcW w:w="1719" w:type="dxa"/>
          </w:tcPr>
          <w:p w:rsidR="00DC4B1C" w:rsidP="00D96FDB" w:rsidRDefault="00EC336C" w14:paraId="3966B5BC" w14:textId="686C6CD2">
            <w:pPr>
              <w:keepNext/>
              <w:cnfStyle w:val="000000100000" w:firstRow="0" w:lastRow="0" w:firstColumn="0" w:lastColumn="0" w:oddVBand="0" w:evenVBand="0" w:oddHBand="1" w:evenHBand="0" w:firstRowFirstColumn="0" w:firstRowLastColumn="0" w:lastRowFirstColumn="0" w:lastRowLastColumn="0"/>
            </w:pPr>
            <w:r>
              <w:t>17.8</w:t>
            </w:r>
          </w:p>
        </w:tc>
      </w:tr>
    </w:tbl>
    <w:p w:rsidR="00F25A31" w:rsidP="00F25A31" w:rsidRDefault="00F25A31" w14:paraId="00C07447" w14:textId="77777777"/>
    <w:p w:rsidR="00F653CD" w:rsidP="000D7DB0" w:rsidRDefault="00F653CD" w14:paraId="075E8FBB" w14:textId="36A059DF">
      <w:pPr>
        <w:pStyle w:val="Heading2"/>
      </w:pPr>
      <w:r w:rsidRPr="00F653CD">
        <w:rPr>
          <w:noProof/>
        </w:rPr>
        <w:drawing>
          <wp:inline distT="0" distB="0" distL="0" distR="0" wp14:anchorId="4B5DF842" wp14:editId="65875722">
            <wp:extent cx="5943600" cy="12217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221740"/>
                    </a:xfrm>
                    <a:prstGeom prst="rect">
                      <a:avLst/>
                    </a:prstGeom>
                    <a:noFill/>
                    <a:ln>
                      <a:noFill/>
                    </a:ln>
                  </pic:spPr>
                </pic:pic>
              </a:graphicData>
            </a:graphic>
          </wp:inline>
        </w:drawing>
      </w:r>
      <w:bookmarkEnd w:id="14"/>
    </w:p>
    <w:p w:rsidR="00F25A31" w:rsidP="00F25A31" w:rsidRDefault="00F653CD" w14:paraId="5B563EE7" w14:textId="0BD4FA13">
      <w:r>
        <w:br/>
      </w:r>
      <w:r w:rsidR="00F25A31">
        <w:t>DOE</w:t>
      </w:r>
      <w:r w:rsidR="00B60BB1">
        <w:t>/NNSA</w:t>
      </w:r>
      <w:r w:rsidR="00F25A31">
        <w:t xml:space="preserve"> estimates that exporters will spend $</w:t>
      </w:r>
      <w:r w:rsidR="00291BC0">
        <w:t>50</w:t>
      </w:r>
      <w:r w:rsidR="00F25A31">
        <w:t xml:space="preserve"> per hour on the preparation of submissions.  This hourly cost estimate is </w:t>
      </w:r>
      <w:r w:rsidRPr="00275BB2" w:rsidR="00F25A31">
        <w:t xml:space="preserve">based upon the Bureau of Labor Statistics (BLS) Occupational Employment and Wage Estimates </w:t>
      </w:r>
      <w:r w:rsidR="00291BC0">
        <w:t>nationally</w:t>
      </w:r>
      <w:r w:rsidRPr="00275BB2" w:rsidR="00F25A31">
        <w:t xml:space="preserve"> for </w:t>
      </w:r>
      <w:r w:rsidR="00F25A31">
        <w:t>legal services</w:t>
      </w:r>
      <w:r w:rsidR="00291BC0">
        <w:t xml:space="preserve"> with 1.4 mul</w:t>
      </w:r>
      <w:r w:rsidR="00DC4B1C">
        <w:t>ti</w:t>
      </w:r>
      <w:r w:rsidR="00291BC0">
        <w:t>plier to fully-burden the rate</w:t>
      </w:r>
      <w:r w:rsidR="00855AE4">
        <w:t xml:space="preserve"> making the hourly rate $70</w:t>
      </w:r>
      <w:r w:rsidR="00F25A31">
        <w:t xml:space="preserve">.  Given an average of </w:t>
      </w:r>
      <w:r w:rsidR="00291BC0">
        <w:t>1</w:t>
      </w:r>
      <w:r w:rsidR="00EC336C">
        <w:t>7</w:t>
      </w:r>
      <w:r w:rsidR="00291BC0">
        <w:t>.8</w:t>
      </w:r>
      <w:r w:rsidR="00F25A31">
        <w:t xml:space="preserve"> burden hours per unique exporter, </w:t>
      </w:r>
      <w:r w:rsidR="009C49C2">
        <w:t>DOE/</w:t>
      </w:r>
      <w:r w:rsidR="00F25A31">
        <w:t xml:space="preserve">NNSA estimates the </w:t>
      </w:r>
      <w:r w:rsidR="00F25A31">
        <w:lastRenderedPageBreak/>
        <w:t>cost burden at $</w:t>
      </w:r>
      <w:r w:rsidR="00EF44DB">
        <w:t>1248</w:t>
      </w:r>
      <w:r w:rsidR="00F25A31">
        <w:t xml:space="preserve"> per exporter, or $</w:t>
      </w:r>
      <w:r w:rsidR="00855AE4">
        <w:t>131,040</w:t>
      </w:r>
      <w:r w:rsidR="00291BC0">
        <w:t xml:space="preserve"> </w:t>
      </w:r>
      <w:r w:rsidR="00F25A31">
        <w:t>for all exporters.</w:t>
      </w:r>
      <w:r w:rsidR="00855AE4">
        <w:rPr>
          <w:rStyle w:val="FootnoteReference"/>
        </w:rPr>
        <w:footnoteReference w:id="5"/>
      </w:r>
      <w:r w:rsidR="00264619">
        <w:t xml:space="preserve">  Please note that these calculations are rounded.</w:t>
      </w:r>
    </w:p>
    <w:p w:rsidR="0084196A" w:rsidP="00A41763" w:rsidRDefault="00812295" w14:paraId="79FC39A5" w14:textId="726512EE">
      <w:bookmarkStart w:name="_Toc16271332" w:id="17"/>
      <w:r w:rsidRPr="00812295">
        <w:rPr>
          <w:b/>
          <w:noProof/>
        </w:rPr>
        <w:drawing>
          <wp:inline distT="0" distB="0" distL="0" distR="0" wp14:anchorId="6F50C128" wp14:editId="19B7976B">
            <wp:extent cx="5943600" cy="8502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bookmarkEnd w:id="17"/>
      <w:r w:rsidR="00F03913">
        <w:t>DOE</w:t>
      </w:r>
      <w:r w:rsidR="00B60BB1">
        <w:t>/NNSA</w:t>
      </w:r>
      <w:r w:rsidR="00F03913">
        <w:t xml:space="preserve"> estimates that exporters subject to this information collection will spend a fixed cost of $500 per year for necessary support services, copies, and administrative requirements.</w:t>
      </w:r>
      <w:r w:rsidR="00EC336C">
        <w:t xml:space="preserve"> </w:t>
      </w:r>
      <w:r w:rsidR="00FA446A">
        <w:t xml:space="preserve"> </w:t>
      </w:r>
      <w:r w:rsidR="00855AE4">
        <w:t>These fixed cost</w:t>
      </w:r>
      <w:r w:rsidR="00342E99">
        <w:t>s</w:t>
      </w:r>
      <w:r w:rsidR="00855AE4">
        <w:t xml:space="preserve"> would result in an annual cost of $52,500</w:t>
      </w:r>
      <w:r w:rsidR="00EC336C">
        <w:t>.</w:t>
      </w:r>
    </w:p>
    <w:p w:rsidR="00F25A31" w:rsidP="00F25A31" w:rsidRDefault="00812295" w14:paraId="2A34D88B" w14:textId="56701DA4">
      <w:bookmarkStart w:name="_Toc16271333" w:id="18"/>
      <w:r w:rsidRPr="00812295">
        <w:rPr>
          <w:b/>
          <w:noProof/>
        </w:rPr>
        <w:drawing>
          <wp:inline distT="0" distB="0" distL="0" distR="0" wp14:anchorId="2B6FA6BE" wp14:editId="0567EE5A">
            <wp:extent cx="5943600" cy="660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bookmarkStart w:name="_Toc16271334" w:id="19"/>
      <w:bookmarkEnd w:id="18"/>
      <w:r w:rsidRPr="00275BB2" w:rsidR="00F25A31">
        <w:t xml:space="preserve">Costs </w:t>
      </w:r>
      <w:r w:rsidR="00F25A31">
        <w:t xml:space="preserve">to the Federal government for </w:t>
      </w:r>
      <w:r w:rsidRPr="00275BB2" w:rsidR="00F25A31">
        <w:t xml:space="preserve">the information collection </w:t>
      </w:r>
      <w:r w:rsidR="00F25A31">
        <w:t xml:space="preserve">vary by the complexity of the submission as well.  Reports are estimated to require roughly 1 hour, while Specific Authorization Requests and Amendments &amp; Renewals require 4 hours to review and ensure complete and accurate information has been provided. </w:t>
      </w:r>
    </w:p>
    <w:p w:rsidR="00F25A31" w:rsidP="002F6840" w:rsidRDefault="00F25A31" w14:paraId="48640DC2" w14:textId="77777777">
      <w:pPr>
        <w:pStyle w:val="Caption"/>
      </w:pPr>
      <w:r>
        <w:t xml:space="preserve">Table </w:t>
      </w:r>
      <w:r>
        <w:rPr>
          <w:noProof/>
        </w:rPr>
        <w:fldChar w:fldCharType="begin" w:fldLock="1"/>
      </w:r>
      <w:r>
        <w:rPr>
          <w:noProof/>
        </w:rPr>
        <w:instrText xml:space="preserve"> SEQ Table \* ARABIC </w:instrText>
      </w:r>
      <w:r>
        <w:rPr>
          <w:noProof/>
        </w:rPr>
        <w:fldChar w:fldCharType="separate"/>
      </w:r>
      <w:r>
        <w:rPr>
          <w:noProof/>
        </w:rPr>
        <w:t>4</w:t>
      </w:r>
      <w:r>
        <w:rPr>
          <w:noProof/>
        </w:rPr>
        <w:fldChar w:fldCharType="end"/>
      </w:r>
      <w:r>
        <w:t xml:space="preserve"> - Federal Burden</w:t>
      </w:r>
      <w:r>
        <w:rPr>
          <w:noProof/>
        </w:rPr>
        <w:t xml:space="preserve"> Estimate</w:t>
      </w:r>
    </w:p>
    <w:tbl>
      <w:tblPr>
        <w:tblStyle w:val="GridTable4-Accent11"/>
        <w:tblW w:w="0" w:type="auto"/>
        <w:tblLook w:val="04A0" w:firstRow="1" w:lastRow="0" w:firstColumn="1" w:lastColumn="0" w:noHBand="0" w:noVBand="1"/>
      </w:tblPr>
      <w:tblGrid>
        <w:gridCol w:w="2785"/>
        <w:gridCol w:w="1260"/>
        <w:gridCol w:w="1359"/>
        <w:gridCol w:w="1341"/>
        <w:gridCol w:w="1341"/>
      </w:tblGrid>
      <w:tr w:rsidR="00F2071F" w:rsidTr="00CF67E6" w14:paraId="5CD873FB" w14:textId="41197150">
        <w:trPr>
          <w:cnfStyle w:val="100000000000" w:firstRow="1" w:lastRow="0" w:firstColumn="0" w:lastColumn="0" w:oddVBand="0" w:evenVBand="0" w:oddHBand="0"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785" w:type="dxa"/>
          </w:tcPr>
          <w:p w:rsidR="00F2071F" w:rsidP="00D96FDB" w:rsidRDefault="00F2071F" w14:paraId="4170AD55" w14:textId="77777777">
            <w:pPr>
              <w:keepNext/>
            </w:pPr>
            <w:r>
              <w:t>Submission Type</w:t>
            </w:r>
          </w:p>
        </w:tc>
        <w:tc>
          <w:tcPr>
            <w:tcW w:w="1260" w:type="dxa"/>
          </w:tcPr>
          <w:p w:rsidR="00F2071F" w:rsidP="000B248E" w:rsidRDefault="00F2071F" w14:paraId="653068C5" w14:textId="0BE00BDD">
            <w:pPr>
              <w:keepNext/>
              <w:cnfStyle w:val="100000000000" w:firstRow="1" w:lastRow="0" w:firstColumn="0" w:lastColumn="0" w:oddVBand="0" w:evenVBand="0" w:oddHBand="0" w:evenHBand="0" w:firstRowFirstColumn="0" w:firstRowLastColumn="0" w:lastRowFirstColumn="0" w:lastRowLastColumn="0"/>
            </w:pPr>
            <w:r>
              <w:t>Average Number per year</w:t>
            </w:r>
          </w:p>
        </w:tc>
        <w:tc>
          <w:tcPr>
            <w:tcW w:w="1359" w:type="dxa"/>
          </w:tcPr>
          <w:p w:rsidR="00F2071F" w:rsidP="00D96FDB" w:rsidRDefault="00F2071F" w14:paraId="0D3043E2" w14:textId="77777777">
            <w:pPr>
              <w:keepNext/>
              <w:cnfStyle w:val="100000000000" w:firstRow="1" w:lastRow="0" w:firstColumn="0" w:lastColumn="0" w:oddVBand="0" w:evenVBand="0" w:oddHBand="0" w:evenHBand="0" w:firstRowFirstColumn="0" w:firstRowLastColumn="0" w:lastRowFirstColumn="0" w:lastRowLastColumn="0"/>
            </w:pPr>
            <w:r>
              <w:t>Burden Hours per submission</w:t>
            </w:r>
          </w:p>
        </w:tc>
        <w:tc>
          <w:tcPr>
            <w:tcW w:w="1341" w:type="dxa"/>
          </w:tcPr>
          <w:p w:rsidR="00F2071F" w:rsidP="00D96FDB" w:rsidRDefault="00F2071F" w14:paraId="0FA8E150" w14:textId="77777777">
            <w:pPr>
              <w:keepNext/>
              <w:cnfStyle w:val="100000000000" w:firstRow="1" w:lastRow="0" w:firstColumn="0" w:lastColumn="0" w:oddVBand="0" w:evenVBand="0" w:oddHBand="0" w:evenHBand="0" w:firstRowFirstColumn="0" w:firstRowLastColumn="0" w:lastRowFirstColumn="0" w:lastRowLastColumn="0"/>
            </w:pPr>
            <w:r>
              <w:t>Total Burden Hours</w:t>
            </w:r>
          </w:p>
        </w:tc>
        <w:tc>
          <w:tcPr>
            <w:tcW w:w="1341" w:type="dxa"/>
          </w:tcPr>
          <w:p w:rsidR="00F2071F" w:rsidP="00D96FDB" w:rsidRDefault="00F2071F" w14:paraId="081CE2C8" w14:textId="4341F0CA">
            <w:pPr>
              <w:keepNext/>
              <w:cnfStyle w:val="100000000000" w:firstRow="1" w:lastRow="0" w:firstColumn="0" w:lastColumn="0" w:oddVBand="0" w:evenVBand="0" w:oddHBand="0" w:evenHBand="0" w:firstRowFirstColumn="0" w:firstRowLastColumn="0" w:lastRowFirstColumn="0" w:lastRowLastColumn="0"/>
            </w:pPr>
            <w:r>
              <w:t>Cost Burden</w:t>
            </w:r>
          </w:p>
        </w:tc>
      </w:tr>
      <w:tr w:rsidR="00F2071F" w:rsidTr="00CF67E6" w14:paraId="009A797B" w14:textId="5734C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2071F" w:rsidP="00D96FDB" w:rsidRDefault="00F2071F" w14:paraId="76E64DAE" w14:textId="77777777">
            <w:pPr>
              <w:keepNext/>
            </w:pPr>
            <w:r>
              <w:t>Reports</w:t>
            </w:r>
          </w:p>
        </w:tc>
        <w:tc>
          <w:tcPr>
            <w:tcW w:w="1260" w:type="dxa"/>
          </w:tcPr>
          <w:p w:rsidR="00F2071F" w:rsidP="00D96FDB" w:rsidRDefault="00F2071F" w14:paraId="7C3F02D2" w14:textId="46B034DA">
            <w:pPr>
              <w:keepNext/>
              <w:cnfStyle w:val="000000100000" w:firstRow="0" w:lastRow="0" w:firstColumn="0" w:lastColumn="0" w:oddVBand="0" w:evenVBand="0" w:oddHBand="1" w:evenHBand="0" w:firstRowFirstColumn="0" w:firstRowLastColumn="0" w:lastRowFirstColumn="0" w:lastRowLastColumn="0"/>
            </w:pPr>
            <w:r>
              <w:t>717</w:t>
            </w:r>
          </w:p>
        </w:tc>
        <w:tc>
          <w:tcPr>
            <w:tcW w:w="1359" w:type="dxa"/>
          </w:tcPr>
          <w:p w:rsidR="00F2071F" w:rsidP="00D96FDB" w:rsidRDefault="00F2071F" w14:paraId="185C20D0" w14:textId="77777777">
            <w:pPr>
              <w:keepNext/>
              <w:cnfStyle w:val="000000100000" w:firstRow="0" w:lastRow="0" w:firstColumn="0" w:lastColumn="0" w:oddVBand="0" w:evenVBand="0" w:oddHBand="1" w:evenHBand="0" w:firstRowFirstColumn="0" w:firstRowLastColumn="0" w:lastRowFirstColumn="0" w:lastRowLastColumn="0"/>
            </w:pPr>
            <w:r>
              <w:t>1</w:t>
            </w:r>
          </w:p>
        </w:tc>
        <w:tc>
          <w:tcPr>
            <w:tcW w:w="1341" w:type="dxa"/>
          </w:tcPr>
          <w:p w:rsidR="00F2071F" w:rsidP="00D96FDB" w:rsidRDefault="00F2071F" w14:paraId="21637C0B" w14:textId="4FC37BD2">
            <w:pPr>
              <w:keepNext/>
              <w:cnfStyle w:val="000000100000" w:firstRow="0" w:lastRow="0" w:firstColumn="0" w:lastColumn="0" w:oddVBand="0" w:evenVBand="0" w:oddHBand="1" w:evenHBand="0" w:firstRowFirstColumn="0" w:firstRowLastColumn="0" w:lastRowFirstColumn="0" w:lastRowLastColumn="0"/>
            </w:pPr>
            <w:r>
              <w:t>717</w:t>
            </w:r>
          </w:p>
        </w:tc>
        <w:tc>
          <w:tcPr>
            <w:tcW w:w="1341" w:type="dxa"/>
          </w:tcPr>
          <w:p w:rsidR="00F2071F" w:rsidP="00D96FDB" w:rsidRDefault="00E55EB3" w14:paraId="1EFDD3E3" w14:textId="39ED36AF">
            <w:pPr>
              <w:keepNext/>
              <w:cnfStyle w:val="000000100000" w:firstRow="0" w:lastRow="0" w:firstColumn="0" w:lastColumn="0" w:oddVBand="0" w:evenVBand="0" w:oddHBand="1" w:evenHBand="0" w:firstRowFirstColumn="0" w:firstRowLastColumn="0" w:lastRowFirstColumn="0" w:lastRowLastColumn="0"/>
            </w:pPr>
            <w:r>
              <w:t>$1125</w:t>
            </w:r>
            <w:r w:rsidR="00E75BF4">
              <w:t>83</w:t>
            </w:r>
          </w:p>
        </w:tc>
      </w:tr>
      <w:tr w:rsidR="00F2071F" w:rsidTr="00CF67E6" w14:paraId="6ACBD350" w14:textId="0AB67413">
        <w:tc>
          <w:tcPr>
            <w:cnfStyle w:val="001000000000" w:firstRow="0" w:lastRow="0" w:firstColumn="1" w:lastColumn="0" w:oddVBand="0" w:evenVBand="0" w:oddHBand="0" w:evenHBand="0" w:firstRowFirstColumn="0" w:firstRowLastColumn="0" w:lastRowFirstColumn="0" w:lastRowLastColumn="0"/>
            <w:tcW w:w="2785" w:type="dxa"/>
          </w:tcPr>
          <w:p w:rsidR="00F2071F" w:rsidP="00D96FDB" w:rsidRDefault="00F2071F" w14:paraId="41332219" w14:textId="488A6B93">
            <w:pPr>
              <w:keepNext/>
            </w:pPr>
            <w:r>
              <w:t>Specific Authorization Requests, amendments &amp; renewals</w:t>
            </w:r>
          </w:p>
        </w:tc>
        <w:tc>
          <w:tcPr>
            <w:tcW w:w="1260" w:type="dxa"/>
          </w:tcPr>
          <w:p w:rsidR="00F2071F" w:rsidP="00D96FDB" w:rsidRDefault="00F2071F" w14:paraId="61AFFEAF" w14:textId="4AF3FF6F">
            <w:pPr>
              <w:keepNext/>
              <w:cnfStyle w:val="000000000000" w:firstRow="0" w:lastRow="0" w:firstColumn="0" w:lastColumn="0" w:oddVBand="0" w:evenVBand="0" w:oddHBand="0" w:evenHBand="0" w:firstRowFirstColumn="0" w:firstRowLastColumn="0" w:lastRowFirstColumn="0" w:lastRowLastColumn="0"/>
            </w:pPr>
            <w:r>
              <w:t>23</w:t>
            </w:r>
          </w:p>
        </w:tc>
        <w:tc>
          <w:tcPr>
            <w:tcW w:w="1359" w:type="dxa"/>
          </w:tcPr>
          <w:p w:rsidR="00F2071F" w:rsidP="00D96FDB" w:rsidRDefault="00F2071F" w14:paraId="37CA7091" w14:textId="6CDB74BB">
            <w:pPr>
              <w:keepNext/>
              <w:cnfStyle w:val="000000000000" w:firstRow="0" w:lastRow="0" w:firstColumn="0" w:lastColumn="0" w:oddVBand="0" w:evenVBand="0" w:oddHBand="0" w:evenHBand="0" w:firstRowFirstColumn="0" w:firstRowLastColumn="0" w:lastRowFirstColumn="0" w:lastRowLastColumn="0"/>
            </w:pPr>
            <w:r>
              <w:t>4</w:t>
            </w:r>
          </w:p>
        </w:tc>
        <w:tc>
          <w:tcPr>
            <w:tcW w:w="1341" w:type="dxa"/>
          </w:tcPr>
          <w:p w:rsidR="00F2071F" w:rsidP="00D96FDB" w:rsidRDefault="00F2071F" w14:paraId="6C4D4137" w14:textId="2777685E">
            <w:pPr>
              <w:keepNext/>
              <w:cnfStyle w:val="000000000000" w:firstRow="0" w:lastRow="0" w:firstColumn="0" w:lastColumn="0" w:oddVBand="0" w:evenVBand="0" w:oddHBand="0" w:evenHBand="0" w:firstRowFirstColumn="0" w:firstRowLastColumn="0" w:lastRowFirstColumn="0" w:lastRowLastColumn="0"/>
            </w:pPr>
            <w:r>
              <w:t>92</w:t>
            </w:r>
          </w:p>
        </w:tc>
        <w:tc>
          <w:tcPr>
            <w:tcW w:w="1341" w:type="dxa"/>
          </w:tcPr>
          <w:p w:rsidR="00F2071F" w:rsidP="00D96FDB" w:rsidRDefault="00E55EB3" w14:paraId="148FB0C1" w14:textId="69353DE8">
            <w:pPr>
              <w:keepNext/>
              <w:cnfStyle w:val="000000000000" w:firstRow="0" w:lastRow="0" w:firstColumn="0" w:lastColumn="0" w:oddVBand="0" w:evenVBand="0" w:oddHBand="0" w:evenHBand="0" w:firstRowFirstColumn="0" w:firstRowLastColumn="0" w:lastRowFirstColumn="0" w:lastRowLastColumn="0"/>
            </w:pPr>
            <w:r>
              <w:t>$14,44</w:t>
            </w:r>
            <w:r w:rsidR="00E75BF4">
              <w:t>6</w:t>
            </w:r>
          </w:p>
        </w:tc>
      </w:tr>
      <w:tr w:rsidR="00F2071F" w:rsidTr="00CF67E6" w14:paraId="343ACB38" w14:textId="677CA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2071F" w:rsidP="00D96FDB" w:rsidRDefault="00F2071F" w14:paraId="2B272CCD" w14:textId="77777777">
            <w:pPr>
              <w:keepNext/>
            </w:pPr>
            <w:r>
              <w:t>Other</w:t>
            </w:r>
          </w:p>
        </w:tc>
        <w:tc>
          <w:tcPr>
            <w:tcW w:w="1260" w:type="dxa"/>
          </w:tcPr>
          <w:p w:rsidR="00F2071F" w:rsidP="00D96FDB" w:rsidRDefault="00F2071F" w14:paraId="18EE7F8E" w14:textId="2A6DCC0D">
            <w:pPr>
              <w:keepNext/>
              <w:cnfStyle w:val="000000100000" w:firstRow="0" w:lastRow="0" w:firstColumn="0" w:lastColumn="0" w:oddVBand="0" w:evenVBand="0" w:oddHBand="1" w:evenHBand="0" w:firstRowFirstColumn="0" w:firstRowLastColumn="0" w:lastRowFirstColumn="0" w:lastRowLastColumn="0"/>
            </w:pPr>
            <w:r>
              <w:t>129</w:t>
            </w:r>
          </w:p>
        </w:tc>
        <w:tc>
          <w:tcPr>
            <w:tcW w:w="1359" w:type="dxa"/>
          </w:tcPr>
          <w:p w:rsidR="00F2071F" w:rsidP="00D96FDB" w:rsidRDefault="00F2071F" w14:paraId="10A01E37" w14:textId="01B22D07">
            <w:pPr>
              <w:keepNext/>
              <w:cnfStyle w:val="000000100000" w:firstRow="0" w:lastRow="0" w:firstColumn="0" w:lastColumn="0" w:oddVBand="0" w:evenVBand="0" w:oddHBand="1" w:evenHBand="0" w:firstRowFirstColumn="0" w:firstRowLastColumn="0" w:lastRowFirstColumn="0" w:lastRowLastColumn="0"/>
            </w:pPr>
            <w:r>
              <w:t>2</w:t>
            </w:r>
          </w:p>
        </w:tc>
        <w:tc>
          <w:tcPr>
            <w:tcW w:w="1341" w:type="dxa"/>
          </w:tcPr>
          <w:p w:rsidR="00F2071F" w:rsidP="00D96FDB" w:rsidRDefault="00F2071F" w14:paraId="69B3DD39" w14:textId="0AB4D8DB">
            <w:pPr>
              <w:keepNext/>
              <w:cnfStyle w:val="000000100000" w:firstRow="0" w:lastRow="0" w:firstColumn="0" w:lastColumn="0" w:oddVBand="0" w:evenVBand="0" w:oddHBand="1" w:evenHBand="0" w:firstRowFirstColumn="0" w:firstRowLastColumn="0" w:lastRowFirstColumn="0" w:lastRowLastColumn="0"/>
            </w:pPr>
            <w:r>
              <w:t>258</w:t>
            </w:r>
          </w:p>
        </w:tc>
        <w:tc>
          <w:tcPr>
            <w:tcW w:w="1341" w:type="dxa"/>
          </w:tcPr>
          <w:p w:rsidR="00F2071F" w:rsidP="00D96FDB" w:rsidRDefault="00E55EB3" w14:paraId="349CB77D" w14:textId="4A2FE784">
            <w:pPr>
              <w:keepNext/>
              <w:cnfStyle w:val="000000100000" w:firstRow="0" w:lastRow="0" w:firstColumn="0" w:lastColumn="0" w:oddVBand="0" w:evenVBand="0" w:oddHBand="1" w:evenHBand="0" w:firstRowFirstColumn="0" w:firstRowLastColumn="0" w:lastRowFirstColumn="0" w:lastRowLastColumn="0"/>
            </w:pPr>
            <w:r>
              <w:t>$40,5</w:t>
            </w:r>
            <w:r w:rsidR="00E75BF4">
              <w:t>11</w:t>
            </w:r>
          </w:p>
        </w:tc>
      </w:tr>
      <w:tr w:rsidR="00F2071F" w:rsidTr="00CF67E6" w14:paraId="4E78EE90" w14:textId="7B380681">
        <w:tc>
          <w:tcPr>
            <w:cnfStyle w:val="001000000000" w:firstRow="0" w:lastRow="0" w:firstColumn="1" w:lastColumn="0" w:oddVBand="0" w:evenVBand="0" w:oddHBand="0" w:evenHBand="0" w:firstRowFirstColumn="0" w:firstRowLastColumn="0" w:lastRowFirstColumn="0" w:lastRowLastColumn="0"/>
            <w:tcW w:w="2785" w:type="dxa"/>
          </w:tcPr>
          <w:p w:rsidR="00F2071F" w:rsidP="00D96FDB" w:rsidRDefault="00F2071F" w14:paraId="4E92F251" w14:textId="77777777">
            <w:r>
              <w:t>Total</w:t>
            </w:r>
          </w:p>
        </w:tc>
        <w:tc>
          <w:tcPr>
            <w:tcW w:w="1260" w:type="dxa"/>
          </w:tcPr>
          <w:p w:rsidR="00F2071F" w:rsidP="00D96FDB" w:rsidRDefault="00F2071F" w14:paraId="7666F87F" w14:textId="1C8DA6A8">
            <w:pPr>
              <w:cnfStyle w:val="000000000000" w:firstRow="0" w:lastRow="0" w:firstColumn="0" w:lastColumn="0" w:oddVBand="0" w:evenVBand="0" w:oddHBand="0" w:evenHBand="0" w:firstRowFirstColumn="0" w:firstRowLastColumn="0" w:lastRowFirstColumn="0" w:lastRowLastColumn="0"/>
            </w:pPr>
            <w:r>
              <w:t>869</w:t>
            </w:r>
          </w:p>
        </w:tc>
        <w:tc>
          <w:tcPr>
            <w:tcW w:w="1359" w:type="dxa"/>
          </w:tcPr>
          <w:p w:rsidR="00F2071F" w:rsidP="00D96FDB" w:rsidRDefault="00F2071F" w14:paraId="67580FA1" w14:textId="48CDE2E0">
            <w:pPr>
              <w:cnfStyle w:val="000000000000" w:firstRow="0" w:lastRow="0" w:firstColumn="0" w:lastColumn="0" w:oddVBand="0" w:evenVBand="0" w:oddHBand="0" w:evenHBand="0" w:firstRowFirstColumn="0" w:firstRowLastColumn="0" w:lastRowFirstColumn="0" w:lastRowLastColumn="0"/>
            </w:pPr>
          </w:p>
        </w:tc>
        <w:tc>
          <w:tcPr>
            <w:tcW w:w="1341" w:type="dxa"/>
          </w:tcPr>
          <w:p w:rsidR="00F2071F" w:rsidP="00D96FDB" w:rsidRDefault="00F2071F" w14:paraId="385C781E" w14:textId="4FAABCA2">
            <w:pPr>
              <w:cnfStyle w:val="000000000000" w:firstRow="0" w:lastRow="0" w:firstColumn="0" w:lastColumn="0" w:oddVBand="0" w:evenVBand="0" w:oddHBand="0" w:evenHBand="0" w:firstRowFirstColumn="0" w:firstRowLastColumn="0" w:lastRowFirstColumn="0" w:lastRowLastColumn="0"/>
            </w:pPr>
            <w:r>
              <w:t>10</w:t>
            </w:r>
            <w:r w:rsidR="00E55EB3">
              <w:t>67</w:t>
            </w:r>
          </w:p>
        </w:tc>
        <w:tc>
          <w:tcPr>
            <w:tcW w:w="1341" w:type="dxa"/>
          </w:tcPr>
          <w:p w:rsidR="00F2071F" w:rsidP="00D96FDB" w:rsidRDefault="00E55EB3" w14:paraId="2F5E89BC" w14:textId="1EC3EE2A">
            <w:pPr>
              <w:cnfStyle w:val="000000000000" w:firstRow="0" w:lastRow="0" w:firstColumn="0" w:lastColumn="0" w:oddVBand="0" w:evenVBand="0" w:oddHBand="0" w:evenHBand="0" w:firstRowFirstColumn="0" w:firstRowLastColumn="0" w:lastRowFirstColumn="0" w:lastRowLastColumn="0"/>
            </w:pPr>
            <w:r>
              <w:t>$1675</w:t>
            </w:r>
            <w:r w:rsidR="00AD55DE">
              <w:t>40</w:t>
            </w:r>
          </w:p>
        </w:tc>
      </w:tr>
    </w:tbl>
    <w:p w:rsidR="00F25A31" w:rsidP="00F25A31" w:rsidRDefault="00F25A31" w14:paraId="1064F816" w14:textId="77777777"/>
    <w:p w:rsidR="001F7B79" w:rsidP="001F7B79" w:rsidRDefault="00F25A31" w14:paraId="5A5FEA74" w14:textId="5A14CFFE">
      <w:r>
        <w:t>Table 5 provides the salary and overhead cost details for a GS-14, step 5 federal employee, which is representative of the federal workers on this collection.  The annual fully loaded hourly cost for such an employee is $</w:t>
      </w:r>
      <w:r w:rsidR="00B60BB1">
        <w:t>145.06</w:t>
      </w:r>
      <w:r>
        <w:t xml:space="preserve"> per hour.</w:t>
      </w:r>
      <w:r w:rsidRPr="001F7B79" w:rsidR="001F7B79">
        <w:t xml:space="preserve"> </w:t>
      </w:r>
      <w:r w:rsidR="001F7B79">
        <w:t>The average cost rate for contractors working on Part 810 is $163/hour.  Contractors handle roughly 2/3 of the applied time for this aspect of Part 810 efforts, making the combined hourly rate $157</w:t>
      </w:r>
      <w:r w:rsidR="0091118E">
        <w:t>.02</w:t>
      </w:r>
      <w:r w:rsidR="001F7B79">
        <w:t>/hour ((163*2+145.06)/3).  Using an average cost of $157</w:t>
      </w:r>
      <w:r w:rsidR="0091118E">
        <w:t>.02</w:t>
      </w:r>
      <w:r w:rsidR="001F7B79">
        <w:t xml:space="preserve">/hour for fully burdened federal and contract labor and a total of 1067 hours, the total cost is </w:t>
      </w:r>
      <w:r w:rsidRPr="002D040A" w:rsidR="001F7B79">
        <w:t>$167,5</w:t>
      </w:r>
      <w:r w:rsidR="00AD55DE">
        <w:t>40.</w:t>
      </w:r>
    </w:p>
    <w:p w:rsidR="00F25A31" w:rsidP="00F25A31" w:rsidRDefault="00F25A31" w14:paraId="0C8E1B71" w14:textId="2CB24E3E"/>
    <w:p w:rsidR="00F25A31" w:rsidP="002F6840" w:rsidRDefault="00F25A31" w14:paraId="42BF8169" w14:textId="7EEAA1B3">
      <w:pPr>
        <w:pStyle w:val="Caption"/>
      </w:pPr>
      <w:r>
        <w:lastRenderedPageBreak/>
        <w:t xml:space="preserve">Table </w:t>
      </w:r>
      <w:r>
        <w:rPr>
          <w:noProof/>
        </w:rPr>
        <w:fldChar w:fldCharType="begin" w:fldLock="1"/>
      </w:r>
      <w:r>
        <w:rPr>
          <w:noProof/>
        </w:rPr>
        <w:instrText xml:space="preserve"> SEQ Table \* ARABIC </w:instrText>
      </w:r>
      <w:r>
        <w:rPr>
          <w:noProof/>
        </w:rPr>
        <w:fldChar w:fldCharType="separate"/>
      </w:r>
      <w:r>
        <w:rPr>
          <w:noProof/>
        </w:rPr>
        <w:t>5</w:t>
      </w:r>
      <w:r>
        <w:rPr>
          <w:noProof/>
        </w:rPr>
        <w:fldChar w:fldCharType="end"/>
      </w:r>
      <w:r>
        <w:t xml:space="preserve"> - Salary and Compensation </w:t>
      </w:r>
      <w:r w:rsidR="000D7DB0">
        <w:t>Estimate</w:t>
      </w:r>
    </w:p>
    <w:tbl>
      <w:tblPr>
        <w:tblStyle w:val="GridTable4-Accent11"/>
        <w:tblW w:w="0" w:type="auto"/>
        <w:tblLook w:val="04A0" w:firstRow="1" w:lastRow="0" w:firstColumn="1" w:lastColumn="0" w:noHBand="0" w:noVBand="1"/>
      </w:tblPr>
      <w:tblGrid>
        <w:gridCol w:w="2065"/>
        <w:gridCol w:w="1781"/>
        <w:gridCol w:w="2250"/>
      </w:tblGrid>
      <w:tr w:rsidR="00F25A31" w:rsidTr="00CF67E6" w14:paraId="3EDFA9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Pr="008C4BF0" w:rsidR="00F25A31" w:rsidP="00D96FDB" w:rsidRDefault="00F25A31" w14:paraId="47D47E4C" w14:textId="77777777">
            <w:pPr>
              <w:keepNext/>
              <w:rPr>
                <w:szCs w:val="24"/>
              </w:rPr>
            </w:pPr>
            <w:r w:rsidRPr="008C4BF0">
              <w:rPr>
                <w:szCs w:val="24"/>
              </w:rPr>
              <w:t>Component</w:t>
            </w:r>
          </w:p>
        </w:tc>
        <w:tc>
          <w:tcPr>
            <w:tcW w:w="1781" w:type="dxa"/>
          </w:tcPr>
          <w:p w:rsidRPr="008C4BF0" w:rsidR="00F25A31" w:rsidP="00D96FDB" w:rsidRDefault="00F25A31" w14:paraId="3DFE0BB1" w14:textId="77777777">
            <w:pPr>
              <w:keepNext/>
              <w:tabs>
                <w:tab w:val="decimal" w:pos="1073"/>
              </w:tabs>
              <w:cnfStyle w:val="100000000000" w:firstRow="1" w:lastRow="0" w:firstColumn="0" w:lastColumn="0" w:oddVBand="0" w:evenVBand="0" w:oddHBand="0" w:evenHBand="0" w:firstRowFirstColumn="0" w:firstRowLastColumn="0" w:lastRowFirstColumn="0" w:lastRowLastColumn="0"/>
              <w:rPr>
                <w:szCs w:val="24"/>
              </w:rPr>
            </w:pPr>
            <w:r w:rsidRPr="008C4BF0">
              <w:rPr>
                <w:szCs w:val="24"/>
              </w:rPr>
              <w:t>Annual amount</w:t>
            </w:r>
          </w:p>
        </w:tc>
        <w:tc>
          <w:tcPr>
            <w:tcW w:w="2250" w:type="dxa"/>
          </w:tcPr>
          <w:p w:rsidRPr="008C4BF0" w:rsidR="00F25A31" w:rsidP="00D96FDB" w:rsidRDefault="00F25A31" w14:paraId="56135639" w14:textId="77777777">
            <w:pPr>
              <w:keepNext/>
              <w:tabs>
                <w:tab w:val="decimal" w:pos="1062"/>
              </w:tabs>
              <w:cnfStyle w:val="100000000000" w:firstRow="1" w:lastRow="0" w:firstColumn="0" w:lastColumn="0" w:oddVBand="0" w:evenVBand="0" w:oddHBand="0" w:evenHBand="0" w:firstRowFirstColumn="0" w:firstRowLastColumn="0" w:lastRowFirstColumn="0" w:lastRowLastColumn="0"/>
              <w:rPr>
                <w:szCs w:val="24"/>
              </w:rPr>
            </w:pPr>
            <w:r w:rsidRPr="008C4BF0">
              <w:rPr>
                <w:szCs w:val="24"/>
              </w:rPr>
              <w:t>Per hour (based on 2080 hours/year)</w:t>
            </w:r>
          </w:p>
        </w:tc>
      </w:tr>
      <w:tr w:rsidR="000D7DB0" w:rsidTr="00CF67E6" w14:paraId="5DCF3C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gridSpan w:val="3"/>
            <w:vAlign w:val="center"/>
          </w:tcPr>
          <w:p w:rsidRPr="00265274" w:rsidR="000D7DB0" w:rsidP="007C484E" w:rsidRDefault="000D7DB0" w14:paraId="3D7F7599" w14:textId="6CF2E03E">
            <w:pPr>
              <w:keepNext/>
              <w:tabs>
                <w:tab w:val="decimal" w:pos="1062"/>
              </w:tabs>
              <w:jc w:val="center"/>
            </w:pPr>
            <w:r>
              <w:t>GS</w:t>
            </w:r>
            <w:r w:rsidR="000643A4">
              <w:t>-14/5</w:t>
            </w:r>
          </w:p>
        </w:tc>
      </w:tr>
      <w:tr w:rsidR="00EC336C" w:rsidTr="00CF67E6" w14:paraId="6E185F77" w14:textId="77777777">
        <w:tc>
          <w:tcPr>
            <w:cnfStyle w:val="001000000000" w:firstRow="0" w:lastRow="0" w:firstColumn="1" w:lastColumn="0" w:oddVBand="0" w:evenVBand="0" w:oddHBand="0" w:evenHBand="0" w:firstRowFirstColumn="0" w:firstRowLastColumn="0" w:lastRowFirstColumn="0" w:lastRowLastColumn="0"/>
            <w:tcW w:w="2065" w:type="dxa"/>
          </w:tcPr>
          <w:p w:rsidRPr="008C4BF0" w:rsidR="00EC336C" w:rsidP="00EC336C" w:rsidRDefault="00EC336C" w14:paraId="25689B27" w14:textId="77777777">
            <w:pPr>
              <w:keepNext/>
              <w:rPr>
                <w:szCs w:val="24"/>
              </w:rPr>
            </w:pPr>
            <w:r w:rsidRPr="008C4BF0">
              <w:rPr>
                <w:szCs w:val="24"/>
              </w:rPr>
              <w:t>Base Salary</w:t>
            </w:r>
          </w:p>
        </w:tc>
        <w:tc>
          <w:tcPr>
            <w:tcW w:w="1781" w:type="dxa"/>
          </w:tcPr>
          <w:p w:rsidRPr="000B248E" w:rsidR="00EC336C" w:rsidP="00EC336C" w:rsidRDefault="00EC336C" w14:paraId="3914EF2D" w14:textId="62B3205F">
            <w:pPr>
              <w:keepNext/>
              <w:tabs>
                <w:tab w:val="decimal" w:pos="1073"/>
              </w:tabs>
              <w:cnfStyle w:val="000000000000" w:firstRow="0" w:lastRow="0" w:firstColumn="0" w:lastColumn="0" w:oddVBand="0" w:evenVBand="0" w:oddHBand="0" w:evenHBand="0" w:firstRowFirstColumn="0" w:firstRowLastColumn="0" w:lastRowFirstColumn="0" w:lastRowLastColumn="0"/>
              <w:rPr>
                <w:szCs w:val="24"/>
                <w:highlight w:val="yellow"/>
              </w:rPr>
            </w:pPr>
            <w:r w:rsidRPr="00265274">
              <w:t xml:space="preserve"> $138,866.00 </w:t>
            </w:r>
          </w:p>
        </w:tc>
        <w:tc>
          <w:tcPr>
            <w:tcW w:w="2250" w:type="dxa"/>
          </w:tcPr>
          <w:p w:rsidRPr="000B248E" w:rsidR="00EC336C" w:rsidP="00EC336C" w:rsidRDefault="00EC336C" w14:paraId="73285A2D" w14:textId="34FC7D11">
            <w:pPr>
              <w:keepNext/>
              <w:tabs>
                <w:tab w:val="decimal" w:pos="1062"/>
              </w:tabs>
              <w:cnfStyle w:val="000000000000" w:firstRow="0" w:lastRow="0" w:firstColumn="0" w:lastColumn="0" w:oddVBand="0" w:evenVBand="0" w:oddHBand="0" w:evenHBand="0" w:firstRowFirstColumn="0" w:firstRowLastColumn="0" w:lastRowFirstColumn="0" w:lastRowLastColumn="0"/>
              <w:rPr>
                <w:szCs w:val="24"/>
                <w:highlight w:val="yellow"/>
              </w:rPr>
            </w:pPr>
            <w:r w:rsidRPr="00265274">
              <w:t xml:space="preserve"> $66.</w:t>
            </w:r>
            <w:r w:rsidR="00502131">
              <w:t>76</w:t>
            </w:r>
            <w:r w:rsidRPr="00265274">
              <w:t xml:space="preserve"> </w:t>
            </w:r>
          </w:p>
        </w:tc>
      </w:tr>
      <w:tr w:rsidR="00EC336C" w:rsidTr="00CF67E6" w14:paraId="7203D6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Pr="008C4BF0" w:rsidR="00EC336C" w:rsidP="00EC336C" w:rsidRDefault="00EC336C" w14:paraId="38134075" w14:textId="77777777">
            <w:pPr>
              <w:keepNext/>
              <w:rPr>
                <w:szCs w:val="24"/>
              </w:rPr>
            </w:pPr>
            <w:r w:rsidRPr="008C4BF0">
              <w:rPr>
                <w:szCs w:val="24"/>
              </w:rPr>
              <w:t>Benefits (29%)</w:t>
            </w:r>
          </w:p>
        </w:tc>
        <w:tc>
          <w:tcPr>
            <w:tcW w:w="1781" w:type="dxa"/>
          </w:tcPr>
          <w:p w:rsidRPr="000B248E" w:rsidR="00EC336C" w:rsidP="00EC336C" w:rsidRDefault="00EC336C" w14:paraId="559C9574" w14:textId="526019D9">
            <w:pPr>
              <w:keepNext/>
              <w:tabs>
                <w:tab w:val="decimal" w:pos="1073"/>
              </w:tabs>
              <w:cnfStyle w:val="000000100000" w:firstRow="0" w:lastRow="0" w:firstColumn="0" w:lastColumn="0" w:oddVBand="0" w:evenVBand="0" w:oddHBand="1" w:evenHBand="0" w:firstRowFirstColumn="0" w:firstRowLastColumn="0" w:lastRowFirstColumn="0" w:lastRowLastColumn="0"/>
              <w:rPr>
                <w:szCs w:val="24"/>
                <w:highlight w:val="yellow"/>
              </w:rPr>
            </w:pPr>
            <w:r w:rsidRPr="00265274">
              <w:t xml:space="preserve"> $40,271.14 </w:t>
            </w:r>
          </w:p>
        </w:tc>
        <w:tc>
          <w:tcPr>
            <w:tcW w:w="2250" w:type="dxa"/>
          </w:tcPr>
          <w:p w:rsidRPr="000B248E" w:rsidR="00EC336C" w:rsidP="00EC336C" w:rsidRDefault="00EC336C" w14:paraId="731E71E2" w14:textId="7CA9A8B9">
            <w:pPr>
              <w:keepNext/>
              <w:tabs>
                <w:tab w:val="decimal" w:pos="1062"/>
              </w:tabs>
              <w:cnfStyle w:val="000000100000" w:firstRow="0" w:lastRow="0" w:firstColumn="0" w:lastColumn="0" w:oddVBand="0" w:evenVBand="0" w:oddHBand="1" w:evenHBand="0" w:firstRowFirstColumn="0" w:firstRowLastColumn="0" w:lastRowFirstColumn="0" w:lastRowLastColumn="0"/>
              <w:rPr>
                <w:szCs w:val="24"/>
                <w:highlight w:val="yellow"/>
              </w:rPr>
            </w:pPr>
            <w:r w:rsidRPr="00265274">
              <w:t xml:space="preserve"> $19.30 </w:t>
            </w:r>
          </w:p>
        </w:tc>
      </w:tr>
      <w:tr w:rsidR="00EC336C" w:rsidTr="00CF67E6" w14:paraId="0360025F" w14:textId="77777777">
        <w:tc>
          <w:tcPr>
            <w:cnfStyle w:val="001000000000" w:firstRow="0" w:lastRow="0" w:firstColumn="1" w:lastColumn="0" w:oddVBand="0" w:evenVBand="0" w:oddHBand="0" w:evenHBand="0" w:firstRowFirstColumn="0" w:firstRowLastColumn="0" w:lastRowFirstColumn="0" w:lastRowLastColumn="0"/>
            <w:tcW w:w="2065" w:type="dxa"/>
          </w:tcPr>
          <w:p w:rsidRPr="008C4BF0" w:rsidR="00EC336C" w:rsidP="00EC336C" w:rsidRDefault="00EC336C" w14:paraId="18534485" w14:textId="77777777">
            <w:pPr>
              <w:keepNext/>
              <w:rPr>
                <w:szCs w:val="24"/>
              </w:rPr>
            </w:pPr>
            <w:r>
              <w:rPr>
                <w:szCs w:val="24"/>
              </w:rPr>
              <w:t>Overhead</w:t>
            </w:r>
            <w:r>
              <w:rPr>
                <w:rStyle w:val="FootnoteReference"/>
                <w:szCs w:val="24"/>
              </w:rPr>
              <w:footnoteReference w:id="6"/>
            </w:r>
            <w:r>
              <w:rPr>
                <w:szCs w:val="24"/>
              </w:rPr>
              <w:t xml:space="preserve"> </w:t>
            </w:r>
          </w:p>
        </w:tc>
        <w:tc>
          <w:tcPr>
            <w:tcW w:w="1781" w:type="dxa"/>
          </w:tcPr>
          <w:p w:rsidRPr="000B248E" w:rsidR="00EC336C" w:rsidP="00EC336C" w:rsidRDefault="00EC336C" w14:paraId="4D786D05" w14:textId="7E3EAF07">
            <w:pPr>
              <w:keepNext/>
              <w:tabs>
                <w:tab w:val="decimal" w:pos="1073"/>
              </w:tabs>
              <w:cnfStyle w:val="000000000000" w:firstRow="0" w:lastRow="0" w:firstColumn="0" w:lastColumn="0" w:oddVBand="0" w:evenVBand="0" w:oddHBand="0" w:evenHBand="0" w:firstRowFirstColumn="0" w:firstRowLastColumn="0" w:lastRowFirstColumn="0" w:lastRowLastColumn="0"/>
              <w:rPr>
                <w:szCs w:val="24"/>
                <w:highlight w:val="yellow"/>
              </w:rPr>
            </w:pPr>
            <w:r w:rsidRPr="00265274">
              <w:t xml:space="preserve"> $123,590.74 </w:t>
            </w:r>
          </w:p>
        </w:tc>
        <w:tc>
          <w:tcPr>
            <w:tcW w:w="2250" w:type="dxa"/>
          </w:tcPr>
          <w:p w:rsidRPr="000B248E" w:rsidR="00EC336C" w:rsidP="00EC336C" w:rsidRDefault="00EC336C" w14:paraId="1FFB3654" w14:textId="7A346E33">
            <w:pPr>
              <w:keepNext/>
              <w:tabs>
                <w:tab w:val="decimal" w:pos="1062"/>
              </w:tabs>
              <w:cnfStyle w:val="000000000000" w:firstRow="0" w:lastRow="0" w:firstColumn="0" w:lastColumn="0" w:oddVBand="0" w:evenVBand="0" w:oddHBand="0" w:evenHBand="0" w:firstRowFirstColumn="0" w:firstRowLastColumn="0" w:lastRowFirstColumn="0" w:lastRowLastColumn="0"/>
              <w:rPr>
                <w:szCs w:val="24"/>
                <w:highlight w:val="yellow"/>
              </w:rPr>
            </w:pPr>
            <w:r w:rsidRPr="00265274">
              <w:t xml:space="preserve"> $59.22 </w:t>
            </w:r>
          </w:p>
        </w:tc>
      </w:tr>
      <w:tr w:rsidRPr="00135CEC" w:rsidR="00EC336C" w:rsidTr="00CF67E6" w14:paraId="63E008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Pr="008C4BF0" w:rsidR="00EC336C" w:rsidP="00EC336C" w:rsidRDefault="00EC336C" w14:paraId="15479F6D" w14:textId="77777777">
            <w:pPr>
              <w:rPr>
                <w:szCs w:val="24"/>
              </w:rPr>
            </w:pPr>
            <w:r w:rsidRPr="008C4BF0">
              <w:rPr>
                <w:szCs w:val="24"/>
              </w:rPr>
              <w:t>Total</w:t>
            </w:r>
          </w:p>
        </w:tc>
        <w:tc>
          <w:tcPr>
            <w:tcW w:w="1781" w:type="dxa"/>
          </w:tcPr>
          <w:p w:rsidRPr="000B248E" w:rsidR="00EC336C" w:rsidP="00EC336C" w:rsidRDefault="00EC336C" w14:paraId="77BBD2D0" w14:textId="3C0D6D82">
            <w:pPr>
              <w:tabs>
                <w:tab w:val="decimal" w:pos="1073"/>
              </w:tabs>
              <w:cnfStyle w:val="000000100000" w:firstRow="0" w:lastRow="0" w:firstColumn="0" w:lastColumn="0" w:oddVBand="0" w:evenVBand="0" w:oddHBand="1" w:evenHBand="0" w:firstRowFirstColumn="0" w:firstRowLastColumn="0" w:lastRowFirstColumn="0" w:lastRowLastColumn="0"/>
              <w:rPr>
                <w:b/>
                <w:szCs w:val="24"/>
                <w:highlight w:val="yellow"/>
              </w:rPr>
            </w:pPr>
            <w:r w:rsidRPr="00265274">
              <w:t xml:space="preserve"> $302,727.88 </w:t>
            </w:r>
          </w:p>
        </w:tc>
        <w:tc>
          <w:tcPr>
            <w:tcW w:w="2250" w:type="dxa"/>
          </w:tcPr>
          <w:p w:rsidRPr="000B248E" w:rsidR="00EC336C" w:rsidP="00EC336C" w:rsidRDefault="00EC336C" w14:paraId="7B937AEE" w14:textId="7E2B37DF">
            <w:pPr>
              <w:tabs>
                <w:tab w:val="decimal" w:pos="1062"/>
              </w:tabs>
              <w:cnfStyle w:val="000000100000" w:firstRow="0" w:lastRow="0" w:firstColumn="0" w:lastColumn="0" w:oddVBand="0" w:evenVBand="0" w:oddHBand="1" w:evenHBand="0" w:firstRowFirstColumn="0" w:firstRowLastColumn="0" w:lastRowFirstColumn="0" w:lastRowLastColumn="0"/>
              <w:rPr>
                <w:b/>
                <w:szCs w:val="24"/>
                <w:highlight w:val="yellow"/>
              </w:rPr>
            </w:pPr>
            <w:r w:rsidRPr="00265274">
              <w:t xml:space="preserve">$145.06 </w:t>
            </w:r>
          </w:p>
        </w:tc>
      </w:tr>
      <w:tr w:rsidRPr="00135CEC" w:rsidR="000643A4" w:rsidTr="00CF67E6" w14:paraId="67C7F265" w14:textId="77777777">
        <w:tc>
          <w:tcPr>
            <w:cnfStyle w:val="001000000000" w:firstRow="0" w:lastRow="0" w:firstColumn="1" w:lastColumn="0" w:oddVBand="0" w:evenVBand="0" w:oddHBand="0" w:evenHBand="0" w:firstRowFirstColumn="0" w:firstRowLastColumn="0" w:lastRowFirstColumn="0" w:lastRowLastColumn="0"/>
            <w:tcW w:w="3846" w:type="dxa"/>
            <w:gridSpan w:val="2"/>
            <w:vAlign w:val="center"/>
          </w:tcPr>
          <w:p w:rsidRPr="00265274" w:rsidR="000643A4" w:rsidP="007C484E" w:rsidRDefault="000643A4" w14:paraId="44E93390" w14:textId="4AA47D41">
            <w:pPr>
              <w:tabs>
                <w:tab w:val="decimal" w:pos="1073"/>
              </w:tabs>
              <w:jc w:val="right"/>
            </w:pPr>
            <w:r>
              <w:t>Contractor Hourly Rate</w:t>
            </w:r>
          </w:p>
        </w:tc>
        <w:tc>
          <w:tcPr>
            <w:tcW w:w="2250" w:type="dxa"/>
          </w:tcPr>
          <w:p w:rsidRPr="00265274" w:rsidR="000643A4" w:rsidP="00EC336C" w:rsidRDefault="000643A4" w14:paraId="416C0350" w14:textId="7A699A94">
            <w:pPr>
              <w:tabs>
                <w:tab w:val="decimal" w:pos="1062"/>
              </w:tabs>
              <w:cnfStyle w:val="000000000000" w:firstRow="0" w:lastRow="0" w:firstColumn="0" w:lastColumn="0" w:oddVBand="0" w:evenVBand="0" w:oddHBand="0" w:evenHBand="0" w:firstRowFirstColumn="0" w:firstRowLastColumn="0" w:lastRowFirstColumn="0" w:lastRowLastColumn="0"/>
            </w:pPr>
            <w:r>
              <w:t>$163.00</w:t>
            </w:r>
          </w:p>
        </w:tc>
      </w:tr>
      <w:tr w:rsidRPr="00135CEC" w:rsidR="000643A4" w:rsidTr="00CF67E6" w14:paraId="143753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6" w:type="dxa"/>
            <w:gridSpan w:val="2"/>
          </w:tcPr>
          <w:p w:rsidRPr="00265274" w:rsidR="000643A4" w:rsidP="00EC336C" w:rsidRDefault="000643A4" w14:paraId="0E99D3C0" w14:textId="5AA265BA">
            <w:pPr>
              <w:tabs>
                <w:tab w:val="decimal" w:pos="1073"/>
              </w:tabs>
            </w:pPr>
            <w:r>
              <w:t>Combined Average {(Gov+2*</w:t>
            </w:r>
            <w:proofErr w:type="spellStart"/>
            <w:r>
              <w:t>Cont</w:t>
            </w:r>
            <w:proofErr w:type="spellEnd"/>
            <w:r>
              <w:t>)/3}</w:t>
            </w:r>
          </w:p>
        </w:tc>
        <w:tc>
          <w:tcPr>
            <w:tcW w:w="2250" w:type="dxa"/>
          </w:tcPr>
          <w:p w:rsidRPr="00265274" w:rsidR="000643A4" w:rsidP="00EC336C" w:rsidRDefault="007C484E" w14:paraId="3E5D168F" w14:textId="10574DB5">
            <w:pPr>
              <w:tabs>
                <w:tab w:val="decimal" w:pos="1062"/>
              </w:tabs>
              <w:cnfStyle w:val="000000100000" w:firstRow="0" w:lastRow="0" w:firstColumn="0" w:lastColumn="0" w:oddVBand="0" w:evenVBand="0" w:oddHBand="1" w:evenHBand="0" w:firstRowFirstColumn="0" w:firstRowLastColumn="0" w:lastRowFirstColumn="0" w:lastRowLastColumn="0"/>
            </w:pPr>
            <w:r>
              <w:t>$</w:t>
            </w:r>
            <w:r w:rsidR="000643A4">
              <w:t>157.02</w:t>
            </w:r>
          </w:p>
        </w:tc>
      </w:tr>
    </w:tbl>
    <w:p w:rsidR="00F25A31" w:rsidP="00F25A31" w:rsidRDefault="00F25A31" w14:paraId="24C4424C" w14:textId="77777777"/>
    <w:p w:rsidR="00A27772" w:rsidP="000D7DB0" w:rsidRDefault="00812295" w14:paraId="1F7209B7" w14:textId="27C2F20F">
      <w:pPr>
        <w:pStyle w:val="Heading2"/>
        <w:rPr>
          <w:rFonts w:eastAsiaTheme="minorHAnsi"/>
        </w:rPr>
      </w:pPr>
      <w:r w:rsidRPr="00812295">
        <w:rPr>
          <w:noProof/>
        </w:rPr>
        <w:drawing>
          <wp:inline distT="0" distB="0" distL="0" distR="0" wp14:anchorId="4CD55F1E" wp14:editId="0EAE43CE">
            <wp:extent cx="5943600" cy="8502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bookmarkEnd w:id="19"/>
      <w:r w:rsidRPr="002F6840" w:rsidR="002F6840">
        <w:rPr>
          <w:rFonts w:eastAsiaTheme="minorHAnsi"/>
        </w:rPr>
        <w:t xml:space="preserve">Table </w:t>
      </w:r>
      <w:r w:rsidR="002F6840">
        <w:t xml:space="preserve">6 - </w:t>
      </w:r>
      <w:r w:rsidRPr="002F6840" w:rsidR="002F6840">
        <w:rPr>
          <w:rFonts w:eastAsiaTheme="minorHAnsi"/>
        </w:rPr>
        <w:t>ICR Summary of Burden</w:t>
      </w:r>
    </w:p>
    <w:tbl>
      <w:tblPr>
        <w:tblStyle w:val="GridTable4-Accent11"/>
        <w:tblW w:w="9360" w:type="dxa"/>
        <w:tblLayout w:type="fixed"/>
        <w:tblLook w:val="04A0" w:firstRow="1" w:lastRow="0" w:firstColumn="1" w:lastColumn="0" w:noHBand="0" w:noVBand="1"/>
      </w:tblPr>
      <w:tblGrid>
        <w:gridCol w:w="1872"/>
        <w:gridCol w:w="1872"/>
        <w:gridCol w:w="1872"/>
        <w:gridCol w:w="1872"/>
        <w:gridCol w:w="1872"/>
      </w:tblGrid>
      <w:tr w:rsidRPr="00A27772" w:rsidR="00A27772" w:rsidTr="00EB25DF" w14:paraId="12A954C9"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2" w:type="dxa"/>
            <w:hideMark/>
          </w:tcPr>
          <w:p w:rsidRPr="002F6840" w:rsidR="00A27772" w:rsidP="00316E39" w:rsidRDefault="00A27772" w14:paraId="215BAFEF" w14:textId="77777777">
            <w:pPr>
              <w:spacing w:line="240" w:lineRule="auto"/>
              <w:jc w:val="center"/>
              <w:rPr>
                <w:rFonts w:ascii="Calibri" w:hAnsi="Calibri" w:eastAsia="Times New Roman" w:cs="Arial"/>
                <w:b w:val="0"/>
                <w:bCs w:val="0"/>
                <w:sz w:val="20"/>
                <w:szCs w:val="20"/>
              </w:rPr>
            </w:pPr>
            <w:bookmarkStart w:name="_Hlk57385531" w:id="20"/>
            <w:r w:rsidRPr="002F6840">
              <w:rPr>
                <w:rFonts w:ascii="Calibri" w:hAnsi="Calibri" w:eastAsia="Times New Roman" w:cs="Arial"/>
                <w:b w:val="0"/>
                <w:bCs w:val="0"/>
                <w:sz w:val="20"/>
                <w:szCs w:val="20"/>
              </w:rPr>
              <w:t> </w:t>
            </w:r>
          </w:p>
        </w:tc>
        <w:tc>
          <w:tcPr>
            <w:tcW w:w="1872" w:type="dxa"/>
            <w:hideMark/>
          </w:tcPr>
          <w:p w:rsidRPr="002F6840" w:rsidR="00A27772" w:rsidP="00316E39" w:rsidRDefault="00A27772" w14:paraId="55792D7A"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val="0"/>
                <w:sz w:val="20"/>
                <w:szCs w:val="20"/>
              </w:rPr>
            </w:pPr>
            <w:r w:rsidRPr="002F6840">
              <w:rPr>
                <w:rFonts w:ascii="Calibri" w:hAnsi="Calibri" w:eastAsia="Times New Roman" w:cs="Arial"/>
                <w:b w:val="0"/>
                <w:bCs w:val="0"/>
                <w:sz w:val="20"/>
                <w:szCs w:val="20"/>
              </w:rPr>
              <w:t>Requested</w:t>
            </w:r>
          </w:p>
        </w:tc>
        <w:tc>
          <w:tcPr>
            <w:tcW w:w="1872" w:type="dxa"/>
            <w:hideMark/>
          </w:tcPr>
          <w:p w:rsidRPr="002F6840" w:rsidR="00A27772" w:rsidP="00316E39" w:rsidRDefault="00A27772" w14:paraId="24D2905E"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val="0"/>
                <w:sz w:val="20"/>
                <w:szCs w:val="20"/>
              </w:rPr>
            </w:pPr>
            <w:r w:rsidRPr="002F6840">
              <w:rPr>
                <w:rFonts w:ascii="Calibri" w:hAnsi="Calibri" w:eastAsia="Times New Roman" w:cs="Arial"/>
                <w:b w:val="0"/>
                <w:bCs w:val="0"/>
                <w:sz w:val="20"/>
                <w:szCs w:val="20"/>
              </w:rPr>
              <w:t>Program Change Due to Agency Discretion</w:t>
            </w:r>
          </w:p>
        </w:tc>
        <w:tc>
          <w:tcPr>
            <w:tcW w:w="1872" w:type="dxa"/>
            <w:hideMark/>
          </w:tcPr>
          <w:p w:rsidRPr="002F6840" w:rsidR="00A27772" w:rsidP="00316E39" w:rsidRDefault="00A27772" w14:paraId="3CF920F8"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val="0"/>
                <w:sz w:val="20"/>
                <w:szCs w:val="20"/>
              </w:rPr>
            </w:pPr>
            <w:r w:rsidRPr="002F6840">
              <w:rPr>
                <w:rFonts w:ascii="Calibri" w:hAnsi="Calibri" w:eastAsia="Times New Roman" w:cs="Arial"/>
                <w:b w:val="0"/>
                <w:bCs w:val="0"/>
                <w:sz w:val="20"/>
                <w:szCs w:val="20"/>
              </w:rPr>
              <w:t>Change Due to Adjustment in Agency Estimate</w:t>
            </w:r>
          </w:p>
        </w:tc>
        <w:tc>
          <w:tcPr>
            <w:tcW w:w="1872" w:type="dxa"/>
            <w:hideMark/>
          </w:tcPr>
          <w:p w:rsidRPr="002F6840" w:rsidR="00A27772" w:rsidP="00316E39" w:rsidRDefault="00A27772" w14:paraId="3C729420"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val="0"/>
                <w:sz w:val="20"/>
                <w:szCs w:val="20"/>
              </w:rPr>
            </w:pPr>
            <w:r w:rsidRPr="002F6840">
              <w:rPr>
                <w:rFonts w:ascii="Calibri" w:hAnsi="Calibri" w:eastAsia="Times New Roman" w:cs="Arial"/>
                <w:b w:val="0"/>
                <w:bCs w:val="0"/>
                <w:sz w:val="20"/>
                <w:szCs w:val="20"/>
              </w:rPr>
              <w:t>Previously Approved</w:t>
            </w:r>
          </w:p>
        </w:tc>
      </w:tr>
      <w:tr w:rsidRPr="00812C91" w:rsidR="00A27772" w:rsidTr="00EB25DF" w14:paraId="1082E5C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72" w:type="dxa"/>
            <w:hideMark/>
          </w:tcPr>
          <w:p w:rsidRPr="00812C91" w:rsidR="00A27772" w:rsidP="00316E39" w:rsidRDefault="00A27772" w14:paraId="05266F9A" w14:textId="77777777">
            <w:pPr>
              <w:spacing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hideMark/>
          </w:tcPr>
          <w:p w:rsidRPr="00812C91" w:rsidR="00A27772" w:rsidP="00316E39" w:rsidRDefault="00A27772" w14:paraId="2E940C7C" w14:textId="6CB981F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0572D">
              <w:rPr>
                <w:rFonts w:ascii="Calibri" w:hAnsi="Calibri" w:eastAsia="Times New Roman" w:cs="Arial"/>
                <w:color w:val="576170"/>
                <w:sz w:val="20"/>
                <w:szCs w:val="20"/>
              </w:rPr>
              <w:t>869</w:t>
            </w:r>
          </w:p>
        </w:tc>
        <w:tc>
          <w:tcPr>
            <w:tcW w:w="1872" w:type="dxa"/>
            <w:hideMark/>
          </w:tcPr>
          <w:p w:rsidRPr="00812C91" w:rsidR="00A27772" w:rsidP="00316E39" w:rsidRDefault="002F6840" w14:paraId="00AFCAF7" w14:textId="0A56BE2D">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hideMark/>
          </w:tcPr>
          <w:p w:rsidRPr="00812C91" w:rsidR="00A27772" w:rsidP="00316E39" w:rsidRDefault="00A27772" w14:paraId="730A1801" w14:textId="5984378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8064D7">
              <w:rPr>
                <w:rFonts w:ascii="Calibri" w:hAnsi="Calibri" w:eastAsia="Times New Roman" w:cs="Arial"/>
                <w:color w:val="576170"/>
                <w:sz w:val="20"/>
                <w:szCs w:val="20"/>
              </w:rPr>
              <w:t>80</w:t>
            </w:r>
          </w:p>
        </w:tc>
        <w:tc>
          <w:tcPr>
            <w:tcW w:w="1872" w:type="dxa"/>
            <w:hideMark/>
          </w:tcPr>
          <w:p w:rsidRPr="00812C91" w:rsidR="00A27772" w:rsidP="00316E39" w:rsidRDefault="002F6840" w14:paraId="6547D9FF" w14:textId="34A4700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7</w:t>
            </w:r>
            <w:r w:rsidR="008064D7">
              <w:rPr>
                <w:rFonts w:ascii="Calibri" w:hAnsi="Calibri" w:eastAsia="Times New Roman" w:cs="Arial"/>
                <w:color w:val="576170"/>
                <w:sz w:val="20"/>
                <w:szCs w:val="20"/>
              </w:rPr>
              <w:t>89</w:t>
            </w:r>
          </w:p>
        </w:tc>
      </w:tr>
      <w:tr w:rsidRPr="00812C91" w:rsidR="00A27772" w:rsidTr="00EB25DF" w14:paraId="7FC391C6" w14:textId="77777777">
        <w:trPr>
          <w:trHeight w:val="525"/>
        </w:trPr>
        <w:tc>
          <w:tcPr>
            <w:cnfStyle w:val="001000000000" w:firstRow="0" w:lastRow="0" w:firstColumn="1" w:lastColumn="0" w:oddVBand="0" w:evenVBand="0" w:oddHBand="0" w:evenHBand="0" w:firstRowFirstColumn="0" w:firstRowLastColumn="0" w:lastRowFirstColumn="0" w:lastRowLastColumn="0"/>
            <w:tcW w:w="1872" w:type="dxa"/>
            <w:hideMark/>
          </w:tcPr>
          <w:p w:rsidRPr="00812C91" w:rsidR="00A27772" w:rsidP="00316E39" w:rsidRDefault="00A27772" w14:paraId="08B5CA7B" w14:textId="77777777">
            <w:pPr>
              <w:spacing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hideMark/>
          </w:tcPr>
          <w:p w:rsidRPr="00812C91" w:rsidR="00A27772" w:rsidP="00316E39" w:rsidRDefault="00A27772" w14:paraId="4125733A" w14:textId="5ADE1E3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9C7F3D">
              <w:rPr>
                <w:rFonts w:ascii="Calibri" w:hAnsi="Calibri" w:eastAsia="Times New Roman" w:cs="Arial"/>
                <w:color w:val="576170"/>
                <w:sz w:val="20"/>
                <w:szCs w:val="20"/>
              </w:rPr>
              <w:t>1872</w:t>
            </w:r>
          </w:p>
        </w:tc>
        <w:tc>
          <w:tcPr>
            <w:tcW w:w="1872" w:type="dxa"/>
            <w:hideMark/>
          </w:tcPr>
          <w:p w:rsidRPr="00812C91" w:rsidR="00A27772" w:rsidP="00316E39" w:rsidRDefault="002F6840" w14:paraId="54C247CB" w14:textId="3CCA6B29">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hideMark/>
          </w:tcPr>
          <w:p w:rsidRPr="00812C91" w:rsidR="00A27772" w:rsidP="00316E39" w:rsidRDefault="00A27772" w14:paraId="3C491AC7" w14:textId="04E833FD">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F562F">
              <w:rPr>
                <w:rFonts w:ascii="Calibri" w:hAnsi="Calibri" w:eastAsia="Times New Roman" w:cs="Arial"/>
                <w:color w:val="576170"/>
                <w:sz w:val="20"/>
                <w:szCs w:val="20"/>
              </w:rPr>
              <w:t>122</w:t>
            </w:r>
          </w:p>
        </w:tc>
        <w:tc>
          <w:tcPr>
            <w:tcW w:w="1872" w:type="dxa"/>
            <w:hideMark/>
          </w:tcPr>
          <w:p w:rsidRPr="00812C91" w:rsidR="00A27772" w:rsidP="00316E39" w:rsidRDefault="008064D7" w14:paraId="5B950A93" w14:textId="0924DA6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1750</w:t>
            </w:r>
          </w:p>
        </w:tc>
      </w:tr>
      <w:tr w:rsidRPr="00812C91" w:rsidR="00A27772" w:rsidTr="00EB25DF" w14:paraId="5D7CD74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72" w:type="dxa"/>
          </w:tcPr>
          <w:p w:rsidR="00A27772" w:rsidP="00316E39" w:rsidRDefault="00A27772" w14:paraId="0CBC5A1C" w14:textId="77777777">
            <w:pPr>
              <w:spacing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Pr>
          <w:p w:rsidRPr="00812C91" w:rsidR="00A27772" w:rsidP="00316E39" w:rsidRDefault="008064D7" w14:paraId="30D99D58" w14:textId="3766D03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w:t>
            </w:r>
            <w:r w:rsidR="000845C3">
              <w:rPr>
                <w:rFonts w:ascii="Calibri" w:hAnsi="Calibri" w:eastAsia="Times New Roman" w:cs="Arial"/>
                <w:color w:val="576170"/>
                <w:sz w:val="20"/>
                <w:szCs w:val="20"/>
              </w:rPr>
              <w:t>183,540</w:t>
            </w:r>
          </w:p>
        </w:tc>
        <w:tc>
          <w:tcPr>
            <w:tcW w:w="1872" w:type="dxa"/>
          </w:tcPr>
          <w:p w:rsidRPr="00812C91" w:rsidR="00A27772" w:rsidP="00316E39" w:rsidRDefault="00EB2A8B" w14:paraId="27760326" w14:textId="1AFB8DC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Pr>
          <w:p w:rsidRPr="00812C91" w:rsidR="00A27772" w:rsidP="00316E39" w:rsidRDefault="00EB25DF" w14:paraId="75639BE6" w14:textId="3EA7617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-1593060</w:t>
            </w:r>
          </w:p>
        </w:tc>
        <w:tc>
          <w:tcPr>
            <w:tcW w:w="1872" w:type="dxa"/>
          </w:tcPr>
          <w:p w:rsidRPr="00812C91" w:rsidR="00A27772" w:rsidP="00316E39" w:rsidRDefault="008064D7" w14:paraId="0960B142" w14:textId="29141297">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576170"/>
                <w:sz w:val="20"/>
                <w:szCs w:val="20"/>
              </w:rPr>
            </w:pPr>
            <w:r>
              <w:rPr>
                <w:rFonts w:ascii="Calibri" w:hAnsi="Calibri" w:eastAsia="Times New Roman" w:cs="Arial"/>
                <w:color w:val="576170"/>
                <w:sz w:val="20"/>
                <w:szCs w:val="20"/>
              </w:rPr>
              <w:t>$</w:t>
            </w:r>
            <w:r w:rsidR="00EB2A8B">
              <w:rPr>
                <w:rFonts w:ascii="Calibri" w:hAnsi="Calibri" w:eastAsia="Times New Roman" w:cs="Arial"/>
                <w:color w:val="576170"/>
                <w:sz w:val="20"/>
                <w:szCs w:val="20"/>
              </w:rPr>
              <w:t>1776</w:t>
            </w:r>
            <w:r w:rsidR="00EB25DF">
              <w:rPr>
                <w:rFonts w:ascii="Calibri" w:hAnsi="Calibri" w:eastAsia="Times New Roman" w:cs="Arial"/>
                <w:color w:val="576170"/>
                <w:sz w:val="20"/>
                <w:szCs w:val="20"/>
              </w:rPr>
              <w:t>600</w:t>
            </w:r>
          </w:p>
        </w:tc>
      </w:tr>
      <w:bookmarkEnd w:id="20"/>
    </w:tbl>
    <w:p w:rsidRPr="00A41763" w:rsidR="00A27772" w:rsidP="00A27772" w:rsidRDefault="00A27772" w14:paraId="195B1E94" w14:textId="77777777"/>
    <w:p w:rsidR="00EB25DF" w:rsidP="00D96FDB" w:rsidRDefault="00EB25DF" w14:paraId="1BFA2C2A" w14:textId="7C05C8C2">
      <w:r>
        <w:t>There is an error in the prior reporting values. The total cost burden should have been $177,675. It appears that some non-respondent burden costs had been included in the number reported. For this reason, there is a significant reduction in the estimated respondent burden. When looking at the correct value, the slight increase is total cost burden is clearly due to an increase in the after annual number responses and corresponding increases in the total time burden.</w:t>
      </w:r>
    </w:p>
    <w:p w:rsidR="00584DBF" w:rsidP="00584DBF" w:rsidRDefault="009C49C2" w14:paraId="769A550B" w14:textId="1C9A1D83">
      <w:r>
        <w:t>DOE/</w:t>
      </w:r>
      <w:r w:rsidR="00584DBF">
        <w:t xml:space="preserve">NNSA has </w:t>
      </w:r>
      <w:r w:rsidR="00B70B92">
        <w:t>continued</w:t>
      </w:r>
      <w:r w:rsidR="00584DBF">
        <w:t xml:space="preserve"> efforts to improve compliance with Part 810.  </w:t>
      </w:r>
      <w:r w:rsidRPr="008D3CC9" w:rsidR="00584DBF">
        <w:t xml:space="preserve">This increased visibility has brought </w:t>
      </w:r>
      <w:proofErr w:type="gramStart"/>
      <w:r w:rsidRPr="008D3CC9" w:rsidR="00584DBF">
        <w:t>a number of</w:t>
      </w:r>
      <w:proofErr w:type="gramEnd"/>
      <w:r w:rsidRPr="008D3CC9" w:rsidR="00584DBF">
        <w:t xml:space="preserve"> new exporters into the process</w:t>
      </w:r>
      <w:r w:rsidR="00584DBF">
        <w:t>,</w:t>
      </w:r>
      <w:r w:rsidRPr="008D3CC9" w:rsidR="00584DBF">
        <w:t xml:space="preserve"> as can be seen in </w:t>
      </w:r>
      <w:r w:rsidRPr="008D3CC9" w:rsidR="00584DBF">
        <w:fldChar w:fldCharType="begin" w:fldLock="1"/>
      </w:r>
      <w:r w:rsidRPr="008D3CC9" w:rsidR="00584DBF">
        <w:instrText xml:space="preserve"> REF _Ref532466286 \h </w:instrText>
      </w:r>
      <w:r w:rsidR="00584DBF">
        <w:instrText xml:space="preserve"> \* MERGEFORMAT </w:instrText>
      </w:r>
      <w:r w:rsidRPr="008D3CC9" w:rsidR="00584DBF">
        <w:fldChar w:fldCharType="separate"/>
      </w:r>
      <w:r w:rsidRPr="008D3CC9" w:rsidR="00584DBF">
        <w:t xml:space="preserve">Table </w:t>
      </w:r>
      <w:r w:rsidRPr="008D3CC9" w:rsidR="00584DBF">
        <w:rPr>
          <w:noProof/>
        </w:rPr>
        <w:t>1</w:t>
      </w:r>
      <w:r w:rsidRPr="008D3CC9" w:rsidR="00584DBF">
        <w:fldChar w:fldCharType="end"/>
      </w:r>
      <w:r w:rsidR="00584DBF">
        <w:t>,</w:t>
      </w:r>
      <w:r w:rsidRPr="008D3CC9" w:rsidR="00584DBF">
        <w:t xml:space="preserve"> with increases in both the number of unique exporters and the total</w:t>
      </w:r>
      <w:r w:rsidR="00584DBF">
        <w:t xml:space="preserve"> number of submissions.  This increases the total burden to the industry as well.</w:t>
      </w:r>
    </w:p>
    <w:p w:rsidRPr="00275BB2" w:rsidR="00584DBF" w:rsidP="00584DBF" w:rsidRDefault="00584DBF" w14:paraId="19BD6F00" w14:textId="0686EB35">
      <w:r>
        <w:t>Thus</w:t>
      </w:r>
      <w:r w:rsidR="009C49C2">
        <w:t>,</w:t>
      </w:r>
      <w:r>
        <w:t xml:space="preserve"> we see an increase in the overall burden to industry from both an increasing number of submissions per exporter and a larger number of exporters.</w:t>
      </w:r>
    </w:p>
    <w:p w:rsidR="00584DBF" w:rsidP="00584DBF" w:rsidRDefault="00584DBF" w14:paraId="13580AF9" w14:textId="1A1A0F2F">
      <w:r>
        <w:lastRenderedPageBreak/>
        <w:t>In addition, e810 requires some separation of information that was sometimes provided in single reports.  The work is substantially less for each report, but the total number of reports may have increased.  While e810 will eventually give more precise insight into the actual time required to complete a submittal, the current version does not provide that data.  Therefore, this supporting statement does not attempt to estimate the time savings associated with the e810 system.</w:t>
      </w:r>
    </w:p>
    <w:p w:rsidR="00584DBF" w:rsidP="00584DBF" w:rsidRDefault="00812295" w14:paraId="437F3A56" w14:textId="79A3C581">
      <w:bookmarkStart w:name="_Toc16271335" w:id="21"/>
      <w:r w:rsidRPr="00812295">
        <w:rPr>
          <w:b/>
          <w:noProof/>
        </w:rPr>
        <w:drawing>
          <wp:inline distT="0" distB="0" distL="0" distR="0" wp14:anchorId="0E03E646" wp14:editId="63AF2F6D">
            <wp:extent cx="5943600" cy="660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bookmarkEnd w:id="21"/>
      <w:r w:rsidR="00584DBF">
        <w:t>Most of the information collected is considered proprietary to the exporter for business reasons.  Thus</w:t>
      </w:r>
      <w:r w:rsidR="009C49C2">
        <w:t>,</w:t>
      </w:r>
      <w:r w:rsidR="00584DBF">
        <w:t xml:space="preserve"> data collected is not published in such a way that any exporter can be identified.  The main purpose for collecting this data is to allow the DOE to review critical information to comply with the AEA requirements and to protect nuclear technology from diversion to military or weapons programs.  Some statistical analysis is used to provide insight to other government agencies or within DOE that includes destinations, end user information, and types of technology being shared.</w:t>
      </w:r>
    </w:p>
    <w:p w:rsidR="00584DBF" w:rsidP="00584DBF" w:rsidRDefault="00584DBF" w14:paraId="02EDD36E" w14:textId="6FE0C679">
      <w:r>
        <w:t>DOE</w:t>
      </w:r>
      <w:r w:rsidR="00B60BB1">
        <w:t>/NNSA</w:t>
      </w:r>
      <w:r>
        <w:t xml:space="preserve"> is required to prepare an annual report that aggregate</w:t>
      </w:r>
      <w:r w:rsidR="00A81723">
        <w:t>s</w:t>
      </w:r>
      <w:r>
        <w:t xml:space="preserve"> data on applications submitted under this information collection.  This includes the total number of applications received, the length of time each application was under review, and the number of applications granted.  This information does not include names or identifying information of any exporter.</w:t>
      </w:r>
    </w:p>
    <w:p w:rsidR="00F056C3" w:rsidP="000D7DB0" w:rsidRDefault="00812295" w14:paraId="307114C9" w14:textId="55D87258">
      <w:pPr>
        <w:pStyle w:val="Heading2"/>
      </w:pPr>
      <w:bookmarkStart w:name="_Toc16271336" w:id="22"/>
      <w:r w:rsidRPr="00812295">
        <w:rPr>
          <w:noProof/>
        </w:rPr>
        <w:drawing>
          <wp:inline distT="0" distB="0" distL="0" distR="0" wp14:anchorId="38BC519C" wp14:editId="5452E161">
            <wp:extent cx="5943600" cy="8502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bookmarkEnd w:id="22"/>
    </w:p>
    <w:p w:rsidR="00584DBF" w:rsidP="00584DBF" w:rsidRDefault="00584DBF" w14:paraId="727A3C73" w14:textId="77777777">
      <w:r>
        <w:t>There are no forms associated with the data collection in Part 810.  Amending the Code of Federal Regulations to display information that, in an annual publication, could become obsolete would be unduly burdensome and too difficult to keep current.</w:t>
      </w:r>
    </w:p>
    <w:p w:rsidRPr="00275BB2" w:rsidR="00584DBF" w:rsidP="00584DBF" w:rsidRDefault="00584DBF" w14:paraId="566E0881" w14:textId="77777777">
      <w:r>
        <w:t>In an update to e810, the OMB Number and Expiration Date will be included on the home page.</w:t>
      </w:r>
    </w:p>
    <w:p w:rsidRPr="00275BB2" w:rsidR="00584DBF" w:rsidP="00584DBF" w:rsidRDefault="00812295" w14:paraId="5EBD2F75" w14:textId="788F70EB">
      <w:bookmarkStart w:name="_Toc16271337" w:id="23"/>
      <w:r w:rsidRPr="00812295">
        <w:rPr>
          <w:b/>
          <w:noProof/>
        </w:rPr>
        <w:drawing>
          <wp:inline distT="0" distB="0" distL="0" distR="0" wp14:anchorId="22F0B416" wp14:editId="3546894A">
            <wp:extent cx="5943600" cy="660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bookmarkEnd w:id="23"/>
      <w:r w:rsidRPr="00275BB2" w:rsidR="00584DBF">
        <w:t>There are no exceptions to the certification statement.</w:t>
      </w:r>
    </w:p>
    <w:p w:rsidR="00584DBF" w:rsidRDefault="00584DBF" w14:paraId="0EBF9CD5" w14:textId="77777777">
      <w:pPr>
        <w:spacing w:line="240" w:lineRule="auto"/>
        <w:rPr>
          <w:rFonts w:asciiTheme="majorHAnsi" w:hAnsiTheme="majorHAnsi" w:eastAsiaTheme="majorEastAsia" w:cstheme="majorBidi"/>
          <w:b/>
          <w:bCs/>
          <w:sz w:val="44"/>
          <w:szCs w:val="44"/>
        </w:rPr>
      </w:pPr>
      <w:bookmarkStart w:name="_Toc1040263" w:id="24"/>
      <w:r>
        <w:br w:type="page"/>
      </w:r>
    </w:p>
    <w:p w:rsidR="00584DBF" w:rsidP="00584DBF" w:rsidRDefault="00584DBF" w14:paraId="4C27FFA2" w14:textId="669CC34A">
      <w:pPr>
        <w:pStyle w:val="Heading1"/>
      </w:pPr>
      <w:r>
        <w:lastRenderedPageBreak/>
        <w:t>Appendix A Instrument Index</w:t>
      </w:r>
      <w:bookmarkEnd w:id="24"/>
    </w:p>
    <w:tbl>
      <w:tblPr>
        <w:tblStyle w:val="GridTable4-Accent11"/>
        <w:tblW w:w="9445" w:type="dxa"/>
        <w:tblLook w:val="04A0" w:firstRow="1" w:lastRow="0" w:firstColumn="1" w:lastColumn="0" w:noHBand="0" w:noVBand="1"/>
      </w:tblPr>
      <w:tblGrid>
        <w:gridCol w:w="2335"/>
        <w:gridCol w:w="7110"/>
      </w:tblGrid>
      <w:tr w:rsidRPr="005A6169" w:rsidR="00584DBF" w:rsidTr="00D96FDB" w14:paraId="17D4FE1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Borders>
              <w:bottom w:val="single" w:color="auto" w:sz="4" w:space="0"/>
            </w:tcBorders>
          </w:tcPr>
          <w:p w:rsidRPr="005A6169" w:rsidR="00584DBF" w:rsidP="00D96FDB" w:rsidRDefault="00584DBF" w14:paraId="3586CD22" w14:textId="77777777">
            <w:r w:rsidRPr="005A6169">
              <w:t>Reference from Part 810</w:t>
            </w:r>
          </w:p>
        </w:tc>
        <w:tc>
          <w:tcPr>
            <w:tcW w:w="7110" w:type="dxa"/>
            <w:tcBorders>
              <w:bottom w:val="single" w:color="auto" w:sz="4" w:space="0"/>
            </w:tcBorders>
          </w:tcPr>
          <w:p w:rsidRPr="005A6169" w:rsidR="00584DBF" w:rsidP="00D96FDB" w:rsidRDefault="00584DBF" w14:paraId="0F785EAE" w14:textId="77777777">
            <w:pPr>
              <w:cnfStyle w:val="100000000000" w:firstRow="1" w:lastRow="0" w:firstColumn="0" w:lastColumn="0" w:oddVBand="0" w:evenVBand="0" w:oddHBand="0" w:evenHBand="0" w:firstRowFirstColumn="0" w:firstRowLastColumn="0" w:lastRowFirstColumn="0" w:lastRowLastColumn="0"/>
            </w:pPr>
            <w:r w:rsidRPr="005A6169">
              <w:t>Description</w:t>
            </w:r>
          </w:p>
        </w:tc>
      </w:tr>
      <w:tr w:rsidRPr="00DE4A91" w:rsidR="00584DBF" w:rsidTr="00D96FDB" w14:paraId="35E049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color="auto" w:sz="4" w:space="0"/>
            </w:tcBorders>
            <w:shd w:val="clear" w:color="auto" w:fill="0096D7" w:themeFill="accent1"/>
          </w:tcPr>
          <w:p w:rsidRPr="00DE4A91" w:rsidR="00584DBF" w:rsidP="00D96FDB" w:rsidRDefault="00584DBF" w14:paraId="6123CF9B" w14:textId="77777777">
            <w:pPr>
              <w:rPr>
                <w:color w:val="FFFFFF" w:themeColor="background1"/>
              </w:rPr>
            </w:pPr>
            <w:r w:rsidRPr="00DE4A91">
              <w:rPr>
                <w:color w:val="FFFFFF" w:themeColor="background1"/>
              </w:rPr>
              <w:t>Specific Authorization Request</w:t>
            </w:r>
          </w:p>
        </w:tc>
      </w:tr>
      <w:tr w:rsidR="00584DBF" w:rsidTr="00D96FDB" w14:paraId="53EBA320" w14:textId="77777777">
        <w:tc>
          <w:tcPr>
            <w:cnfStyle w:val="001000000000" w:firstRow="0" w:lastRow="0" w:firstColumn="1" w:lastColumn="0" w:oddVBand="0" w:evenVBand="0" w:oddHBand="0" w:evenHBand="0" w:firstRowFirstColumn="0" w:firstRowLastColumn="0" w:lastRowFirstColumn="0" w:lastRowLastColumn="0"/>
            <w:tcW w:w="2335" w:type="dxa"/>
          </w:tcPr>
          <w:p w:rsidR="00584DBF" w:rsidP="00D96FDB" w:rsidRDefault="00584DBF" w14:paraId="78780A14" w14:textId="77777777">
            <w:r w:rsidRPr="00D041DF">
              <w:rPr>
                <w:szCs w:val="24"/>
              </w:rPr>
              <w:t>§</w:t>
            </w:r>
            <w:r>
              <w:rPr>
                <w:szCs w:val="24"/>
              </w:rPr>
              <w:t>810.11(a)(1)</w:t>
            </w:r>
          </w:p>
        </w:tc>
        <w:tc>
          <w:tcPr>
            <w:tcW w:w="7110" w:type="dxa"/>
          </w:tcPr>
          <w:p w:rsidR="00584DBF" w:rsidP="00584DBF" w:rsidRDefault="00584DBF" w14:paraId="302787FE" w14:textId="77777777">
            <w:pPr>
              <w:pStyle w:val="ListParagraph"/>
              <w:numPr>
                <w:ilvl w:val="0"/>
                <w:numId w:val="14"/>
              </w:numPr>
              <w:spacing w:line="240" w:lineRule="auto"/>
              <w:ind w:left="342"/>
              <w:cnfStyle w:val="000000000000" w:firstRow="0" w:lastRow="0" w:firstColumn="0" w:lastColumn="0" w:oddVBand="0" w:evenVBand="0" w:oddHBand="0" w:evenHBand="0" w:firstRowFirstColumn="0" w:firstRowLastColumn="0" w:lastRowFirstColumn="0" w:lastRowLastColumn="0"/>
            </w:pPr>
            <w:r w:rsidRPr="00891A51">
              <w:t>Applicant</w:t>
            </w:r>
          </w:p>
          <w:p w:rsidRPr="00891A51" w:rsidR="00584DBF" w:rsidP="00584DBF" w:rsidRDefault="00584DBF" w14:paraId="7798F64F"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N</w:t>
            </w:r>
            <w:r w:rsidRPr="00891A51">
              <w:t>ame</w:t>
            </w:r>
          </w:p>
          <w:p w:rsidRPr="00891A51" w:rsidR="00584DBF" w:rsidP="00584DBF" w:rsidRDefault="00584DBF" w14:paraId="422E2923"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A</w:t>
            </w:r>
            <w:r w:rsidRPr="00891A51">
              <w:t>ddress</w:t>
            </w:r>
          </w:p>
          <w:p w:rsidRPr="00891A51" w:rsidR="00584DBF" w:rsidP="00584DBF" w:rsidRDefault="00584DBF" w14:paraId="7FED080A"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C</w:t>
            </w:r>
            <w:r w:rsidRPr="00891A51">
              <w:t>itizenship</w:t>
            </w:r>
          </w:p>
          <w:p w:rsidR="00584DBF" w:rsidP="00584DBF" w:rsidRDefault="00584DBF" w14:paraId="435A7027" w14:textId="77777777">
            <w:pPr>
              <w:pStyle w:val="ListParagraph"/>
              <w:numPr>
                <w:ilvl w:val="0"/>
                <w:numId w:val="14"/>
              </w:numPr>
              <w:spacing w:line="240" w:lineRule="auto"/>
              <w:ind w:left="342"/>
              <w:cnfStyle w:val="000000000000" w:firstRow="0" w:lastRow="0" w:firstColumn="0" w:lastColumn="0" w:oddVBand="0" w:evenVBand="0" w:oddHBand="0" w:evenHBand="0" w:firstRowFirstColumn="0" w:firstRowLastColumn="0" w:lastRowFirstColumn="0" w:lastRowLastColumn="0"/>
            </w:pPr>
            <w:r>
              <w:t>Corporate information as needed:</w:t>
            </w:r>
          </w:p>
          <w:p w:rsidR="00584DBF" w:rsidP="00584DBF" w:rsidRDefault="00584DBF" w14:paraId="7F8D6035"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C</w:t>
            </w:r>
            <w:r w:rsidRPr="00097F22">
              <w:t>omplete disclosure of all real parties in interest</w:t>
            </w:r>
          </w:p>
          <w:p w:rsidR="00584DBF" w:rsidP="00584DBF" w:rsidRDefault="00584DBF" w14:paraId="6DB0BB80"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 xml:space="preserve">Location of </w:t>
            </w:r>
            <w:r w:rsidRPr="00097F22">
              <w:t>incorporat</w:t>
            </w:r>
            <w:r>
              <w:t>ion</w:t>
            </w:r>
            <w:r w:rsidRPr="00097F22">
              <w:t xml:space="preserve"> or organiz</w:t>
            </w:r>
            <w:r>
              <w:t>ation</w:t>
            </w:r>
          </w:p>
          <w:p w:rsidR="00584DBF" w:rsidP="00584DBF" w:rsidRDefault="00584DBF" w14:paraId="30160D38"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L</w:t>
            </w:r>
            <w:r w:rsidRPr="00097F22">
              <w:t>ocation of its principal office</w:t>
            </w:r>
          </w:p>
          <w:p w:rsidR="00584DBF" w:rsidP="00584DBF" w:rsidRDefault="00584DBF" w14:paraId="5905F096"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D</w:t>
            </w:r>
            <w:r w:rsidRPr="00097F22">
              <w:t>egree of any control or ownership by any foreign individual, corporation, partnership, firm, association, trust, estate, public or private i</w:t>
            </w:r>
            <w:r>
              <w:t>nstitution or government agency</w:t>
            </w:r>
          </w:p>
        </w:tc>
      </w:tr>
      <w:tr w:rsidR="00584DBF" w:rsidTr="00D96FDB" w14:paraId="6CF8B1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11DDED67" w14:textId="77777777">
            <w:pPr>
              <w:rPr>
                <w:szCs w:val="24"/>
              </w:rPr>
            </w:pPr>
            <w:r w:rsidRPr="00D041DF">
              <w:rPr>
                <w:szCs w:val="24"/>
              </w:rPr>
              <w:t>§</w:t>
            </w:r>
            <w:r>
              <w:rPr>
                <w:szCs w:val="24"/>
              </w:rPr>
              <w:t>810.11(a)(2)</w:t>
            </w:r>
          </w:p>
        </w:tc>
        <w:tc>
          <w:tcPr>
            <w:tcW w:w="7110" w:type="dxa"/>
          </w:tcPr>
          <w:p w:rsidR="00584DBF" w:rsidP="00584DBF" w:rsidRDefault="00584DBF" w14:paraId="09E935AE"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Person or E</w:t>
            </w:r>
            <w:r w:rsidRPr="00556E81">
              <w:t>ntity to receive the assistance or technology</w:t>
            </w:r>
            <w:r>
              <w:t>:</w:t>
            </w:r>
          </w:p>
          <w:p w:rsidR="00584DBF" w:rsidP="00584DBF" w:rsidRDefault="00584DBF" w14:paraId="52BCFC99"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Name</w:t>
            </w:r>
          </w:p>
          <w:p w:rsidR="00584DBF" w:rsidP="00584DBF" w:rsidRDefault="00584DBF" w14:paraId="37334FC0"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Address</w:t>
            </w:r>
          </w:p>
          <w:p w:rsidR="00584DBF" w:rsidP="00584DBF" w:rsidRDefault="00584DBF" w14:paraId="46874E3E"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Country</w:t>
            </w:r>
          </w:p>
          <w:p w:rsidR="00584DBF" w:rsidP="00584DBF" w:rsidRDefault="00584DBF" w14:paraId="4FD18407"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Facility or Project:</w:t>
            </w:r>
          </w:p>
          <w:p w:rsidR="00584DBF" w:rsidP="00584DBF" w:rsidRDefault="00584DBF" w14:paraId="33C2E2C6"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N</w:t>
            </w:r>
            <w:r w:rsidRPr="00556E81">
              <w:t>ame</w:t>
            </w:r>
          </w:p>
          <w:p w:rsidR="00584DBF" w:rsidP="00584DBF" w:rsidRDefault="00584DBF" w14:paraId="5682A4CA"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Location, including Country</w:t>
            </w:r>
          </w:p>
        </w:tc>
      </w:tr>
      <w:tr w:rsidR="00584DBF" w:rsidTr="00D96FDB" w14:paraId="568F556A"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1BC1263A" w14:textId="77777777">
            <w:pPr>
              <w:rPr>
                <w:szCs w:val="24"/>
              </w:rPr>
            </w:pPr>
            <w:r w:rsidRPr="00D041DF">
              <w:rPr>
                <w:szCs w:val="24"/>
              </w:rPr>
              <w:t>§</w:t>
            </w:r>
            <w:r>
              <w:rPr>
                <w:szCs w:val="24"/>
              </w:rPr>
              <w:t>810.11(a)(3)</w:t>
            </w:r>
          </w:p>
        </w:tc>
        <w:tc>
          <w:tcPr>
            <w:tcW w:w="7110" w:type="dxa"/>
          </w:tcPr>
          <w:p w:rsidR="00584DBF" w:rsidP="00D96FDB" w:rsidRDefault="00584DBF" w14:paraId="5BE44008" w14:textId="77777777">
            <w:pPr>
              <w:cnfStyle w:val="000000000000" w:firstRow="0" w:lastRow="0" w:firstColumn="0" w:lastColumn="0" w:oddVBand="0" w:evenVBand="0" w:oddHBand="0" w:evenHBand="0" w:firstRowFirstColumn="0" w:firstRowLastColumn="0" w:lastRowFirstColumn="0" w:lastRowLastColumn="0"/>
            </w:pPr>
            <w:r w:rsidRPr="00097F22">
              <w:t>A description of the assistance or technology to be provided, including</w:t>
            </w:r>
            <w:r>
              <w:t>:</w:t>
            </w:r>
          </w:p>
          <w:p w:rsidR="00584DBF" w:rsidP="00584DBF" w:rsidRDefault="00584DBF" w14:paraId="5E795F40" w14:textId="77777777">
            <w:pPr>
              <w:pStyle w:val="ListParagraph"/>
              <w:numPr>
                <w:ilvl w:val="0"/>
                <w:numId w:val="14"/>
              </w:numPr>
              <w:spacing w:line="240" w:lineRule="auto"/>
              <w:ind w:left="432"/>
              <w:cnfStyle w:val="000000000000" w:firstRow="0" w:lastRow="0" w:firstColumn="0" w:lastColumn="0" w:oddVBand="0" w:evenVBand="0" w:oddHBand="0" w:evenHBand="0" w:firstRowFirstColumn="0" w:firstRowLastColumn="0" w:lastRowFirstColumn="0" w:lastRowLastColumn="0"/>
            </w:pPr>
            <w:r>
              <w:t>C</w:t>
            </w:r>
            <w:r w:rsidRPr="002A1E1C">
              <w:t>omplete</w:t>
            </w:r>
            <w:r w:rsidRPr="00097F22">
              <w:t xml:space="preserve"> description of the proposed activity,</w:t>
            </w:r>
          </w:p>
          <w:p w:rsidR="00584DBF" w:rsidP="00584DBF" w:rsidRDefault="00584DBF" w14:paraId="71480D1D" w14:textId="77777777">
            <w:pPr>
              <w:pStyle w:val="ListParagraph"/>
              <w:numPr>
                <w:ilvl w:val="0"/>
                <w:numId w:val="14"/>
              </w:numPr>
              <w:spacing w:line="240" w:lineRule="auto"/>
              <w:ind w:left="432"/>
              <w:cnfStyle w:val="000000000000" w:firstRow="0" w:lastRow="0" w:firstColumn="0" w:lastColumn="0" w:oddVBand="0" w:evenVBand="0" w:oddHBand="0" w:evenHBand="0" w:firstRowFirstColumn="0" w:firstRowLastColumn="0" w:lastRowFirstColumn="0" w:lastRowLastColumn="0"/>
            </w:pPr>
            <w:r>
              <w:t>A</w:t>
            </w:r>
            <w:r w:rsidRPr="00097F22">
              <w:t>pproximate monetary value</w:t>
            </w:r>
          </w:p>
          <w:p w:rsidR="00584DBF" w:rsidP="00584DBF" w:rsidRDefault="00584DBF" w14:paraId="742BFCD4" w14:textId="77777777">
            <w:pPr>
              <w:pStyle w:val="ListParagraph"/>
              <w:numPr>
                <w:ilvl w:val="0"/>
                <w:numId w:val="14"/>
              </w:numPr>
              <w:spacing w:line="240" w:lineRule="auto"/>
              <w:ind w:left="432"/>
              <w:cnfStyle w:val="000000000000" w:firstRow="0" w:lastRow="0" w:firstColumn="0" w:lastColumn="0" w:oddVBand="0" w:evenVBand="0" w:oddHBand="0" w:evenHBand="0" w:firstRowFirstColumn="0" w:firstRowLastColumn="0" w:lastRowFirstColumn="0" w:lastRowLastColumn="0"/>
            </w:pPr>
            <w:r>
              <w:t>D</w:t>
            </w:r>
            <w:r w:rsidRPr="00097F22">
              <w:t>etailed description of any specific project to which the activity relates as specified in §§ 810.9(b)(7), (8), and (9)</w:t>
            </w:r>
            <w:r>
              <w:t xml:space="preserve"> </w:t>
            </w:r>
          </w:p>
        </w:tc>
      </w:tr>
      <w:tr w:rsidRPr="00DE4A91" w:rsidR="00584DBF" w:rsidTr="00D96FDB" w14:paraId="6B83B3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0096D7" w:themeFill="accent1"/>
          </w:tcPr>
          <w:p w:rsidRPr="00DE4A91" w:rsidR="00584DBF" w:rsidP="00D96FDB" w:rsidRDefault="00584DBF" w14:paraId="53CC9BD9" w14:textId="77777777">
            <w:pPr>
              <w:rPr>
                <w:color w:val="FFFFFF" w:themeColor="background1"/>
              </w:rPr>
            </w:pPr>
            <w:r w:rsidRPr="00DE4A91">
              <w:rPr>
                <w:color w:val="FFFFFF" w:themeColor="background1"/>
              </w:rPr>
              <w:t>Specific Authorization Request, Deemed Export</w:t>
            </w:r>
          </w:p>
        </w:tc>
      </w:tr>
      <w:tr w:rsidR="00584DBF" w:rsidTr="00D96FDB" w14:paraId="08C19FDA"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368D86F1" w14:textId="77777777">
            <w:pPr>
              <w:rPr>
                <w:szCs w:val="24"/>
              </w:rPr>
            </w:pPr>
            <w:r w:rsidRPr="00D041DF">
              <w:rPr>
                <w:szCs w:val="24"/>
              </w:rPr>
              <w:t>§</w:t>
            </w:r>
            <w:r>
              <w:rPr>
                <w:szCs w:val="24"/>
              </w:rPr>
              <w:t>810.11(b)(1)</w:t>
            </w:r>
          </w:p>
        </w:tc>
        <w:tc>
          <w:tcPr>
            <w:tcW w:w="7110" w:type="dxa"/>
          </w:tcPr>
          <w:p w:rsidR="00584DBF" w:rsidP="00D96FDB" w:rsidRDefault="00584DBF" w14:paraId="6E7E925B" w14:textId="77777777">
            <w:pPr>
              <w:spacing w:after="60"/>
              <w:cnfStyle w:val="000000000000" w:firstRow="0" w:lastRow="0" w:firstColumn="0" w:lastColumn="0" w:oddVBand="0" w:evenVBand="0" w:oddHBand="0" w:evenHBand="0" w:firstRowFirstColumn="0" w:firstRowLastColumn="0" w:lastRowFirstColumn="0" w:lastRowLastColumn="0"/>
            </w:pPr>
            <w:r w:rsidRPr="00556E81">
              <w:rPr>
                <w:color w:val="000000"/>
                <w:szCs w:val="24"/>
              </w:rPr>
              <w:t>A description of the technology that would be made available to the foreign national</w:t>
            </w:r>
          </w:p>
        </w:tc>
      </w:tr>
      <w:tr w:rsidRPr="00556E81" w:rsidR="00584DBF" w:rsidTr="00D96FDB" w14:paraId="5AEFC7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071E2C2A" w14:textId="77777777">
            <w:pPr>
              <w:rPr>
                <w:szCs w:val="24"/>
              </w:rPr>
            </w:pPr>
            <w:r w:rsidRPr="00D041DF">
              <w:rPr>
                <w:szCs w:val="24"/>
              </w:rPr>
              <w:t>§</w:t>
            </w:r>
            <w:r>
              <w:rPr>
                <w:szCs w:val="24"/>
              </w:rPr>
              <w:t>810.11(b)(2)</w:t>
            </w:r>
          </w:p>
        </w:tc>
        <w:tc>
          <w:tcPr>
            <w:tcW w:w="7110" w:type="dxa"/>
          </w:tcPr>
          <w:p w:rsidR="00584DBF" w:rsidP="00584DBF" w:rsidRDefault="00584DBF" w14:paraId="2B91030D" w14:textId="77777777">
            <w:pPr>
              <w:pStyle w:val="ListParagraph"/>
              <w:numPr>
                <w:ilvl w:val="0"/>
                <w:numId w:val="14"/>
              </w:numPr>
              <w:spacing w:line="240" w:lineRule="auto"/>
              <w:ind w:left="432"/>
              <w:cnfStyle w:val="000000100000" w:firstRow="0" w:lastRow="0" w:firstColumn="0" w:lastColumn="0" w:oddVBand="0" w:evenVBand="0" w:oddHBand="1" w:evenHBand="0" w:firstRowFirstColumn="0" w:firstRowLastColumn="0" w:lastRowFirstColumn="0" w:lastRowLastColumn="0"/>
            </w:pPr>
            <w:r>
              <w:t>P</w:t>
            </w:r>
            <w:r w:rsidRPr="00097F22">
              <w:t>urpose of the proposed transfer</w:t>
            </w:r>
          </w:p>
          <w:p w:rsidR="00584DBF" w:rsidP="00584DBF" w:rsidRDefault="00584DBF" w14:paraId="752EE19C" w14:textId="77777777">
            <w:pPr>
              <w:pStyle w:val="ListParagraph"/>
              <w:numPr>
                <w:ilvl w:val="0"/>
                <w:numId w:val="14"/>
              </w:numPr>
              <w:spacing w:line="240" w:lineRule="auto"/>
              <w:ind w:left="432"/>
              <w:cnfStyle w:val="000000100000" w:firstRow="0" w:lastRow="0" w:firstColumn="0" w:lastColumn="0" w:oddVBand="0" w:evenVBand="0" w:oddHBand="1" w:evenHBand="0" w:firstRowFirstColumn="0" w:firstRowLastColumn="0" w:lastRowFirstColumn="0" w:lastRowLastColumn="0"/>
            </w:pPr>
            <w:r>
              <w:t>D</w:t>
            </w:r>
            <w:r w:rsidRPr="00097F22">
              <w:t>escription of the applicant’s technology control program</w:t>
            </w:r>
          </w:p>
          <w:p w:rsidRPr="00556E81" w:rsidR="00584DBF" w:rsidP="00584DBF" w:rsidRDefault="00584DBF" w14:paraId="22922059" w14:textId="77777777">
            <w:pPr>
              <w:pStyle w:val="ListParagraph"/>
              <w:numPr>
                <w:ilvl w:val="0"/>
                <w:numId w:val="14"/>
              </w:numPr>
              <w:spacing w:line="240" w:lineRule="auto"/>
              <w:ind w:left="432"/>
              <w:cnfStyle w:val="000000100000" w:firstRow="0" w:lastRow="0" w:firstColumn="0" w:lastColumn="0" w:oddVBand="0" w:evenVBand="0" w:oddHBand="1" w:evenHBand="0" w:firstRowFirstColumn="0" w:firstRowLastColumn="0" w:lastRowFirstColumn="0" w:lastRowLastColumn="0"/>
            </w:pPr>
            <w:r>
              <w:t>A</w:t>
            </w:r>
            <w:r w:rsidRPr="00097F22">
              <w:t>ny Nuclear Regulatory Commission standards applicable to the employer’s gr</w:t>
            </w:r>
            <w:r>
              <w:t>ant of access to the technology</w:t>
            </w:r>
          </w:p>
        </w:tc>
      </w:tr>
      <w:tr w:rsidR="00584DBF" w:rsidTr="00D96FDB" w14:paraId="2A5F95C0"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3BD00824" w14:textId="77777777">
            <w:pPr>
              <w:rPr>
                <w:szCs w:val="24"/>
              </w:rPr>
            </w:pPr>
            <w:r w:rsidRPr="00D041DF">
              <w:rPr>
                <w:szCs w:val="24"/>
              </w:rPr>
              <w:t>§</w:t>
            </w:r>
            <w:r>
              <w:rPr>
                <w:szCs w:val="24"/>
              </w:rPr>
              <w:t>810.11(b)(3)</w:t>
            </w:r>
          </w:p>
        </w:tc>
        <w:tc>
          <w:tcPr>
            <w:tcW w:w="7110" w:type="dxa"/>
          </w:tcPr>
          <w:p w:rsidR="00584DBF" w:rsidP="00D96FDB" w:rsidRDefault="00584DBF" w14:paraId="36D527AB" w14:textId="77777777">
            <w:pPr>
              <w:cnfStyle w:val="000000000000" w:firstRow="0" w:lastRow="0" w:firstColumn="0" w:lastColumn="0" w:oddVBand="0" w:evenVBand="0" w:oddHBand="0" w:evenHBand="0" w:firstRowFirstColumn="0" w:firstRowLastColumn="0" w:lastRowFirstColumn="0" w:lastRowLastColumn="0"/>
            </w:pPr>
            <w:r w:rsidRPr="00A43CE0">
              <w:t>A copy of any confidentiality agreement to safeguard the technology from unauthorized use or disclosure between the applicant and the foreign national</w:t>
            </w:r>
          </w:p>
        </w:tc>
      </w:tr>
      <w:tr w:rsidR="00584DBF" w:rsidTr="00D96FDB" w14:paraId="504408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584DBF" w:rsidP="00D96FDB" w:rsidRDefault="00584DBF" w14:paraId="3000BD4B" w14:textId="77777777">
            <w:r w:rsidRPr="00D041DF">
              <w:rPr>
                <w:szCs w:val="24"/>
              </w:rPr>
              <w:t>§</w:t>
            </w:r>
            <w:r>
              <w:rPr>
                <w:szCs w:val="24"/>
              </w:rPr>
              <w:t>810.11(b)(4)</w:t>
            </w:r>
          </w:p>
        </w:tc>
        <w:tc>
          <w:tcPr>
            <w:tcW w:w="7110" w:type="dxa"/>
          </w:tcPr>
          <w:p w:rsidR="00584DBF" w:rsidP="00D96FDB" w:rsidRDefault="00584DBF" w14:paraId="276AB838" w14:textId="77777777">
            <w:pPr>
              <w:cnfStyle w:val="000000100000" w:firstRow="0" w:lastRow="0" w:firstColumn="0" w:lastColumn="0" w:oddVBand="0" w:evenVBand="0" w:oddHBand="1" w:evenHBand="0" w:firstRowFirstColumn="0" w:firstRowLastColumn="0" w:lastRowFirstColumn="0" w:lastRowLastColumn="0"/>
            </w:pPr>
            <w:r w:rsidRPr="00097F22">
              <w:t>Background information about the foreign national, including</w:t>
            </w:r>
            <w:r>
              <w:t>:</w:t>
            </w:r>
          </w:p>
          <w:p w:rsidR="00584DBF" w:rsidP="00584DBF" w:rsidRDefault="00584DBF" w14:paraId="442A0B3E"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rsidRPr="00097F22">
              <w:t>the individual’s citizenship</w:t>
            </w:r>
          </w:p>
          <w:p w:rsidR="00584DBF" w:rsidP="00584DBF" w:rsidRDefault="00584DBF" w14:paraId="1BFE2DA1"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A</w:t>
            </w:r>
            <w:r w:rsidRPr="00097F22">
              <w:t>ll countries where the individual has resided for more than six months</w:t>
            </w:r>
          </w:p>
          <w:p w:rsidR="00584DBF" w:rsidP="00584DBF" w:rsidRDefault="00584DBF" w14:paraId="012946BE"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T</w:t>
            </w:r>
            <w:r w:rsidRPr="00097F22">
              <w:t>raining or educational background of the individual</w:t>
            </w:r>
          </w:p>
          <w:p w:rsidR="00584DBF" w:rsidP="00584DBF" w:rsidRDefault="00584DBF" w14:paraId="278BA4EB"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A</w:t>
            </w:r>
            <w:r w:rsidRPr="00097F22">
              <w:t xml:space="preserve">ll work </w:t>
            </w:r>
            <w:proofErr w:type="gramStart"/>
            <w:r w:rsidRPr="00097F22">
              <w:t>experience</w:t>
            </w:r>
            <w:proofErr w:type="gramEnd"/>
          </w:p>
          <w:p w:rsidR="00584DBF" w:rsidP="00584DBF" w:rsidRDefault="00584DBF" w14:paraId="33428033"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A</w:t>
            </w:r>
            <w:r w:rsidRPr="00097F22">
              <w:t>ny other known affiliations with persons engaged in activities subject to this part</w:t>
            </w:r>
          </w:p>
          <w:p w:rsidR="00584DBF" w:rsidP="00584DBF" w:rsidRDefault="00584DBF" w14:paraId="193CE5AE"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lastRenderedPageBreak/>
              <w:t>A</w:t>
            </w:r>
            <w:r w:rsidRPr="00097F22">
              <w:t xml:space="preserve">ny current immigration or visa </w:t>
            </w:r>
            <w:r>
              <w:t>status in the United States</w:t>
            </w:r>
          </w:p>
        </w:tc>
      </w:tr>
      <w:tr w:rsidR="00584DBF" w:rsidTr="00D96FDB" w14:paraId="0831276D"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5D045FB4" w14:textId="77777777">
            <w:pPr>
              <w:rPr>
                <w:szCs w:val="24"/>
              </w:rPr>
            </w:pPr>
            <w:r w:rsidRPr="00D041DF">
              <w:rPr>
                <w:szCs w:val="24"/>
              </w:rPr>
              <w:lastRenderedPageBreak/>
              <w:t>§</w:t>
            </w:r>
            <w:r>
              <w:rPr>
                <w:szCs w:val="24"/>
              </w:rPr>
              <w:t>810.11(b)(4)</w:t>
            </w:r>
          </w:p>
        </w:tc>
        <w:tc>
          <w:tcPr>
            <w:tcW w:w="7110" w:type="dxa"/>
          </w:tcPr>
          <w:p w:rsidR="00584DBF" w:rsidP="00D96FDB" w:rsidRDefault="00584DBF" w14:paraId="0BD86897" w14:textId="77777777">
            <w:pPr>
              <w:cnfStyle w:val="000000000000" w:firstRow="0" w:lastRow="0" w:firstColumn="0" w:lastColumn="0" w:oddVBand="0" w:evenVBand="0" w:oddHBand="0" w:evenHBand="0" w:firstRowFirstColumn="0" w:firstRowLastColumn="0" w:lastRowFirstColumn="0" w:lastRowLastColumn="0"/>
            </w:pPr>
            <w:r w:rsidRPr="00097F22">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t>.</w:t>
            </w:r>
          </w:p>
        </w:tc>
      </w:tr>
      <w:tr w:rsidR="00584DBF" w:rsidTr="00D96FDB" w14:paraId="1B728F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60C22769" w14:textId="77777777">
            <w:pPr>
              <w:rPr>
                <w:szCs w:val="24"/>
              </w:rPr>
            </w:pPr>
            <w:r w:rsidRPr="00D041DF">
              <w:rPr>
                <w:szCs w:val="24"/>
              </w:rPr>
              <w:t>§</w:t>
            </w:r>
            <w:r>
              <w:rPr>
                <w:szCs w:val="24"/>
              </w:rPr>
              <w:t>810.11(c)</w:t>
            </w:r>
          </w:p>
        </w:tc>
        <w:tc>
          <w:tcPr>
            <w:tcW w:w="7110" w:type="dxa"/>
          </w:tcPr>
          <w:p w:rsidR="00584DBF" w:rsidP="00D96FDB" w:rsidRDefault="00584DBF" w14:paraId="136EC46F" w14:textId="77777777">
            <w:pPr>
              <w:cnfStyle w:val="000000100000" w:firstRow="0" w:lastRow="0" w:firstColumn="0" w:lastColumn="0" w:oddVBand="0" w:evenVBand="0" w:oddHBand="1" w:evenHBand="0" w:firstRowFirstColumn="0" w:firstRowLastColumn="0" w:lastRowFirstColumn="0" w:lastRowLastColumn="0"/>
            </w:pPr>
            <w:r w:rsidRPr="00097F22">
              <w:t xml:space="preserve">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w:t>
            </w:r>
            <w:r w:rsidRPr="00B11654">
              <w:t>that the applicant will share with the recipient only information required for the regulatory purposes of the recipient country or to ensure the safe installation and operation of a resulting enrichment facility, without divulging enabling technology.</w:t>
            </w:r>
          </w:p>
        </w:tc>
      </w:tr>
      <w:tr w:rsidRPr="00DE4A91" w:rsidR="00584DBF" w:rsidTr="00D96FDB" w14:paraId="358649DA" w14:textId="77777777">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0096D7" w:themeFill="accent1"/>
          </w:tcPr>
          <w:p w:rsidRPr="00DE4A91" w:rsidR="00584DBF" w:rsidP="00D96FDB" w:rsidRDefault="00584DBF" w14:paraId="14EF25B5" w14:textId="77777777">
            <w:pPr>
              <w:rPr>
                <w:color w:val="FFFFFF" w:themeColor="background1"/>
              </w:rPr>
            </w:pPr>
            <w:r w:rsidRPr="00DE4A91">
              <w:rPr>
                <w:color w:val="FFFFFF" w:themeColor="background1"/>
              </w:rPr>
              <w:t>Reports on Specifically Authorized Activity</w:t>
            </w:r>
          </w:p>
        </w:tc>
      </w:tr>
      <w:tr w:rsidRPr="002B5A9F" w:rsidR="00584DBF" w:rsidTr="00D96FDB" w14:paraId="031AED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7BCBF367" w14:textId="77777777">
            <w:pPr>
              <w:rPr>
                <w:szCs w:val="24"/>
              </w:rPr>
            </w:pPr>
            <w:r w:rsidRPr="00D041DF">
              <w:rPr>
                <w:szCs w:val="24"/>
              </w:rPr>
              <w:t>§</w:t>
            </w:r>
            <w:r>
              <w:rPr>
                <w:szCs w:val="24"/>
              </w:rPr>
              <w:t>810.12(a)(1)</w:t>
            </w:r>
          </w:p>
        </w:tc>
        <w:tc>
          <w:tcPr>
            <w:tcW w:w="7110" w:type="dxa"/>
          </w:tcPr>
          <w:p w:rsidR="00584DBF" w:rsidP="00584DBF" w:rsidRDefault="00584DBF" w14:paraId="5A45B3FF"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Exporter</w:t>
            </w:r>
          </w:p>
          <w:p w:rsidRPr="00891A51" w:rsidR="00584DBF" w:rsidP="00584DBF" w:rsidRDefault="00584DBF" w14:paraId="3F1727F6"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N</w:t>
            </w:r>
            <w:r w:rsidRPr="00891A51">
              <w:t>ame</w:t>
            </w:r>
          </w:p>
          <w:p w:rsidRPr="00891A51" w:rsidR="00584DBF" w:rsidP="00584DBF" w:rsidRDefault="00584DBF" w14:paraId="7664D88A"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A</w:t>
            </w:r>
            <w:r w:rsidRPr="00891A51">
              <w:t>ddress</w:t>
            </w:r>
          </w:p>
          <w:p w:rsidRPr="002B5A9F" w:rsidR="00584DBF" w:rsidP="00584DBF" w:rsidRDefault="00584DBF" w14:paraId="15D40D9D"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C</w:t>
            </w:r>
            <w:r w:rsidRPr="00891A51">
              <w:t>itizenship</w:t>
            </w:r>
          </w:p>
        </w:tc>
      </w:tr>
      <w:tr w:rsidRPr="002B5A9F" w:rsidR="00584DBF" w:rsidTr="00D96FDB" w14:paraId="3A8FE251"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3B1C845A" w14:textId="77777777">
            <w:pPr>
              <w:rPr>
                <w:szCs w:val="24"/>
              </w:rPr>
            </w:pPr>
            <w:r w:rsidRPr="00D041DF">
              <w:rPr>
                <w:szCs w:val="24"/>
              </w:rPr>
              <w:t>§</w:t>
            </w:r>
            <w:r>
              <w:rPr>
                <w:szCs w:val="24"/>
              </w:rPr>
              <w:t>810.12(a)(2)</w:t>
            </w:r>
          </w:p>
        </w:tc>
        <w:tc>
          <w:tcPr>
            <w:tcW w:w="7110" w:type="dxa"/>
          </w:tcPr>
          <w:p w:rsidR="00584DBF" w:rsidP="00584DBF" w:rsidRDefault="00584DBF" w14:paraId="500E3242" w14:textId="77777777">
            <w:pPr>
              <w:pStyle w:val="ListParagraph"/>
              <w:numPr>
                <w:ilvl w:val="0"/>
                <w:numId w:val="14"/>
              </w:numPr>
              <w:spacing w:line="240" w:lineRule="auto"/>
              <w:ind w:left="342"/>
              <w:cnfStyle w:val="000000000000" w:firstRow="0" w:lastRow="0" w:firstColumn="0" w:lastColumn="0" w:oddVBand="0" w:evenVBand="0" w:oddHBand="0" w:evenHBand="0" w:firstRowFirstColumn="0" w:firstRowLastColumn="0" w:lastRowFirstColumn="0" w:lastRowLastColumn="0"/>
            </w:pPr>
            <w:r>
              <w:t>Person or E</w:t>
            </w:r>
            <w:r w:rsidRPr="00556E81">
              <w:t xml:space="preserve">ntity </w:t>
            </w:r>
            <w:r>
              <w:t>receiving</w:t>
            </w:r>
            <w:r w:rsidRPr="00556E81">
              <w:t xml:space="preserve"> the assistance or technology</w:t>
            </w:r>
            <w:r>
              <w:t>:</w:t>
            </w:r>
          </w:p>
          <w:p w:rsidR="00584DBF" w:rsidP="00584DBF" w:rsidRDefault="00584DBF" w14:paraId="4BAAFC58"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Name</w:t>
            </w:r>
          </w:p>
          <w:p w:rsidR="00584DBF" w:rsidP="00584DBF" w:rsidRDefault="00584DBF" w14:paraId="799FAB29"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Address</w:t>
            </w:r>
          </w:p>
          <w:p w:rsidRPr="002B5A9F" w:rsidR="00584DBF" w:rsidP="00584DBF" w:rsidRDefault="00584DBF" w14:paraId="7D763303"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Country</w:t>
            </w:r>
          </w:p>
        </w:tc>
      </w:tr>
      <w:tr w:rsidRPr="002B5A9F" w:rsidR="00584DBF" w:rsidTr="00D96FDB" w14:paraId="6945C3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3CEA0A61" w14:textId="77777777">
            <w:pPr>
              <w:rPr>
                <w:szCs w:val="24"/>
              </w:rPr>
            </w:pPr>
            <w:r w:rsidRPr="00D041DF">
              <w:rPr>
                <w:szCs w:val="24"/>
              </w:rPr>
              <w:t>§</w:t>
            </w:r>
            <w:r>
              <w:rPr>
                <w:szCs w:val="24"/>
              </w:rPr>
              <w:t>810.12(a)(3)</w:t>
            </w:r>
          </w:p>
        </w:tc>
        <w:tc>
          <w:tcPr>
            <w:tcW w:w="7110" w:type="dxa"/>
          </w:tcPr>
          <w:p w:rsidR="00584DBF" w:rsidP="00584DBF" w:rsidRDefault="00584DBF" w14:paraId="799CF39E"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rsidRPr="00097F22">
              <w:t>A description of the activity</w:t>
            </w:r>
          </w:p>
          <w:p w:rsidR="00584DBF" w:rsidP="00584DBF" w:rsidRDefault="00584DBF" w14:paraId="153AE013"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D</w:t>
            </w:r>
            <w:r w:rsidRPr="00097F22">
              <w:t>ate it began</w:t>
            </w:r>
          </w:p>
          <w:p w:rsidR="00584DBF" w:rsidP="00584DBF" w:rsidRDefault="00584DBF" w14:paraId="0EB2ED21"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L</w:t>
            </w:r>
            <w:r w:rsidRPr="00097F22">
              <w:t>ocation</w:t>
            </w:r>
          </w:p>
          <w:p w:rsidR="00584DBF" w:rsidP="00584DBF" w:rsidRDefault="00584DBF" w14:paraId="013FD59F"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S</w:t>
            </w:r>
            <w:r w:rsidRPr="00097F22">
              <w:t>tatus</w:t>
            </w:r>
          </w:p>
          <w:p w:rsidRPr="002B5A9F" w:rsidR="00584DBF" w:rsidP="00584DBF" w:rsidRDefault="00584DBF" w14:paraId="08F2E4F2"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A</w:t>
            </w:r>
            <w:r w:rsidRPr="00097F22">
              <w:t>nt</w:t>
            </w:r>
            <w:r>
              <w:t>icipated date of completion</w:t>
            </w:r>
          </w:p>
        </w:tc>
      </w:tr>
      <w:tr w:rsidRPr="002B5A9F" w:rsidR="00584DBF" w:rsidTr="00D96FDB" w14:paraId="03C95D6B"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346AC615" w14:textId="77777777">
            <w:pPr>
              <w:rPr>
                <w:szCs w:val="24"/>
              </w:rPr>
            </w:pPr>
            <w:r w:rsidRPr="00D041DF">
              <w:rPr>
                <w:szCs w:val="24"/>
              </w:rPr>
              <w:t>§</w:t>
            </w:r>
            <w:r>
              <w:rPr>
                <w:szCs w:val="24"/>
              </w:rPr>
              <w:t>810.12(a)(4)</w:t>
            </w:r>
          </w:p>
        </w:tc>
        <w:tc>
          <w:tcPr>
            <w:tcW w:w="7110" w:type="dxa"/>
          </w:tcPr>
          <w:p w:rsidRPr="002B5A9F" w:rsidR="00584DBF" w:rsidP="00D96FDB" w:rsidRDefault="00584DBF" w14:paraId="7F3DE00D" w14:textId="77777777">
            <w:pPr>
              <w:cnfStyle w:val="000000000000" w:firstRow="0" w:lastRow="0" w:firstColumn="0" w:lastColumn="0" w:oddVBand="0" w:evenVBand="0" w:oddHBand="0" w:evenHBand="0" w:firstRowFirstColumn="0" w:firstRowLastColumn="0" w:lastRowFirstColumn="0" w:lastRowLastColumn="0"/>
            </w:pPr>
            <w:r w:rsidRPr="00097F22">
              <w:t xml:space="preserve">A copy of the DOE </w:t>
            </w:r>
            <w:r>
              <w:t>letter authorizing the activity</w:t>
            </w:r>
          </w:p>
        </w:tc>
      </w:tr>
      <w:tr w:rsidRPr="002B5A9F" w:rsidR="00584DBF" w:rsidTr="00D96FDB" w14:paraId="633E48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5F118DBD" w14:textId="77777777">
            <w:pPr>
              <w:rPr>
                <w:szCs w:val="24"/>
              </w:rPr>
            </w:pPr>
            <w:r w:rsidRPr="00D041DF">
              <w:rPr>
                <w:szCs w:val="24"/>
              </w:rPr>
              <w:t>§</w:t>
            </w:r>
            <w:r>
              <w:rPr>
                <w:szCs w:val="24"/>
              </w:rPr>
              <w:t>810.12(d)</w:t>
            </w:r>
          </w:p>
        </w:tc>
        <w:tc>
          <w:tcPr>
            <w:tcW w:w="7110" w:type="dxa"/>
          </w:tcPr>
          <w:p w:rsidRPr="002B5A9F" w:rsidR="00584DBF" w:rsidP="00D96FDB" w:rsidRDefault="00584DBF" w14:paraId="3F776A85" w14:textId="77777777">
            <w:pPr>
              <w:cnfStyle w:val="000000100000" w:firstRow="0" w:lastRow="0" w:firstColumn="0" w:lastColumn="0" w:oddVBand="0" w:evenVBand="0" w:oddHBand="1" w:evenHBand="0" w:firstRowFirstColumn="0" w:firstRowLastColumn="0" w:lastRowFirstColumn="0" w:lastRowLastColumn="0"/>
            </w:pPr>
            <w:r w:rsidRPr="002B5A9F">
              <w:t>DOE may require reports to include such additional information that may be required by applicable U.S. law, regulation, or policy with respect to the specific nuclear activity or country for which specific authorization is</w:t>
            </w:r>
            <w:r>
              <w:rPr>
                <w:rStyle w:val="Preformatted"/>
                <w:rFonts w:ascii="Times New Roman" w:hAnsi="Times New Roman" w:cs="Times New Roman"/>
                <w:color w:val="000000"/>
                <w:sz w:val="24"/>
                <w:szCs w:val="24"/>
              </w:rPr>
              <w:t xml:space="preserve"> required</w:t>
            </w:r>
          </w:p>
        </w:tc>
      </w:tr>
      <w:tr w:rsidRPr="00DE4A91" w:rsidR="00584DBF" w:rsidTr="00D96FDB" w14:paraId="604734AF" w14:textId="77777777">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0096D7" w:themeFill="accent1"/>
          </w:tcPr>
          <w:p w:rsidRPr="00DE4A91" w:rsidR="00584DBF" w:rsidP="00D96FDB" w:rsidRDefault="00584DBF" w14:paraId="6770750C" w14:textId="77777777">
            <w:pPr>
              <w:rPr>
                <w:color w:val="FFFFFF" w:themeColor="background1"/>
              </w:rPr>
            </w:pPr>
            <w:r w:rsidRPr="00DE4A91">
              <w:rPr>
                <w:color w:val="FFFFFF" w:themeColor="background1"/>
              </w:rPr>
              <w:t>Reports on Generally Authorized Activity</w:t>
            </w:r>
          </w:p>
        </w:tc>
      </w:tr>
      <w:tr w:rsidRPr="002B5A9F" w:rsidR="00584DBF" w:rsidTr="00D96FDB" w14:paraId="6EB56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26BD09EC" w14:textId="77777777">
            <w:pPr>
              <w:rPr>
                <w:szCs w:val="24"/>
              </w:rPr>
            </w:pPr>
            <w:r w:rsidRPr="00D041DF">
              <w:rPr>
                <w:szCs w:val="24"/>
              </w:rPr>
              <w:t>§</w:t>
            </w:r>
            <w:r>
              <w:rPr>
                <w:szCs w:val="24"/>
              </w:rPr>
              <w:t>810.12(c)(1)</w:t>
            </w:r>
          </w:p>
        </w:tc>
        <w:tc>
          <w:tcPr>
            <w:tcW w:w="7110" w:type="dxa"/>
          </w:tcPr>
          <w:p w:rsidR="00584DBF" w:rsidP="00584DBF" w:rsidRDefault="00584DBF" w14:paraId="3D326F3D"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Exporter</w:t>
            </w:r>
          </w:p>
          <w:p w:rsidRPr="00891A51" w:rsidR="00584DBF" w:rsidP="00584DBF" w:rsidRDefault="00584DBF" w14:paraId="52E23C18"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N</w:t>
            </w:r>
            <w:r w:rsidRPr="00891A51">
              <w:t>ame</w:t>
            </w:r>
          </w:p>
          <w:p w:rsidRPr="00891A51" w:rsidR="00584DBF" w:rsidP="00584DBF" w:rsidRDefault="00584DBF" w14:paraId="4C2842C1"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A</w:t>
            </w:r>
            <w:r w:rsidRPr="00891A51">
              <w:t>ddress</w:t>
            </w:r>
          </w:p>
          <w:p w:rsidRPr="002B5A9F" w:rsidR="00584DBF" w:rsidP="00584DBF" w:rsidRDefault="00584DBF" w14:paraId="3F95BE61" w14:textId="77777777">
            <w:pPr>
              <w:pStyle w:val="ListParagraph"/>
              <w:numPr>
                <w:ilvl w:val="1"/>
                <w:numId w:val="14"/>
              </w:numPr>
              <w:spacing w:line="240" w:lineRule="auto"/>
              <w:ind w:left="792"/>
              <w:cnfStyle w:val="000000100000" w:firstRow="0" w:lastRow="0" w:firstColumn="0" w:lastColumn="0" w:oddVBand="0" w:evenVBand="0" w:oddHBand="1" w:evenHBand="0" w:firstRowFirstColumn="0" w:firstRowLastColumn="0" w:lastRowFirstColumn="0" w:lastRowLastColumn="0"/>
            </w:pPr>
            <w:r>
              <w:t>C</w:t>
            </w:r>
            <w:r w:rsidRPr="00891A51">
              <w:t>itizenship</w:t>
            </w:r>
          </w:p>
        </w:tc>
      </w:tr>
      <w:tr w:rsidRPr="002B5A9F" w:rsidR="00584DBF" w:rsidTr="00D96FDB" w14:paraId="09B8DCD2"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4064B7C0" w14:textId="77777777">
            <w:pPr>
              <w:rPr>
                <w:szCs w:val="24"/>
              </w:rPr>
            </w:pPr>
            <w:r w:rsidRPr="00D041DF">
              <w:rPr>
                <w:szCs w:val="24"/>
              </w:rPr>
              <w:t>§</w:t>
            </w:r>
            <w:r>
              <w:rPr>
                <w:szCs w:val="24"/>
              </w:rPr>
              <w:t>810.12(c)(2)</w:t>
            </w:r>
          </w:p>
        </w:tc>
        <w:tc>
          <w:tcPr>
            <w:tcW w:w="7110" w:type="dxa"/>
          </w:tcPr>
          <w:p w:rsidR="00584DBF" w:rsidP="00584DBF" w:rsidRDefault="00584DBF" w14:paraId="72EA071B" w14:textId="77777777">
            <w:pPr>
              <w:pStyle w:val="ListParagraph"/>
              <w:numPr>
                <w:ilvl w:val="0"/>
                <w:numId w:val="14"/>
              </w:numPr>
              <w:spacing w:line="240" w:lineRule="auto"/>
              <w:ind w:left="342"/>
              <w:cnfStyle w:val="000000000000" w:firstRow="0" w:lastRow="0" w:firstColumn="0" w:lastColumn="0" w:oddVBand="0" w:evenVBand="0" w:oddHBand="0" w:evenHBand="0" w:firstRowFirstColumn="0" w:firstRowLastColumn="0" w:lastRowFirstColumn="0" w:lastRowLastColumn="0"/>
            </w:pPr>
            <w:r>
              <w:t>Person or E</w:t>
            </w:r>
            <w:r w:rsidRPr="00556E81">
              <w:t xml:space="preserve">ntity </w:t>
            </w:r>
            <w:r>
              <w:t>receiving</w:t>
            </w:r>
            <w:r w:rsidRPr="00556E81">
              <w:t xml:space="preserve"> the assistance or technology</w:t>
            </w:r>
            <w:r>
              <w:t>:</w:t>
            </w:r>
          </w:p>
          <w:p w:rsidR="00584DBF" w:rsidP="00584DBF" w:rsidRDefault="00584DBF" w14:paraId="171F8628"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Name</w:t>
            </w:r>
          </w:p>
          <w:p w:rsidR="00584DBF" w:rsidP="00584DBF" w:rsidRDefault="00584DBF" w14:paraId="2F6A5D03"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t>Address</w:t>
            </w:r>
          </w:p>
          <w:p w:rsidRPr="002B5A9F" w:rsidR="00584DBF" w:rsidP="00584DBF" w:rsidRDefault="00584DBF" w14:paraId="1E7F0393" w14:textId="77777777">
            <w:pPr>
              <w:pStyle w:val="ListParagraph"/>
              <w:numPr>
                <w:ilvl w:val="1"/>
                <w:numId w:val="14"/>
              </w:numPr>
              <w:spacing w:line="240" w:lineRule="auto"/>
              <w:ind w:left="792"/>
              <w:cnfStyle w:val="000000000000" w:firstRow="0" w:lastRow="0" w:firstColumn="0" w:lastColumn="0" w:oddVBand="0" w:evenVBand="0" w:oddHBand="0" w:evenHBand="0" w:firstRowFirstColumn="0" w:firstRowLastColumn="0" w:lastRowFirstColumn="0" w:lastRowLastColumn="0"/>
            </w:pPr>
            <w:r>
              <w:lastRenderedPageBreak/>
              <w:t>Country</w:t>
            </w:r>
          </w:p>
        </w:tc>
      </w:tr>
      <w:tr w:rsidRPr="002B5A9F" w:rsidR="00584DBF" w:rsidTr="00D96FDB" w14:paraId="774E72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13FC2388" w14:textId="77777777">
            <w:pPr>
              <w:rPr>
                <w:szCs w:val="24"/>
              </w:rPr>
            </w:pPr>
            <w:r w:rsidRPr="00D041DF">
              <w:rPr>
                <w:szCs w:val="24"/>
              </w:rPr>
              <w:lastRenderedPageBreak/>
              <w:t>§</w:t>
            </w:r>
            <w:r>
              <w:rPr>
                <w:szCs w:val="24"/>
              </w:rPr>
              <w:t>810.12(c)(3)</w:t>
            </w:r>
          </w:p>
        </w:tc>
        <w:tc>
          <w:tcPr>
            <w:tcW w:w="7110" w:type="dxa"/>
          </w:tcPr>
          <w:p w:rsidR="00584DBF" w:rsidP="00584DBF" w:rsidRDefault="00584DBF" w14:paraId="4AEBD792"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rsidRPr="00097F22">
              <w:t>A description of the activity</w:t>
            </w:r>
          </w:p>
          <w:p w:rsidR="00584DBF" w:rsidP="00584DBF" w:rsidRDefault="00584DBF" w14:paraId="54B9DA99"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D</w:t>
            </w:r>
            <w:r w:rsidRPr="00097F22">
              <w:t>ate it began</w:t>
            </w:r>
          </w:p>
          <w:p w:rsidR="00584DBF" w:rsidP="00584DBF" w:rsidRDefault="00584DBF" w14:paraId="79040242"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L</w:t>
            </w:r>
            <w:r w:rsidRPr="00097F22">
              <w:t>ocation</w:t>
            </w:r>
          </w:p>
          <w:p w:rsidR="00584DBF" w:rsidP="00584DBF" w:rsidRDefault="00584DBF" w14:paraId="29D7A6A6"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S</w:t>
            </w:r>
            <w:r w:rsidRPr="00097F22">
              <w:t>tatus</w:t>
            </w:r>
          </w:p>
          <w:p w:rsidRPr="002B5A9F" w:rsidR="00584DBF" w:rsidP="00584DBF" w:rsidRDefault="00584DBF" w14:paraId="5120EDC5" w14:textId="77777777">
            <w:pPr>
              <w:pStyle w:val="ListParagraph"/>
              <w:numPr>
                <w:ilvl w:val="0"/>
                <w:numId w:val="14"/>
              </w:numPr>
              <w:spacing w:line="240" w:lineRule="auto"/>
              <w:ind w:left="342"/>
              <w:cnfStyle w:val="000000100000" w:firstRow="0" w:lastRow="0" w:firstColumn="0" w:lastColumn="0" w:oddVBand="0" w:evenVBand="0" w:oddHBand="1" w:evenHBand="0" w:firstRowFirstColumn="0" w:firstRowLastColumn="0" w:lastRowFirstColumn="0" w:lastRowLastColumn="0"/>
            </w:pPr>
            <w:r>
              <w:t>A</w:t>
            </w:r>
            <w:r w:rsidRPr="00097F22">
              <w:t>nt</w:t>
            </w:r>
            <w:r>
              <w:t>icipated date of completion</w:t>
            </w:r>
          </w:p>
        </w:tc>
      </w:tr>
      <w:tr w:rsidRPr="00DE4A91" w:rsidR="00584DBF" w:rsidTr="00D96FDB" w14:paraId="188D95E4" w14:textId="77777777">
        <w:tc>
          <w:tcPr>
            <w:cnfStyle w:val="001000000000" w:firstRow="0" w:lastRow="0" w:firstColumn="1" w:lastColumn="0" w:oddVBand="0" w:evenVBand="0" w:oddHBand="0" w:evenHBand="0" w:firstRowFirstColumn="0" w:firstRowLastColumn="0" w:lastRowFirstColumn="0" w:lastRowLastColumn="0"/>
            <w:tcW w:w="2335" w:type="dxa"/>
          </w:tcPr>
          <w:p w:rsidRPr="00D041DF" w:rsidR="00584DBF" w:rsidP="00D96FDB" w:rsidRDefault="00584DBF" w14:paraId="1790A96A" w14:textId="77777777">
            <w:pPr>
              <w:rPr>
                <w:szCs w:val="24"/>
              </w:rPr>
            </w:pPr>
            <w:r w:rsidRPr="00D041DF">
              <w:rPr>
                <w:szCs w:val="24"/>
              </w:rPr>
              <w:t>§</w:t>
            </w:r>
            <w:r>
              <w:rPr>
                <w:szCs w:val="24"/>
              </w:rPr>
              <w:t>810.12(c)(4)</w:t>
            </w:r>
          </w:p>
        </w:tc>
        <w:tc>
          <w:tcPr>
            <w:tcW w:w="7110" w:type="dxa"/>
          </w:tcPr>
          <w:p w:rsidRPr="00DE4A91" w:rsidR="00584DBF" w:rsidP="00D96FDB" w:rsidRDefault="00584DBF" w14:paraId="23C00507" w14:textId="037DE075">
            <w:pPr>
              <w:cnfStyle w:val="000000000000" w:firstRow="0" w:lastRow="0" w:firstColumn="0" w:lastColumn="0" w:oddVBand="0" w:evenVBand="0" w:oddHBand="0" w:evenHBand="0" w:firstRowFirstColumn="0" w:firstRowLastColumn="0" w:lastRowFirstColumn="0" w:lastRowLastColumn="0"/>
            </w:pPr>
            <w:r w:rsidRPr="00097F22">
              <w:t xml:space="preserve">A written assurance that the applicant has an agreement with the recipient ensuring that any subsequent transfer of materials, equipment, or technology transferred under general authorization </w:t>
            </w:r>
            <w:proofErr w:type="gramStart"/>
            <w:r w:rsidRPr="00097F22">
              <w:t>under circumstances in which</w:t>
            </w:r>
            <w:proofErr w:type="gramEnd"/>
            <w:r w:rsidRPr="00097F22">
              <w:t xml:space="preserve"> the conditions in § 810.6 would not be met will take place only if the applicant obtai</w:t>
            </w:r>
            <w:r>
              <w:t>ns DOE’s prior written approval</w:t>
            </w:r>
          </w:p>
        </w:tc>
      </w:tr>
    </w:tbl>
    <w:p w:rsidR="00584DBF" w:rsidP="00584DBF" w:rsidRDefault="00584DBF" w14:paraId="0ABC1616" w14:textId="77777777"/>
    <w:p w:rsidR="00584DBF" w:rsidP="00584DBF" w:rsidRDefault="00584DBF" w14:paraId="6CA7FDB1" w14:textId="7D8F1212">
      <w:r>
        <w:t>For applications not submitted via e810, no specific form or format is required for the information in each type of submittal.  NNSA works with each applicant to assure that sufficient and accurate data is provided.</w:t>
      </w:r>
    </w:p>
    <w:p w:rsidR="006C5451" w:rsidP="006C5451" w:rsidRDefault="006C5451" w14:paraId="669D8591" w14:textId="77777777">
      <w:r>
        <w:t xml:space="preserve">E810 provides more structure and the ability to reuse information for repetitive reporting.  Screen shots of relevant data gathering are shown in </w:t>
      </w:r>
      <w:r>
        <w:fldChar w:fldCharType="begin" w:fldLock="1"/>
      </w:r>
      <w:r>
        <w:instrText xml:space="preserve"> REF _Ref533080532 \h </w:instrText>
      </w:r>
      <w:r>
        <w:fldChar w:fldCharType="separate"/>
      </w:r>
      <w:r>
        <w:t xml:space="preserve">Figure </w:t>
      </w:r>
      <w:r>
        <w:rPr>
          <w:noProof/>
        </w:rPr>
        <w:t>1</w:t>
      </w:r>
      <w:r>
        <w:fldChar w:fldCharType="end"/>
      </w:r>
      <w:r>
        <w:t xml:space="preserve"> to </w:t>
      </w:r>
      <w:r>
        <w:fldChar w:fldCharType="begin" w:fldLock="1"/>
      </w:r>
      <w:r>
        <w:instrText xml:space="preserve"> REF _Ref533081949 \h </w:instrText>
      </w:r>
      <w:r>
        <w:fldChar w:fldCharType="separate"/>
      </w:r>
      <w:r>
        <w:t xml:space="preserve">Figure </w:t>
      </w:r>
      <w:r>
        <w:rPr>
          <w:noProof/>
        </w:rPr>
        <w:t>5</w:t>
      </w:r>
      <w:r>
        <w:fldChar w:fldCharType="end"/>
      </w:r>
      <w:r>
        <w:t>.  The Cross reference to the regulation is included below each figure.  However, much of the requirement information is not amenable to form style data gathering and is handled in e810 via attached documents.</w:t>
      </w:r>
    </w:p>
    <w:p w:rsidR="006C5451" w:rsidP="006C5451" w:rsidRDefault="006C5451" w14:paraId="4419F2B4" w14:textId="77777777">
      <w:pPr>
        <w:keepNext/>
      </w:pPr>
      <w:r>
        <w:rPr>
          <w:noProof/>
        </w:rPr>
        <w:drawing>
          <wp:inline distT="0" distB="0" distL="0" distR="0" wp14:anchorId="517FFA18" wp14:editId="35AA4934">
            <wp:extent cx="6029158" cy="2514600"/>
            <wp:effectExtent l="0" t="0" r="0" b="0"/>
            <wp:docPr id="12" name="Picture 12" descr="O:\NA-241\Part 810\Regulation Revision\PRA Package\2018 Renewal\User creatio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A-241\Part 810\Regulation Revision\PRA Package\2018 Renewal\User creation in e81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42938" cy="2520347"/>
                    </a:xfrm>
                    <a:prstGeom prst="rect">
                      <a:avLst/>
                    </a:prstGeom>
                    <a:noFill/>
                    <a:ln>
                      <a:noFill/>
                    </a:ln>
                  </pic:spPr>
                </pic:pic>
              </a:graphicData>
            </a:graphic>
          </wp:inline>
        </w:drawing>
      </w:r>
    </w:p>
    <w:p w:rsidR="006C5451" w:rsidP="006C5451" w:rsidRDefault="006C5451" w14:paraId="3280B3DD" w14:textId="77777777">
      <w:pPr>
        <w:pStyle w:val="Caption"/>
      </w:pPr>
      <w:bookmarkStart w:name="_Ref533080532" w:id="25"/>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bookmarkEnd w:id="25"/>
      <w:r>
        <w:t xml:space="preserve"> - Account Creation in e810</w:t>
      </w:r>
    </w:p>
    <w:p w:rsidRPr="00F55F1E" w:rsidR="006C5451" w:rsidP="006C5451" w:rsidRDefault="006C5451" w14:paraId="0E810246" w14:textId="77777777">
      <w:r>
        <w:t xml:space="preserve">The data required in </w:t>
      </w:r>
      <w:r>
        <w:fldChar w:fldCharType="begin" w:fldLock="1"/>
      </w:r>
      <w:r>
        <w:instrText xml:space="preserve"> REF _Ref533080532 \h </w:instrText>
      </w:r>
      <w:r>
        <w:fldChar w:fldCharType="separate"/>
      </w:r>
      <w:r>
        <w:t xml:space="preserve">Figure </w:t>
      </w:r>
      <w:r>
        <w:rPr>
          <w:noProof/>
        </w:rPr>
        <w:t>1</w:t>
      </w:r>
      <w:r>
        <w:fldChar w:fldCharType="end"/>
      </w:r>
      <w:r>
        <w:t xml:space="preserve"> fulfills the requirements described in </w:t>
      </w:r>
      <w:r w:rsidRPr="00F55F1E">
        <w:t>§§</w:t>
      </w:r>
      <w:r>
        <w:t xml:space="preserve"> </w:t>
      </w:r>
      <w:r w:rsidRPr="00F55F1E">
        <w:t>810.11(a)(1)</w:t>
      </w:r>
      <w:r>
        <w:t xml:space="preserve">, </w:t>
      </w:r>
      <w:r>
        <w:rPr>
          <w:szCs w:val="24"/>
        </w:rPr>
        <w:t xml:space="preserve">810.12(a)(1), and 810.12(c)(1).  This form cannot handle the intricacies of corporate control, which would be required to be submitted as an attached file to any actual submittals.  There are 11 text fields to be filled out with information readily available to any exporter in this industry.  And One drop down selection to establish </w:t>
      </w:r>
      <w:r>
        <w:rPr>
          <w:szCs w:val="24"/>
        </w:rPr>
        <w:lastRenderedPageBreak/>
        <w:t xml:space="preserve">the state of residence of the export.  Once this is completed within e810 it </w:t>
      </w:r>
      <w:proofErr w:type="gramStart"/>
      <w:r>
        <w:rPr>
          <w:szCs w:val="24"/>
        </w:rPr>
        <w:t>would</w:t>
      </w:r>
      <w:proofErr w:type="gramEnd"/>
      <w:r>
        <w:rPr>
          <w:szCs w:val="24"/>
        </w:rPr>
        <w:t xml:space="preserve"> only have to be addressed if information changes.</w:t>
      </w:r>
    </w:p>
    <w:p w:rsidR="006C5451" w:rsidP="006C5451" w:rsidRDefault="006C5451" w14:paraId="0640FADE" w14:textId="77777777">
      <w:pPr>
        <w:keepNext/>
      </w:pPr>
      <w:r>
        <w:rPr>
          <w:noProof/>
        </w:rPr>
        <w:drawing>
          <wp:inline distT="0" distB="0" distL="0" distR="0" wp14:anchorId="60C72B9A" wp14:editId="53E0995F">
            <wp:extent cx="5951852" cy="2714625"/>
            <wp:effectExtent l="0" t="0" r="0" b="0"/>
            <wp:docPr id="24" name="Picture 24" descr="O:\NA-241\Part 810\Regulation Revision\PRA Package\2018 Renewal\entity data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A-241\Part 810\Regulation Revision\PRA Package\2018 Renewal\entity data in e81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0565" cy="2723160"/>
                    </a:xfrm>
                    <a:prstGeom prst="rect">
                      <a:avLst/>
                    </a:prstGeom>
                    <a:noFill/>
                    <a:ln>
                      <a:noFill/>
                    </a:ln>
                  </pic:spPr>
                </pic:pic>
              </a:graphicData>
            </a:graphic>
          </wp:inline>
        </w:drawing>
      </w:r>
    </w:p>
    <w:p w:rsidR="006C5451" w:rsidP="006C5451" w:rsidRDefault="006C5451" w14:paraId="05E4DC69" w14:textId="77777777">
      <w:pPr>
        <w:pStyle w:val="Caption"/>
      </w:pPr>
      <w:bookmarkStart w:name="_Ref533081530" w:id="26"/>
      <w:r>
        <w:t xml:space="preserve">Figure </w:t>
      </w:r>
      <w:r>
        <w:rPr>
          <w:noProof/>
        </w:rPr>
        <w:fldChar w:fldCharType="begin" w:fldLock="1"/>
      </w:r>
      <w:r>
        <w:rPr>
          <w:noProof/>
        </w:rPr>
        <w:instrText xml:space="preserve"> SEQ Figure \* ARABIC </w:instrText>
      </w:r>
      <w:r>
        <w:rPr>
          <w:noProof/>
        </w:rPr>
        <w:fldChar w:fldCharType="separate"/>
      </w:r>
      <w:r>
        <w:rPr>
          <w:noProof/>
        </w:rPr>
        <w:t>2</w:t>
      </w:r>
      <w:r>
        <w:rPr>
          <w:noProof/>
        </w:rPr>
        <w:fldChar w:fldCharType="end"/>
      </w:r>
      <w:bookmarkEnd w:id="26"/>
      <w:r>
        <w:t xml:space="preserve"> - Foreign entity in e810</w:t>
      </w:r>
    </w:p>
    <w:p w:rsidR="006C5451" w:rsidP="006C5451" w:rsidRDefault="006C5451" w14:paraId="37E85FBE" w14:textId="77777777">
      <w:pPr>
        <w:rPr>
          <w:szCs w:val="24"/>
        </w:rPr>
      </w:pPr>
      <w:r>
        <w:t xml:space="preserve">The data required in </w:t>
      </w:r>
      <w:r>
        <w:fldChar w:fldCharType="begin" w:fldLock="1"/>
      </w:r>
      <w:r>
        <w:instrText xml:space="preserve"> REF _Ref533081530 \h </w:instrText>
      </w:r>
      <w:r>
        <w:fldChar w:fldCharType="separate"/>
      </w:r>
      <w:r>
        <w:t xml:space="preserve">Figure </w:t>
      </w:r>
      <w:r>
        <w:rPr>
          <w:noProof/>
        </w:rPr>
        <w:t>2</w:t>
      </w:r>
      <w:r>
        <w:fldChar w:fldCharType="end"/>
      </w:r>
      <w:r>
        <w:t xml:space="preserve"> on the left side fulfills the requirements described in </w:t>
      </w:r>
      <w:r w:rsidRPr="00D041DF">
        <w:rPr>
          <w:szCs w:val="24"/>
        </w:rPr>
        <w:t>§§</w:t>
      </w:r>
      <w:r>
        <w:rPr>
          <w:szCs w:val="24"/>
        </w:rPr>
        <w:t>810.11(a)(2), 810.12(a)(2), and 810.12(c)(2).  The additional required information on the right is asked only for specific authorizations and is not explicitly within the rule.  This information is to provide other government agencies information to allow the request processing to be done more quickly.</w:t>
      </w:r>
    </w:p>
    <w:p w:rsidR="006C5451" w:rsidP="006C5451" w:rsidRDefault="006C5451" w14:paraId="68ADCD52" w14:textId="77777777">
      <w:pPr>
        <w:keepNext/>
      </w:pPr>
      <w:r>
        <w:rPr>
          <w:noProof/>
          <w:szCs w:val="24"/>
        </w:rPr>
        <w:lastRenderedPageBreak/>
        <w:drawing>
          <wp:inline distT="0" distB="0" distL="0" distR="0" wp14:anchorId="6A68B6F6" wp14:editId="4E3FF952">
            <wp:extent cx="5743575" cy="4353772"/>
            <wp:effectExtent l="0" t="0" r="0" b="8890"/>
            <wp:docPr id="25" name="Picture 25" descr="O:\NA-241\Part 810\Regulation Revision\PRA Package\2018 Renewal\F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A-241\Part 810\Regulation Revision\PRA Package\2018 Renewal\FN in e81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247" cy="4366410"/>
                    </a:xfrm>
                    <a:prstGeom prst="rect">
                      <a:avLst/>
                    </a:prstGeom>
                    <a:noFill/>
                    <a:ln>
                      <a:noFill/>
                    </a:ln>
                  </pic:spPr>
                </pic:pic>
              </a:graphicData>
            </a:graphic>
          </wp:inline>
        </w:drawing>
      </w:r>
    </w:p>
    <w:p w:rsidR="006C5451" w:rsidP="006C5451" w:rsidRDefault="006C5451" w14:paraId="6EAA9FB3" w14:textId="77777777">
      <w:pPr>
        <w:pStyle w:val="Caption"/>
      </w:pPr>
      <w:bookmarkStart w:name="_Ref533082622" w:id="27"/>
      <w:r>
        <w:t xml:space="preserve">Figure </w:t>
      </w:r>
      <w:r>
        <w:rPr>
          <w:noProof/>
        </w:rPr>
        <w:fldChar w:fldCharType="begin" w:fldLock="1"/>
      </w:r>
      <w:r>
        <w:rPr>
          <w:noProof/>
        </w:rPr>
        <w:instrText xml:space="preserve"> SEQ Figure \* ARABIC </w:instrText>
      </w:r>
      <w:r>
        <w:rPr>
          <w:noProof/>
        </w:rPr>
        <w:fldChar w:fldCharType="separate"/>
      </w:r>
      <w:r>
        <w:rPr>
          <w:noProof/>
        </w:rPr>
        <w:t>3</w:t>
      </w:r>
      <w:r>
        <w:rPr>
          <w:noProof/>
        </w:rPr>
        <w:fldChar w:fldCharType="end"/>
      </w:r>
      <w:bookmarkEnd w:id="27"/>
      <w:r>
        <w:t xml:space="preserve"> - Foreign National in e810</w:t>
      </w:r>
    </w:p>
    <w:p w:rsidR="006C5451" w:rsidP="006C5451" w:rsidRDefault="006C5451" w14:paraId="22BD78DC" w14:textId="77777777">
      <w:pPr>
        <w:rPr>
          <w:szCs w:val="24"/>
        </w:rPr>
      </w:pPr>
      <w:r>
        <w:t xml:space="preserve">The data required in </w:t>
      </w:r>
      <w:r>
        <w:fldChar w:fldCharType="begin" w:fldLock="1"/>
      </w:r>
      <w:r>
        <w:instrText xml:space="preserve"> REF _Ref533082622 \h </w:instrText>
      </w:r>
      <w:r>
        <w:fldChar w:fldCharType="separate"/>
      </w:r>
      <w:r>
        <w:t xml:space="preserve">Figure </w:t>
      </w:r>
      <w:r>
        <w:rPr>
          <w:noProof/>
        </w:rPr>
        <w:t>3</w:t>
      </w:r>
      <w:r>
        <w:fldChar w:fldCharType="end"/>
      </w:r>
      <w:r>
        <w:t xml:space="preserve"> fulfills the requirements described in </w:t>
      </w:r>
      <w:r w:rsidRPr="00D041DF">
        <w:rPr>
          <w:szCs w:val="24"/>
        </w:rPr>
        <w:t>§</w:t>
      </w:r>
      <w:r>
        <w:rPr>
          <w:szCs w:val="24"/>
        </w:rPr>
        <w:t xml:space="preserve">810.11(b)(1), and partially fulfills the requirements in </w:t>
      </w:r>
      <w:r w:rsidRPr="00D041DF">
        <w:rPr>
          <w:szCs w:val="24"/>
        </w:rPr>
        <w:t>§</w:t>
      </w:r>
      <w:r>
        <w:rPr>
          <w:szCs w:val="24"/>
        </w:rPr>
        <w:t xml:space="preserve">810.11(b)(4).  The additional information required in </w:t>
      </w:r>
      <w:r w:rsidRPr="00D041DF">
        <w:rPr>
          <w:szCs w:val="24"/>
        </w:rPr>
        <w:t>§</w:t>
      </w:r>
      <w:r>
        <w:rPr>
          <w:szCs w:val="24"/>
        </w:rPr>
        <w:t>810.11(b) is too complex for a simple form and is handle via document attachment in e810.</w:t>
      </w:r>
    </w:p>
    <w:p w:rsidRPr="003E13D2" w:rsidR="006C5451" w:rsidP="006C5451" w:rsidRDefault="006C5451" w14:paraId="59D259E0" w14:textId="77777777"/>
    <w:p w:rsidR="006C5451" w:rsidP="006C5451" w:rsidRDefault="006C5451" w14:paraId="75CECAED" w14:textId="77777777">
      <w:pPr>
        <w:keepNext/>
      </w:pPr>
      <w:r>
        <w:rPr>
          <w:noProof/>
        </w:rPr>
        <w:lastRenderedPageBreak/>
        <w:drawing>
          <wp:inline distT="0" distB="0" distL="0" distR="0" wp14:anchorId="074CA598" wp14:editId="227973CA">
            <wp:extent cx="5931405" cy="3457575"/>
            <wp:effectExtent l="0" t="0" r="0" b="0"/>
            <wp:docPr id="26" name="Picture 26" descr="O:\NA-241\Part 810\Regulation Revision\PRA Package\2018 Renewal\trans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A-241\Part 810\Regulation Revision\PRA Package\2018 Renewal\transaction.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2508" cy="3469876"/>
                    </a:xfrm>
                    <a:prstGeom prst="rect">
                      <a:avLst/>
                    </a:prstGeom>
                    <a:noFill/>
                    <a:ln>
                      <a:noFill/>
                    </a:ln>
                  </pic:spPr>
                </pic:pic>
              </a:graphicData>
            </a:graphic>
          </wp:inline>
        </w:drawing>
      </w:r>
    </w:p>
    <w:p w:rsidR="006C5451" w:rsidP="006C5451" w:rsidRDefault="006C5451" w14:paraId="194BDD29" w14:textId="77777777">
      <w:pPr>
        <w:pStyle w:val="Caption"/>
      </w:pPr>
      <w:bookmarkStart w:name="_Ref533081943" w:id="28"/>
      <w:r>
        <w:t xml:space="preserve">Figure </w:t>
      </w:r>
      <w:r>
        <w:rPr>
          <w:noProof/>
        </w:rPr>
        <w:fldChar w:fldCharType="begin" w:fldLock="1"/>
      </w:r>
      <w:r>
        <w:rPr>
          <w:noProof/>
        </w:rPr>
        <w:instrText xml:space="preserve"> SEQ Figure \* ARABIC </w:instrText>
      </w:r>
      <w:r>
        <w:rPr>
          <w:noProof/>
        </w:rPr>
        <w:fldChar w:fldCharType="separate"/>
      </w:r>
      <w:r>
        <w:rPr>
          <w:noProof/>
        </w:rPr>
        <w:t>4</w:t>
      </w:r>
      <w:r>
        <w:rPr>
          <w:noProof/>
        </w:rPr>
        <w:fldChar w:fldCharType="end"/>
      </w:r>
      <w:bookmarkEnd w:id="28"/>
      <w:r>
        <w:t xml:space="preserve"> - Transaction information in e810</w:t>
      </w:r>
    </w:p>
    <w:p w:rsidR="006C5451" w:rsidP="006C5451" w:rsidRDefault="006C5451" w14:paraId="0E703980" w14:textId="77777777">
      <w:pPr>
        <w:keepNext/>
      </w:pPr>
      <w:r>
        <w:rPr>
          <w:noProof/>
          <w:szCs w:val="24"/>
        </w:rPr>
        <w:drawing>
          <wp:inline distT="0" distB="0" distL="0" distR="0" wp14:anchorId="285BCF5F" wp14:editId="652F31D2">
            <wp:extent cx="5904926" cy="2390775"/>
            <wp:effectExtent l="0" t="0" r="635" b="0"/>
            <wp:docPr id="27" name="Picture 27" descr="O:\NA-241\Part 810\Regulation Revision\PRA Package\2018 Renewal\contract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A-241\Part 810\Regulation Revision\PRA Package\2018 Renewal\contract in e81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4396" cy="2394609"/>
                    </a:xfrm>
                    <a:prstGeom prst="rect">
                      <a:avLst/>
                    </a:prstGeom>
                    <a:noFill/>
                    <a:ln>
                      <a:noFill/>
                    </a:ln>
                  </pic:spPr>
                </pic:pic>
              </a:graphicData>
            </a:graphic>
          </wp:inline>
        </w:drawing>
      </w:r>
    </w:p>
    <w:p w:rsidR="006C5451" w:rsidP="006C5451" w:rsidRDefault="006C5451" w14:paraId="025AA18B" w14:textId="77777777">
      <w:pPr>
        <w:pStyle w:val="Caption"/>
      </w:pPr>
      <w:bookmarkStart w:name="_Ref533081949" w:id="29"/>
      <w:r>
        <w:t xml:space="preserve">Figure </w:t>
      </w:r>
      <w:r>
        <w:rPr>
          <w:noProof/>
        </w:rPr>
        <w:fldChar w:fldCharType="begin" w:fldLock="1"/>
      </w:r>
      <w:r>
        <w:rPr>
          <w:noProof/>
        </w:rPr>
        <w:instrText xml:space="preserve"> SEQ Figure \* ARABIC </w:instrText>
      </w:r>
      <w:r>
        <w:rPr>
          <w:noProof/>
        </w:rPr>
        <w:fldChar w:fldCharType="separate"/>
      </w:r>
      <w:r>
        <w:rPr>
          <w:noProof/>
        </w:rPr>
        <w:t>5</w:t>
      </w:r>
      <w:r>
        <w:rPr>
          <w:noProof/>
        </w:rPr>
        <w:fldChar w:fldCharType="end"/>
      </w:r>
      <w:bookmarkEnd w:id="29"/>
      <w:r>
        <w:t xml:space="preserve"> - Contract information in e810</w:t>
      </w:r>
    </w:p>
    <w:p w:rsidR="006C5451" w:rsidP="006C5451" w:rsidRDefault="006C5451" w14:paraId="69F41441" w14:textId="77777777">
      <w:pPr>
        <w:rPr>
          <w:szCs w:val="24"/>
        </w:rPr>
      </w:pPr>
      <w:r>
        <w:t xml:space="preserve">The information requested in </w:t>
      </w:r>
      <w:r>
        <w:fldChar w:fldCharType="begin" w:fldLock="1"/>
      </w:r>
      <w:r>
        <w:instrText xml:space="preserve"> REF _Ref533081943 \h </w:instrText>
      </w:r>
      <w:r>
        <w:fldChar w:fldCharType="separate"/>
      </w:r>
      <w:r>
        <w:t xml:space="preserve">Figure </w:t>
      </w:r>
      <w:r>
        <w:rPr>
          <w:noProof/>
        </w:rPr>
        <w:t>3</w:t>
      </w:r>
      <w:r>
        <w:fldChar w:fldCharType="end"/>
      </w:r>
      <w:r>
        <w:t xml:space="preserve"> and </w:t>
      </w:r>
      <w:r>
        <w:fldChar w:fldCharType="begin" w:fldLock="1"/>
      </w:r>
      <w:r>
        <w:instrText xml:space="preserve"> REF _Ref533081949 \h </w:instrText>
      </w:r>
      <w:r>
        <w:fldChar w:fldCharType="separate"/>
      </w:r>
      <w:r>
        <w:t xml:space="preserve">Figure </w:t>
      </w:r>
      <w:r>
        <w:rPr>
          <w:noProof/>
        </w:rPr>
        <w:t>4</w:t>
      </w:r>
      <w:r>
        <w:fldChar w:fldCharType="end"/>
      </w:r>
      <w:r>
        <w:t xml:space="preserve"> fulfill the requirements in </w:t>
      </w:r>
      <w:r w:rsidRPr="00D041DF">
        <w:rPr>
          <w:szCs w:val="24"/>
        </w:rPr>
        <w:t>§</w:t>
      </w:r>
      <w:r>
        <w:rPr>
          <w:szCs w:val="24"/>
        </w:rPr>
        <w:t xml:space="preserve">810.11(a)(3).  The checkbox list of technology is directly from relevant sections of the rule and simplify the exporter application by clarifying what specific area of the regulation they believe applies.  Where possible, suggested dropdown lists limit free form typing and create more consistency.  However, the exporter is always allowed </w:t>
      </w:r>
      <w:proofErr w:type="gramStart"/>
      <w:r>
        <w:rPr>
          <w:szCs w:val="24"/>
        </w:rPr>
        <w:t>an “other”</w:t>
      </w:r>
      <w:proofErr w:type="gramEnd"/>
      <w:r>
        <w:rPr>
          <w:szCs w:val="24"/>
        </w:rPr>
        <w:t xml:space="preserve"> option with freeform text to explain.</w:t>
      </w:r>
    </w:p>
    <w:p w:rsidR="006C5451" w:rsidP="006C5451" w:rsidRDefault="006C5451" w14:paraId="53B9FBBF" w14:textId="77777777">
      <w:pPr>
        <w:keepNext/>
      </w:pPr>
      <w:r>
        <w:rPr>
          <w:noProof/>
          <w:szCs w:val="24"/>
        </w:rPr>
        <w:lastRenderedPageBreak/>
        <w:drawing>
          <wp:inline distT="0" distB="0" distL="0" distR="0" wp14:anchorId="5E973BF9" wp14:editId="6AE4B4DE">
            <wp:extent cx="6018916" cy="2847975"/>
            <wp:effectExtent l="0" t="0" r="1270" b="0"/>
            <wp:docPr id="28" name="Picture 28" descr="O:\NA-241\Part 810\Regulation Revision\PRA Package\2018 Renewal\file up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A-241\Part 810\Regulation Revision\PRA Package\2018 Renewal\file upload.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7430" cy="2856735"/>
                    </a:xfrm>
                    <a:prstGeom prst="rect">
                      <a:avLst/>
                    </a:prstGeom>
                    <a:noFill/>
                    <a:ln>
                      <a:noFill/>
                    </a:ln>
                  </pic:spPr>
                </pic:pic>
              </a:graphicData>
            </a:graphic>
          </wp:inline>
        </w:drawing>
      </w:r>
    </w:p>
    <w:p w:rsidR="006C5451" w:rsidP="006C5451" w:rsidRDefault="006C5451" w14:paraId="20FBC214" w14:textId="77777777">
      <w:pPr>
        <w:pStyle w:val="Caption"/>
      </w:pPr>
      <w:bookmarkStart w:name="_Ref533082962" w:id="30"/>
      <w:r>
        <w:t xml:space="preserve">Figure </w:t>
      </w:r>
      <w:r>
        <w:rPr>
          <w:noProof/>
        </w:rPr>
        <w:fldChar w:fldCharType="begin" w:fldLock="1"/>
      </w:r>
      <w:r>
        <w:rPr>
          <w:noProof/>
        </w:rPr>
        <w:instrText xml:space="preserve"> SEQ Figure \* ARABIC </w:instrText>
      </w:r>
      <w:r>
        <w:rPr>
          <w:noProof/>
        </w:rPr>
        <w:fldChar w:fldCharType="separate"/>
      </w:r>
      <w:r>
        <w:rPr>
          <w:noProof/>
        </w:rPr>
        <w:t>6</w:t>
      </w:r>
      <w:r>
        <w:rPr>
          <w:noProof/>
        </w:rPr>
        <w:fldChar w:fldCharType="end"/>
      </w:r>
      <w:bookmarkEnd w:id="30"/>
      <w:r>
        <w:t xml:space="preserve"> - File upload in e810</w:t>
      </w:r>
    </w:p>
    <w:p w:rsidRPr="004F622E" w:rsidR="006C5451" w:rsidP="006C5451" w:rsidRDefault="006C5451" w14:paraId="75513E1F" w14:textId="77777777">
      <w:r>
        <w:t xml:space="preserve">To allow the users flexibility in providing the more complex information needed to process Part 810 submittals, free form documents can be attached either via e-mail or within the e810 system.  </w:t>
      </w:r>
      <w:r>
        <w:fldChar w:fldCharType="begin" w:fldLock="1"/>
      </w:r>
      <w:r>
        <w:instrText xml:space="preserve"> REF _Ref533082962 \h </w:instrText>
      </w:r>
      <w:r>
        <w:fldChar w:fldCharType="separate"/>
      </w:r>
      <w:r>
        <w:t xml:space="preserve">Figure </w:t>
      </w:r>
      <w:r>
        <w:rPr>
          <w:noProof/>
        </w:rPr>
        <w:t>6</w:t>
      </w:r>
      <w:r>
        <w:fldChar w:fldCharType="end"/>
      </w:r>
      <w:r>
        <w:t xml:space="preserve"> depicts the upload screen.</w:t>
      </w:r>
    </w:p>
    <w:p w:rsidR="006C5451" w:rsidP="006C5451" w:rsidRDefault="006C5451" w14:paraId="48C928B1" w14:textId="77777777"/>
    <w:p w:rsidR="006C5451" w:rsidP="006C5451" w:rsidRDefault="006C5451" w14:paraId="682AEAD6" w14:textId="77777777"/>
    <w:p w:rsidR="006C5451" w:rsidP="00584DBF" w:rsidRDefault="006C5451" w14:paraId="74B5341F" w14:textId="77777777"/>
    <w:sectPr w:rsidR="006C5451" w:rsidSect="00933D5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7814" w14:textId="77777777" w:rsidR="004544C3" w:rsidRDefault="004544C3" w:rsidP="00536CE1">
      <w:pPr>
        <w:spacing w:after="0" w:line="240" w:lineRule="auto"/>
      </w:pPr>
      <w:r>
        <w:separator/>
      </w:r>
    </w:p>
  </w:endnote>
  <w:endnote w:type="continuationSeparator" w:id="0">
    <w:p w14:paraId="755D3938" w14:textId="77777777" w:rsidR="004544C3" w:rsidRDefault="004544C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795D1F6C"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DC44A5">
          <w:t>Supporting Statement for Assistance to Foreign Atomic Energy Activities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8F16EC" w:rsidRDefault="006C5451"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8F16EC" w:rsidRDefault="006C5451"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72AC9BB6"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DC44A5">
          <w:t>Supporting Statement for Assistance to Foreign Atomic Energy Activities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9254" w14:textId="77777777" w:rsidR="004544C3" w:rsidRDefault="004544C3" w:rsidP="00536CE1">
      <w:pPr>
        <w:spacing w:after="0" w:line="240" w:lineRule="auto"/>
      </w:pPr>
      <w:r>
        <w:separator/>
      </w:r>
    </w:p>
  </w:footnote>
  <w:footnote w:type="continuationSeparator" w:id="0">
    <w:p w14:paraId="2395C384" w14:textId="77777777" w:rsidR="004544C3" w:rsidRDefault="004544C3" w:rsidP="00536CE1">
      <w:pPr>
        <w:spacing w:after="0" w:line="240" w:lineRule="auto"/>
      </w:pPr>
      <w:r>
        <w:continuationSeparator/>
      </w:r>
    </w:p>
  </w:footnote>
  <w:footnote w:id="1">
    <w:p w14:paraId="7D75D493" w14:textId="6EAE620E" w:rsidR="00DC44A5" w:rsidRDefault="00DC44A5" w:rsidP="002D040A">
      <w:pPr>
        <w:pStyle w:val="FootnoteText"/>
      </w:pPr>
      <w:r>
        <w:rPr>
          <w:rStyle w:val="FootnoteReference"/>
        </w:rPr>
        <w:footnoteRef/>
      </w:r>
      <w:r>
        <w:t xml:space="preserve"> The % of total by fiscal year is calculated as total submission to e810 divided by total number of submissions in a fiscal year from </w:t>
      </w:r>
      <w:r>
        <w:fldChar w:fldCharType="begin"/>
      </w:r>
      <w:r>
        <w:instrText xml:space="preserve"> REF _Ref532467813 \h </w:instrText>
      </w:r>
      <w:r>
        <w:fldChar w:fldCharType="separate"/>
      </w:r>
      <w:r>
        <w:t xml:space="preserve">Table </w:t>
      </w:r>
      <w:r>
        <w:rPr>
          <w:noProof/>
        </w:rPr>
        <w:t>2</w:t>
      </w:r>
      <w:r>
        <w:fldChar w:fldCharType="end"/>
      </w:r>
      <w:r w:rsidR="003B3470">
        <w:t>.</w:t>
      </w:r>
    </w:p>
  </w:footnote>
  <w:footnote w:id="2">
    <w:p w14:paraId="72397E57" w14:textId="77777777" w:rsidR="00F25A31" w:rsidRDefault="00F25A31" w:rsidP="002D040A">
      <w:pPr>
        <w:pStyle w:val="FootnoteText"/>
      </w:pPr>
      <w:r>
        <w:rPr>
          <w:rStyle w:val="FootnoteReference"/>
        </w:rPr>
        <w:footnoteRef/>
      </w:r>
      <w:r>
        <w:t xml:space="preserve"> Mean submissions per exporter are calculated as the number of submissions per year divided by the number of unique exporters within that year.</w:t>
      </w:r>
    </w:p>
  </w:footnote>
  <w:footnote w:id="3">
    <w:p w14:paraId="22B0B270" w14:textId="77777777" w:rsidR="00F25A31" w:rsidRDefault="00F25A31" w:rsidP="002D040A">
      <w:pPr>
        <w:pStyle w:val="FootnoteText"/>
      </w:pPr>
      <w:r>
        <w:rPr>
          <w:rStyle w:val="FootnoteReference"/>
        </w:rPr>
        <w:footnoteRef/>
      </w:r>
      <w:r>
        <w:t xml:space="preserve"> Total Mean Submissions per exporter is calculated as Total submissions divided by total number of unique exporters.</w:t>
      </w:r>
    </w:p>
  </w:footnote>
  <w:footnote w:id="4">
    <w:p w14:paraId="595F5036" w14:textId="17265EEF" w:rsidR="00F25A31" w:rsidRDefault="00F25A31" w:rsidP="002D040A">
      <w:pPr>
        <w:pStyle w:val="FootnoteText"/>
      </w:pPr>
      <w:r>
        <w:rPr>
          <w:rStyle w:val="FootnoteReference"/>
        </w:rPr>
        <w:footnoteRef/>
      </w:r>
      <w:r>
        <w:t xml:space="preserve"> The annual average mean submissions per exporter is calculated by summing the mean submission per exporter by FY and dividing by </w:t>
      </w:r>
      <w:r w:rsidR="000F0F60">
        <w:t>3</w:t>
      </w:r>
      <w:r>
        <w:t xml:space="preserve">. </w:t>
      </w:r>
    </w:p>
  </w:footnote>
  <w:footnote w:id="5">
    <w:p w14:paraId="794744B4" w14:textId="4C2DED28" w:rsidR="00855AE4" w:rsidRDefault="00855AE4" w:rsidP="002D040A">
      <w:pPr>
        <w:pStyle w:val="FootnoteText"/>
      </w:pPr>
      <w:r>
        <w:rPr>
          <w:rStyle w:val="FootnoteReference"/>
        </w:rPr>
        <w:footnoteRef/>
      </w:r>
      <w:r>
        <w:t xml:space="preserve"> Note that calculations are down without rounding, so values may differ slightly if attempting to calculate values shown.</w:t>
      </w:r>
    </w:p>
  </w:footnote>
  <w:footnote w:id="6">
    <w:p w14:paraId="5E8942AE" w14:textId="77777777" w:rsidR="00EC336C" w:rsidRDefault="00EC336C" w:rsidP="002D040A">
      <w:pPr>
        <w:pStyle w:val="FootnoteText"/>
      </w:pPr>
      <w:r>
        <w:rPr>
          <w:rStyle w:val="FootnoteReference"/>
        </w:rPr>
        <w:footnoteRef/>
      </w:r>
      <w:r>
        <w:t xml:space="preserve"> Includes Working Capital Fund, travel, training, awards, and information technology services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8" w15:restartNumberingAfterBreak="0">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9" w15:restartNumberingAfterBreak="0">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36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10" w15:restartNumberingAfterBreak="0">
    <w:nsid w:val="44634C27"/>
    <w:multiLevelType w:val="hybridMultilevel"/>
    <w:tmpl w:val="6612432E"/>
    <w:lvl w:ilvl="0" w:tplc="D74639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12" w15:restartNumberingAfterBreak="0">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abstractNum w:abstractNumId="13"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3"/>
  </w:num>
  <w:num w:numId="9">
    <w:abstractNumId w:val="7"/>
  </w:num>
  <w:num w:numId="10">
    <w:abstractNumId w:val="8"/>
  </w:num>
  <w:num w:numId="11">
    <w:abstractNumId w:val="11"/>
  </w:num>
  <w:num w:numId="12">
    <w:abstractNumId w:val="12"/>
  </w:num>
  <w:num w:numId="13">
    <w:abstractNumId w:val="9"/>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5A8"/>
    <w:rsid w:val="0000364C"/>
    <w:rsid w:val="00004135"/>
    <w:rsid w:val="000041A1"/>
    <w:rsid w:val="000053BB"/>
    <w:rsid w:val="00011B3F"/>
    <w:rsid w:val="00013373"/>
    <w:rsid w:val="000142E5"/>
    <w:rsid w:val="00015DA7"/>
    <w:rsid w:val="000248CE"/>
    <w:rsid w:val="00024E1E"/>
    <w:rsid w:val="00034A4B"/>
    <w:rsid w:val="00041653"/>
    <w:rsid w:val="00041909"/>
    <w:rsid w:val="00041B5D"/>
    <w:rsid w:val="00046593"/>
    <w:rsid w:val="00047C08"/>
    <w:rsid w:val="0005401F"/>
    <w:rsid w:val="00055769"/>
    <w:rsid w:val="00056EC3"/>
    <w:rsid w:val="0006099E"/>
    <w:rsid w:val="00062CFE"/>
    <w:rsid w:val="000643A4"/>
    <w:rsid w:val="0007129A"/>
    <w:rsid w:val="000831C4"/>
    <w:rsid w:val="000844CA"/>
    <w:rsid w:val="000845C3"/>
    <w:rsid w:val="000A6F86"/>
    <w:rsid w:val="000B248E"/>
    <w:rsid w:val="000B3FBE"/>
    <w:rsid w:val="000B43BF"/>
    <w:rsid w:val="000C28E1"/>
    <w:rsid w:val="000C5311"/>
    <w:rsid w:val="000D7DB0"/>
    <w:rsid w:val="000E0A61"/>
    <w:rsid w:val="000F040A"/>
    <w:rsid w:val="000F0F60"/>
    <w:rsid w:val="000F7623"/>
    <w:rsid w:val="001034E8"/>
    <w:rsid w:val="00112A69"/>
    <w:rsid w:val="0011541D"/>
    <w:rsid w:val="00121D32"/>
    <w:rsid w:val="00132F4A"/>
    <w:rsid w:val="00144760"/>
    <w:rsid w:val="00154192"/>
    <w:rsid w:val="00160BC8"/>
    <w:rsid w:val="00161F56"/>
    <w:rsid w:val="00167425"/>
    <w:rsid w:val="001807A3"/>
    <w:rsid w:val="00180CF2"/>
    <w:rsid w:val="001947D5"/>
    <w:rsid w:val="001A6E1E"/>
    <w:rsid w:val="001A6E9A"/>
    <w:rsid w:val="001B0E69"/>
    <w:rsid w:val="001B6585"/>
    <w:rsid w:val="001D03A8"/>
    <w:rsid w:val="001F3A8F"/>
    <w:rsid w:val="001F7B79"/>
    <w:rsid w:val="002008B4"/>
    <w:rsid w:val="00201F24"/>
    <w:rsid w:val="00203B4D"/>
    <w:rsid w:val="00206C31"/>
    <w:rsid w:val="00206F55"/>
    <w:rsid w:val="002127CE"/>
    <w:rsid w:val="00215842"/>
    <w:rsid w:val="002207DF"/>
    <w:rsid w:val="00221AC2"/>
    <w:rsid w:val="00224A03"/>
    <w:rsid w:val="00227E4B"/>
    <w:rsid w:val="0023015A"/>
    <w:rsid w:val="0023708A"/>
    <w:rsid w:val="002447B0"/>
    <w:rsid w:val="0025022D"/>
    <w:rsid w:val="002530BB"/>
    <w:rsid w:val="002556F3"/>
    <w:rsid w:val="00260EDF"/>
    <w:rsid w:val="00264148"/>
    <w:rsid w:val="00264619"/>
    <w:rsid w:val="002722D9"/>
    <w:rsid w:val="00274179"/>
    <w:rsid w:val="00277C69"/>
    <w:rsid w:val="00291BC0"/>
    <w:rsid w:val="002920E4"/>
    <w:rsid w:val="002B0FD2"/>
    <w:rsid w:val="002B66FF"/>
    <w:rsid w:val="002C378C"/>
    <w:rsid w:val="002D040A"/>
    <w:rsid w:val="002E3FD5"/>
    <w:rsid w:val="002E4FAD"/>
    <w:rsid w:val="002E7A38"/>
    <w:rsid w:val="002F6840"/>
    <w:rsid w:val="00306516"/>
    <w:rsid w:val="00330C04"/>
    <w:rsid w:val="0034055B"/>
    <w:rsid w:val="00342E99"/>
    <w:rsid w:val="003469CB"/>
    <w:rsid w:val="00350C8B"/>
    <w:rsid w:val="00351313"/>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B27FF"/>
    <w:rsid w:val="003B3470"/>
    <w:rsid w:val="003C03EA"/>
    <w:rsid w:val="003C690C"/>
    <w:rsid w:val="003D7AB9"/>
    <w:rsid w:val="003E40FA"/>
    <w:rsid w:val="003F24ED"/>
    <w:rsid w:val="003F4B22"/>
    <w:rsid w:val="003F529E"/>
    <w:rsid w:val="00400D93"/>
    <w:rsid w:val="00407CCE"/>
    <w:rsid w:val="00426481"/>
    <w:rsid w:val="00432966"/>
    <w:rsid w:val="00452862"/>
    <w:rsid w:val="004544C3"/>
    <w:rsid w:val="0045608E"/>
    <w:rsid w:val="0045662F"/>
    <w:rsid w:val="00466959"/>
    <w:rsid w:val="0047784B"/>
    <w:rsid w:val="004946F0"/>
    <w:rsid w:val="00497C2A"/>
    <w:rsid w:val="004B1075"/>
    <w:rsid w:val="004B3F01"/>
    <w:rsid w:val="004C277B"/>
    <w:rsid w:val="004D05FB"/>
    <w:rsid w:val="004D29C7"/>
    <w:rsid w:val="004E3ECB"/>
    <w:rsid w:val="004F3BA6"/>
    <w:rsid w:val="0050099A"/>
    <w:rsid w:val="00502131"/>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62222"/>
    <w:rsid w:val="00567821"/>
    <w:rsid w:val="00571D8F"/>
    <w:rsid w:val="0057367D"/>
    <w:rsid w:val="00584DBF"/>
    <w:rsid w:val="00585BE3"/>
    <w:rsid w:val="0059212D"/>
    <w:rsid w:val="005B2B58"/>
    <w:rsid w:val="005C00FA"/>
    <w:rsid w:val="005C2D89"/>
    <w:rsid w:val="005C485B"/>
    <w:rsid w:val="005D39D7"/>
    <w:rsid w:val="005D5956"/>
    <w:rsid w:val="005D6F63"/>
    <w:rsid w:val="005F4848"/>
    <w:rsid w:val="005F69AF"/>
    <w:rsid w:val="00616E46"/>
    <w:rsid w:val="0062008C"/>
    <w:rsid w:val="00620797"/>
    <w:rsid w:val="00626494"/>
    <w:rsid w:val="00633D64"/>
    <w:rsid w:val="00641DE2"/>
    <w:rsid w:val="00643384"/>
    <w:rsid w:val="0065406F"/>
    <w:rsid w:val="00663EC4"/>
    <w:rsid w:val="00677C5F"/>
    <w:rsid w:val="006A0BC7"/>
    <w:rsid w:val="006C0062"/>
    <w:rsid w:val="006C097E"/>
    <w:rsid w:val="006C2DC3"/>
    <w:rsid w:val="006C5451"/>
    <w:rsid w:val="006D0439"/>
    <w:rsid w:val="006D42EC"/>
    <w:rsid w:val="006F3C12"/>
    <w:rsid w:val="00704B7D"/>
    <w:rsid w:val="00711414"/>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A534A"/>
    <w:rsid w:val="007C484E"/>
    <w:rsid w:val="007C5CE9"/>
    <w:rsid w:val="007D39CC"/>
    <w:rsid w:val="007D6AAF"/>
    <w:rsid w:val="007E29F8"/>
    <w:rsid w:val="007E5A11"/>
    <w:rsid w:val="007E73E6"/>
    <w:rsid w:val="007F1954"/>
    <w:rsid w:val="007F21D7"/>
    <w:rsid w:val="008057F8"/>
    <w:rsid w:val="008064D7"/>
    <w:rsid w:val="00811910"/>
    <w:rsid w:val="00812295"/>
    <w:rsid w:val="00812C91"/>
    <w:rsid w:val="008213F9"/>
    <w:rsid w:val="008307E1"/>
    <w:rsid w:val="00836D62"/>
    <w:rsid w:val="0084196A"/>
    <w:rsid w:val="00844524"/>
    <w:rsid w:val="00855AE4"/>
    <w:rsid w:val="00867160"/>
    <w:rsid w:val="00871C0E"/>
    <w:rsid w:val="0087205B"/>
    <w:rsid w:val="00874FB8"/>
    <w:rsid w:val="00877207"/>
    <w:rsid w:val="00895669"/>
    <w:rsid w:val="00897946"/>
    <w:rsid w:val="008A3276"/>
    <w:rsid w:val="008A3447"/>
    <w:rsid w:val="008A7E5F"/>
    <w:rsid w:val="008C734C"/>
    <w:rsid w:val="008E4BF2"/>
    <w:rsid w:val="008F16EC"/>
    <w:rsid w:val="008F4CBD"/>
    <w:rsid w:val="009017AD"/>
    <w:rsid w:val="00901BED"/>
    <w:rsid w:val="00905735"/>
    <w:rsid w:val="0091118E"/>
    <w:rsid w:val="009131B9"/>
    <w:rsid w:val="0091409C"/>
    <w:rsid w:val="00926887"/>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35C7"/>
    <w:rsid w:val="0099448B"/>
    <w:rsid w:val="00997347"/>
    <w:rsid w:val="009A31C1"/>
    <w:rsid w:val="009B19CE"/>
    <w:rsid w:val="009C202F"/>
    <w:rsid w:val="009C49C2"/>
    <w:rsid w:val="009C77F7"/>
    <w:rsid w:val="009C7F3D"/>
    <w:rsid w:val="009E10C1"/>
    <w:rsid w:val="009E48F1"/>
    <w:rsid w:val="009E5ABC"/>
    <w:rsid w:val="009E5B9C"/>
    <w:rsid w:val="009F4ED1"/>
    <w:rsid w:val="00A00D71"/>
    <w:rsid w:val="00A00EDF"/>
    <w:rsid w:val="00A0572D"/>
    <w:rsid w:val="00A26A17"/>
    <w:rsid w:val="00A27772"/>
    <w:rsid w:val="00A30169"/>
    <w:rsid w:val="00A312A3"/>
    <w:rsid w:val="00A33D9F"/>
    <w:rsid w:val="00A37229"/>
    <w:rsid w:val="00A41763"/>
    <w:rsid w:val="00A418C9"/>
    <w:rsid w:val="00A50531"/>
    <w:rsid w:val="00A559B4"/>
    <w:rsid w:val="00A72AA8"/>
    <w:rsid w:val="00A74C9B"/>
    <w:rsid w:val="00A81723"/>
    <w:rsid w:val="00A874E4"/>
    <w:rsid w:val="00A93478"/>
    <w:rsid w:val="00A97FE7"/>
    <w:rsid w:val="00AA3FD0"/>
    <w:rsid w:val="00AA46CA"/>
    <w:rsid w:val="00AA7EFA"/>
    <w:rsid w:val="00AB61B3"/>
    <w:rsid w:val="00AC323A"/>
    <w:rsid w:val="00AC69E8"/>
    <w:rsid w:val="00AD55DE"/>
    <w:rsid w:val="00AD6357"/>
    <w:rsid w:val="00AD7F81"/>
    <w:rsid w:val="00AE4CA9"/>
    <w:rsid w:val="00AE6862"/>
    <w:rsid w:val="00AF367D"/>
    <w:rsid w:val="00AF45FD"/>
    <w:rsid w:val="00AF562F"/>
    <w:rsid w:val="00B2386E"/>
    <w:rsid w:val="00B35E2A"/>
    <w:rsid w:val="00B4263D"/>
    <w:rsid w:val="00B46958"/>
    <w:rsid w:val="00B52013"/>
    <w:rsid w:val="00B56F49"/>
    <w:rsid w:val="00B60BB1"/>
    <w:rsid w:val="00B70B92"/>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1C2C"/>
    <w:rsid w:val="00C25328"/>
    <w:rsid w:val="00C332DE"/>
    <w:rsid w:val="00C3744D"/>
    <w:rsid w:val="00C43A84"/>
    <w:rsid w:val="00C64137"/>
    <w:rsid w:val="00C64FFF"/>
    <w:rsid w:val="00C658E4"/>
    <w:rsid w:val="00C711A2"/>
    <w:rsid w:val="00C7266E"/>
    <w:rsid w:val="00C76C66"/>
    <w:rsid w:val="00C82DF9"/>
    <w:rsid w:val="00C87190"/>
    <w:rsid w:val="00CA1564"/>
    <w:rsid w:val="00CA7C8A"/>
    <w:rsid w:val="00CB44E8"/>
    <w:rsid w:val="00CB7978"/>
    <w:rsid w:val="00CC195C"/>
    <w:rsid w:val="00CC1D12"/>
    <w:rsid w:val="00CE42E9"/>
    <w:rsid w:val="00CF67E6"/>
    <w:rsid w:val="00D001E4"/>
    <w:rsid w:val="00D00AA8"/>
    <w:rsid w:val="00D01BEA"/>
    <w:rsid w:val="00D02778"/>
    <w:rsid w:val="00D13E84"/>
    <w:rsid w:val="00D14F3B"/>
    <w:rsid w:val="00D300F4"/>
    <w:rsid w:val="00D3344B"/>
    <w:rsid w:val="00D40175"/>
    <w:rsid w:val="00D55243"/>
    <w:rsid w:val="00D62F90"/>
    <w:rsid w:val="00D63E74"/>
    <w:rsid w:val="00D701F6"/>
    <w:rsid w:val="00D715C4"/>
    <w:rsid w:val="00D854D8"/>
    <w:rsid w:val="00D86CD8"/>
    <w:rsid w:val="00D928FD"/>
    <w:rsid w:val="00DB6FBD"/>
    <w:rsid w:val="00DC44A5"/>
    <w:rsid w:val="00DC4B1C"/>
    <w:rsid w:val="00DC79E3"/>
    <w:rsid w:val="00DD51C0"/>
    <w:rsid w:val="00DD51E1"/>
    <w:rsid w:val="00DE2D54"/>
    <w:rsid w:val="00E02BB0"/>
    <w:rsid w:val="00E03CE6"/>
    <w:rsid w:val="00E13716"/>
    <w:rsid w:val="00E266FF"/>
    <w:rsid w:val="00E27661"/>
    <w:rsid w:val="00E47DB3"/>
    <w:rsid w:val="00E509A9"/>
    <w:rsid w:val="00E51F8B"/>
    <w:rsid w:val="00E5242A"/>
    <w:rsid w:val="00E53398"/>
    <w:rsid w:val="00E55EB3"/>
    <w:rsid w:val="00E66AE2"/>
    <w:rsid w:val="00E70964"/>
    <w:rsid w:val="00E74DA4"/>
    <w:rsid w:val="00E75BF4"/>
    <w:rsid w:val="00E81B89"/>
    <w:rsid w:val="00E85B50"/>
    <w:rsid w:val="00E91432"/>
    <w:rsid w:val="00E91B5A"/>
    <w:rsid w:val="00EB25DF"/>
    <w:rsid w:val="00EB2A8B"/>
    <w:rsid w:val="00EC19D7"/>
    <w:rsid w:val="00EC336C"/>
    <w:rsid w:val="00ED6E45"/>
    <w:rsid w:val="00EE2CAF"/>
    <w:rsid w:val="00EE43E4"/>
    <w:rsid w:val="00EF3E50"/>
    <w:rsid w:val="00EF44DB"/>
    <w:rsid w:val="00F001EA"/>
    <w:rsid w:val="00F03913"/>
    <w:rsid w:val="00F056C3"/>
    <w:rsid w:val="00F16B90"/>
    <w:rsid w:val="00F2071F"/>
    <w:rsid w:val="00F25A31"/>
    <w:rsid w:val="00F34F19"/>
    <w:rsid w:val="00F44A21"/>
    <w:rsid w:val="00F44AD4"/>
    <w:rsid w:val="00F575F0"/>
    <w:rsid w:val="00F653CD"/>
    <w:rsid w:val="00F6664C"/>
    <w:rsid w:val="00F750E7"/>
    <w:rsid w:val="00F80AF1"/>
    <w:rsid w:val="00F8298C"/>
    <w:rsid w:val="00F90245"/>
    <w:rsid w:val="00F9078E"/>
    <w:rsid w:val="00F920D9"/>
    <w:rsid w:val="00F94781"/>
    <w:rsid w:val="00FA446A"/>
    <w:rsid w:val="00FA5388"/>
    <w:rsid w:val="00FB08E3"/>
    <w:rsid w:val="00FB6BF3"/>
    <w:rsid w:val="00FD397B"/>
    <w:rsid w:val="00FD4B01"/>
    <w:rsid w:val="00FD52F2"/>
    <w:rsid w:val="00FD7CDC"/>
    <w:rsid w:val="00FE2197"/>
    <w:rsid w:val="00FE58E0"/>
    <w:rsid w:val="00FE5980"/>
    <w:rsid w:val="00FE64E4"/>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D7DB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D7DB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2F6840"/>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812295"/>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2D040A"/>
    <w:pPr>
      <w:spacing w:after="0" w:line="240" w:lineRule="atLeast"/>
      <w:contextualSpacing/>
    </w:pPr>
    <w:rPr>
      <w:sz w:val="18"/>
    </w:rPr>
  </w:style>
  <w:style w:type="character" w:customStyle="1" w:styleId="FootnoteTextChar">
    <w:name w:val="Footnote Text Char"/>
    <w:basedOn w:val="DefaultParagraphFont"/>
    <w:link w:val="FootnoteText"/>
    <w:uiPriority w:val="99"/>
    <w:rsid w:val="002D040A"/>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table" w:customStyle="1" w:styleId="GridTable4-Accent11">
    <w:name w:val="Grid Table 4 - Accent 11"/>
    <w:basedOn w:val="TableNormal"/>
    <w:uiPriority w:val="49"/>
    <w:rsid w:val="00DC44A5"/>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Preformatted">
    <w:name w:val="Preformatted"/>
    <w:rsid w:val="00584DBF"/>
    <w:rPr>
      <w:rFonts w:ascii="Courier New" w:hAnsi="Courier New"/>
      <w:sz w:val="20"/>
    </w:rPr>
  </w:style>
  <w:style w:type="character" w:styleId="CommentReference">
    <w:name w:val="annotation reference"/>
    <w:basedOn w:val="DefaultParagraphFont"/>
    <w:uiPriority w:val="99"/>
    <w:semiHidden/>
    <w:unhideWhenUsed/>
    <w:locked/>
    <w:rsid w:val="00A559B4"/>
    <w:rPr>
      <w:sz w:val="16"/>
      <w:szCs w:val="16"/>
    </w:rPr>
  </w:style>
  <w:style w:type="paragraph" w:styleId="CommentText">
    <w:name w:val="annotation text"/>
    <w:basedOn w:val="Normal"/>
    <w:link w:val="CommentTextChar"/>
    <w:uiPriority w:val="99"/>
    <w:semiHidden/>
    <w:unhideWhenUsed/>
    <w:locked/>
    <w:rsid w:val="00A559B4"/>
    <w:pPr>
      <w:spacing w:line="240" w:lineRule="auto"/>
    </w:pPr>
    <w:rPr>
      <w:sz w:val="20"/>
      <w:szCs w:val="20"/>
    </w:rPr>
  </w:style>
  <w:style w:type="character" w:customStyle="1" w:styleId="CommentTextChar">
    <w:name w:val="Comment Text Char"/>
    <w:basedOn w:val="DefaultParagraphFont"/>
    <w:link w:val="CommentText"/>
    <w:uiPriority w:val="99"/>
    <w:semiHidden/>
    <w:rsid w:val="00A559B4"/>
    <w:rPr>
      <w:sz w:val="20"/>
      <w:szCs w:val="20"/>
    </w:rPr>
  </w:style>
  <w:style w:type="paragraph" w:styleId="CommentSubject">
    <w:name w:val="annotation subject"/>
    <w:basedOn w:val="CommentText"/>
    <w:next w:val="CommentText"/>
    <w:link w:val="CommentSubjectChar"/>
    <w:uiPriority w:val="99"/>
    <w:semiHidden/>
    <w:unhideWhenUsed/>
    <w:locked/>
    <w:rsid w:val="00A559B4"/>
    <w:rPr>
      <w:b/>
      <w:bCs/>
    </w:rPr>
  </w:style>
  <w:style w:type="character" w:customStyle="1" w:styleId="CommentSubjectChar">
    <w:name w:val="Comment Subject Char"/>
    <w:basedOn w:val="CommentTextChar"/>
    <w:link w:val="CommentSubject"/>
    <w:uiPriority w:val="99"/>
    <w:semiHidden/>
    <w:rsid w:val="00A559B4"/>
    <w:rPr>
      <w:b/>
      <w:bCs/>
      <w:sz w:val="20"/>
      <w:szCs w:val="20"/>
    </w:rPr>
  </w:style>
  <w:style w:type="paragraph" w:styleId="Revision">
    <w:name w:val="Revision"/>
    <w:hidden/>
    <w:uiPriority w:val="99"/>
    <w:semiHidden/>
    <w:rsid w:val="00A5053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image" Target="media/image20.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jpeg"/><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9.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jpe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951EC"/>
    <w:rsid w:val="001A76DB"/>
    <w:rsid w:val="0023300E"/>
    <w:rsid w:val="002A52E5"/>
    <w:rsid w:val="00322BC0"/>
    <w:rsid w:val="003A41A6"/>
    <w:rsid w:val="0065501B"/>
    <w:rsid w:val="00831742"/>
    <w:rsid w:val="0097548D"/>
    <w:rsid w:val="009E75B6"/>
    <w:rsid w:val="009F499A"/>
    <w:rsid w:val="00A515F1"/>
    <w:rsid w:val="00BE72E3"/>
    <w:rsid w:val="00CC1C3B"/>
    <w:rsid w:val="00D17918"/>
    <w:rsid w:val="00F0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6028</Words>
  <Characters>34362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 Assistance to Foreign Atomic Energy Activities</vt:lpstr>
    </vt:vector>
  </TitlesOfParts>
  <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Assistance to Foreign Atomic Energy Activities</dc:title>
  <dc:subject>Improving the Quality and Scope of EIA Data</dc:subject>
  <dc:creator>Stroud, Lawrence</dc:creator>
  <cp:keywords/>
  <dc:description/>
  <cp:lastModifiedBy>Freeman, Yohanna</cp:lastModifiedBy>
  <cp:revision>5</cp:revision>
  <cp:lastPrinted>2011-12-12T20:42:00Z</cp:lastPrinted>
  <dcterms:created xsi:type="dcterms:W3CDTF">2022-03-31T19:08:00Z</dcterms:created>
  <dcterms:modified xsi:type="dcterms:W3CDTF">2022-03-31T19:49:00Z</dcterms:modified>
</cp:coreProperties>
</file>